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DC4B">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spacing w:val="0"/>
          <w:sz w:val="44"/>
        </w:rPr>
        <w:pict>
          <v:group id="_x0000_s2050" o:spid="_x0000_s2050" o:spt="203" style="position:absolute;left:0pt;margin-left:0pt;margin-top:80.95pt;height:207.4pt;width:442.2pt;z-index:-251657216;mso-width-relative:page;mso-height-relative:page;" coordorigin="4773,4000" coordsize="8844,4148">
            <o:lock v:ext="edit" aspectratio="f"/>
            <v:shape id="_x0000_s2051" o:spid="_x0000_s2051" o:spt="136" type="#_x0000_t136" style="position:absolute;left:5231;top:4000;height:1020;width:7937;" fillcolor="#FF0000" filled="t" stroked="t" coordsize="21600,21600" adj="10800">
              <v:path/>
              <v:fill on="t" color2="#FFFFFF" focussize="0,0"/>
              <v:stroke color="#FF0000"/>
              <v:imagedata o:title=""/>
              <o:lock v:ext="edit" aspectratio="f"/>
              <v:textpath on="t" fitshape="t" fitpath="t" trim="t" xscale="f" string="乌 鲁 木 齐 县 人 民 政 府" style="font-family:方正小标宋_GBK;font-size:60pt;v-rotate-letters:f;v-same-letter-heights:f;v-text-align:center;"/>
            </v:shape>
            <v:shape id="_x0000_s2052" o:spid="_x0000_s2052" o:spt="32" type="#_x0000_t32" style="position:absolute;left:4773;top:8140;height:8;width:8844;" filled="f" stroked="t" coordsize="21600,21600">
              <v:path arrowok="t"/>
              <v:fill on="f" focussize="0,0"/>
              <v:stroke weight="2.5pt" color="#FF0000"/>
              <v:imagedata o:title=""/>
              <o:lock v:ext="edit" aspectratio="f"/>
            </v:shape>
            <v:shape id="_x0000_s2053" o:spid="_x0000_s2053" o:spt="136" type="#_x0000_t136" style="position:absolute;left:6356;top:5346;height:1020;width:5669;" fillcolor="#FF0000" filled="t" stroked="t" coordsize="21600,21600" adj="10800">
              <v:path/>
              <v:fill on="t" color2="#FFFFFF" focussize="0,0"/>
              <v:stroke color="#FF0000"/>
              <v:imagedata o:title=""/>
              <o:lock v:ext="edit" aspectratio="f"/>
              <v:textpath on="t" fitshape="t" fitpath="t" trim="t" xscale="f" string="　文　　件　" style="font-family:方正小标宋_GBK;font-size:60pt;v-rotate-letters:f;v-same-letter-heights:f;v-text-align:center;"/>
            </v:shape>
          </v:group>
        </w:pict>
      </w:r>
    </w:p>
    <w:p w14:paraId="693E6AAF">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38C86887">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0A6A79E6">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898C11E">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CAC4402">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F7280DD">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A0AA5C8">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229B9C9">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641836D2">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rFonts w:hint="default" w:ascii="Times New Roman" w:hAnsi="Times New Roman" w:eastAsia="方正仿宋_GBK" w:cs="Times New Roman"/>
          <w:b w:val="0"/>
          <w:color w:val="000000"/>
          <w:spacing w:val="0"/>
          <w:sz w:val="32"/>
          <w:szCs w:val="32"/>
          <w:lang w:eastAsia="zh-CN"/>
        </w:rPr>
        <w:t>县政</w:t>
      </w:r>
      <w:r>
        <w:rPr>
          <w:rFonts w:hint="eastAsia" w:cs="Times New Roman"/>
          <w:b w:val="0"/>
          <w:color w:val="000000"/>
          <w:spacing w:val="0"/>
          <w:sz w:val="32"/>
          <w:szCs w:val="32"/>
          <w:lang w:eastAsia="zh-CN"/>
        </w:rPr>
        <w:t>规</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2025</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7</w:t>
      </w:r>
      <w:r>
        <w:rPr>
          <w:rFonts w:hint="default" w:ascii="Times New Roman" w:hAnsi="Times New Roman" w:eastAsia="方正仿宋_GBK" w:cs="Times New Roman"/>
          <w:b w:val="0"/>
          <w:color w:val="000000"/>
          <w:spacing w:val="0"/>
          <w:sz w:val="32"/>
          <w:szCs w:val="32"/>
          <w:lang w:eastAsia="zh-CN"/>
        </w:rPr>
        <w:t>号</w:t>
      </w:r>
    </w:p>
    <w:p w14:paraId="40AA0D24">
      <w:pPr>
        <w:keepNext w:val="0"/>
        <w:keepLines w:val="0"/>
        <w:pageBreakBefore w:val="0"/>
        <w:widowControl w:val="0"/>
        <w:kinsoku/>
        <w:wordWrap/>
        <w:overflowPunct/>
        <w:topLinePunct w:val="0"/>
        <w:autoSpaceDE/>
        <w:autoSpaceDN/>
        <w:bidi w:val="0"/>
        <w:snapToGrid/>
        <w:spacing w:beforeAutospacing="0" w:line="554" w:lineRule="exact"/>
        <w:jc w:val="both"/>
        <w:rPr>
          <w:rFonts w:hint="default" w:ascii="Times New Roman" w:hAnsi="Times New Roman" w:eastAsia="方正仿宋_GBK" w:cs="Times New Roman"/>
          <w:spacing w:val="0"/>
          <w:sz w:val="32"/>
          <w:szCs w:val="32"/>
          <w:lang w:eastAsia="zh-CN"/>
        </w:rPr>
      </w:pPr>
    </w:p>
    <w:p w14:paraId="3EED918A">
      <w:pPr>
        <w:keepNext w:val="0"/>
        <w:keepLines w:val="0"/>
        <w:pageBreakBefore w:val="0"/>
        <w:widowControl w:val="0"/>
        <w:kinsoku/>
        <w:wordWrap/>
        <w:overflowPunct/>
        <w:topLinePunct w:val="0"/>
        <w:autoSpaceDE/>
        <w:autoSpaceDN/>
        <w:bidi w:val="0"/>
        <w:adjustRightInd/>
        <w:snapToGrid/>
        <w:spacing w:line="554" w:lineRule="exact"/>
        <w:jc w:val="center"/>
        <w:rPr>
          <w:rFonts w:hint="eastAsia" w:ascii="方正小标宋_GBK" w:hAnsi="方正小标宋_GBK" w:eastAsia="方正小标宋_GBK" w:cs="方正小标宋_GBK"/>
          <w:b w:val="0"/>
          <w:color w:val="000000"/>
          <w:spacing w:val="0"/>
          <w:sz w:val="44"/>
          <w:szCs w:val="44"/>
          <w:lang w:eastAsia="zh-CN"/>
        </w:rPr>
      </w:pPr>
      <w:r>
        <w:rPr>
          <w:rFonts w:hint="eastAsia" w:ascii="方正小标宋_GBK" w:hAnsi="方正小标宋_GBK" w:eastAsia="方正小标宋_GBK" w:cs="方正小标宋_GBK"/>
          <w:b w:val="0"/>
          <w:color w:val="000000"/>
          <w:spacing w:val="0"/>
          <w:sz w:val="44"/>
          <w:szCs w:val="44"/>
          <w:lang w:eastAsia="zh-CN"/>
        </w:rPr>
        <w:t>乌鲁木齐县人民政府</w:t>
      </w:r>
    </w:p>
    <w:p w14:paraId="42683375">
      <w:pPr>
        <w:keepNext w:val="0"/>
        <w:keepLines w:val="0"/>
        <w:pageBreakBefore w:val="0"/>
        <w:widowControl w:val="0"/>
        <w:kinsoku/>
        <w:wordWrap/>
        <w:overflowPunct/>
        <w:topLinePunct w:val="0"/>
        <w:autoSpaceDE/>
        <w:autoSpaceDN/>
        <w:bidi w:val="0"/>
        <w:adjustRightInd/>
        <w:snapToGrid/>
        <w:spacing w:line="554" w:lineRule="exact"/>
        <w:jc w:val="center"/>
        <w:rPr>
          <w:rFonts w:hint="default" w:ascii="方正仿宋_GBK" w:hAnsi="方正仿宋_GBK" w:eastAsia="方正小标宋_GBK" w:cs="方正仿宋_GBK"/>
          <w:b w:val="0"/>
          <w:color w:val="000000"/>
          <w:spacing w:val="0"/>
          <w:sz w:val="32"/>
          <w:szCs w:val="32"/>
          <w:lang w:val="en-US" w:eastAsia="zh-CN"/>
        </w:rPr>
      </w:pPr>
      <w:r>
        <w:rPr>
          <w:rFonts w:hint="eastAsia" w:ascii="方正小标宋_GBK" w:hAnsi="方正小标宋_GBK" w:eastAsia="方正小标宋_GBK" w:cs="方正小标宋_GBK"/>
          <w:b w:val="0"/>
          <w:color w:val="000000"/>
          <w:spacing w:val="0"/>
          <w:sz w:val="44"/>
          <w:szCs w:val="44"/>
          <w:lang w:eastAsia="zh-CN"/>
        </w:rPr>
        <w:t>关于印发《乌鲁木齐县城乡污水处理管理办法》</w:t>
      </w:r>
      <w:r>
        <w:rPr>
          <w:rFonts w:hint="eastAsia" w:ascii="方正小标宋_GBK" w:hAnsi="方正小标宋_GBK" w:eastAsia="方正小标宋_GBK" w:cs="方正小标宋_GBK"/>
          <w:b w:val="0"/>
          <w:color w:val="000000"/>
          <w:spacing w:val="0"/>
          <w:sz w:val="44"/>
          <w:szCs w:val="44"/>
          <w:lang w:val="en-US" w:eastAsia="zh-CN"/>
        </w:rPr>
        <w:t>的通知</w:t>
      </w:r>
    </w:p>
    <w:p w14:paraId="28FEB749">
      <w:pPr>
        <w:keepNext w:val="0"/>
        <w:keepLines w:val="0"/>
        <w:pageBreakBefore w:val="0"/>
        <w:widowControl w:val="0"/>
        <w:kinsoku/>
        <w:wordWrap/>
        <w:overflowPunct/>
        <w:topLinePunct w:val="0"/>
        <w:autoSpaceDE/>
        <w:autoSpaceDN/>
        <w:bidi w:val="0"/>
        <w:adjustRightInd/>
        <w:snapToGrid/>
        <w:spacing w:line="554" w:lineRule="exact"/>
        <w:rPr>
          <w:rFonts w:hint="eastAsia" w:ascii="方正仿宋_GBK" w:hAnsi="方正仿宋_GBK" w:eastAsia="方正仿宋_GBK" w:cs="方正仿宋_GBK"/>
          <w:b w:val="0"/>
          <w:color w:val="000000"/>
          <w:spacing w:val="0"/>
          <w:sz w:val="32"/>
          <w:szCs w:val="32"/>
        </w:rPr>
      </w:pPr>
    </w:p>
    <w:p w14:paraId="5806D5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color w:val="000000"/>
          <w:spacing w:val="0"/>
          <w:sz w:val="32"/>
          <w:szCs w:val="32"/>
        </w:rPr>
      </w:pPr>
      <w:r>
        <w:rPr>
          <w:rFonts w:hint="eastAsia" w:ascii="方正仿宋_GBK" w:hAnsi="方正仿宋_GBK" w:eastAsia="方正仿宋_GBK" w:cs="方正仿宋_GBK"/>
          <w:b w:val="0"/>
          <w:color w:val="000000"/>
          <w:spacing w:val="0"/>
          <w:sz w:val="32"/>
          <w:szCs w:val="32"/>
        </w:rPr>
        <w:t>各</w:t>
      </w:r>
      <w:r>
        <w:rPr>
          <w:rFonts w:hint="eastAsia" w:ascii="方正仿宋_GBK" w:hAnsi="方正仿宋_GBK" w:eastAsia="方正仿宋_GBK" w:cs="方正仿宋_GBK"/>
          <w:b w:val="0"/>
          <w:color w:val="000000"/>
          <w:spacing w:val="0"/>
          <w:sz w:val="32"/>
          <w:szCs w:val="32"/>
          <w:lang w:eastAsia="zh-CN"/>
        </w:rPr>
        <w:t>乡镇</w:t>
      </w:r>
      <w:r>
        <w:rPr>
          <w:rFonts w:hint="eastAsia" w:ascii="方正仿宋_GBK" w:hAnsi="方正仿宋_GBK" w:eastAsia="方正仿宋_GBK" w:cs="方正仿宋_GBK"/>
          <w:b w:val="0"/>
          <w:color w:val="000000"/>
          <w:spacing w:val="0"/>
          <w:sz w:val="32"/>
          <w:szCs w:val="32"/>
        </w:rPr>
        <w:t>人民政府</w:t>
      </w:r>
      <w:r>
        <w:rPr>
          <w:rFonts w:hint="eastAsia" w:ascii="方正仿宋_GBK" w:hAnsi="方正仿宋_GBK" w:cs="方正仿宋_GBK"/>
          <w:b w:val="0"/>
          <w:color w:val="000000"/>
          <w:spacing w:val="0"/>
          <w:sz w:val="32"/>
          <w:szCs w:val="32"/>
          <w:lang w:eastAsia="zh-CN"/>
        </w:rPr>
        <w:t>，</w:t>
      </w:r>
      <w:r>
        <w:rPr>
          <w:rFonts w:hint="eastAsia" w:ascii="方正仿宋_GBK" w:hAnsi="方正仿宋_GBK" w:eastAsia="方正仿宋_GBK" w:cs="方正仿宋_GBK"/>
          <w:b w:val="0"/>
          <w:color w:val="000000"/>
          <w:spacing w:val="0"/>
          <w:sz w:val="32"/>
          <w:szCs w:val="32"/>
          <w:lang w:eastAsia="zh-CN"/>
        </w:rPr>
        <w:t>县</w:t>
      </w:r>
      <w:r>
        <w:rPr>
          <w:rFonts w:hint="eastAsia" w:ascii="方正仿宋_GBK" w:hAnsi="方正仿宋_GBK" w:eastAsia="方正仿宋_GBK" w:cs="方正仿宋_GBK"/>
          <w:b w:val="0"/>
          <w:color w:val="000000"/>
          <w:spacing w:val="0"/>
          <w:sz w:val="32"/>
          <w:szCs w:val="32"/>
        </w:rPr>
        <w:t>人民政府各部门、各直属</w:t>
      </w:r>
      <w:r>
        <w:rPr>
          <w:rFonts w:hint="eastAsia" w:ascii="方正仿宋_GBK" w:hAnsi="方正仿宋_GBK" w:eastAsia="方正仿宋_GBK" w:cs="方正仿宋_GBK"/>
          <w:b w:val="0"/>
          <w:color w:val="000000"/>
          <w:spacing w:val="0"/>
          <w:sz w:val="32"/>
          <w:szCs w:val="32"/>
          <w:lang w:eastAsia="zh-CN"/>
        </w:rPr>
        <w:t>事业单位</w:t>
      </w:r>
      <w:r>
        <w:rPr>
          <w:rFonts w:hint="eastAsia" w:ascii="方正仿宋_GBK" w:hAnsi="方正仿宋_GBK" w:cs="方正仿宋_GBK"/>
          <w:b w:val="0"/>
          <w:color w:val="000000"/>
          <w:spacing w:val="0"/>
          <w:sz w:val="32"/>
          <w:szCs w:val="32"/>
          <w:lang w:eastAsia="zh-CN"/>
        </w:rPr>
        <w:t>：</w:t>
      </w:r>
    </w:p>
    <w:p w14:paraId="12F663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《乌鲁木齐县城乡污水处理管理办法》</w:t>
      </w:r>
      <w:r>
        <w:rPr>
          <w:rFonts w:hint="eastAsia" w:ascii="Times New Roman" w:hAnsi="Times New Roman" w:cs="Times New Roman"/>
          <w:color w:val="auto"/>
          <w:kern w:val="0"/>
          <w:sz w:val="32"/>
          <w:szCs w:val="32"/>
          <w:highlight w:val="none"/>
          <w:lang w:val="en-US" w:eastAsia="zh-CN" w:bidi="ar"/>
        </w:rPr>
        <w:t>，已于2025年6月18日经2025年县人民政府第九次常务</w:t>
      </w:r>
      <w:r>
        <w:rPr>
          <w:rFonts w:hint="eastAsia" w:cs="Times New Roman"/>
          <w:color w:val="auto"/>
          <w:kern w:val="0"/>
          <w:sz w:val="32"/>
          <w:szCs w:val="32"/>
          <w:highlight w:val="none"/>
          <w:lang w:val="en-US" w:eastAsia="zh-CN" w:bidi="ar"/>
        </w:rPr>
        <w:t>会议</w:t>
      </w:r>
      <w:r>
        <w:rPr>
          <w:rFonts w:hint="eastAsia" w:ascii="Times New Roman" w:hAnsi="Times New Roman" w:cs="Times New Roman"/>
          <w:color w:val="auto"/>
          <w:kern w:val="0"/>
          <w:sz w:val="32"/>
          <w:szCs w:val="32"/>
          <w:highlight w:val="none"/>
          <w:lang w:val="en-US" w:eastAsia="zh-CN" w:bidi="ar"/>
        </w:rPr>
        <w:t>审议通过，现予印发，请认真贯彻落实。</w:t>
      </w:r>
    </w:p>
    <w:p w14:paraId="7B2366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cs="方正仿宋_GBK"/>
          <w:b w:val="0"/>
          <w:color w:val="000000"/>
          <w:spacing w:val="0"/>
          <w:sz w:val="32"/>
          <w:szCs w:val="32"/>
          <w:lang w:val="en-US" w:eastAsia="zh-CN"/>
        </w:rPr>
      </w:pPr>
      <w:r>
        <w:rPr>
          <w:rFonts w:hint="eastAsia" w:ascii="方正仿宋_GBK" w:hAnsi="方正仿宋_GBK" w:cs="方正仿宋_GBK"/>
          <w:b w:val="0"/>
          <w:color w:val="000000"/>
          <w:spacing w:val="0"/>
          <w:sz w:val="32"/>
          <w:szCs w:val="32"/>
          <w:lang w:eastAsia="zh-CN"/>
        </w:rPr>
        <w:t>　　　　　　　　　　　　　　</w:t>
      </w:r>
      <w:r>
        <w:rPr>
          <w:rFonts w:hint="eastAsia" w:ascii="方正仿宋_GBK" w:hAnsi="方正仿宋_GBK" w:cs="方正仿宋_GBK"/>
          <w:b w:val="0"/>
          <w:color w:val="000000"/>
          <w:spacing w:val="0"/>
          <w:sz w:val="32"/>
          <w:szCs w:val="32"/>
          <w:lang w:val="en-US" w:eastAsia="zh-CN"/>
        </w:rPr>
        <w:t xml:space="preserve"> </w:t>
      </w:r>
    </w:p>
    <w:p w14:paraId="57EE02D9">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方正仿宋_GBK" w:hAnsi="方正仿宋_GBK" w:cs="方正仿宋_GBK"/>
          <w:b w:val="0"/>
          <w:color w:val="000000"/>
          <w:spacing w:val="0"/>
          <w:sz w:val="32"/>
          <w:szCs w:val="32"/>
          <w:lang w:eastAsia="zh-CN"/>
        </w:rPr>
      </w:pPr>
      <w:r>
        <w:rPr>
          <w:rFonts w:hint="eastAsia" w:ascii="方正仿宋_GBK" w:hAnsi="方正仿宋_GBK" w:cs="方正仿宋_GBK"/>
          <w:b w:val="0"/>
          <w:color w:val="000000"/>
          <w:spacing w:val="0"/>
          <w:sz w:val="32"/>
          <w:szCs w:val="32"/>
          <w:lang w:eastAsia="zh-CN"/>
        </w:rPr>
        <w:t>乌鲁木齐县人民政府</w:t>
      </w:r>
    </w:p>
    <w:p w14:paraId="6F14BCE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_GBK" w:cs="Times New Roman"/>
          <w:spacing w:val="0"/>
          <w:sz w:val="44"/>
          <w:szCs w:val="44"/>
          <w:lang w:val="en-US" w:eastAsia="zh-CN"/>
        </w:rPr>
      </w:pPr>
      <w:r>
        <w:rPr>
          <w:rFonts w:hint="eastAsia" w:cs="Times New Roman"/>
          <w:b w:val="0"/>
          <w:color w:val="000000"/>
          <w:spacing w:val="0"/>
          <w:sz w:val="32"/>
          <w:szCs w:val="32"/>
          <w:lang w:val="en-US" w:eastAsia="zh-CN"/>
        </w:rPr>
        <w:t xml:space="preserve">　　　　　　　　　　　　　　  </w:t>
      </w:r>
      <w:r>
        <w:rPr>
          <w:rFonts w:hint="default" w:ascii="Times New Roman" w:hAnsi="Times New Roman" w:cs="Times New Roman"/>
          <w:b w:val="0"/>
          <w:color w:val="000000"/>
          <w:spacing w:val="0"/>
          <w:sz w:val="32"/>
          <w:szCs w:val="32"/>
          <w:lang w:val="en-US" w:eastAsia="zh-CN"/>
        </w:rPr>
        <w:t>202</w:t>
      </w:r>
      <w:r>
        <w:rPr>
          <w:rFonts w:hint="eastAsia" w:cs="Times New Roman"/>
          <w:b w:val="0"/>
          <w:color w:val="000000"/>
          <w:spacing w:val="0"/>
          <w:sz w:val="32"/>
          <w:szCs w:val="32"/>
          <w:lang w:val="en-US" w:eastAsia="zh-CN"/>
        </w:rPr>
        <w:t>5</w:t>
      </w:r>
      <w:r>
        <w:rPr>
          <w:rFonts w:hint="default" w:ascii="Times New Roman" w:hAnsi="Times New Roman" w:cs="Times New Roman"/>
          <w:b w:val="0"/>
          <w:color w:val="000000"/>
          <w:spacing w:val="0"/>
          <w:sz w:val="32"/>
          <w:szCs w:val="32"/>
          <w:lang w:val="en-US" w:eastAsia="zh-CN"/>
        </w:rPr>
        <w:t>年</w:t>
      </w:r>
      <w:r>
        <w:rPr>
          <w:rFonts w:hint="eastAsia" w:cs="Times New Roman"/>
          <w:b w:val="0"/>
          <w:color w:val="000000"/>
          <w:spacing w:val="0"/>
          <w:sz w:val="32"/>
          <w:szCs w:val="32"/>
          <w:lang w:val="en-US" w:eastAsia="zh-CN"/>
        </w:rPr>
        <w:t>7</w:t>
      </w:r>
      <w:r>
        <w:rPr>
          <w:rFonts w:hint="default" w:ascii="Times New Roman" w:hAnsi="Times New Roman" w:cs="Times New Roman"/>
          <w:b w:val="0"/>
          <w:color w:val="000000"/>
          <w:spacing w:val="0"/>
          <w:sz w:val="32"/>
          <w:szCs w:val="32"/>
          <w:lang w:val="en-US" w:eastAsia="zh-CN"/>
        </w:rPr>
        <w:t>月</w:t>
      </w:r>
      <w:r>
        <w:rPr>
          <w:rFonts w:hint="eastAsia" w:cs="Times New Roman"/>
          <w:b w:val="0"/>
          <w:color w:val="000000"/>
          <w:spacing w:val="0"/>
          <w:sz w:val="32"/>
          <w:szCs w:val="32"/>
          <w:lang w:val="en-US" w:eastAsia="zh-CN"/>
        </w:rPr>
        <w:t>11</w:t>
      </w:r>
      <w:r>
        <w:rPr>
          <w:rFonts w:hint="default" w:ascii="Times New Roman" w:hAnsi="Times New Roman" w:cs="Times New Roman"/>
          <w:b w:val="0"/>
          <w:color w:val="000000"/>
          <w:spacing w:val="0"/>
          <w:sz w:val="32"/>
          <w:szCs w:val="32"/>
          <w:lang w:val="en-US" w:eastAsia="zh-CN"/>
        </w:rPr>
        <w:t>日</w:t>
      </w:r>
    </w:p>
    <w:p w14:paraId="61B49C49">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小标宋_GBK" w:hAnsi="方正小标宋_GBK" w:eastAsia="方正小标宋_GBK" w:cs="方正小标宋_GBK"/>
          <w:color w:val="auto"/>
          <w:sz w:val="44"/>
          <w:szCs w:val="44"/>
          <w:lang w:val="en-US" w:eastAsia="zh-CN"/>
        </w:rPr>
      </w:pPr>
    </w:p>
    <w:p w14:paraId="3CE0EF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乌鲁木齐</w:t>
      </w:r>
      <w:r>
        <w:rPr>
          <w:rFonts w:hint="eastAsia" w:ascii="方正小标宋_GBK" w:hAnsi="方正小标宋_GBK" w:eastAsia="方正小标宋_GBK" w:cs="方正小标宋_GBK"/>
          <w:color w:val="auto"/>
          <w:sz w:val="44"/>
          <w:szCs w:val="44"/>
        </w:rPr>
        <w:t>县</w:t>
      </w:r>
      <w:r>
        <w:rPr>
          <w:rFonts w:hint="eastAsia" w:ascii="方正小标宋_GBK" w:hAnsi="方正小标宋_GBK" w:eastAsia="方正小标宋_GBK" w:cs="方正小标宋_GBK"/>
          <w:color w:val="auto"/>
          <w:sz w:val="44"/>
          <w:szCs w:val="44"/>
          <w:lang w:val="en-US" w:eastAsia="zh-CN"/>
        </w:rPr>
        <w:t>城乡</w:t>
      </w:r>
      <w:r>
        <w:rPr>
          <w:rFonts w:hint="eastAsia" w:ascii="方正小标宋_GBK" w:hAnsi="方正小标宋_GBK" w:eastAsia="方正小标宋_GBK" w:cs="方正小标宋_GBK"/>
          <w:color w:val="auto"/>
          <w:sz w:val="44"/>
          <w:szCs w:val="44"/>
        </w:rPr>
        <w:t>污水</w:t>
      </w:r>
      <w:r>
        <w:rPr>
          <w:rFonts w:hint="eastAsia" w:ascii="方正小标宋_GBK" w:hAnsi="方正小标宋_GBK" w:eastAsia="方正小标宋_GBK" w:cs="方正小标宋_GBK"/>
          <w:color w:val="auto"/>
          <w:sz w:val="44"/>
          <w:szCs w:val="44"/>
          <w:lang w:val="en-US" w:eastAsia="zh-CN"/>
        </w:rPr>
        <w:t>处理</w:t>
      </w:r>
      <w:r>
        <w:rPr>
          <w:rFonts w:hint="eastAsia" w:ascii="方正小标宋_GBK" w:hAnsi="方正小标宋_GBK" w:eastAsia="方正小标宋_GBK" w:cs="方正小标宋_GBK"/>
          <w:color w:val="auto"/>
          <w:sz w:val="44"/>
          <w:szCs w:val="44"/>
        </w:rPr>
        <w:t>管理</w:t>
      </w:r>
      <w:r>
        <w:rPr>
          <w:rFonts w:hint="eastAsia" w:ascii="方正小标宋_GBK" w:hAnsi="方正小标宋_GBK" w:eastAsia="方正小标宋_GBK" w:cs="方正小标宋_GBK"/>
          <w:color w:val="auto"/>
          <w:sz w:val="44"/>
          <w:szCs w:val="44"/>
          <w:lang w:val="en-US" w:eastAsia="zh-CN"/>
        </w:rPr>
        <w:t>办法</w:t>
      </w:r>
    </w:p>
    <w:p w14:paraId="53EAFFF2">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小标宋_GBK" w:cs="Times New Roman"/>
          <w:color w:val="auto"/>
          <w:spacing w:val="0"/>
          <w:sz w:val="32"/>
          <w:szCs w:val="32"/>
          <w:lang w:val="en-US" w:eastAsia="zh-CN"/>
        </w:rPr>
      </w:pPr>
    </w:p>
    <w:p w14:paraId="799A0D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黑体_GBK" w:cs="Times New Roman"/>
          <w:color w:val="auto"/>
          <w:spacing w:val="0"/>
          <w:sz w:val="32"/>
          <w:szCs w:val="32"/>
          <w:lang w:val="en-US" w:eastAsia="zh-CN"/>
        </w:rPr>
        <w:t>第一章  总</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61E099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第一条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为加强</w:t>
      </w:r>
      <w:r>
        <w:rPr>
          <w:rFonts w:hint="eastAsia" w:ascii="Times New Roman" w:hAnsi="Times New Roman" w:eastAsia="方正仿宋_GBK" w:cs="Times New Roman"/>
          <w:color w:val="auto"/>
          <w:sz w:val="32"/>
          <w:szCs w:val="32"/>
          <w:lang w:val="en-US" w:eastAsia="zh-CN"/>
        </w:rPr>
        <w:t>全县</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污水治理，规范生活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污水管理</w:t>
      </w:r>
      <w:r>
        <w:rPr>
          <w:rFonts w:hint="eastAsia" w:ascii="Times New Roman" w:hAnsi="Times New Roman" w:eastAsia="方正仿宋_GBK" w:cs="Times New Roman"/>
          <w:color w:val="auto"/>
          <w:sz w:val="32"/>
          <w:szCs w:val="32"/>
          <w:lang w:val="en-US" w:eastAsia="zh-CN"/>
        </w:rPr>
        <w:t>责任</w:t>
      </w:r>
      <w:r>
        <w:rPr>
          <w:rFonts w:hint="default" w:ascii="Times New Roman" w:hAnsi="Times New Roman" w:eastAsia="方正仿宋_GBK" w:cs="Times New Roman"/>
          <w:color w:val="auto"/>
          <w:sz w:val="32"/>
          <w:szCs w:val="32"/>
        </w:rPr>
        <w:t>，提高污水</w:t>
      </w:r>
      <w:r>
        <w:rPr>
          <w:rFonts w:hint="eastAsia" w:ascii="Times New Roman" w:hAnsi="Times New Roman" w:eastAsia="方正仿宋_GBK" w:cs="Times New Roman"/>
          <w:color w:val="auto"/>
          <w:sz w:val="32"/>
          <w:szCs w:val="32"/>
          <w:lang w:val="en-US" w:eastAsia="zh-CN"/>
        </w:rPr>
        <w:t>收集</w:t>
      </w:r>
      <w:r>
        <w:rPr>
          <w:rFonts w:hint="default" w:ascii="Times New Roman" w:hAnsi="Times New Roman" w:eastAsia="方正仿宋_GBK" w:cs="Times New Roman"/>
          <w:color w:val="auto"/>
          <w:sz w:val="32"/>
          <w:szCs w:val="32"/>
        </w:rPr>
        <w:t>处理能力，改善人居环境和生态环境，促进乡村生态振兴，根据《中华人民共和国水污染防治法》</w:t>
      </w:r>
      <w:r>
        <w:rPr>
          <w:rFonts w:hint="eastAsia" w:ascii="Times New Roman" w:hAnsi="Times New Roman" w:eastAsia="方正仿宋_GBK" w:cs="Times New Roman"/>
          <w:color w:val="auto"/>
          <w:sz w:val="32"/>
          <w:szCs w:val="32"/>
          <w:lang w:eastAsia="zh-CN"/>
        </w:rPr>
        <w:t>、《城镇排水与污水处理条例》、《</w:t>
      </w:r>
      <w:r>
        <w:rPr>
          <w:rFonts w:hint="default" w:ascii="Times New Roman" w:hAnsi="Times New Roman" w:eastAsia="方正仿宋_GBK" w:cs="Times New Roman"/>
          <w:color w:val="auto"/>
          <w:sz w:val="32"/>
          <w:szCs w:val="32"/>
        </w:rPr>
        <w:t>城镇污水排入排水管网许可管理办法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等法律法规及</w:t>
      </w:r>
      <w:r>
        <w:rPr>
          <w:rFonts w:hint="eastAsia" w:ascii="Times New Roman" w:hAnsi="Times New Roman" w:eastAsia="方正仿宋_GBK" w:cs="Times New Roman"/>
          <w:color w:val="auto"/>
          <w:sz w:val="32"/>
          <w:szCs w:val="32"/>
          <w:lang w:val="en-US" w:eastAsia="zh-CN"/>
        </w:rPr>
        <w:t>政策</w:t>
      </w:r>
      <w:r>
        <w:rPr>
          <w:rFonts w:hint="default" w:ascii="Times New Roman" w:hAnsi="Times New Roman" w:eastAsia="方正仿宋_GBK" w:cs="Times New Roman"/>
          <w:color w:val="auto"/>
          <w:sz w:val="32"/>
          <w:szCs w:val="32"/>
        </w:rPr>
        <w:t>，结合</w:t>
      </w:r>
      <w:r>
        <w:rPr>
          <w:rFonts w:hint="eastAsia" w:ascii="Times New Roman" w:hAnsi="Times New Roman" w:eastAsia="方正仿宋_GBK" w:cs="Times New Roman"/>
          <w:color w:val="auto"/>
          <w:sz w:val="32"/>
          <w:szCs w:val="32"/>
          <w:lang w:val="en-US" w:eastAsia="zh-CN"/>
        </w:rPr>
        <w:t>我县</w:t>
      </w:r>
      <w:r>
        <w:rPr>
          <w:rFonts w:hint="default" w:ascii="Times New Roman" w:hAnsi="Times New Roman" w:eastAsia="方正仿宋_GBK" w:cs="Times New Roman"/>
          <w:color w:val="auto"/>
          <w:sz w:val="32"/>
          <w:szCs w:val="32"/>
        </w:rPr>
        <w:t>实际，制定本办法。</w:t>
      </w:r>
    </w:p>
    <w:p w14:paraId="4ABB60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本办法适用于县域内生活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污水处理设施的</w:t>
      </w:r>
      <w:r>
        <w:rPr>
          <w:rFonts w:hint="eastAsia" w:ascii="Times New Roman" w:hAnsi="Times New Roman" w:eastAsia="方正仿宋_GBK" w:cs="Times New Roman"/>
          <w:color w:val="auto"/>
          <w:sz w:val="32"/>
          <w:szCs w:val="32"/>
          <w:lang w:val="en-US" w:eastAsia="zh-CN"/>
        </w:rPr>
        <w:t>规划</w:t>
      </w:r>
      <w:r>
        <w:rPr>
          <w:rFonts w:hint="default" w:ascii="Times New Roman" w:hAnsi="Times New Roman" w:eastAsia="方正仿宋_GBK" w:cs="Times New Roman"/>
          <w:color w:val="auto"/>
          <w:sz w:val="32"/>
          <w:szCs w:val="32"/>
        </w:rPr>
        <w:t>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w:t>
      </w:r>
      <w:r>
        <w:rPr>
          <w:rFonts w:hint="eastAsia" w:ascii="Times New Roman" w:hAnsi="Times New Roman" w:eastAsia="方正仿宋_GBK" w:cs="Times New Roman"/>
          <w:color w:val="auto"/>
          <w:sz w:val="32"/>
          <w:szCs w:val="32"/>
          <w:lang w:val="en-US" w:eastAsia="zh-CN"/>
        </w:rPr>
        <w:t>扩建</w:t>
      </w:r>
      <w:r>
        <w:rPr>
          <w:rFonts w:hint="default" w:ascii="Times New Roman" w:hAnsi="Times New Roman" w:eastAsia="方正仿宋_GBK" w:cs="Times New Roman"/>
          <w:color w:val="auto"/>
          <w:sz w:val="32"/>
          <w:szCs w:val="32"/>
        </w:rPr>
        <w:t>、运维和监督管理。</w:t>
      </w:r>
    </w:p>
    <w:p w14:paraId="2EEF4B5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第三条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本办法适用于县域</w:t>
      </w:r>
      <w:r>
        <w:rPr>
          <w:rFonts w:hint="eastAsia"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污水治理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实行统筹规划、源头治理、政府主导、全民参与</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原则，实现建设规范、设施完好、管理有序、水质达标的目标。</w:t>
      </w:r>
    </w:p>
    <w:p w14:paraId="73BC4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本办法所称生活污水，是指</w:t>
      </w:r>
      <w:r>
        <w:rPr>
          <w:rFonts w:hint="default" w:ascii="Times New Roman" w:hAnsi="Times New Roman" w:eastAsia="方正仿宋_GBK" w:cs="Times New Roman"/>
          <w:color w:val="auto"/>
          <w:sz w:val="32"/>
          <w:szCs w:val="32"/>
          <w:lang w:val="en-US" w:eastAsia="zh-CN"/>
        </w:rPr>
        <w:t>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w:t>
      </w:r>
      <w:r>
        <w:rPr>
          <w:rFonts w:hint="default" w:ascii="Times New Roman" w:hAnsi="Times New Roman" w:eastAsia="方正仿宋_GBK" w:cs="Times New Roman"/>
          <w:color w:val="auto"/>
          <w:sz w:val="32"/>
          <w:szCs w:val="32"/>
        </w:rPr>
        <w:t>生活活动所产生的污水，主要包括冲厕、洗涤、洗浴和厨房等排水。</w:t>
      </w:r>
    </w:p>
    <w:p w14:paraId="4305CE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本办法所称</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是指厂矿企业、园区、医疗、</w:t>
      </w:r>
      <w:r>
        <w:rPr>
          <w:rFonts w:hint="default" w:ascii="Times New Roman" w:hAnsi="Times New Roman" w:eastAsia="方正仿宋_GBK" w:cs="Times New Roman"/>
          <w:color w:val="auto"/>
          <w:sz w:val="32"/>
          <w:szCs w:val="32"/>
        </w:rPr>
        <w:t>屠宰、养殖等行业和中型及以上规模餐</w:t>
      </w:r>
      <w:r>
        <w:rPr>
          <w:rFonts w:hint="default" w:ascii="Times New Roman" w:hAnsi="Times New Roman" w:eastAsia="方正仿宋_GBK" w:cs="Times New Roman"/>
          <w:color w:val="auto"/>
          <w:sz w:val="32"/>
          <w:szCs w:val="32"/>
          <w:lang w:val="en-US" w:eastAsia="zh-CN"/>
        </w:rPr>
        <w:t>馆</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产生的废水</w:t>
      </w:r>
      <w:r>
        <w:rPr>
          <w:rFonts w:hint="eastAsia" w:ascii="Times New Roman" w:hAnsi="Times New Roman" w:eastAsia="方正仿宋_GBK" w:cs="Times New Roman"/>
          <w:color w:val="auto"/>
          <w:sz w:val="32"/>
          <w:szCs w:val="32"/>
          <w:lang w:val="en-US" w:eastAsia="zh-CN"/>
        </w:rPr>
        <w:t>等。</w:t>
      </w:r>
    </w:p>
    <w:p w14:paraId="1EC31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凡</w:t>
      </w:r>
      <w:r>
        <w:rPr>
          <w:rFonts w:hint="default" w:ascii="Times New Roman" w:hAnsi="Times New Roman" w:eastAsia="方正仿宋_GBK" w:cs="Times New Roman"/>
          <w:color w:val="auto"/>
          <w:sz w:val="32"/>
          <w:szCs w:val="32"/>
          <w:lang w:val="en-US" w:eastAsia="zh-CN"/>
        </w:rPr>
        <w:t>污水</w:t>
      </w:r>
      <w:r>
        <w:rPr>
          <w:rFonts w:hint="eastAsia" w:ascii="Times New Roman" w:hAnsi="Times New Roman" w:eastAsia="方正仿宋_GBK" w:cs="Times New Roman"/>
          <w:color w:val="auto"/>
          <w:sz w:val="32"/>
          <w:szCs w:val="32"/>
          <w:lang w:val="en-US" w:eastAsia="zh-CN"/>
        </w:rPr>
        <w:t>收集</w:t>
      </w:r>
      <w:r>
        <w:rPr>
          <w:rFonts w:hint="default" w:ascii="Times New Roman" w:hAnsi="Times New Roman" w:eastAsia="方正仿宋_GBK" w:cs="Times New Roman"/>
          <w:color w:val="auto"/>
          <w:sz w:val="32"/>
          <w:szCs w:val="32"/>
          <w:lang w:val="en-US" w:eastAsia="zh-CN"/>
        </w:rPr>
        <w:t>处理设施覆盖范围内的村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w:t>
      </w:r>
      <w:r>
        <w:rPr>
          <w:rFonts w:hint="default" w:ascii="Times New Roman" w:hAnsi="Times New Roman" w:eastAsia="方正仿宋_GBK" w:cs="Times New Roman"/>
          <w:color w:val="auto"/>
          <w:sz w:val="32"/>
          <w:szCs w:val="32"/>
          <w:lang w:val="en-US" w:eastAsia="zh-CN"/>
        </w:rPr>
        <w:t>及其他排放污水的单位和个人，</w:t>
      </w:r>
      <w:r>
        <w:rPr>
          <w:rFonts w:hint="eastAsia" w:ascii="Times New Roman" w:hAnsi="Times New Roman" w:eastAsia="方正仿宋_GBK" w:cs="Times New Roman"/>
          <w:color w:val="auto"/>
          <w:sz w:val="32"/>
          <w:szCs w:val="32"/>
          <w:lang w:val="en-US" w:eastAsia="zh-CN"/>
        </w:rPr>
        <w:t>应当</w:t>
      </w:r>
      <w:r>
        <w:rPr>
          <w:rFonts w:hint="default" w:ascii="Times New Roman" w:hAnsi="Times New Roman" w:eastAsia="方正仿宋_GBK" w:cs="Times New Roman"/>
          <w:color w:val="auto"/>
          <w:sz w:val="32"/>
          <w:szCs w:val="32"/>
          <w:lang w:val="en-US" w:eastAsia="zh-CN"/>
        </w:rPr>
        <w:t>将日常生活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lang w:val="en-US" w:eastAsia="zh-CN"/>
        </w:rPr>
        <w:t>产生的污水</w:t>
      </w:r>
      <w:r>
        <w:rPr>
          <w:rFonts w:hint="default" w:ascii="Times New Roman" w:hAnsi="Times New Roman" w:eastAsia="方正仿宋_GBK" w:cs="Times New Roman"/>
          <w:color w:val="auto"/>
          <w:sz w:val="32"/>
          <w:szCs w:val="32"/>
        </w:rPr>
        <w:t>排入污水处理设施。</w:t>
      </w:r>
      <w:r>
        <w:rPr>
          <w:rFonts w:hint="eastAsia" w:ascii="Times New Roman" w:hAnsi="Times New Roman" w:eastAsia="方正仿宋_GBK" w:cs="Times New Roman"/>
          <w:color w:val="auto"/>
          <w:sz w:val="32"/>
          <w:szCs w:val="32"/>
          <w:lang w:val="en-US" w:eastAsia="zh-CN"/>
        </w:rPr>
        <w:t>严禁生产污水在没有办理排污许可审批和没有经过预处理的</w:t>
      </w:r>
      <w:r>
        <w:rPr>
          <w:rFonts w:hint="default" w:ascii="Times New Roman" w:hAnsi="Times New Roman" w:eastAsia="方正仿宋_GBK" w:cs="Times New Roman"/>
          <w:color w:val="auto"/>
          <w:sz w:val="32"/>
          <w:szCs w:val="32"/>
        </w:rPr>
        <w:t>不得</w:t>
      </w:r>
      <w:r>
        <w:rPr>
          <w:rFonts w:hint="eastAsia" w:ascii="Times New Roman" w:hAnsi="Times New Roman" w:eastAsia="方正仿宋_GBK" w:cs="Times New Roman"/>
          <w:color w:val="auto"/>
          <w:sz w:val="32"/>
          <w:szCs w:val="32"/>
          <w:lang w:val="en-US" w:eastAsia="zh-CN"/>
        </w:rPr>
        <w:t>直接排入</w:t>
      </w:r>
      <w:r>
        <w:rPr>
          <w:rFonts w:hint="default" w:ascii="Times New Roman" w:hAnsi="Times New Roman" w:eastAsia="方正仿宋_GBK" w:cs="Times New Roman"/>
          <w:color w:val="auto"/>
          <w:sz w:val="32"/>
          <w:szCs w:val="32"/>
        </w:rPr>
        <w:t>生活污水处理</w:t>
      </w:r>
      <w:r>
        <w:rPr>
          <w:rFonts w:hint="eastAsia" w:ascii="Times New Roman" w:hAnsi="Times New Roman" w:eastAsia="方正仿宋_GBK" w:cs="Times New Roman"/>
          <w:color w:val="auto"/>
          <w:sz w:val="32"/>
          <w:szCs w:val="32"/>
          <w:lang w:val="en-US" w:eastAsia="zh-CN"/>
        </w:rPr>
        <w:t>管网及</w:t>
      </w:r>
      <w:r>
        <w:rPr>
          <w:rFonts w:hint="default" w:ascii="Times New Roman" w:hAnsi="Times New Roman" w:eastAsia="方正仿宋_GBK" w:cs="Times New Roman"/>
          <w:color w:val="auto"/>
          <w:sz w:val="32"/>
          <w:szCs w:val="32"/>
        </w:rPr>
        <w:t>设施。</w:t>
      </w:r>
    </w:p>
    <w:p w14:paraId="4B264B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本办法所称生活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污水处理设施，是指对生活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污水进行集中处理设施和户用处理设备，由户内处理设施和公共处理设施组成。户内处理设施包括户内化粪池、污水管道等，公共处理设施包括接户井、污水管道、检查井、处理终端等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进行收集处理的建筑物、构筑物及设备，包括污水收集系统、预处理设施、生态处理设施、生物处理设施及其他附属设施</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w:t>
      </w:r>
    </w:p>
    <w:p w14:paraId="5B11DD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本办法所称生活生产污水储存设施，是指将经过集中处理设施和户用处理设备处理后的中水进行储存的设施。</w:t>
      </w:r>
    </w:p>
    <w:p w14:paraId="2D5740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lang w:eastAsia="zh-CN"/>
        </w:rPr>
      </w:pPr>
      <w:r>
        <w:rPr>
          <w:rFonts w:hint="default" w:ascii="Times New Roman" w:hAnsi="Times New Roman" w:eastAsia="方正仿宋_GBK" w:cs="Times New Roman"/>
          <w:b/>
          <w:bCs/>
          <w:color w:val="auto"/>
          <w:sz w:val="32"/>
          <w:szCs w:val="32"/>
        </w:rPr>
        <w:t>第五条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生活生产污水处理、储存设施运维</w:t>
      </w:r>
      <w:r>
        <w:rPr>
          <w:rFonts w:hint="eastAsia" w:ascii="方正仿宋_GBK" w:hAnsi="方正仿宋_GBK" w:eastAsia="方正仿宋_GBK" w:cs="方正仿宋_GBK"/>
          <w:color w:val="auto"/>
          <w:sz w:val="32"/>
          <w:szCs w:val="32"/>
        </w:rPr>
        <w:t>管理遵循“政府主导、群众参与，属地管理、规范运作，因地制宜、注重实效”的原则，旨在实现“设施完好、运行稳定、水质达标、效益持续”</w:t>
      </w:r>
      <w:r>
        <w:rPr>
          <w:rFonts w:hint="default" w:ascii="Times New Roman" w:hAnsi="Times New Roman" w:eastAsia="方正仿宋_GBK" w:cs="Times New Roman"/>
          <w:color w:val="auto"/>
          <w:sz w:val="32"/>
          <w:szCs w:val="32"/>
        </w:rPr>
        <w:t>的目标</w:t>
      </w:r>
      <w:r>
        <w:rPr>
          <w:rFonts w:hint="eastAsia" w:ascii="Times New Roman" w:hAnsi="Times New Roman" w:eastAsia="方正仿宋_GBK" w:cs="Times New Roman"/>
          <w:color w:val="auto"/>
          <w:sz w:val="32"/>
          <w:szCs w:val="32"/>
          <w:lang w:eastAsia="zh-CN"/>
        </w:rPr>
        <w:t>。</w:t>
      </w:r>
    </w:p>
    <w:p w14:paraId="59067A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07755B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第二章  职责分工</w:t>
      </w:r>
    </w:p>
    <w:p w14:paraId="29C875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第六条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eastAsia="zh-CN"/>
        </w:rPr>
        <w:t>构建以县人民政府为领导主体，乡镇、企事业单位为责任主体，村为落实主体，村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民为受益主体，运维单位为服务主体的“五位一体”污水管理体系。</w:t>
      </w:r>
    </w:p>
    <w:p w14:paraId="7787BA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eastAsia="zh-CN"/>
        </w:rPr>
        <w:t>人民</w:t>
      </w:r>
      <w:r>
        <w:rPr>
          <w:rFonts w:hint="default" w:ascii="Times New Roman" w:hAnsi="Times New Roman" w:eastAsia="方正仿宋_GBK" w:cs="Times New Roman"/>
          <w:color w:val="auto"/>
          <w:sz w:val="32"/>
          <w:szCs w:val="32"/>
        </w:rPr>
        <w:t>政府作为生活污水处理、储存设施运行维护的领导</w:t>
      </w:r>
      <w:r>
        <w:rPr>
          <w:rFonts w:hint="eastAsia" w:ascii="Times New Roman" w:hAnsi="Times New Roman" w:eastAsia="方正仿宋_GBK" w:cs="Times New Roman"/>
          <w:color w:val="auto"/>
          <w:sz w:val="32"/>
          <w:szCs w:val="32"/>
          <w:lang w:eastAsia="zh-CN"/>
        </w:rPr>
        <w:t>主</w:t>
      </w:r>
      <w:r>
        <w:rPr>
          <w:rFonts w:hint="default" w:ascii="Times New Roman" w:hAnsi="Times New Roman" w:eastAsia="方正仿宋_GBK" w:cs="Times New Roman"/>
          <w:color w:val="auto"/>
          <w:sz w:val="32"/>
          <w:szCs w:val="32"/>
        </w:rPr>
        <w:t>体，负责牵头组织相关</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，编制全县生活生产污水建设管理规划，并制定相应的污水处理管理办法，县财政</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负责筹措污水规划、建设、改扩建及运维所需的经费。县</w:t>
      </w:r>
      <w:r>
        <w:rPr>
          <w:rFonts w:hint="eastAsia" w:ascii="Times New Roman" w:hAnsi="Times New Roman" w:eastAsia="方正仿宋_GBK" w:cs="Times New Roman"/>
          <w:color w:val="auto"/>
          <w:sz w:val="32"/>
          <w:szCs w:val="32"/>
          <w:lang w:eastAsia="zh-CN"/>
        </w:rPr>
        <w:t>发展改革</w:t>
      </w:r>
      <w:r>
        <w:rPr>
          <w:rFonts w:hint="default" w:ascii="Times New Roman" w:hAnsi="Times New Roman" w:eastAsia="方正仿宋_GBK" w:cs="Times New Roman"/>
          <w:color w:val="auto"/>
          <w:sz w:val="32"/>
          <w:szCs w:val="32"/>
        </w:rPr>
        <w:t>、建设、生态环境、水务、科技、农业农村、自然资源、</w:t>
      </w:r>
      <w:r>
        <w:rPr>
          <w:rFonts w:hint="eastAsia" w:cs="Times New Roman"/>
          <w:color w:val="auto"/>
          <w:sz w:val="32"/>
          <w:szCs w:val="32"/>
          <w:lang w:eastAsia="zh-CN"/>
        </w:rPr>
        <w:t>林业草原</w:t>
      </w:r>
      <w:r>
        <w:rPr>
          <w:rFonts w:hint="default" w:ascii="Times New Roman" w:hAnsi="Times New Roman" w:eastAsia="方正仿宋_GBK" w:cs="Times New Roman"/>
          <w:color w:val="auto"/>
          <w:sz w:val="32"/>
          <w:szCs w:val="32"/>
        </w:rPr>
        <w:t>等部</w:t>
      </w:r>
      <w:r>
        <w:rPr>
          <w:rFonts w:hint="eastAsia" w:ascii="Times New Roman" w:hAnsi="Times New Roman" w:eastAsia="方正仿宋_GBK" w:cs="Times New Roman"/>
          <w:color w:val="auto"/>
          <w:sz w:val="32"/>
          <w:szCs w:val="32"/>
          <w:lang w:eastAsia="zh-CN"/>
        </w:rPr>
        <w:t>门</w:t>
      </w:r>
      <w:r>
        <w:rPr>
          <w:rFonts w:hint="default" w:ascii="Times New Roman" w:hAnsi="Times New Roman" w:eastAsia="方正仿宋_GBK" w:cs="Times New Roman"/>
          <w:color w:val="auto"/>
          <w:sz w:val="32"/>
          <w:szCs w:val="32"/>
        </w:rPr>
        <w:t>，依据各自职责分工, 共同做好全县生活生产污水处理设施运维管理的指导和监督工作，县委目标绩效管理办将</w:t>
      </w:r>
      <w:r>
        <w:rPr>
          <w:rFonts w:hint="eastAsia" w:ascii="Times New Roman" w:hAnsi="Times New Roman" w:eastAsia="方正仿宋_GBK" w:cs="Times New Roman"/>
          <w:color w:val="auto"/>
          <w:sz w:val="32"/>
          <w:szCs w:val="32"/>
          <w:lang w:val="en-US" w:eastAsia="zh-CN"/>
        </w:rPr>
        <w:t>全县</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污水处理管理工作纳入生态环境党政同责考核。</w:t>
      </w:r>
    </w:p>
    <w:p w14:paraId="5CC6DB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第八条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val="en-US" w:eastAsia="zh-CN"/>
        </w:rPr>
        <w:t>乡镇是本辖区生活生产污水处理规划建设、改扩建及设施产权管理和运行管理的责任主体，负责本行政区域内生活生产污水处理设施运行维护工作的组织和管理，确保治理设施的正常运行和安全。负责制定并落实污水处理设施运行维护管理制度，筹措并落实新建或改扩建污水管网及运行维护资金，落实专职人员，指导、督促村级组织、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民参与日常运行维护管理工作；对污水处理设施巡检发现的问题、损毁设施及较严重的如路面沉降等可能影响排水系统正常运行的问题，及时予以解决和维修。建立新建</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改建</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农房的雨污分流管控机制，确保农房建设与雨污分流、化粪池建设同步审批、同步验收。</w:t>
      </w:r>
    </w:p>
    <w:p w14:paraId="234BC0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从事工业、建筑、餐饮、医疗等活动的企业事业单位、个体工商户</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以下称排水户</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是自行建设的排水设施、预处理设施和水质、水量检测设施的责任主体，须确保设施安全运行。</w:t>
      </w:r>
    </w:p>
    <w:p w14:paraId="3546CE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lang w:val="en-US" w:eastAsia="zh-CN"/>
        </w:rPr>
        <w:t>村是生活生产污水治理的落实主体，在乡镇指导下，将生活生产污水治理设施运行维护管理纳入《村规民约》。聘请</w:t>
      </w:r>
      <w:r>
        <w:rPr>
          <w:rFonts w:hint="eastAsia" w:ascii="Times New Roman" w:hAnsi="Times New Roman" w:eastAsia="方正仿宋_GBK" w:cs="Times New Roman"/>
          <w:color w:val="auto"/>
          <w:sz w:val="32"/>
          <w:szCs w:val="32"/>
          <w:lang w:val="en-US" w:eastAsia="zh-CN"/>
        </w:rPr>
        <w:t>具备基本文化知识且责任心强的村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民，参与生活污水治理设施的运行维护管理工作。负责开展设施运行的日常巡查、检测、维修以及设备更换等工作；指导村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民加强接户设施的自我管理，严禁污水直排行为。</w:t>
      </w:r>
      <w:r>
        <w:rPr>
          <w:rFonts w:hint="default" w:ascii="Times New Roman" w:hAnsi="Times New Roman" w:eastAsia="方正仿宋_GBK" w:cs="Times New Roman"/>
          <w:color w:val="auto"/>
          <w:sz w:val="32"/>
          <w:szCs w:val="32"/>
          <w:lang w:val="en-US" w:eastAsia="zh-CN"/>
        </w:rPr>
        <w:t>引导、督促新建</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改建</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农房做到雨污分流、化粪池建设，组织村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民自觉管理院内管网、化粪池，及时清理周边环境卫生等。对影响污水处理设施正常运行和危及处理设施安全的行为予以劝阻并及时向乡镇</w:t>
      </w:r>
      <w:r>
        <w:rPr>
          <w:rFonts w:hint="eastAsia" w:ascii="Times New Roman" w:hAnsi="Times New Roman"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政府报告。</w:t>
      </w:r>
    </w:p>
    <w:p w14:paraId="2CCD97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w:t>
      </w:r>
      <w:r>
        <w:rPr>
          <w:rFonts w:hint="default" w:ascii="Times New Roman" w:hAnsi="Times New Roman" w:eastAsia="方正仿宋_GBK" w:cs="Times New Roman"/>
          <w:color w:val="auto"/>
          <w:sz w:val="32"/>
          <w:szCs w:val="32"/>
        </w:rPr>
        <w:t>是生活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污水处理设施运行的受益主体，应当增强生态文明意识，依照法律、法规以及《村规</w:t>
      </w:r>
      <w:r>
        <w:rPr>
          <w:rFonts w:hint="eastAsia" w:ascii="Times New Roman" w:hAnsi="Times New Roman" w:eastAsia="方正仿宋_GBK" w:cs="Times New Roman"/>
          <w:color w:val="auto"/>
          <w:sz w:val="32"/>
          <w:szCs w:val="32"/>
          <w:lang w:eastAsia="zh-CN"/>
        </w:rPr>
        <w:t>民</w:t>
      </w:r>
      <w:r>
        <w:rPr>
          <w:rFonts w:hint="default" w:ascii="Times New Roman" w:hAnsi="Times New Roman" w:eastAsia="方正仿宋_GBK" w:cs="Times New Roman"/>
          <w:color w:val="auto"/>
          <w:sz w:val="32"/>
          <w:szCs w:val="32"/>
        </w:rPr>
        <w:t>约》负责污水处理设施的建设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改造、养护维修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合理使用污水处理设施，自觉管理房前屋后的污水处理设施及周边环境卫生等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积极举报破坏污水处理设施的行为。</w:t>
      </w:r>
    </w:p>
    <w:p w14:paraId="53B7A4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eastAsia="zh-CN"/>
        </w:rPr>
        <w:t>一</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运维单位是</w:t>
      </w:r>
      <w:r>
        <w:rPr>
          <w:rFonts w:hint="eastAsia" w:ascii="Times New Roman" w:hAnsi="Times New Roman" w:eastAsia="方正仿宋_GBK" w:cs="Times New Roman"/>
          <w:color w:val="auto"/>
          <w:sz w:val="32"/>
          <w:szCs w:val="32"/>
          <w:lang w:val="en-US" w:eastAsia="zh-CN"/>
        </w:rPr>
        <w:t>全县</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污水处理设施运行的服务主体。应制定</w:t>
      </w:r>
      <w:r>
        <w:rPr>
          <w:rFonts w:hint="eastAsia" w:ascii="Times New Roman" w:hAnsi="Times New Roman" w:eastAsia="方正仿宋_GBK" w:cs="Times New Roman"/>
          <w:color w:val="auto"/>
          <w:sz w:val="32"/>
          <w:szCs w:val="32"/>
          <w:lang w:eastAsia="zh-CN"/>
        </w:rPr>
        <w:t>运行</w:t>
      </w:r>
      <w:r>
        <w:rPr>
          <w:rFonts w:hint="default" w:ascii="Times New Roman" w:hAnsi="Times New Roman" w:eastAsia="方正仿宋_GBK" w:cs="Times New Roman"/>
          <w:color w:val="auto"/>
          <w:sz w:val="32"/>
          <w:szCs w:val="32"/>
        </w:rPr>
        <w:t>维护规程和</w:t>
      </w:r>
      <w:r>
        <w:rPr>
          <w:rFonts w:hint="eastAsia" w:ascii="Times New Roman" w:hAnsi="Times New Roman" w:eastAsia="方正仿宋_GBK" w:cs="Times New Roman"/>
          <w:color w:val="auto"/>
          <w:sz w:val="32"/>
          <w:szCs w:val="32"/>
          <w:lang w:eastAsia="zh-CN"/>
        </w:rPr>
        <w:t>工</w:t>
      </w:r>
      <w:r>
        <w:rPr>
          <w:rFonts w:hint="default" w:ascii="Times New Roman" w:hAnsi="Times New Roman" w:eastAsia="方正仿宋_GBK" w:cs="Times New Roman"/>
          <w:color w:val="auto"/>
          <w:sz w:val="32"/>
          <w:szCs w:val="32"/>
        </w:rPr>
        <w:t>作制度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eastAsia"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活污</w:t>
      </w:r>
      <w:r>
        <w:rPr>
          <w:rFonts w:hint="eastAsia" w:ascii="Times New Roman" w:hAnsi="Times New Roman" w:eastAsia="方正仿宋_GBK" w:cs="Times New Roman"/>
          <w:color w:val="auto"/>
          <w:sz w:val="32"/>
          <w:szCs w:val="32"/>
          <w:lang w:eastAsia="zh-CN"/>
        </w:rPr>
        <w:t>水</w:t>
      </w:r>
      <w:r>
        <w:rPr>
          <w:rFonts w:hint="default" w:ascii="Times New Roman" w:hAnsi="Times New Roman" w:eastAsia="方正仿宋_GBK" w:cs="Times New Roman"/>
          <w:color w:val="auto"/>
          <w:sz w:val="32"/>
          <w:szCs w:val="32"/>
        </w:rPr>
        <w:t>处理设施</w:t>
      </w:r>
      <w:r>
        <w:rPr>
          <w:rFonts w:hint="eastAsia" w:ascii="Times New Roman" w:hAnsi="Times New Roman" w:eastAsia="方正仿宋_GBK" w:cs="Times New Roman"/>
          <w:color w:val="auto"/>
          <w:sz w:val="32"/>
          <w:szCs w:val="32"/>
          <w:lang w:eastAsia="zh-CN"/>
        </w:rPr>
        <w:t>日</w:t>
      </w:r>
      <w:r>
        <w:rPr>
          <w:rFonts w:hint="default" w:ascii="Times New Roman" w:hAnsi="Times New Roman" w:eastAsia="方正仿宋_GBK" w:cs="Times New Roman"/>
          <w:color w:val="auto"/>
          <w:sz w:val="32"/>
          <w:szCs w:val="32"/>
        </w:rPr>
        <w:t>常</w:t>
      </w:r>
      <w:r>
        <w:rPr>
          <w:rFonts w:hint="eastAsia" w:ascii="Times New Roman" w:hAnsi="Times New Roman" w:eastAsia="方正仿宋_GBK" w:cs="Times New Roman"/>
          <w:color w:val="auto"/>
          <w:sz w:val="32"/>
          <w:szCs w:val="32"/>
          <w:lang w:eastAsia="zh-CN"/>
        </w:rPr>
        <w:t>运行</w:t>
      </w:r>
      <w:r>
        <w:rPr>
          <w:rFonts w:hint="default" w:ascii="Times New Roman" w:hAnsi="Times New Roman" w:eastAsia="方正仿宋_GBK" w:cs="Times New Roman"/>
          <w:color w:val="auto"/>
          <w:sz w:val="32"/>
          <w:szCs w:val="32"/>
        </w:rPr>
        <w:t>顺畅，定期养护到位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应急维修及时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巡查检查严格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并建</w:t>
      </w:r>
      <w:r>
        <w:rPr>
          <w:rFonts w:hint="eastAsia" w:ascii="Times New Roman" w:hAnsi="Times New Roman" w:eastAsia="方正仿宋_GBK" w:cs="Times New Roman"/>
          <w:color w:val="auto"/>
          <w:sz w:val="32"/>
          <w:szCs w:val="32"/>
          <w:lang w:eastAsia="zh-CN"/>
        </w:rPr>
        <w:t>立</w:t>
      </w:r>
      <w:r>
        <w:rPr>
          <w:rFonts w:hint="default" w:ascii="Times New Roman" w:hAnsi="Times New Roman" w:eastAsia="方正仿宋_GBK" w:cs="Times New Roman"/>
          <w:color w:val="auto"/>
          <w:sz w:val="32"/>
          <w:szCs w:val="32"/>
        </w:rPr>
        <w:t>完善的运维管理台账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定期汇报</w:t>
      </w:r>
      <w:r>
        <w:rPr>
          <w:rFonts w:hint="eastAsia" w:ascii="Times New Roman" w:hAnsi="Times New Roman" w:eastAsia="方正仿宋_GBK" w:cs="Times New Roman"/>
          <w:color w:val="auto"/>
          <w:sz w:val="32"/>
          <w:szCs w:val="32"/>
          <w:lang w:eastAsia="zh-CN"/>
        </w:rPr>
        <w:t>运行</w:t>
      </w:r>
      <w:r>
        <w:rPr>
          <w:rFonts w:hint="default" w:ascii="Times New Roman" w:hAnsi="Times New Roman" w:eastAsia="方正仿宋_GBK" w:cs="Times New Roman"/>
          <w:color w:val="auto"/>
          <w:sz w:val="32"/>
          <w:szCs w:val="32"/>
        </w:rPr>
        <w:t>维护情况</w:t>
      </w:r>
      <w:r>
        <w:rPr>
          <w:rFonts w:hint="eastAsia" w:ascii="Times New Roman" w:hAnsi="Times New Roman" w:eastAsia="方正仿宋_GBK" w:cs="Times New Roman"/>
          <w:color w:val="auto"/>
          <w:sz w:val="32"/>
          <w:szCs w:val="32"/>
          <w:lang w:eastAsia="zh-CN"/>
        </w:rPr>
        <w:t>。</w:t>
      </w:r>
    </w:p>
    <w:p w14:paraId="7E2CEB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48557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黑体_GBK" w:cs="Times New Roman"/>
          <w:color w:val="auto"/>
          <w:spacing w:val="0"/>
          <w:sz w:val="32"/>
          <w:szCs w:val="32"/>
          <w:lang w:val="en-US" w:eastAsia="zh-CN"/>
        </w:rPr>
        <w:t xml:space="preserve">第三章  </w:t>
      </w:r>
      <w:r>
        <w:rPr>
          <w:rFonts w:hint="eastAsia" w:ascii="Times New Roman" w:hAnsi="Times New Roman" w:eastAsia="方正黑体_GBK" w:cs="Times New Roman"/>
          <w:color w:val="auto"/>
          <w:spacing w:val="0"/>
          <w:sz w:val="32"/>
          <w:szCs w:val="32"/>
          <w:lang w:val="en-US" w:eastAsia="zh-CN"/>
        </w:rPr>
        <w:t>建设</w:t>
      </w:r>
      <w:r>
        <w:rPr>
          <w:rFonts w:hint="default" w:ascii="Times New Roman" w:hAnsi="Times New Roman" w:eastAsia="方正黑体_GBK" w:cs="Times New Roman"/>
          <w:color w:val="auto"/>
          <w:spacing w:val="0"/>
          <w:sz w:val="32"/>
          <w:szCs w:val="32"/>
          <w:lang w:val="en-US" w:eastAsia="zh-CN"/>
        </w:rPr>
        <w:t>管理</w:t>
      </w:r>
    </w:p>
    <w:p w14:paraId="668504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县人民政府</w:t>
      </w:r>
      <w:r>
        <w:rPr>
          <w:rFonts w:hint="default" w:ascii="Times New Roman" w:hAnsi="Times New Roman" w:eastAsia="方正仿宋_GBK" w:cs="Times New Roman"/>
          <w:color w:val="auto"/>
          <w:sz w:val="32"/>
          <w:szCs w:val="32"/>
        </w:rPr>
        <w:t>应当根据当地实际制定生活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污水治理专项规划和年度计划。污水治理专项规划应当包括生活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污水处理的目标任务，污水处理设施的规模、布局、建设改造和运行维护要求，规划实施的保障措施等内容。</w:t>
      </w:r>
      <w:r>
        <w:rPr>
          <w:rFonts w:hint="eastAsia"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rPr>
        <w:t>处理能力不符合实际需求、出水水质不达标或者出现损坏、老化等情形的污水处理设施的更新改造，应当纳入污水治理年度计划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与城镇污水处理设施建设专项规划相衔接，并纳入国土空间规划；推进城镇污水处理设施和服务向城镇周边的</w:t>
      </w:r>
      <w:r>
        <w:rPr>
          <w:rFonts w:hint="eastAsia" w:ascii="Times New Roman" w:hAnsi="Times New Roman" w:eastAsia="方正仿宋_GBK" w:cs="Times New Roman"/>
          <w:color w:val="auto"/>
          <w:sz w:val="32"/>
          <w:szCs w:val="32"/>
          <w:lang w:val="en-US" w:eastAsia="zh-CN"/>
        </w:rPr>
        <w:t>区域</w:t>
      </w:r>
      <w:r>
        <w:rPr>
          <w:rFonts w:hint="default" w:ascii="Times New Roman" w:hAnsi="Times New Roman" w:eastAsia="方正仿宋_GBK" w:cs="Times New Roman"/>
          <w:color w:val="auto"/>
          <w:sz w:val="32"/>
          <w:szCs w:val="32"/>
        </w:rPr>
        <w:t>延伸。</w:t>
      </w:r>
    </w:p>
    <w:p w14:paraId="034637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eastAsia="zh-CN"/>
        </w:rPr>
        <w:t>人民</w:t>
      </w:r>
      <w:r>
        <w:rPr>
          <w:rFonts w:hint="eastAsia" w:ascii="Times New Roman" w:hAnsi="Times New Roman" w:eastAsia="方正仿宋_GBK" w:cs="Times New Roman"/>
          <w:color w:val="auto"/>
          <w:sz w:val="32"/>
          <w:szCs w:val="32"/>
          <w:lang w:val="en-US" w:eastAsia="zh-CN"/>
        </w:rPr>
        <w:t>政府相关部门及乡镇</w:t>
      </w:r>
      <w:r>
        <w:rPr>
          <w:rFonts w:hint="default" w:ascii="Times New Roman" w:hAnsi="Times New Roman" w:eastAsia="方正仿宋_GBK" w:cs="Times New Roman"/>
          <w:color w:val="auto"/>
          <w:sz w:val="32"/>
          <w:szCs w:val="32"/>
        </w:rPr>
        <w:t>应当根据生活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污水治理专项规划和年度计划，按照污水处理设施建设标准的要求，</w:t>
      </w:r>
      <w:r>
        <w:rPr>
          <w:rFonts w:hint="eastAsia" w:ascii="Times New Roman" w:hAnsi="Times New Roman" w:eastAsia="方正仿宋_GBK" w:cs="Times New Roman"/>
          <w:color w:val="auto"/>
          <w:sz w:val="32"/>
          <w:szCs w:val="32"/>
          <w:lang w:val="en-US" w:eastAsia="zh-CN"/>
        </w:rPr>
        <w:t>积极争取项目资金，</w:t>
      </w:r>
      <w:r>
        <w:rPr>
          <w:rFonts w:hint="default" w:ascii="Times New Roman" w:hAnsi="Times New Roman" w:eastAsia="方正仿宋_GBK" w:cs="Times New Roman"/>
          <w:color w:val="auto"/>
          <w:sz w:val="32"/>
          <w:szCs w:val="32"/>
        </w:rPr>
        <w:t>做好污水处理设施新建和更新改造工作。</w:t>
      </w:r>
    </w:p>
    <w:p w14:paraId="7A3CC1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乡镇、</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建设应当按照村庄布点规划和生活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污水治理专项规划的要求，配套建设改造污水处理设施或者预留污水处理设施的建设改造用地。预留的污水处理设施建设改造用地未经法定批准程序，不得改变用途。</w:t>
      </w:r>
    </w:p>
    <w:p w14:paraId="5B8641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村道路和连片住宅建设，</w:t>
      </w:r>
      <w:r>
        <w:rPr>
          <w:rFonts w:hint="eastAsia" w:ascii="Times New Roman" w:hAnsi="Times New Roman" w:eastAsia="方正仿宋_GBK" w:cs="Times New Roman"/>
          <w:color w:val="auto"/>
          <w:sz w:val="32"/>
          <w:szCs w:val="32"/>
          <w:lang w:eastAsia="zh-CN"/>
        </w:rPr>
        <w:t>需依据污水治理专项规划，同步构建接纳及输送村生活污水的管网等设施，并确保同步启用。</w:t>
      </w:r>
    </w:p>
    <w:p w14:paraId="6644C6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在污水处理设施覆盖范围内新建、改建、扩建房屋的村，应当按照雨污分流的要求建设配套的污水处理设施。污水处理设备、工艺与材料应当符合国家有关标准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乡镇负责对户内处理设施建设的指导。</w:t>
      </w:r>
    </w:p>
    <w:p w14:paraId="0EFE95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根据《城镇污水处理厂污水处理工程验收规范》等相关法规和标准，</w:t>
      </w:r>
      <w:r>
        <w:rPr>
          <w:rFonts w:hint="default"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eastAsia="zh-CN"/>
        </w:rPr>
        <w:t>人民</w:t>
      </w:r>
      <w:r>
        <w:rPr>
          <w:rFonts w:hint="eastAsia" w:ascii="Times New Roman" w:hAnsi="Times New Roman" w:eastAsia="方正仿宋_GBK" w:cs="Times New Roman"/>
          <w:color w:val="auto"/>
          <w:sz w:val="32"/>
          <w:szCs w:val="32"/>
          <w:lang w:val="en-US" w:eastAsia="zh-CN"/>
        </w:rPr>
        <w:t>政府相关部门及乡镇负责组织污水</w:t>
      </w:r>
      <w:r>
        <w:rPr>
          <w:rFonts w:hint="default" w:ascii="Times New Roman" w:hAnsi="Times New Roman" w:eastAsia="方正仿宋_GBK" w:cs="Times New Roman"/>
          <w:color w:val="auto"/>
          <w:sz w:val="32"/>
          <w:szCs w:val="32"/>
        </w:rPr>
        <w:t>公共处理设施建设改造项目</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竣工验收。未经验收或者经验收不合格的，不得正式投入使用。</w:t>
      </w:r>
    </w:p>
    <w:p w14:paraId="4EDE5A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村</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居</w:t>
      </w:r>
      <w:r>
        <w:rPr>
          <w:rFonts w:hint="eastAsia"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民</w:t>
      </w:r>
      <w:r>
        <w:rPr>
          <w:rFonts w:hint="default" w:ascii="Times New Roman" w:hAnsi="Times New Roman" w:eastAsia="方正仿宋_GBK" w:cs="Times New Roman"/>
          <w:color w:val="auto"/>
          <w:sz w:val="32"/>
          <w:szCs w:val="32"/>
        </w:rPr>
        <w:t>及其他向污水处理设施排放污水的单位和个人负责户内处理设施的</w:t>
      </w:r>
      <w:r>
        <w:rPr>
          <w:rFonts w:hint="eastAsia"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color w:val="auto"/>
          <w:sz w:val="32"/>
          <w:szCs w:val="32"/>
        </w:rPr>
        <w:t>养护、维修。</w:t>
      </w:r>
    </w:p>
    <w:p w14:paraId="7694B5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乡</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村需</w:t>
      </w:r>
      <w:r>
        <w:rPr>
          <w:rFonts w:hint="eastAsia" w:ascii="Times New Roman" w:hAnsi="Times New Roman" w:eastAsia="方正仿宋_GBK" w:cs="Times New Roman"/>
          <w:color w:val="auto"/>
          <w:sz w:val="32"/>
          <w:szCs w:val="32"/>
          <w:lang w:val="en-US" w:eastAsia="zh-CN"/>
        </w:rPr>
        <w:t>专门</w:t>
      </w:r>
      <w:r>
        <w:rPr>
          <w:rFonts w:hint="default" w:ascii="Times New Roman" w:hAnsi="Times New Roman" w:eastAsia="方正仿宋_GBK" w:cs="Times New Roman"/>
          <w:color w:val="auto"/>
          <w:sz w:val="32"/>
          <w:szCs w:val="32"/>
        </w:rPr>
        <w:t>设立</w:t>
      </w:r>
      <w:r>
        <w:rPr>
          <w:rFonts w:hint="eastAsia" w:ascii="Times New Roman" w:hAnsi="Times New Roman" w:eastAsia="方正仿宋_GBK" w:cs="Times New Roman"/>
          <w:color w:val="auto"/>
          <w:sz w:val="32"/>
          <w:szCs w:val="32"/>
          <w:lang w:val="en-US" w:eastAsia="zh-CN"/>
        </w:rPr>
        <w:t>供排水</w:t>
      </w:r>
      <w:r>
        <w:rPr>
          <w:rFonts w:hint="default" w:ascii="Times New Roman" w:hAnsi="Times New Roman" w:eastAsia="方正仿宋_GBK" w:cs="Times New Roman"/>
          <w:color w:val="auto"/>
          <w:sz w:val="32"/>
          <w:szCs w:val="32"/>
        </w:rPr>
        <w:t>运维管理</w:t>
      </w:r>
      <w:r>
        <w:rPr>
          <w:rFonts w:hint="eastAsia" w:ascii="Times New Roman" w:hAnsi="Times New Roman" w:eastAsia="方正仿宋_GBK" w:cs="Times New Roman"/>
          <w:color w:val="auto"/>
          <w:sz w:val="32"/>
          <w:szCs w:val="32"/>
          <w:lang w:val="en-US" w:eastAsia="zh-CN"/>
        </w:rPr>
        <w:t>机构和</w:t>
      </w:r>
      <w:r>
        <w:rPr>
          <w:rFonts w:hint="default" w:ascii="Times New Roman" w:hAnsi="Times New Roman" w:eastAsia="方正仿宋_GBK" w:cs="Times New Roman"/>
          <w:color w:val="auto"/>
          <w:sz w:val="32"/>
          <w:szCs w:val="32"/>
        </w:rPr>
        <w:t>人员，便于日常运营管理。可根据实际安排，但需保证单个村委会或连片村不少1名。管理员</w:t>
      </w:r>
      <w:r>
        <w:rPr>
          <w:rFonts w:hint="eastAsia" w:ascii="Times New Roman" w:hAnsi="Times New Roman" w:eastAsia="方正仿宋_GBK" w:cs="Times New Roman"/>
          <w:color w:val="auto"/>
          <w:sz w:val="32"/>
          <w:szCs w:val="32"/>
          <w:lang w:eastAsia="zh-CN"/>
        </w:rPr>
        <w:t>需</w:t>
      </w:r>
      <w:r>
        <w:rPr>
          <w:rFonts w:hint="default" w:ascii="Times New Roman" w:hAnsi="Times New Roman" w:eastAsia="方正仿宋_GBK" w:cs="Times New Roman"/>
          <w:color w:val="auto"/>
          <w:sz w:val="32"/>
          <w:szCs w:val="32"/>
        </w:rPr>
        <w:t>责任心强</w:t>
      </w:r>
      <w:r>
        <w:rPr>
          <w:rFonts w:hint="eastAsia" w:ascii="Times New Roman" w:hAnsi="Times New Roman" w:eastAsia="方正仿宋_GBK" w:cs="Times New Roman"/>
          <w:color w:val="auto"/>
          <w:sz w:val="32"/>
          <w:szCs w:val="32"/>
          <w:lang w:eastAsia="zh-CN"/>
        </w:rPr>
        <w:t>，且经过</w:t>
      </w:r>
      <w:r>
        <w:rPr>
          <w:rFonts w:hint="default" w:ascii="Times New Roman" w:hAnsi="Times New Roman" w:eastAsia="方正仿宋_GBK" w:cs="Times New Roman"/>
          <w:color w:val="auto"/>
          <w:sz w:val="32"/>
          <w:szCs w:val="32"/>
        </w:rPr>
        <w:t>专业培训。</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应制定考核制度，定期对运</w:t>
      </w:r>
      <w:r>
        <w:rPr>
          <w:rFonts w:hint="default" w:ascii="Times New Roman" w:hAnsi="Times New Roman" w:eastAsia="方正仿宋_GBK" w:cs="Times New Roman"/>
          <w:color w:val="auto"/>
          <w:sz w:val="32"/>
          <w:szCs w:val="32"/>
        </w:rPr>
        <w:t>维</w:t>
      </w:r>
      <w:r>
        <w:rPr>
          <w:rFonts w:hint="eastAsia" w:ascii="Times New Roman" w:hAnsi="Times New Roman" w:eastAsia="方正仿宋_GBK" w:cs="Times New Roman"/>
          <w:color w:val="auto"/>
          <w:sz w:val="32"/>
          <w:szCs w:val="32"/>
          <w:lang w:eastAsia="zh-CN"/>
        </w:rPr>
        <w:t>管理机构和人员的专业素养、在岗培训等实施考核。</w:t>
      </w:r>
    </w:p>
    <w:p w14:paraId="53F45A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十条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污水处理设施运行维护管理应当包括以下内容：</w:t>
      </w:r>
    </w:p>
    <w:p w14:paraId="41159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lang w:val="en-US" w:eastAsia="zh-CN"/>
        </w:rPr>
        <w:t>（</w:t>
      </w:r>
      <w:r>
        <w:rPr>
          <w:rFonts w:hint="eastAsia" w:cs="Times New Roman"/>
          <w:color w:val="auto"/>
          <w:spacing w:val="0"/>
          <w:sz w:val="32"/>
          <w:szCs w:val="32"/>
          <w:lang w:val="en-US" w:eastAsia="zh-CN"/>
        </w:rPr>
        <w:t>一</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z w:val="32"/>
          <w:szCs w:val="32"/>
        </w:rPr>
        <w:t>全面巡查检查污水收集管网、格栅、检查井、化类池、调节池、处理工艺主体及出水井等关键构筑物，确保井盖完好无损且安全可靠，一旦发现设施损坏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立即着手修复。</w:t>
      </w:r>
    </w:p>
    <w:p w14:paraId="635FA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lang w:val="en-US" w:eastAsia="zh-CN"/>
        </w:rPr>
        <w:t>（</w:t>
      </w:r>
      <w:r>
        <w:rPr>
          <w:rFonts w:hint="eastAsia" w:cs="Times New Roman"/>
          <w:color w:val="auto"/>
          <w:spacing w:val="0"/>
          <w:sz w:val="32"/>
          <w:szCs w:val="32"/>
          <w:lang w:val="en-US" w:eastAsia="zh-CN"/>
        </w:rPr>
        <w:t>二</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z w:val="32"/>
          <w:szCs w:val="32"/>
        </w:rPr>
        <w:t>定期对污水收集管网、格栅、检查井、化类池、调节池及出水井进行清渣清淤作业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一旦发现管道堵塞情况，迅速采取措施进行疏通。</w:t>
      </w:r>
    </w:p>
    <w:p w14:paraId="00807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lang w:val="en-US" w:eastAsia="zh-CN"/>
        </w:rPr>
        <w:t>（</w:t>
      </w:r>
      <w:r>
        <w:rPr>
          <w:rFonts w:hint="eastAsia" w:cs="Times New Roman"/>
          <w:color w:val="auto"/>
          <w:spacing w:val="0"/>
          <w:sz w:val="32"/>
          <w:szCs w:val="32"/>
          <w:lang w:val="en-US" w:eastAsia="zh-CN"/>
        </w:rPr>
        <w:t>三</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z w:val="32"/>
          <w:szCs w:val="32"/>
        </w:rPr>
        <w:t>密切监测并记录进出水的水量与水质情况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一旦发现异常波动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立即启动排查检修程序。</w:t>
      </w:r>
    </w:p>
    <w:p w14:paraId="6DC4C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lang w:val="en-US" w:eastAsia="zh-CN"/>
        </w:rPr>
        <w:t>（</w:t>
      </w:r>
      <w:r>
        <w:rPr>
          <w:rFonts w:hint="eastAsia" w:cs="Times New Roman"/>
          <w:color w:val="auto"/>
          <w:spacing w:val="0"/>
          <w:sz w:val="32"/>
          <w:szCs w:val="32"/>
          <w:lang w:val="en-US" w:eastAsia="zh-CN"/>
        </w:rPr>
        <w:t>四</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z w:val="32"/>
          <w:szCs w:val="32"/>
        </w:rPr>
        <w:t>对出现较严重情况，如地面沉降、路面拓宽等可能影响处理设施正常运行的问题，及时处理，并向</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rPr>
        <w:t>镇报告。</w:t>
      </w:r>
    </w:p>
    <w:p w14:paraId="6C7208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十</w:t>
      </w:r>
      <w:r>
        <w:rPr>
          <w:rFonts w:hint="eastAsia" w:ascii="Times New Roman" w:hAnsi="Times New Roman" w:eastAsia="方正仿宋_GBK" w:cs="Times New Roman"/>
          <w:b/>
          <w:bCs/>
          <w:color w:val="auto"/>
          <w:sz w:val="32"/>
          <w:szCs w:val="32"/>
          <w:lang w:eastAsia="zh-CN"/>
        </w:rPr>
        <w:t>一</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污水处理设施运行维护管理应当</w:t>
      </w:r>
      <w:r>
        <w:rPr>
          <w:rFonts w:hint="eastAsia" w:ascii="Times New Roman" w:hAnsi="Times New Roman" w:eastAsia="方正仿宋_GBK" w:cs="Times New Roman"/>
          <w:color w:val="auto"/>
          <w:sz w:val="32"/>
          <w:szCs w:val="32"/>
          <w:lang w:eastAsia="zh-CN"/>
        </w:rPr>
        <w:t>保障</w:t>
      </w:r>
      <w:r>
        <w:rPr>
          <w:rFonts w:hint="default" w:ascii="Times New Roman" w:hAnsi="Times New Roman" w:eastAsia="方正仿宋_GBK" w:cs="Times New Roman"/>
          <w:color w:val="auto"/>
          <w:sz w:val="32"/>
          <w:szCs w:val="32"/>
        </w:rPr>
        <w:t>管道检查井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化粪池、调节池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出水井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处理系统主体设施</w:t>
      </w:r>
      <w:r>
        <w:rPr>
          <w:rFonts w:hint="eastAsia" w:ascii="Times New Roman" w:hAnsi="Times New Roman" w:eastAsia="方正仿宋_GBK" w:cs="Times New Roman"/>
          <w:color w:val="auto"/>
          <w:sz w:val="32"/>
          <w:szCs w:val="32"/>
          <w:lang w:eastAsia="zh-CN"/>
        </w:rPr>
        <w:t>完好、正常运行。</w:t>
      </w:r>
    </w:p>
    <w:p w14:paraId="7C7478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禁止损毁、盗窃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穿凿、堵塞污水处理设施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向污水处理设施排放、倾倒剧毒、易燃易爆、腐蚀性废液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废渣</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牛羊粪便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垃圾、渣土、施工泥浆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建设占压污水处理设施的建筑物、构筑物或者其他设施</w:t>
      </w:r>
      <w:r>
        <w:rPr>
          <w:rFonts w:hint="eastAsia"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危及污水处理设施安全的活动。</w:t>
      </w:r>
    </w:p>
    <w:p w14:paraId="19F9D3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任何单位或者个人不得擅自改建、迁移、拆除公共处理设施。确需改建、迁移、拆除公共处理设施的，应当报经</w:t>
      </w:r>
      <w:r>
        <w:rPr>
          <w:rFonts w:hint="eastAsia" w:ascii="Times New Roman" w:hAnsi="Times New Roman" w:eastAsia="方正仿宋_GBK" w:cs="Times New Roman"/>
          <w:color w:val="auto"/>
          <w:sz w:val="32"/>
          <w:szCs w:val="32"/>
          <w:lang w:val="en-US" w:eastAsia="zh-CN"/>
        </w:rPr>
        <w:t>县人民政府相关部门</w:t>
      </w:r>
      <w:r>
        <w:rPr>
          <w:rFonts w:hint="default" w:ascii="Times New Roman" w:hAnsi="Times New Roman" w:eastAsia="方正仿宋_GBK" w:cs="Times New Roman"/>
          <w:color w:val="auto"/>
          <w:sz w:val="32"/>
          <w:szCs w:val="32"/>
        </w:rPr>
        <w:t>同意。</w:t>
      </w:r>
    </w:p>
    <w:p w14:paraId="06592E5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污水处理设施出现故障或因不可抗力导致运行不正常的，运维单位需在故障发生后2小时内，迅速向县主管部</w:t>
      </w:r>
      <w:r>
        <w:rPr>
          <w:rFonts w:hint="eastAsia" w:ascii="Times New Roman" w:hAnsi="Times New Roman" w:eastAsia="方正仿宋_GBK" w:cs="Times New Roman"/>
          <w:color w:val="auto"/>
          <w:sz w:val="32"/>
          <w:szCs w:val="32"/>
          <w:lang w:eastAsia="zh-CN"/>
        </w:rPr>
        <w:t>门</w:t>
      </w:r>
      <w:r>
        <w:rPr>
          <w:rFonts w:hint="default" w:ascii="Times New Roman" w:hAnsi="Times New Roman" w:eastAsia="方正仿宋_GBK" w:cs="Times New Roman"/>
          <w:color w:val="auto"/>
          <w:sz w:val="32"/>
          <w:szCs w:val="32"/>
        </w:rPr>
        <w:t>及生态环境主管部</w:t>
      </w:r>
      <w:r>
        <w:rPr>
          <w:rFonts w:hint="eastAsia" w:ascii="Times New Roman" w:hAnsi="Times New Roman" w:eastAsia="方正仿宋_GBK" w:cs="Times New Roman"/>
          <w:color w:val="auto"/>
          <w:sz w:val="32"/>
          <w:szCs w:val="32"/>
          <w:lang w:eastAsia="zh-CN"/>
        </w:rPr>
        <w:t>门</w:t>
      </w:r>
      <w:r>
        <w:rPr>
          <w:rFonts w:hint="default" w:ascii="Times New Roman" w:hAnsi="Times New Roman" w:eastAsia="方正仿宋_GBK" w:cs="Times New Roman"/>
          <w:color w:val="auto"/>
          <w:sz w:val="32"/>
          <w:szCs w:val="32"/>
        </w:rPr>
        <w:t>报告，并立即启动应急预案，确保在规定时间内完成问题处理</w:t>
      </w:r>
      <w:r>
        <w:rPr>
          <w:rFonts w:hint="eastAsia" w:ascii="Times New Roman" w:hAnsi="Times New Roman" w:eastAsia="方正仿宋_GBK" w:cs="Times New Roman"/>
          <w:color w:val="auto"/>
          <w:sz w:val="32"/>
          <w:szCs w:val="32"/>
          <w:lang w:eastAsia="zh-CN"/>
        </w:rPr>
        <w:t>。</w:t>
      </w:r>
    </w:p>
    <w:p w14:paraId="32FC46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对于进水水质、水量发生显著变化，可能影响设施出水水质的，运维单位需妥善保留原始数据记录，并即刻采取有效应对措施，确保污水排放达到标准。</w:t>
      </w:r>
    </w:p>
    <w:p w14:paraId="3F34E0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建立运维管理情况报告制度，运维单位需按照约定周期，向委托方详细报告生活生产污水处理设施及配套管网的运维管理状况。</w:t>
      </w:r>
    </w:p>
    <w:p w14:paraId="2CB31C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运维单位按照有关规定和污水处理设施运营维护及安全技术规程，建立防汛、防震、停电、出水水质异常等突发环境事件应急管理体系，并定期组织演练，配备应急人员和设备，完善应急处置能力。一旦发现异常情况，运维单位应立即启动应急预案，迅速组织人员进行处置，并根据突发事件的等级，采取相应的应急响应措施。</w:t>
      </w:r>
    </w:p>
    <w:p w14:paraId="3262B7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运维单位应当在</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适当位置公示责任人电话等内容，</w:t>
      </w:r>
      <w:r>
        <w:rPr>
          <w:rFonts w:hint="eastAsia" w:ascii="Times New Roman" w:hAnsi="Times New Roman" w:eastAsia="方正仿宋_GBK" w:cs="Times New Roman"/>
          <w:color w:val="auto"/>
          <w:sz w:val="32"/>
          <w:szCs w:val="32"/>
          <w:lang w:val="en-US" w:eastAsia="zh-CN"/>
        </w:rPr>
        <w:t>便于群众举报投诉，</w:t>
      </w:r>
      <w:r>
        <w:rPr>
          <w:rFonts w:hint="default" w:ascii="Times New Roman" w:hAnsi="Times New Roman" w:eastAsia="方正仿宋_GBK" w:cs="Times New Roman"/>
          <w:color w:val="auto"/>
          <w:sz w:val="32"/>
          <w:szCs w:val="32"/>
        </w:rPr>
        <w:t>接受</w:t>
      </w:r>
      <w:r>
        <w:rPr>
          <w:rFonts w:hint="eastAsia" w:ascii="Times New Roman" w:hAnsi="Times New Roman" w:eastAsia="方正仿宋_GBK" w:cs="Times New Roman"/>
          <w:color w:val="auto"/>
          <w:sz w:val="32"/>
          <w:szCs w:val="32"/>
          <w:lang w:val="en-US" w:eastAsia="zh-CN"/>
        </w:rPr>
        <w:t>群众</w:t>
      </w:r>
      <w:r>
        <w:rPr>
          <w:rFonts w:hint="default" w:ascii="Times New Roman" w:hAnsi="Times New Roman" w:eastAsia="方正仿宋_GBK" w:cs="Times New Roman"/>
          <w:color w:val="auto"/>
          <w:sz w:val="32"/>
          <w:szCs w:val="32"/>
        </w:rPr>
        <w:t>监督。</w:t>
      </w:r>
    </w:p>
    <w:p w14:paraId="4F105A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059041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7639CD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第四章  资金保障</w:t>
      </w:r>
    </w:p>
    <w:p w14:paraId="5B91E4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污水处理设施运行维护专项经费主要包括日常运维的人工管理费用、智能平台建设管理费用、药剂费、运行电费、水质检测费用、设施设备维修更换费用等。</w:t>
      </w:r>
    </w:p>
    <w:p w14:paraId="7E74BF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二十</w:t>
      </w:r>
      <w:r>
        <w:rPr>
          <w:rFonts w:hint="eastAsia"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eastAsia="zh-CN"/>
        </w:rPr>
        <w:t>县、乡镇两级人民政府应鼓励并支持生活生产污水处理领域的科学技术研究，推广先进且适用的技术、工艺、设备及材料，以推动污水的再生利用及污泥的资源化利用</w:t>
      </w:r>
      <w:r>
        <w:rPr>
          <w:rFonts w:hint="default" w:ascii="Times New Roman" w:hAnsi="Times New Roman" w:eastAsia="方正仿宋_GBK" w:cs="Times New Roman"/>
          <w:color w:val="auto"/>
          <w:sz w:val="32"/>
          <w:szCs w:val="32"/>
        </w:rPr>
        <w:t>。</w:t>
      </w:r>
    </w:p>
    <w:p w14:paraId="7826E1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县科技</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rPr>
        <w:t>应当支持农村生活污水处理研发机构建设和新技术研发，促进农村生活污水处理科技成果转化。</w:t>
      </w:r>
    </w:p>
    <w:p w14:paraId="389E87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三十</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eastAsia="zh-CN"/>
        </w:rPr>
        <w:t>县、乡镇两级人民政府</w:t>
      </w:r>
      <w:r>
        <w:rPr>
          <w:rFonts w:hint="eastAsia" w:ascii="Times New Roman" w:hAnsi="Times New Roman" w:eastAsia="方正仿宋_GBK" w:cs="Times New Roman"/>
          <w:color w:val="auto"/>
          <w:sz w:val="32"/>
          <w:szCs w:val="32"/>
          <w:lang w:val="en-US" w:eastAsia="zh-CN"/>
        </w:rPr>
        <w:t>及相关部门</w:t>
      </w:r>
      <w:r>
        <w:rPr>
          <w:rFonts w:hint="default" w:ascii="Times New Roman" w:hAnsi="Times New Roman" w:eastAsia="方正仿宋_GBK" w:cs="Times New Roman"/>
          <w:color w:val="auto"/>
          <w:sz w:val="32"/>
          <w:szCs w:val="32"/>
        </w:rPr>
        <w:t>应当将污水处理设施管理所需经费纳入本级财政预算，保障污水处理设施长效运行。</w:t>
      </w:r>
    </w:p>
    <w:p w14:paraId="2BDF29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十</w:t>
      </w:r>
      <w:r>
        <w:rPr>
          <w:rFonts w:hint="eastAsia" w:ascii="Times New Roman" w:hAnsi="Times New Roman" w:eastAsia="方正仿宋_GBK" w:cs="Times New Roman"/>
          <w:b/>
          <w:bCs/>
          <w:color w:val="auto"/>
          <w:sz w:val="32"/>
          <w:szCs w:val="32"/>
          <w:lang w:eastAsia="zh-CN"/>
        </w:rPr>
        <w:t>一</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eastAsia="zh-CN"/>
        </w:rPr>
        <w:t>发展改革</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建设、水务、农业农村、科技、</w:t>
      </w:r>
      <w:r>
        <w:rPr>
          <w:rFonts w:hint="eastAsia" w:cs="Times New Roman"/>
          <w:color w:val="auto"/>
          <w:sz w:val="32"/>
          <w:szCs w:val="32"/>
          <w:lang w:val="en-US" w:eastAsia="zh-CN"/>
        </w:rPr>
        <w:t>林业草原</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等</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应结合</w:t>
      </w:r>
      <w:r>
        <w:rPr>
          <w:rFonts w:hint="eastAsia" w:ascii="Times New Roman" w:hAnsi="Times New Roman" w:eastAsia="方正仿宋_GBK" w:cs="Times New Roman"/>
          <w:color w:val="auto"/>
          <w:sz w:val="32"/>
          <w:szCs w:val="32"/>
          <w:lang w:val="en-US" w:eastAsia="zh-CN"/>
        </w:rPr>
        <w:t>全县</w:t>
      </w:r>
      <w:r>
        <w:rPr>
          <w:rFonts w:hint="default" w:ascii="Times New Roman" w:hAnsi="Times New Roman" w:eastAsia="方正仿宋_GBK" w:cs="Times New Roman"/>
          <w:color w:val="auto"/>
          <w:sz w:val="32"/>
          <w:szCs w:val="32"/>
        </w:rPr>
        <w:t>供</w:t>
      </w:r>
      <w:r>
        <w:rPr>
          <w:rFonts w:hint="eastAsia" w:ascii="Times New Roman" w:hAnsi="Times New Roman" w:eastAsia="方正仿宋_GBK" w:cs="Times New Roman"/>
          <w:color w:val="auto"/>
          <w:sz w:val="32"/>
          <w:szCs w:val="32"/>
          <w:lang w:val="en-US" w:eastAsia="zh-CN"/>
        </w:rPr>
        <w:t>排</w:t>
      </w:r>
      <w:r>
        <w:rPr>
          <w:rFonts w:hint="default" w:ascii="Times New Roman" w:hAnsi="Times New Roman" w:eastAsia="方正仿宋_GBK" w:cs="Times New Roman"/>
          <w:color w:val="auto"/>
          <w:sz w:val="32"/>
          <w:szCs w:val="32"/>
        </w:rPr>
        <w:t>水</w:t>
      </w:r>
      <w:r>
        <w:rPr>
          <w:rFonts w:hint="eastAsia" w:ascii="Times New Roman" w:hAnsi="Times New Roman" w:eastAsia="方正仿宋_GBK" w:cs="Times New Roman"/>
          <w:color w:val="auto"/>
          <w:sz w:val="32"/>
          <w:szCs w:val="32"/>
          <w:lang w:val="en-US" w:eastAsia="zh-CN"/>
        </w:rPr>
        <w:t>规划建设</w:t>
      </w:r>
      <w:r>
        <w:rPr>
          <w:rFonts w:hint="default" w:ascii="Times New Roman" w:hAnsi="Times New Roman" w:eastAsia="方正仿宋_GBK" w:cs="Times New Roman"/>
          <w:color w:val="auto"/>
          <w:sz w:val="32"/>
          <w:szCs w:val="32"/>
        </w:rPr>
        <w:t>，加大资金筹措力度，探索建立政府扶持、群众自筹、社会参与多元保障机制。</w:t>
      </w:r>
    </w:p>
    <w:p w14:paraId="573CC0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十</w:t>
      </w: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县财政</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会同污水处理设施运维主管部门，加强对</w:t>
      </w:r>
      <w:r>
        <w:rPr>
          <w:rFonts w:hint="eastAsia" w:ascii="Times New Roman" w:hAnsi="Times New Roman" w:eastAsia="方正仿宋_GBK" w:cs="Times New Roman"/>
          <w:color w:val="auto"/>
          <w:sz w:val="32"/>
          <w:szCs w:val="32"/>
          <w:lang w:val="en-US" w:eastAsia="zh-CN"/>
        </w:rPr>
        <w:t>污水</w:t>
      </w:r>
      <w:r>
        <w:rPr>
          <w:rFonts w:hint="default" w:ascii="Times New Roman" w:hAnsi="Times New Roman" w:eastAsia="方正仿宋_GBK" w:cs="Times New Roman"/>
          <w:color w:val="auto"/>
          <w:sz w:val="32"/>
          <w:szCs w:val="32"/>
        </w:rPr>
        <w:t>处理设施运维经费使用</w:t>
      </w:r>
      <w:r>
        <w:rPr>
          <w:rFonts w:hint="eastAsia" w:ascii="Times New Roman" w:hAnsi="Times New Roman" w:eastAsia="方正仿宋_GBK" w:cs="Times New Roman"/>
          <w:color w:val="auto"/>
          <w:sz w:val="32"/>
          <w:szCs w:val="32"/>
          <w:lang w:eastAsia="zh-CN"/>
        </w:rPr>
        <w:t>情况</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CN"/>
        </w:rPr>
        <w:t>监管</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县财政部门负责经费拨付和监督，运维主管部门负责日常经费管理和使用效率审查，同时增设第三方审计机构定期对资金使用情况进行独立审计，以确保资金使用的透明性和公正性。</w:t>
      </w:r>
      <w:r>
        <w:rPr>
          <w:rFonts w:hint="default" w:ascii="Times New Roman" w:hAnsi="Times New Roman" w:eastAsia="方正仿宋_GBK" w:cs="Times New Roman"/>
          <w:color w:val="auto"/>
          <w:sz w:val="32"/>
          <w:szCs w:val="32"/>
        </w:rPr>
        <w:t>任何单位和个人不得截留、挤占、挪用资金。</w:t>
      </w:r>
    </w:p>
    <w:p w14:paraId="6588EB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0A1E0D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黑体_GBK" w:cs="Times New Roman"/>
          <w:color w:val="auto"/>
          <w:spacing w:val="0"/>
          <w:sz w:val="32"/>
          <w:szCs w:val="32"/>
          <w:lang w:val="en-US" w:eastAsia="zh-CN"/>
        </w:rPr>
        <w:t>第五章  监督管理</w:t>
      </w:r>
    </w:p>
    <w:p w14:paraId="017E90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rPr>
        <w:t>镇应切实加强对运维单位及污水处理设施的日常监督检查，确保辖区内生活</w:t>
      </w:r>
      <w:r>
        <w:rPr>
          <w:rFonts w:hint="eastAsia" w:ascii="Times New Roman" w:hAnsi="Times New Roman" w:eastAsia="方正仿宋_GBK" w:cs="Times New Roman"/>
          <w:color w:val="auto"/>
          <w:sz w:val="32"/>
          <w:szCs w:val="32"/>
          <w:lang w:val="en-US" w:eastAsia="zh-CN"/>
        </w:rPr>
        <w:t>生产</w:t>
      </w:r>
      <w:r>
        <w:rPr>
          <w:rFonts w:hint="default" w:ascii="Times New Roman" w:hAnsi="Times New Roman" w:eastAsia="方正仿宋_GBK" w:cs="Times New Roman"/>
          <w:color w:val="auto"/>
          <w:sz w:val="32"/>
          <w:szCs w:val="32"/>
        </w:rPr>
        <w:t>污水处理设施正常运行，达标排放。</w:t>
      </w:r>
    </w:p>
    <w:p w14:paraId="640739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ascii="Times New Roman" w:hAnsi="Times New Roman"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审计</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rPr>
        <w:t>应当加强对污水处理设施管理工作经费使用情况的审计，并按照规定公布审计结果。</w:t>
      </w:r>
    </w:p>
    <w:p w14:paraId="41308A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3AACA1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黑体_GBK" w:cs="Times New Roman"/>
          <w:color w:val="auto"/>
          <w:spacing w:val="0"/>
          <w:sz w:val="32"/>
          <w:szCs w:val="32"/>
          <w:lang w:val="en-US" w:eastAsia="zh-CN"/>
        </w:rPr>
        <w:t>第六章  附</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310BC6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违反本</w:t>
      </w:r>
      <w:r>
        <w:rPr>
          <w:rFonts w:hint="eastAsia" w:ascii="Times New Roman" w:hAnsi="Times New Roman" w:eastAsia="方正仿宋_GBK" w:cs="Times New Roman"/>
          <w:color w:val="auto"/>
          <w:sz w:val="32"/>
          <w:szCs w:val="32"/>
          <w:lang w:eastAsia="zh-CN"/>
        </w:rPr>
        <w:t>办法</w:t>
      </w:r>
      <w:r>
        <w:rPr>
          <w:rFonts w:hint="default" w:ascii="Times New Roman" w:hAnsi="Times New Roman" w:eastAsia="方正仿宋_GBK" w:cs="Times New Roman"/>
          <w:color w:val="auto"/>
          <w:sz w:val="32"/>
          <w:szCs w:val="32"/>
        </w:rPr>
        <w:t>的行为，法律、行政法规已有法律责任规定的，从其规定。</w:t>
      </w:r>
    </w:p>
    <w:p w14:paraId="08F50B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第三十</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z w:val="32"/>
          <w:szCs w:val="32"/>
        </w:rPr>
        <w:t>本办法由</w:t>
      </w:r>
      <w:r>
        <w:rPr>
          <w:rFonts w:hint="eastAsia" w:cs="Times New Roman"/>
          <w:color w:val="auto"/>
          <w:sz w:val="32"/>
          <w:szCs w:val="32"/>
          <w:lang w:eastAsia="zh-CN"/>
        </w:rPr>
        <w:t>乌鲁木齐县人民政府</w:t>
      </w:r>
      <w:r>
        <w:rPr>
          <w:rFonts w:hint="default" w:ascii="Times New Roman" w:hAnsi="Times New Roman" w:eastAsia="方正仿宋_GBK" w:cs="Times New Roman"/>
          <w:color w:val="auto"/>
          <w:sz w:val="32"/>
          <w:szCs w:val="32"/>
        </w:rPr>
        <w:t>负责解释</w:t>
      </w:r>
      <w:r>
        <w:rPr>
          <w:rFonts w:hint="default" w:ascii="Times New Roman" w:hAnsi="Times New Roman" w:eastAsia="方正仿宋_GBK" w:cs="Times New Roman"/>
          <w:color w:val="auto"/>
          <w:kern w:val="0"/>
          <w:sz w:val="32"/>
          <w:szCs w:val="32"/>
          <w:highlight w:val="none"/>
          <w:lang w:val="en-US" w:eastAsia="zh-CN" w:bidi="ar"/>
        </w:rPr>
        <w:t>。</w:t>
      </w:r>
    </w:p>
    <w:p w14:paraId="7DB4A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eastAsia="方正仿宋_GBK"/>
          <w:color w:val="auto"/>
          <w:lang w:eastAsia="zh-CN"/>
        </w:rPr>
      </w:pPr>
      <w:r>
        <w:rPr>
          <w:rFonts w:hint="default" w:ascii="Times New Roman" w:hAnsi="Times New Roman" w:eastAsia="方正仿宋_GBK" w:cs="Times New Roman"/>
          <w:b/>
          <w:bCs/>
          <w:color w:val="auto"/>
          <w:sz w:val="32"/>
          <w:szCs w:val="32"/>
        </w:rPr>
        <w:t>第三</w:t>
      </w:r>
      <w:r>
        <w:rPr>
          <w:rFonts w:hint="eastAsia" w:ascii="Times New Roman" w:hAnsi="Times New Roman" w:eastAsia="方正仿宋_GBK" w:cs="Times New Roman"/>
          <w:b/>
          <w:bCs/>
          <w:color w:val="auto"/>
          <w:sz w:val="32"/>
          <w:szCs w:val="32"/>
          <w:lang w:val="en-US" w:eastAsia="zh-CN"/>
        </w:rPr>
        <w:t>十七</w:t>
      </w:r>
      <w:r>
        <w:rPr>
          <w:rFonts w:hint="default" w:ascii="Times New Roman" w:hAnsi="Times New Roman" w:eastAsia="方正仿宋_GBK" w:cs="Times New Roman"/>
          <w:b/>
          <w:bCs/>
          <w:color w:val="auto"/>
          <w:sz w:val="32"/>
          <w:szCs w:val="32"/>
        </w:rPr>
        <w:t>条</w:t>
      </w:r>
      <w:r>
        <w:rPr>
          <w:rFonts w:hint="eastAsia" w:cs="Times New Roman"/>
          <w:color w:val="auto"/>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本办法自</w:t>
      </w:r>
      <w:r>
        <w:rPr>
          <w:rFonts w:hint="eastAsia" w:ascii="Times New Roman" w:hAnsi="Times New Roman" w:eastAsia="方正仿宋_GBK" w:cs="Times New Roman"/>
          <w:color w:val="auto"/>
          <w:spacing w:val="0"/>
          <w:sz w:val="32"/>
          <w:szCs w:val="32"/>
          <w:lang w:val="en-US" w:eastAsia="zh-CN"/>
        </w:rPr>
        <w:t>2025年8月1</w:t>
      </w:r>
      <w:r>
        <w:rPr>
          <w:rFonts w:hint="eastAsia" w:cs="Times New Roman"/>
          <w:color w:val="auto"/>
          <w:spacing w:val="0"/>
          <w:sz w:val="32"/>
          <w:szCs w:val="32"/>
          <w:lang w:val="en-US" w:eastAsia="zh-CN"/>
        </w:rPr>
        <w:t>1</w:t>
      </w:r>
      <w:r>
        <w:rPr>
          <w:rFonts w:hint="eastAsia" w:ascii="Times New Roman" w:hAnsi="Times New Roman" w:eastAsia="方正仿宋_GBK" w:cs="Times New Roman"/>
          <w:color w:val="auto"/>
          <w:spacing w:val="0"/>
          <w:sz w:val="32"/>
          <w:szCs w:val="32"/>
          <w:lang w:val="en-US" w:eastAsia="zh-CN"/>
        </w:rPr>
        <w:t>日</w:t>
      </w:r>
      <w:r>
        <w:rPr>
          <w:rFonts w:hint="default" w:ascii="Times New Roman" w:hAnsi="Times New Roman" w:eastAsia="方正仿宋_GBK" w:cs="Times New Roman"/>
          <w:color w:val="auto"/>
          <w:spacing w:val="0"/>
          <w:sz w:val="32"/>
          <w:szCs w:val="32"/>
          <w:lang w:val="en-US" w:eastAsia="zh-CN"/>
        </w:rPr>
        <w:t>起施行</w:t>
      </w:r>
      <w:r>
        <w:rPr>
          <w:rFonts w:hint="eastAsia" w:ascii="Times New Roman" w:hAnsi="Times New Roman" w:eastAsia="方正仿宋_GBK" w:cs="Times New Roman"/>
          <w:color w:val="auto"/>
          <w:sz w:val="32"/>
          <w:szCs w:val="32"/>
          <w:lang w:eastAsia="zh-CN"/>
        </w:rPr>
        <w:t>，有效期三年。</w:t>
      </w:r>
    </w:p>
    <w:p w14:paraId="45E1A104">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方正小标宋_GBK" w:cs="Times New Roman"/>
          <w:color w:val="auto"/>
          <w:sz w:val="44"/>
          <w:szCs w:val="44"/>
          <w:highlight w:val="none"/>
          <w:lang w:val="en-US" w:eastAsia="zh-CN"/>
        </w:rPr>
      </w:pPr>
    </w:p>
    <w:p w14:paraId="3D9A8255">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方正小标宋_GBK" w:cs="Times New Roman"/>
          <w:color w:val="auto"/>
          <w:sz w:val="44"/>
          <w:szCs w:val="44"/>
          <w:highlight w:val="none"/>
          <w:lang w:val="en-US" w:eastAsia="zh-CN"/>
        </w:rPr>
      </w:pPr>
    </w:p>
    <w:p w14:paraId="2970CB0C">
      <w:pPr>
        <w:pStyle w:val="2"/>
        <w:rPr>
          <w:rFonts w:hint="eastAsia"/>
          <w:lang w:val="en-US" w:eastAsia="zh-CN"/>
        </w:rPr>
      </w:pPr>
      <w:bookmarkStart w:id="0" w:name="_GoBack"/>
      <w:bookmarkEnd w:id="0"/>
    </w:p>
    <w:p w14:paraId="70DB7805">
      <w:pPr>
        <w:rPr>
          <w:rFonts w:hint="eastAsia"/>
          <w:lang w:val="en-US" w:eastAsia="zh-CN"/>
        </w:rPr>
      </w:pPr>
    </w:p>
    <w:p w14:paraId="3A489836">
      <w:pPr>
        <w:pStyle w:val="2"/>
        <w:rPr>
          <w:rFonts w:hint="eastAsia"/>
          <w:lang w:val="en-US" w:eastAsia="zh-CN"/>
        </w:rPr>
      </w:pPr>
    </w:p>
    <w:p w14:paraId="3FF8105A">
      <w:pPr>
        <w:rPr>
          <w:rFonts w:hint="eastAsia"/>
          <w:lang w:val="en-US" w:eastAsia="zh-CN"/>
        </w:rPr>
      </w:pPr>
    </w:p>
    <w:p w14:paraId="1803E633">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240" w:lineRule="auto"/>
        <w:ind w:firstLine="280" w:firstLineChars="100"/>
        <w:jc w:val="left"/>
        <w:textAlignment w:val="auto"/>
        <w:rPr>
          <w:rFonts w:hint="eastAsia"/>
          <w:spacing w:val="0"/>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8568055</wp:posOffset>
                </wp:positionH>
                <wp:positionV relativeFrom="paragraph">
                  <wp:posOffset>6509385</wp:posOffset>
                </wp:positionV>
                <wp:extent cx="5551805" cy="635"/>
                <wp:effectExtent l="0" t="19050" r="10795" b="37465"/>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4.65pt;margin-top:512.55pt;height:0.05pt;width:437.15pt;z-index:251663360;mso-width-relative:page;mso-height-relative:page;" filled="f" stroked="t" coordsize="21600,21600" o:gfxdata="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cY433eAAAADwEAAA8AAAAAAAAAAQAgAAAAIgAAAGRycy9k&#10;b3ducmV2LnhtbFBLAQIUABQAAAAIAIdO4kBwV1ve/AEAAPMDAAAOAAAAAAAAAAEAIAAAAC0BAABk&#10;cnMvZTJvRG9jLnhtbFBLBQYAAAAABgAGAFkBAACbBQ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8415655</wp:posOffset>
                </wp:positionH>
                <wp:positionV relativeFrom="paragraph">
                  <wp:posOffset>6356985</wp:posOffset>
                </wp:positionV>
                <wp:extent cx="5551805" cy="635"/>
                <wp:effectExtent l="0" t="19050" r="10795" b="37465"/>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2.65pt;margin-top:500.55pt;height:0.05pt;width:437.15pt;z-index:251662336;mso-width-relative:page;mso-height-relative:page;" filled="f" stroked="t" coordsize="21600,21600" o:gfxdata="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1Gt94AAAAPAQAADwAAAAAAAAABACAAAAAiAAAAZHJzL2Rv&#10;d25yZXYueG1sUEsBAhQAFAAAAAgAh07iQOoNzVP7AQAA8w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8263255</wp:posOffset>
                </wp:positionH>
                <wp:positionV relativeFrom="paragraph">
                  <wp:posOffset>6204585</wp:posOffset>
                </wp:positionV>
                <wp:extent cx="5551805" cy="635"/>
                <wp:effectExtent l="0" t="19050" r="10795" b="37465"/>
                <wp:wrapNone/>
                <wp:docPr id="8" name="直接连接符 8"/>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0.65pt;margin-top:488.55pt;height:0.05pt;width:437.15pt;z-index:251661312;mso-width-relative:page;mso-height-relative:page;" filled="f" stroked="t" coordsize="21600,21600" o:gfxdata="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JO1Z3QAAAA0BAAAPAAAAAAAAAAEAIAAAACIAAABkcnMvZG93&#10;bnJldi54bWxQSwECFAAUAAAACACHTuJAroTMRfsBAADzAwAADgAAAAAAAAABACAAAAAsAQAAZHJz&#10;L2Uyb0RvYy54bWxQSwUGAAAAAAYABgBZAQAAmQU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乌鲁木齐县人民政府办公室</w:t>
      </w:r>
      <w:r>
        <w:rPr>
          <w:rFonts w:hint="eastAsia" w:ascii="方正仿宋_GBK" w:hAnsi="方正仿宋_GBK" w:cs="方正仿宋_GBK"/>
          <w:sz w:val="28"/>
          <w:szCs w:val="28"/>
          <w:lang w:val="en-US" w:eastAsia="zh-CN"/>
        </w:rPr>
        <w:t>　　　　　　　　</w:t>
      </w:r>
      <w:r>
        <w:rPr>
          <w:rFonts w:hint="default" w:ascii="Times New Roman" w:hAnsi="Times New Roman" w:eastAsia="方正仿宋_GBK" w:cs="Times New Roman"/>
          <w:sz w:val="28"/>
          <w:szCs w:val="28"/>
          <w:lang w:val="en-US" w:eastAsia="zh-CN"/>
        </w:rPr>
        <w:t>2025年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11</w:t>
      </w:r>
      <w:r>
        <w:rPr>
          <w:rFonts w:hint="default" w:ascii="Times New Roman" w:hAnsi="Times New Roman" w:eastAsia="方正仿宋_GBK" w:cs="Times New Roman"/>
          <w:sz w:val="28"/>
          <w:szCs w:val="28"/>
          <w:lang w:val="en-US" w:eastAsia="zh-CN"/>
        </w:rPr>
        <w:t>日印发</w: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0DE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5B71">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AC5B71">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11EF6"/>
    <w:rsid w:val="04DF2D67"/>
    <w:rsid w:val="0A641DF8"/>
    <w:rsid w:val="0A6F5246"/>
    <w:rsid w:val="0C0471E3"/>
    <w:rsid w:val="0E7F8165"/>
    <w:rsid w:val="10C54ED2"/>
    <w:rsid w:val="14CD6E50"/>
    <w:rsid w:val="16711ACC"/>
    <w:rsid w:val="17653E6C"/>
    <w:rsid w:val="17B303AD"/>
    <w:rsid w:val="196A4C57"/>
    <w:rsid w:val="1F7CFC1D"/>
    <w:rsid w:val="1FBE3224"/>
    <w:rsid w:val="1FDE6467"/>
    <w:rsid w:val="23407F1D"/>
    <w:rsid w:val="24244A61"/>
    <w:rsid w:val="24E46E20"/>
    <w:rsid w:val="24EEE181"/>
    <w:rsid w:val="282A3799"/>
    <w:rsid w:val="2FFF0E20"/>
    <w:rsid w:val="3567D88D"/>
    <w:rsid w:val="39864997"/>
    <w:rsid w:val="3AFFA6C4"/>
    <w:rsid w:val="3C185B16"/>
    <w:rsid w:val="3DFC8BF2"/>
    <w:rsid w:val="3E3E380D"/>
    <w:rsid w:val="3F67A3C5"/>
    <w:rsid w:val="3F7205E9"/>
    <w:rsid w:val="3FBF161C"/>
    <w:rsid w:val="409D4D68"/>
    <w:rsid w:val="41130222"/>
    <w:rsid w:val="43137978"/>
    <w:rsid w:val="477935F1"/>
    <w:rsid w:val="4E0D246A"/>
    <w:rsid w:val="4F1D3B8E"/>
    <w:rsid w:val="510F3447"/>
    <w:rsid w:val="53911EF6"/>
    <w:rsid w:val="57776EF0"/>
    <w:rsid w:val="58371AF1"/>
    <w:rsid w:val="5B7C2419"/>
    <w:rsid w:val="5BDF977D"/>
    <w:rsid w:val="5D105B47"/>
    <w:rsid w:val="5D3D717D"/>
    <w:rsid w:val="5DAA0909"/>
    <w:rsid w:val="5DBF7C3F"/>
    <w:rsid w:val="5DFF3AD8"/>
    <w:rsid w:val="5F5FE91F"/>
    <w:rsid w:val="61E70C7D"/>
    <w:rsid w:val="67D682BB"/>
    <w:rsid w:val="6BFF1CAB"/>
    <w:rsid w:val="6E941EAE"/>
    <w:rsid w:val="737F856A"/>
    <w:rsid w:val="772D4862"/>
    <w:rsid w:val="79240AE7"/>
    <w:rsid w:val="7BB6C913"/>
    <w:rsid w:val="7C7E0232"/>
    <w:rsid w:val="7C8A45CB"/>
    <w:rsid w:val="7EAD7BBA"/>
    <w:rsid w:val="7EBFDE17"/>
    <w:rsid w:val="7EF3421D"/>
    <w:rsid w:val="7F7F84A4"/>
    <w:rsid w:val="8B6FC6A2"/>
    <w:rsid w:val="8F6F227B"/>
    <w:rsid w:val="BFFF1D92"/>
    <w:rsid w:val="C73BDF5C"/>
    <w:rsid w:val="D6515A78"/>
    <w:rsid w:val="DF3E2989"/>
    <w:rsid w:val="E2CBD605"/>
    <w:rsid w:val="EB7F43C7"/>
    <w:rsid w:val="EBF77515"/>
    <w:rsid w:val="F2FFF561"/>
    <w:rsid w:val="F6FDA03B"/>
    <w:rsid w:val="F9F7D05B"/>
    <w:rsid w:val="FDB5E09A"/>
    <w:rsid w:val="FDB625F3"/>
    <w:rsid w:val="FDDF719C"/>
    <w:rsid w:val="FF3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3"/>
    <w:basedOn w:val="1"/>
    <w:next w:val="1"/>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djustRightInd w:val="0"/>
      <w:spacing w:after="120" w:line="312" w:lineRule="atLeast"/>
      <w:ind w:left="420" w:leftChars="200"/>
      <w:textAlignment w:val="baseline"/>
    </w:pPr>
    <w:rPr>
      <w:rFonts w:ascii="Times New Roman" w:hAnsi="Times New Roman" w:eastAsia="方正仿宋简体"/>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spacing w:before="100" w:beforeAutospacing="1"/>
      <w:ind w:left="0" w:firstLine="420" w:firstLineChars="200"/>
    </w:pPr>
    <w:rPr>
      <w:rFonts w:ascii="Times New Roman" w:hAnsi="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1547</Words>
  <Characters>1559</Characters>
  <Lines>0</Lines>
  <Paragraphs>0</Paragraphs>
  <TotalTime>3</TotalTime>
  <ScaleCrop>false</ScaleCrop>
  <LinksUpToDate>false</LinksUpToDate>
  <CharactersWithSpaces>1612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2024-07-22T22:06:00Z</dcterms:created>
  <dc:creator>Administrator</dc:creator>
  <cp:lastModifiedBy>user</cp:lastModifiedBy>
  <dcterms:modified xsi:type="dcterms:W3CDTF">2025-11-04T16:45:07Z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E2D59EC91F6B846E193E90681C5C5D0B</vt:lpwstr>
  </property>
</Properties>
</file>