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4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</w:pP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天峡社区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党组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"/>
        </w:rPr>
        <w:t>织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关于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十四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届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县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委第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七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轮巡察整改进展情况的通报</w:t>
      </w:r>
    </w:p>
    <w:p w14:paraId="1809059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snapToGrid w:val="0"/>
          <w:spacing w:val="8"/>
          <w:kern w:val="0"/>
          <w:sz w:val="32"/>
          <w:szCs w:val="32"/>
          <w:lang w:val="en-US" w:eastAsia="zh"/>
        </w:rPr>
      </w:pPr>
      <w:r>
        <w:rPr>
          <w:rFonts w:hint="eastAsia" w:ascii="方正楷体_GBK" w:hAnsi="方正楷体_GBK" w:eastAsia="方正楷体_GBK" w:cs="方正楷体_GBK"/>
          <w:b w:val="0"/>
          <w:bCs/>
          <w:snapToGrid w:val="0"/>
          <w:spacing w:val="8"/>
          <w:kern w:val="0"/>
          <w:sz w:val="32"/>
          <w:szCs w:val="32"/>
          <w:lang w:val="en-US" w:eastAsia="zh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napToGrid w:val="0"/>
          <w:spacing w:val="8"/>
          <w:kern w:val="0"/>
          <w:sz w:val="32"/>
          <w:szCs w:val="32"/>
          <w:lang w:val="en-US" w:eastAsia="zh-CN"/>
        </w:rPr>
        <w:t>向</w:t>
      </w:r>
      <w:r>
        <w:rPr>
          <w:rFonts w:hint="eastAsia" w:ascii="方正楷体_GBK" w:hAnsi="方正楷体_GBK" w:eastAsia="方正楷体_GBK" w:cs="方正楷体_GBK"/>
          <w:b w:val="0"/>
          <w:bCs/>
          <w:snapToGrid w:val="0"/>
          <w:spacing w:val="8"/>
          <w:kern w:val="0"/>
          <w:sz w:val="32"/>
          <w:szCs w:val="32"/>
          <w:lang w:val="en-US" w:eastAsia="zh"/>
        </w:rPr>
        <w:t>社会公开稿）</w:t>
      </w:r>
    </w:p>
    <w:p w14:paraId="4A7373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"/>
        </w:rPr>
      </w:pPr>
    </w:p>
    <w:p w14:paraId="7BDB20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根据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县委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统一部署，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日至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8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日，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委第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一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巡察组对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天峡社区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党组织开展了常规巡察。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9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9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日，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委巡察组向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天峡社区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shd w:val="clear" w:color="auto" w:fill="auto"/>
          <w:lang w:val="en-US" w:eastAsia="zh" w:bidi="ar-SA"/>
        </w:rPr>
        <w:t>党组织反馈了巡察意见。按照巡察工作有关要求，现将巡察整改进展情况予以公布。</w:t>
      </w:r>
    </w:p>
    <w:p w14:paraId="235F2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一</w:t>
      </w:r>
      <w:r>
        <w:rPr>
          <w:rFonts w:hint="default" w:ascii="Times New Roman" w:hAnsi="Times New Roman" w:eastAsia="E-FZ" w:cs="Times New Roman"/>
          <w:b w:val="0"/>
          <w:bCs/>
          <w:color w:val="000000"/>
          <w:spacing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  <w:t>党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  <w:t>履行巡视整改主体责任情况</w:t>
      </w:r>
    </w:p>
    <w:p w14:paraId="26511FE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天峡社区党组织深刻认识到巡察对于提升党组织建设、规范党内政治生活以及推动社区发展的重要意义。党组织以严肃认真、高度负责的态度对待巡察整改工作，将其视为一次全面“政治体检”后的自我革新与提升机遇，坚决贯彻巡察要求，从思想根源上重视整改，在行动上积极落实整改，确保巡察整改工作不走过场、不流于形式，取得实实在在的成效。</w:t>
      </w:r>
    </w:p>
    <w:p w14:paraId="2121E36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作为被巡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党组织主要负责人，我深刻认识到巡察工作对于党组织发展的重要性，巡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全面从严治党的重要举措，是对我个人政治觉悟、领导能力和责任担当的重大考验。我把巡察反馈问题当作社区工作的“短板清单”，以高度的责任感和使命感，积极主动投入到整改工作中，深入思考问题根源，力求从根本上解决问题。</w:t>
      </w:r>
    </w:p>
    <w:p w14:paraId="784A6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</w:pPr>
    </w:p>
    <w:p w14:paraId="7FB16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8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8"/>
          <w:kern w:val="0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巡视反馈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  <w:t>重点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问题整改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  <w:t>落实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情况</w:t>
      </w:r>
    </w:p>
    <w:p w14:paraId="3FFAD3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1. 关于“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党的政治理论学习存在盲区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”问题的整改。</w:t>
      </w:r>
    </w:p>
    <w:p w14:paraId="32E643C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  <w:t>（1）针对“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政治理论学习流于形式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  <w:t>”问题。</w:t>
      </w:r>
    </w:p>
    <w:p w14:paraId="7F2107B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整改结果：基本完成</w:t>
      </w:r>
    </w:p>
    <w:p w14:paraId="4A05E2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学习内容涵盖党的基本理论、基本路线、基本方略，以及党的历史、党的纪律、党的优良传统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和习近平总书记关于社区工作和基层治理工作的重要论述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等各个方面。</w:t>
      </w:r>
    </w:p>
    <w:p w14:paraId="7F4A658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  <w:t>（2）针对“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主题教育开展不扎实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  <w:t>”问题。</w:t>
      </w:r>
    </w:p>
    <w:p w14:paraId="424CC9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整改结果：基本完成</w:t>
      </w:r>
    </w:p>
    <w:p w14:paraId="0BBFEBE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创新学习方式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多样化学习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采用专题讲座、研讨交流、案例分析、在线学习等多种形式，增强学习的互动性和参与性。</w:t>
      </w:r>
    </w:p>
    <w:p w14:paraId="1A9F81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  <w:t>）针对“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执行“第一议题”制度不严格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  <w:t>”问题。</w:t>
      </w:r>
    </w:p>
    <w:p w14:paraId="2586144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整改结果：基本完成</w:t>
      </w:r>
    </w:p>
    <w:p w14:paraId="4BF238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支部严格按照第一议题制度开展政治理论首学，由党支部书记在每次党员大会、支委会会后督促党建专干按时按要求对会议内容进行详实记录，并由党支部书记进行审阅签字。</w:t>
      </w:r>
    </w:p>
    <w:p w14:paraId="4C68AB8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.关于“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党建主体责任履行不到位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”问题的整改。</w:t>
      </w:r>
    </w:p>
    <w:p w14:paraId="4769CD0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整改结果：基本完成</w:t>
      </w:r>
    </w:p>
    <w:p w14:paraId="329605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一是每年年初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召开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支委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对党建工作研究部署，确定工作重点、牵头领导，由党支部书记亲自抓落实，开展一次活动达到一个目的。二是积极组织辖区单位参与社区共建活动，每月定期召开单位联席会议，提高共建共驻单位凝聚力。三是对社区包联群众情况重新进行分配，平均分配包户干部的户数，确保达到包户全覆盖，并要求社区所有</w:t>
      </w:r>
    </w:p>
    <w:p w14:paraId="319F619B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firstLine="0" w:firstLineChars="0"/>
        <w:textAlignment w:val="auto"/>
        <w:rPr>
          <w:rFonts w:hint="eastAsia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</w:pPr>
      <w:r>
        <w:rPr>
          <w:rFonts w:hint="eastAsia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  <w:t>需长期整改事项进展情况</w:t>
      </w:r>
    </w:p>
    <w:p w14:paraId="3C3248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.关于“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党内生活不严肃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”问题的整改。</w:t>
      </w:r>
    </w:p>
    <w:p w14:paraId="1D88876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color w:val="000000"/>
          <w:spacing w:val="8"/>
          <w:kern w:val="0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一是进一步规范组织生活，严格按照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三会一课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制度开展党内生活，提高党内生活质量。二是由党支部书记亲自抓、亲自审核会议议程，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并对会议记录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进行审阅签字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，督促党建专干规范填写支部手册；不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定期对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三重一大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事项进行研究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，规范“四议两公开”程序。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三是严格按照上级规定的主题党日主题开展活动，积极发动党员参与，提高主题党日的参与率。</w:t>
      </w:r>
    </w:p>
    <w:p w14:paraId="15E66C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.关于“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党员的教育、管理和监督有缺失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”问题的整改。</w:t>
      </w:r>
    </w:p>
    <w:p w14:paraId="224BAC9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是加强党内监督，严格执行党的组织生活制度，认真开展批评与自我批评，及时发现和纠正党员存在的问题。加强对党员遵守党的纪律、履行党员义务情况的监督检查，对违纪违规党员严肃处理。二是鼓励党员干部自我提升，支持党员干部参加各类继续教育、培训学习和学术交流活动，提供学习资源和条件，激励他们不断自我提升和发展。</w:t>
      </w:r>
    </w:p>
    <w:p w14:paraId="6DE2C9B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.关于“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民主决策机制落实有欠缺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”问题的整改。</w:t>
      </w:r>
    </w:p>
    <w:p w14:paraId="35C09DA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一是对支委会和居委会工作研究范围进行明确，规范社区议事规则。二是严格落实四议两公开程序，确保居民的知情权、参与权、监督权得到有效落实。</w:t>
      </w:r>
    </w:p>
    <w:p w14:paraId="40C6276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.关于“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管党治党主体责任落实不到位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"/>
        </w:rPr>
        <w:t>”问题的整改。</w:t>
      </w:r>
    </w:p>
    <w:p w14:paraId="1949B56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整改情况：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一是将党风廉政建设纳入社区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党支部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工作计划，在每年年初进行研究部署，每月支委会开展党风廉政教育学习，在党风廉政建设教育月中开展活动，加强党员干部党风廉政建设意识。二是支部定期开展党风廉政风险点进行排查，对职责范围内的风险隐患要及时采取有效的预防监管措施。三是对已处理的典型案例纳入干部、党员学习中，通过身边人、身边事的分享达到处理一人、教育一片的效果。</w:t>
      </w:r>
    </w:p>
    <w:p w14:paraId="3E8AF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  <w:t>四</w:t>
      </w:r>
      <w:r>
        <w:rPr>
          <w:rFonts w:hint="default" w:ascii="Times New Roman" w:hAnsi="Times New Roman" w:eastAsia="E-FZ" w:cs="Times New Roman"/>
          <w:b w:val="0"/>
          <w:bCs/>
          <w:color w:val="000000"/>
          <w:spacing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下一步工作打算</w:t>
      </w:r>
    </w:p>
    <w:p w14:paraId="2591A0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以巡察整改为契机，把巡察整改工作与学习贯彻落实党的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精神、习近平新时代中国特色社会主义思想结合起来，与贯彻中央、自治区、市、县、镇党委各项决策部署结合起来，加大思想政治建设、干部作风建设、党风廉政建设，进一步理清思路、完善措施、健全制度、狠抓落实，为全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做好巡察整改工作。</w:t>
      </w:r>
    </w:p>
    <w:p w14:paraId="30FD3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2. 充分发挥党的核心引领作用，不断强化全面从严治党主体责任落实，党组织书记履行好第一责任人职责，班子成员全面履行“一岗双责”，做好工作范围内党风廉政建设，严格按制度规矩办事，坚决杜绝“一言堂”，筑牢拒腐防变的思想防线。</w:t>
      </w:r>
    </w:p>
    <w:p w14:paraId="41F7A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整改目标不变、整改劲头不松、整改力度不减，进一步增强政治意识、责任意识，进一步增强巡察整改的责任感和使命感，切实把社区巡察整改后续工作抓紧抓实抓好。对已完成的整改任务，适时组织“回头看”，巩固整改成果，防止问题反弹；对还没有完全彻底解决的问题，严格按照整改方案，加强督促检查，确保按时整改到位；对需要较长时间整改的事项，坚持一抓到底，坚决完成整改，务求取得实效。</w:t>
      </w:r>
    </w:p>
    <w:p w14:paraId="786AA6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欢迎广大干部群众对巡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察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整改落实情况进行监督</w:t>
      </w:r>
      <w:r>
        <w:rPr>
          <w:rFonts w:hint="default" w:ascii="Times New Roman" w:hAnsi="Times New Roman" w:eastAsia="E-BX" w:cs="Times New Roman"/>
          <w:b w:val="0"/>
          <w:bCs/>
          <w:color w:val="000000"/>
          <w:spacing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如有意见建议</w:t>
      </w:r>
      <w:r>
        <w:rPr>
          <w:rFonts w:hint="default" w:ascii="Times New Roman" w:hAnsi="Times New Roman" w:eastAsia="E-BX" w:cs="Times New Roman"/>
          <w:b w:val="0"/>
          <w:bCs/>
          <w:color w:val="000000"/>
          <w:spacing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请及时向我们反映</w:t>
      </w:r>
      <w:r>
        <w:rPr>
          <w:rFonts w:hint="default" w:ascii="Times New Roman" w:hAnsi="Times New Roman" w:eastAsia="E-BX" w:cs="Times New Roman"/>
          <w:b w:val="0"/>
          <w:bCs/>
          <w:color w:val="000000"/>
          <w:spacing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公开期限：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2024年12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日（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15个工作日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联系方式：电话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0991-5903604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；电子邮箱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1772845583@qq.com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。</w:t>
      </w:r>
    </w:p>
    <w:p w14:paraId="3A2A85C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2D5C41D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7CA10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40" w:firstLineChars="145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u w:val="none"/>
          <w:lang w:val="en-US" w:eastAsia="zh" w:bidi="ar-SA"/>
        </w:rPr>
      </w:pPr>
    </w:p>
    <w:p w14:paraId="0A799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u w:val="none"/>
          <w:lang w:val="en-US" w:eastAsia="zh" w:bidi="ar-SA"/>
        </w:rPr>
        <w:t>中共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乌鲁木齐县板房沟镇天峡社区支部委员会</w:t>
      </w:r>
    </w:p>
    <w:p w14:paraId="3749E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日</w:t>
      </w:r>
    </w:p>
    <w:p w14:paraId="1FF47E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25B67B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344AEE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48CB74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508E76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3DF256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044ABD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768A2F3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38F5088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171E69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4ADFC2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4DA0945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7771399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70BF8C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</w:p>
    <w:p w14:paraId="31F1DC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-F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X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C1816"/>
    <w:multiLevelType w:val="singleLevel"/>
    <w:tmpl w:val="3C5C1816"/>
    <w:lvl w:ilvl="0" w:tentative="0">
      <w:start w:val="3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B18B1"/>
    <w:rsid w:val="01AE02CF"/>
    <w:rsid w:val="0AC534D0"/>
    <w:rsid w:val="0DCC3FC5"/>
    <w:rsid w:val="163B18B1"/>
    <w:rsid w:val="172340EE"/>
    <w:rsid w:val="1B48346C"/>
    <w:rsid w:val="1D1A76AB"/>
    <w:rsid w:val="1DDC2CBC"/>
    <w:rsid w:val="1E1256F5"/>
    <w:rsid w:val="1EB21CEB"/>
    <w:rsid w:val="1F7E48EA"/>
    <w:rsid w:val="206F0589"/>
    <w:rsid w:val="21925261"/>
    <w:rsid w:val="24853FA4"/>
    <w:rsid w:val="2C49737F"/>
    <w:rsid w:val="2D572368"/>
    <w:rsid w:val="33192CB4"/>
    <w:rsid w:val="343E36FE"/>
    <w:rsid w:val="347B4A7C"/>
    <w:rsid w:val="36D641EB"/>
    <w:rsid w:val="37906A90"/>
    <w:rsid w:val="37D01F91"/>
    <w:rsid w:val="389A4E06"/>
    <w:rsid w:val="40252917"/>
    <w:rsid w:val="432664FB"/>
    <w:rsid w:val="447B3140"/>
    <w:rsid w:val="44E96952"/>
    <w:rsid w:val="46D01A4F"/>
    <w:rsid w:val="47501D98"/>
    <w:rsid w:val="48653621"/>
    <w:rsid w:val="48CB0DD3"/>
    <w:rsid w:val="4E6C395B"/>
    <w:rsid w:val="4EF63A55"/>
    <w:rsid w:val="4F7F146C"/>
    <w:rsid w:val="528F2309"/>
    <w:rsid w:val="566A300E"/>
    <w:rsid w:val="59B711F5"/>
    <w:rsid w:val="5F5263FD"/>
    <w:rsid w:val="61B80F6E"/>
    <w:rsid w:val="647D19D3"/>
    <w:rsid w:val="64B84A62"/>
    <w:rsid w:val="6589499B"/>
    <w:rsid w:val="66504C51"/>
    <w:rsid w:val="667C1E0A"/>
    <w:rsid w:val="6B286A04"/>
    <w:rsid w:val="6E336EE4"/>
    <w:rsid w:val="6F123351"/>
    <w:rsid w:val="73090EC9"/>
    <w:rsid w:val="743F0C2E"/>
    <w:rsid w:val="78530F4F"/>
    <w:rsid w:val="7B187EFC"/>
    <w:rsid w:val="7C181F3F"/>
    <w:rsid w:val="7EF5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</w:style>
  <w:style w:type="paragraph" w:styleId="3">
    <w:name w:val="Body Text"/>
    <w:basedOn w:val="1"/>
    <w:next w:val="1"/>
    <w:semiHidden/>
    <w:qFormat/>
    <w:uiPriority w:val="99"/>
    <w:pPr>
      <w:widowControl w:val="0"/>
      <w:spacing w:after="120" w:line="240" w:lineRule="auto"/>
    </w:pPr>
    <w:rPr>
      <w:rFonts w:ascii="Times New Roman" w:hAnsi="Times New Roman" w:eastAsia="宋体"/>
      <w:kern w:val="0"/>
      <w:sz w:val="21"/>
      <w:szCs w:val="21"/>
    </w:rPr>
  </w:style>
  <w:style w:type="paragraph" w:styleId="4">
    <w:name w:val="Body Text Indent 2"/>
    <w:basedOn w:val="1"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61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  <w:style w:type="character" w:customStyle="1" w:styleId="10">
    <w:name w:val="font312"/>
    <w:qFormat/>
    <w:uiPriority w:val="0"/>
    <w:rPr>
      <w:rFonts w:hint="eastAsia" w:ascii="黑体" w:hAnsi="宋体" w:eastAsia="黑体" w:cs="黑体"/>
      <w:b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2947</Words>
  <Characters>3016</Characters>
  <Lines>0</Lines>
  <Paragraphs>0</Paragraphs>
  <TotalTime>7</TotalTime>
  <ScaleCrop>false</ScaleCrop>
  <LinksUpToDate>false</LinksUpToDate>
  <CharactersWithSpaces>3019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2024-12-06T03:01:00Z</dcterms:created>
  <dc:creator>Lenovo</dc:creator>
  <cp:lastModifiedBy>Arhen</cp:lastModifiedBy>
  <cp:lastPrinted>2025-01-02T04:23:00Z</cp:lastPrinted>
  <dcterms:modified xsi:type="dcterms:W3CDTF">2025-01-02T08:58:41Z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50F2736E4A6C4486B816F664D6B2C839_13</vt:lpwstr>
  </property>
  <property fmtid="{D5CDD505-2E9C-101B-9397-08002B2CF9AE}" pid="4" name="KSOTemplateDocerSaveRecord">
    <vt:lpwstr>eyJoZGlkIjoiYjBmZDUxZDQwNTk3YWM2ZmY4YmE4ZDEyYjMyMzc0MmEiLCJ1c2VySWQiOiI4NTc3MzI1NjQifQ==</vt:lpwstr>
  </property>
</Properties>
</file>