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ndnotes.xml" ContentType="application/vnd.openxmlformats-officedocument.wordprocessingml.endnotes+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notes.xml" ContentType="application/vnd.openxmlformats-officedocument.wordprocessingml.foot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ind w:firstLine="0" w:firstLineChars="0"/>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before="120" w:after="120" w:line="480" w:lineRule="auto"/>
        <w:ind w:firstLine="0" w:firstLineChars="0"/>
        <w:jc w:val="center"/>
        <w:rPr>
          <w:rFonts w:hint="default" w:ascii="Times New Roman" w:hAnsi="Times New Roman" w:cs="Times New Roman"/>
          <w:b/>
          <w:color w:val="000000" w:themeColor="text1"/>
          <w:sz w:val="44"/>
          <w:szCs w:val="44"/>
          <w:highlight w:val="none"/>
          <w14:textFill>
            <w14:solidFill>
              <w14:schemeClr w14:val="tx1"/>
            </w14:solidFill>
          </w14:textFill>
        </w:rPr>
      </w:pPr>
      <w:r>
        <w:rPr>
          <w:rFonts w:hint="default" w:ascii="Times New Roman" w:hAnsi="Times New Roman" w:cs="Times New Roman"/>
          <w:b/>
          <w:color w:val="000000" w:themeColor="text1"/>
          <w:sz w:val="44"/>
          <w:szCs w:val="44"/>
          <w:highlight w:val="none"/>
          <w14:textFill>
            <w14:solidFill>
              <w14:schemeClr w14:val="tx1"/>
            </w14:solidFill>
          </w14:textFill>
        </w:rPr>
        <w:t>财政项目支出绩效评价报告</w:t>
      </w: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eastAsia="黑体" w:cs="Times New Roman"/>
          <w:b/>
          <w:color w:val="000000" w:themeColor="text1"/>
          <w:kern w:val="0"/>
          <w:sz w:val="50"/>
          <w:szCs w:val="50"/>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cs="Times New Roman"/>
          <w:color w:val="000000" w:themeColor="text1"/>
          <w:kern w:val="0"/>
          <w:sz w:val="30"/>
          <w:szCs w:val="30"/>
          <w:highlight w:val="none"/>
          <w:lang w:bidi="en-US"/>
          <w14:textFill>
            <w14:solidFill>
              <w14:schemeClr w14:val="tx1"/>
            </w14:solidFill>
          </w14:textFill>
        </w:rPr>
      </w:pPr>
    </w:p>
    <w:p>
      <w:pPr>
        <w:spacing w:line="480" w:lineRule="auto"/>
        <w:ind w:firstLine="1411" w:firstLineChars="441"/>
        <w:jc w:val="left"/>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 xml:space="preserve">项目名称：社区转聘用人员工资、社保、公积金、绩效和非转聘绩效 </w:t>
      </w:r>
    </w:p>
    <w:p>
      <w:pPr>
        <w:spacing w:line="480" w:lineRule="auto"/>
        <w:ind w:left="280" w:leftChars="100" w:firstLine="1091" w:firstLineChars="341"/>
        <w:jc w:val="left"/>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项目单位：</w:t>
      </w:r>
      <w:r>
        <w:rPr>
          <w:rFonts w:hint="eastAsia" w:ascii="Times New Roman" w:hAnsi="Times New Roman" w:cs="Times New Roman"/>
          <w:color w:val="000000" w:themeColor="text1"/>
          <w:kern w:val="0"/>
          <w:sz w:val="32"/>
          <w:szCs w:val="32"/>
          <w:highlight w:val="none"/>
          <w:lang w:bidi="en-US"/>
          <w14:textFill>
            <w14:solidFill>
              <w14:schemeClr w14:val="tx1"/>
            </w14:solidFill>
          </w14:textFill>
        </w:rPr>
        <w:t>乌鲁木齐县</w:t>
      </w:r>
      <w:r>
        <w:rPr>
          <w:rFonts w:hint="eastAsia" w:ascii="Times New Roman" w:hAnsi="Times New Roman" w:cs="Times New Roman"/>
          <w:color w:val="000000" w:themeColor="text1"/>
          <w:kern w:val="0"/>
          <w:sz w:val="32"/>
          <w:szCs w:val="32"/>
          <w:highlight w:val="none"/>
          <w:lang w:eastAsia="zh-CN" w:bidi="en-US"/>
          <w14:textFill>
            <w14:solidFill>
              <w14:schemeClr w14:val="tx1"/>
            </w14:solidFill>
          </w14:textFill>
        </w:rPr>
        <w:t>清水泉片区管理委员会</w:t>
      </w: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 xml:space="preserve"> </w:t>
      </w:r>
    </w:p>
    <w:p>
      <w:pPr>
        <w:spacing w:line="480" w:lineRule="auto"/>
        <w:ind w:left="280" w:leftChars="100" w:firstLine="1091" w:firstLineChars="341"/>
        <w:jc w:val="left"/>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主管部门：</w:t>
      </w:r>
      <w:r>
        <w:rPr>
          <w:rFonts w:hint="eastAsia" w:ascii="Times New Roman" w:hAnsi="Times New Roman" w:cs="Times New Roman"/>
          <w:color w:val="000000" w:themeColor="text1"/>
          <w:kern w:val="0"/>
          <w:sz w:val="32"/>
          <w:szCs w:val="32"/>
          <w:highlight w:val="none"/>
          <w:lang w:bidi="en-US"/>
          <w14:textFill>
            <w14:solidFill>
              <w14:schemeClr w14:val="tx1"/>
            </w14:solidFill>
          </w14:textFill>
        </w:rPr>
        <w:t>乌鲁木齐县</w:t>
      </w:r>
      <w:r>
        <w:rPr>
          <w:rFonts w:hint="eastAsia" w:ascii="Times New Roman" w:hAnsi="Times New Roman" w:cs="Times New Roman"/>
          <w:color w:val="000000" w:themeColor="text1"/>
          <w:kern w:val="0"/>
          <w:sz w:val="32"/>
          <w:szCs w:val="32"/>
          <w:highlight w:val="none"/>
          <w:lang w:eastAsia="zh-CN" w:bidi="en-US"/>
          <w14:textFill>
            <w14:solidFill>
              <w14:schemeClr w14:val="tx1"/>
            </w14:solidFill>
          </w14:textFill>
        </w:rPr>
        <w:t>清水泉片区管理委员会</w:t>
      </w:r>
    </w:p>
    <w:p>
      <w:pPr>
        <w:spacing w:line="480" w:lineRule="auto"/>
        <w:ind w:firstLine="1411" w:firstLineChars="441"/>
        <w:jc w:val="left"/>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p>
    <w:p>
      <w:pPr>
        <w:spacing w:line="480" w:lineRule="auto"/>
        <w:ind w:firstLine="0" w:firstLineChars="0"/>
        <w:rPr>
          <w:rFonts w:hint="default" w:ascii="Times New Roman" w:hAnsi="Times New Roman" w:eastAsia="黑体" w:cs="Times New Roman"/>
          <w:b/>
          <w:color w:val="000000" w:themeColor="text1"/>
          <w:kern w:val="0"/>
          <w:sz w:val="32"/>
          <w:szCs w:val="32"/>
          <w:highlight w:val="none"/>
          <w:lang w:bidi="en-US"/>
          <w14:textFill>
            <w14:solidFill>
              <w14:schemeClr w14:val="tx1"/>
            </w14:solidFill>
          </w14:textFill>
        </w:rPr>
      </w:pPr>
    </w:p>
    <w:p>
      <w:pPr>
        <w:spacing w:line="480" w:lineRule="auto"/>
        <w:ind w:firstLine="0" w:firstLineChars="0"/>
        <w:rPr>
          <w:rFonts w:hint="default" w:ascii="Times New Roman" w:hAnsi="Times New Roman" w:eastAsia="黑体" w:cs="Times New Roman"/>
          <w:b/>
          <w:color w:val="000000" w:themeColor="text1"/>
          <w:kern w:val="0"/>
          <w:sz w:val="32"/>
          <w:szCs w:val="32"/>
          <w:highlight w:val="none"/>
          <w:lang w:bidi="en-US"/>
          <w14:textFill>
            <w14:solidFill>
              <w14:schemeClr w14:val="tx1"/>
            </w14:solidFill>
          </w14:textFill>
        </w:rPr>
      </w:pPr>
    </w:p>
    <w:p>
      <w:pPr>
        <w:spacing w:line="480" w:lineRule="auto"/>
        <w:ind w:firstLine="0" w:firstLineChars="0"/>
        <w:jc w:val="center"/>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2023年0</w:t>
      </w:r>
      <w:r>
        <w:rPr>
          <w:rFonts w:hint="eastAsia" w:ascii="Times New Roman" w:hAnsi="Times New Roman" w:cs="Times New Roman"/>
          <w:color w:val="000000" w:themeColor="text1"/>
          <w:kern w:val="0"/>
          <w:sz w:val="32"/>
          <w:szCs w:val="32"/>
          <w:highlight w:val="none"/>
          <w:lang w:val="en-US" w:eastAsia="zh-CN" w:bidi="en-US"/>
          <w14:textFill>
            <w14:solidFill>
              <w14:schemeClr w14:val="tx1"/>
            </w14:solidFill>
          </w14:textFill>
        </w:rPr>
        <w:t>5</w:t>
      </w: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月</w:t>
      </w:r>
    </w:p>
    <w:p>
      <w:pPr>
        <w:spacing w:line="480" w:lineRule="auto"/>
        <w:ind w:firstLine="0" w:firstLineChars="0"/>
        <w:jc w:val="center"/>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p>
    <w:p>
      <w:pPr>
        <w:tabs>
          <w:tab w:val="left" w:pos="3324"/>
        </w:tabs>
        <w:spacing w:line="480" w:lineRule="auto"/>
        <w:ind w:firstLine="0" w:firstLineChars="0"/>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r>
        <w:rPr>
          <w:rFonts w:hint="default" w:ascii="Times New Roman" w:hAnsi="Times New Roman" w:cs="Times New Roman"/>
          <w:color w:val="000000" w:themeColor="text1"/>
          <w:kern w:val="0"/>
          <w:sz w:val="32"/>
          <w:szCs w:val="32"/>
          <w:highlight w:val="none"/>
          <w:lang w:bidi="en-US"/>
          <w14:textFill>
            <w14:solidFill>
              <w14:schemeClr w14:val="tx1"/>
            </w14:solidFill>
          </w14:textFill>
        </w:rPr>
        <w:tab/>
      </w:r>
    </w:p>
    <w:p>
      <w:pPr>
        <w:ind w:firstLine="640"/>
        <w:rPr>
          <w:rFonts w:hint="default" w:ascii="Times New Roman" w:hAnsi="Times New Roman" w:cs="Times New Roman"/>
          <w:color w:val="000000" w:themeColor="text1"/>
          <w:kern w:val="0"/>
          <w:sz w:val="32"/>
          <w:szCs w:val="32"/>
          <w:highlight w:val="none"/>
          <w:lang w:bidi="en-US"/>
          <w14:textFill>
            <w14:solidFill>
              <w14:schemeClr w14:val="tx1"/>
            </w14:solidFill>
          </w14:textFill>
        </w:rPr>
      </w:pPr>
    </w:p>
    <w:sdt>
      <w:sdtPr>
        <w:rPr>
          <w:rFonts w:hint="eastAsia" w:ascii="黑体" w:hAnsi="黑体" w:eastAsia="黑体" w:cs="黑体"/>
          <w:color w:val="000000" w:themeColor="text1"/>
          <w:kern w:val="2"/>
          <w:sz w:val="44"/>
          <w:szCs w:val="44"/>
          <w:highlight w:val="none"/>
          <w:lang w:val="zh-CN"/>
          <w14:textFill>
            <w14:solidFill>
              <w14:schemeClr w14:val="tx1"/>
            </w14:solidFill>
          </w14:textFill>
        </w:rPr>
        <w:id w:val="-1822651860"/>
        <w:docPartObj>
          <w:docPartGallery w:val="Table of Contents"/>
          <w:docPartUnique/>
        </w:docPartObj>
      </w:sdtPr>
      <w:sdtEndPr>
        <w:rPr>
          <w:rFonts w:hint="default" w:ascii="Times New Roman" w:hAnsi="Times New Roman" w:eastAsia="仿宋_GB2312" w:cs="Times New Roman"/>
          <w:b/>
          <w:bCs/>
          <w:color w:val="000000" w:themeColor="text1"/>
          <w:kern w:val="2"/>
          <w:sz w:val="28"/>
          <w:szCs w:val="22"/>
          <w:highlight w:val="none"/>
          <w:lang w:val="zh-CN"/>
          <w14:textFill>
            <w14:solidFill>
              <w14:schemeClr w14:val="tx1"/>
            </w14:solidFill>
          </w14:textFill>
        </w:rPr>
      </w:sdtEndPr>
      <w:sdtContent>
        <w:p>
          <w:pPr>
            <w:pStyle w:val="29"/>
            <w:pageBreakBefore w:val="0"/>
            <w:kinsoku/>
            <w:wordWrap/>
            <w:overflowPunct/>
            <w:topLinePunct w:val="0"/>
            <w:autoSpaceDN/>
            <w:bidi w:val="0"/>
            <w:adjustRightInd/>
            <w:snapToGrid/>
            <w:spacing w:before="0" w:after="0" w:line="520" w:lineRule="exact"/>
            <w:ind w:left="0" w:leftChars="0" w:firstLine="560"/>
            <w:jc w:val="center"/>
            <w:textAlignment w:val="auto"/>
            <w:rPr>
              <w:rFonts w:hint="eastAsia" w:ascii="黑体" w:hAnsi="黑体" w:eastAsia="黑体" w:cs="黑体"/>
              <w:color w:val="000000" w:themeColor="text1"/>
              <w:sz w:val="44"/>
              <w:szCs w:val="44"/>
              <w:highlight w:val="none"/>
              <w14:textFill>
                <w14:solidFill>
                  <w14:schemeClr w14:val="tx1"/>
                </w14:solidFill>
              </w14:textFill>
            </w:rPr>
          </w:pPr>
          <w:r>
            <w:rPr>
              <w:rFonts w:hint="eastAsia" w:ascii="黑体" w:hAnsi="黑体" w:eastAsia="黑体" w:cs="黑体"/>
              <w:color w:val="000000" w:themeColor="text1"/>
              <w:sz w:val="44"/>
              <w:szCs w:val="44"/>
              <w:highlight w:val="none"/>
              <w:lang w:val="zh-CN"/>
              <w14:textFill>
                <w14:solidFill>
                  <w14:schemeClr w14:val="tx1"/>
                </w14:solidFill>
              </w14:textFill>
            </w:rPr>
            <w:t>目录</w:t>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TOC \o "1-3" \h \z \u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"_Toc165277220"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一、基本情况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_Toc165277220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"_Toc165277221"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（一）项目概况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_Toc165277221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"_Toc165277222"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w:t>
          </w:r>
          <w:r>
            <w:rPr>
              <w:rStyle w:val="18"/>
              <w:rFonts w:hint="eastAsia" w:ascii="Times New Roman" w:hAnsi="Times New Roman" w:cs="Times New Roman"/>
              <w:color w:val="000000" w:themeColor="text1"/>
              <w:highlight w:val="none"/>
              <w:lang w:val="en-US" w:eastAsia="zh-CN"/>
              <w14:textFill>
                <w14:solidFill>
                  <w14:schemeClr w14:val="tx1"/>
                </w14:solidFill>
              </w14:textFill>
            </w:rPr>
            <w:t>.</w:t>
          </w:r>
          <w:r>
            <w:rPr>
              <w:rStyle w:val="18"/>
              <w:rFonts w:hint="default" w:ascii="Times New Roman" w:hAnsi="Times New Roman" w:cs="Times New Roman"/>
              <w:color w:val="000000" w:themeColor="text1"/>
              <w:highlight w:val="none"/>
              <w14:textFill>
                <w14:solidFill>
                  <w14:schemeClr w14:val="tx1"/>
                </w14:solidFill>
              </w14:textFill>
            </w:rPr>
            <w:t>项目背景、主要内容及实施情况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_Toc165277222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"_Toc165277223"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2.资金投入和使用情况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_Toc165277223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"_Toc165277224"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（二）项目绩效目标</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_Toc165277224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"_Toc165277225"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二、绩效评价工作开展情况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_Toc165277225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"_Toc165277226"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（一）绩效评价目的、对象和范围</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_Toc165277226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"_Toc165277227"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1.绩效评价完整性</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_Toc165277227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"_Toc165277228"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2.评价目的</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_Toc165277228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3</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"_Toc165277229"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3.评价对象</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_Toc165277229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"_Toc165277230"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4.绩效评价范围</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_Toc165277230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"_Toc165277231"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（二）绩效评价原则、指标体系、方法及标准</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_Toc165277231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"_Toc165277232"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1.评价原则</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_Toc165277232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"_Toc165277233"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2.评价指标体系</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_Toc165277233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5</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"_Toc165277234"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3.评价方法</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_Toc165277234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13</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"_Toc165277235"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4.评价标准</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_Toc165277235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"_Toc165277236"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（三）绩效评价工作过程</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_Toc165277236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14</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"_Toc165277237"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三、综合评价情况及评价结论</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_Toc165277237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15</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"_Toc165277238"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（一）评价结论</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_Toc165277238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15</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"_Toc165277239"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（二）主要绩效</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_Toc165277239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15</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"_Toc165277240"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四、绩效评价指标分析</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_Toc165277240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16</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"_Toc165277241"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（一）项目决策情况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_Toc165277241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16</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"_Toc165277242"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1.项目立项</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_Toc165277242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16</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"_Toc165277243"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2.绩效目标</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_Toc165277243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17</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"_Toc165277244"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3.资金投入</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_Toc165277244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17</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"_Toc165277245"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（二）项目过程情况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_Toc165277245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18</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"_Toc165277246"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1.资金管理</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_Toc165277246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18</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"_Toc165277247"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2.组织实施</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_Toc165277247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19</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"_Toc165277248"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（三）项目产出情况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_Toc165277248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20</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"_Toc165277249"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1.产出数量</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_Toc165277249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20</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"_Toc165277250"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2.产出质量</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_Toc165277250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20</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"_Toc165277251"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3.产出时效</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_Toc165277251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20</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"_Toc165277252"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4.产出成本</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_Toc165277252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20</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"_Toc165277253"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（四）项目效益情况</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_Toc165277253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6"/>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"_Toc165277254"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cs="Times New Roman"/>
              <w:color w:val="000000" w:themeColor="text1"/>
              <w:highlight w:val="none"/>
              <w14:textFill>
                <w14:solidFill>
                  <w14:schemeClr w14:val="tx1"/>
                </w14:solidFill>
              </w14:textFill>
            </w:rPr>
            <w:t>1.项目效益</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_Toc165277254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bookmarkStart w:id="63" w:name="_GoBack"/>
          <w:bookmarkEnd w:id="63"/>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"_Toc165277256"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五、主要经验及做法、存在的问题及原因分析</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_Toc165277256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"_Toc165277257"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（一）主要经验及做法</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_Toc165277257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3"/>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"_Toc165277258"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（二）存在的问题及原因分析</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_Toc165277258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21</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"_Toc165277259"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六、有关建议</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_Toc165277259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22</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Style w:val="11"/>
            <w:pageBreakBefore w:val="0"/>
            <w:tabs>
              <w:tab w:val="right" w:leader="dot" w:pos="8296"/>
            </w:tabs>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eastAsiaTheme="minorEastAsia"/>
              <w:color w:val="000000" w:themeColor="text1"/>
              <w:sz w:val="2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HYPERLINK \l "_Toc165277260"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Style w:val="18"/>
              <w:rFonts w:hint="default" w:ascii="Times New Roman" w:hAnsi="Times New Roman" w:eastAsia="仿宋" w:cs="Times New Roman"/>
              <w:color w:val="000000" w:themeColor="text1"/>
              <w:highlight w:val="none"/>
              <w:lang w:bidi="en-US"/>
              <w14:textFill>
                <w14:solidFill>
                  <w14:schemeClr w14:val="tx1"/>
                </w14:solidFill>
              </w14:textFill>
            </w:rPr>
            <w:t>七、其他需要说明的问题</w:t>
          </w:r>
          <w:r>
            <w:rPr>
              <w:rFonts w:hint="default" w:ascii="Times New Roman" w:hAnsi="Times New Roman" w:cs="Times New Roman"/>
              <w:color w:val="000000" w:themeColor="text1"/>
              <w:highlight w:val="none"/>
              <w14:textFill>
                <w14:solidFill>
                  <w14:schemeClr w14:val="tx1"/>
                </w14:solidFill>
              </w14:textFill>
            </w:rPr>
            <w:tab/>
          </w:r>
          <w:r>
            <w:rPr>
              <w:rFonts w:hint="default" w:ascii="Times New Roman" w:hAnsi="Times New Roman" w:cs="Times New Roman"/>
              <w:color w:val="000000" w:themeColor="text1"/>
              <w:highlight w:val="none"/>
              <w14:textFill>
                <w14:solidFill>
                  <w14:schemeClr w14:val="tx1"/>
                </w14:solidFill>
              </w14:textFill>
            </w:rPr>
            <w:fldChar w:fldCharType="begin"/>
          </w:r>
          <w:r>
            <w:rPr>
              <w:rFonts w:hint="default" w:ascii="Times New Roman" w:hAnsi="Times New Roman" w:cs="Times New Roman"/>
              <w:color w:val="000000" w:themeColor="text1"/>
              <w:highlight w:val="none"/>
              <w14:textFill>
                <w14:solidFill>
                  <w14:schemeClr w14:val="tx1"/>
                </w14:solidFill>
              </w14:textFill>
            </w:rPr>
            <w:instrText xml:space="preserve"> PAGEREF _Toc165277260 \h </w:instrText>
          </w:r>
          <w:r>
            <w:rPr>
              <w:rFonts w:hint="default" w:ascii="Times New Roman" w:hAnsi="Times New Roman" w:cs="Times New Roman"/>
              <w:color w:val="000000" w:themeColor="text1"/>
              <w:highlight w:val="none"/>
              <w14:textFill>
                <w14:solidFill>
                  <w14:schemeClr w14:val="tx1"/>
                </w14:solidFill>
              </w14:textFill>
            </w:rPr>
            <w:fldChar w:fldCharType="separate"/>
          </w:r>
          <w:r>
            <w:rPr>
              <w:rFonts w:hint="default" w:ascii="Times New Roman" w:hAnsi="Times New Roman" w:cs="Times New Roman"/>
              <w:color w:val="000000" w:themeColor="text1"/>
              <w:highlight w:val="none"/>
              <w14:textFill>
                <w14:solidFill>
                  <w14:schemeClr w14:val="tx1"/>
                </w14:solidFill>
              </w14:textFill>
            </w:rPr>
            <w:t>22</w:t>
          </w:r>
          <w:r>
            <w:rPr>
              <w:rFonts w:hint="default" w:ascii="Times New Roman" w:hAnsi="Times New Roman" w:cs="Times New Roman"/>
              <w:color w:val="000000" w:themeColor="text1"/>
              <w:highlight w:val="none"/>
              <w14:textFill>
                <w14:solidFill>
                  <w14:schemeClr w14:val="tx1"/>
                </w14:solidFill>
              </w14:textFill>
            </w:rPr>
            <w:fldChar w:fldCharType="end"/>
          </w:r>
          <w:r>
            <w:rPr>
              <w:rFonts w:hint="default" w:ascii="Times New Roman" w:hAnsi="Times New Roman" w:cs="Times New Roman"/>
              <w:color w:val="000000" w:themeColor="text1"/>
              <w:highlight w:val="none"/>
              <w14:textFill>
                <w14:solidFill>
                  <w14:schemeClr w14:val="tx1"/>
                </w14:solidFill>
              </w14:textFill>
            </w:rPr>
            <w:fldChar w:fldCharType="end"/>
          </w:r>
        </w:p>
        <w:p>
          <w:pPr>
            <w:pageBreakBefore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b/>
              <w:bCs/>
              <w:color w:val="000000" w:themeColor="text1"/>
              <w:highlight w:val="none"/>
              <w:lang w:val="zh-CN"/>
              <w14:textFill>
                <w14:solidFill>
                  <w14:schemeClr w14:val="tx1"/>
                </w14:solidFill>
              </w14:textFill>
            </w:rPr>
            <w:fldChar w:fldCharType="end"/>
          </w:r>
        </w:p>
      </w:sdtContent>
    </w:sdt>
    <w:p>
      <w:pPr>
        <w:pageBreakBefore w:val="0"/>
        <w:kinsoku/>
        <w:wordWrap/>
        <w:overflowPunct/>
        <w:topLinePunct w:val="0"/>
        <w:autoSpaceDN/>
        <w:bidi w:val="0"/>
        <w:adjustRightInd/>
        <w:snapToGrid/>
        <w:spacing w:line="520" w:lineRule="exact"/>
        <w:ind w:left="0" w:leftChars="0" w:firstLine="598" w:firstLineChars="187"/>
        <w:textAlignment w:val="auto"/>
        <w:rPr>
          <w:rFonts w:hint="default" w:ascii="Times New Roman" w:hAnsi="Times New Roman" w:cs="Times New Roman"/>
          <w:color w:val="000000" w:themeColor="text1"/>
          <w:sz w:val="32"/>
          <w:szCs w:val="32"/>
          <w:highlight w:val="none"/>
          <w:lang w:bidi="en-US"/>
          <w14:textFill>
            <w14:solidFill>
              <w14:schemeClr w14:val="tx1"/>
            </w14:solidFill>
          </w14:textFill>
        </w:rPr>
        <w:sectPr>
          <w:headerReference r:id="rId7" w:type="first"/>
          <w:footerReference r:id="rId9" w:type="first"/>
          <w:headerReference r:id="rId5" w:type="default"/>
          <w:headerReference r:id="rId6" w:type="even"/>
          <w:footerReference r:id="rId8" w:type="even"/>
          <w:pgSz w:w="11906" w:h="16838"/>
          <w:pgMar w:top="1440" w:right="1800" w:bottom="1440" w:left="1800" w:header="851" w:footer="992" w:gutter="0"/>
          <w:cols w:space="425" w:num="1"/>
          <w:docGrid w:type="lines" w:linePitch="312" w:charSpace="0"/>
        </w:sectPr>
      </w:pPr>
    </w:p>
    <w:p>
      <w:pPr>
        <w:pStyle w:val="2"/>
        <w:keepNext/>
        <w:keepLines/>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bookmarkStart w:id="0" w:name="_Toc67911601"/>
      <w:bookmarkStart w:id="1" w:name="_Toc165277220"/>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一、基本情况</w:t>
      </w:r>
      <w:bookmarkEnd w:id="0"/>
      <w:bookmarkEnd w:id="1"/>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2" w:name="_Toc165277221"/>
      <w:bookmarkStart w:id="3" w:name="_Toc67911602"/>
      <w:r>
        <w:rPr>
          <w:rFonts w:hint="default" w:ascii="Times New Roman" w:hAnsi="Times New Roman" w:eastAsia="仿宋" w:cs="Times New Roman"/>
          <w:color w:val="000000" w:themeColor="text1"/>
          <w:highlight w:val="none"/>
          <w:lang w:bidi="en-US"/>
          <w14:textFill>
            <w14:solidFill>
              <w14:schemeClr w14:val="tx1"/>
            </w14:solidFill>
          </w14:textFill>
        </w:rPr>
        <w:t>（一）项目概况：</w:t>
      </w:r>
      <w:bookmarkEnd w:id="2"/>
      <w:bookmarkEnd w:id="3"/>
    </w:p>
    <w:p>
      <w:pPr>
        <w:pStyle w:val="4"/>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 w:name="_Toc165277222"/>
      <w:r>
        <w:rPr>
          <w:rFonts w:hint="default" w:ascii="Times New Roman" w:hAnsi="Times New Roman" w:cs="Times New Roman"/>
          <w:color w:val="000000" w:themeColor="text1"/>
          <w:highlight w:val="none"/>
          <w14:textFill>
            <w14:solidFill>
              <w14:schemeClr w14:val="tx1"/>
            </w14:solidFill>
          </w14:textFill>
        </w:rPr>
        <w:t>1</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项目背景、主要内容及实施情况</w:t>
      </w:r>
      <w:bookmarkEnd w:id="4"/>
    </w:p>
    <w:p>
      <w:pPr>
        <w:pStyle w:val="34"/>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pPr>
      <w:r>
        <w:rPr>
          <w:rFonts w:hint="eastAsia" w:cs="Times New Roman"/>
          <w:b/>
          <w:bCs/>
          <w:color w:val="000000" w:themeColor="text1"/>
          <w:kern w:val="2"/>
          <w:sz w:val="28"/>
          <w:szCs w:val="22"/>
          <w:highlight w:val="none"/>
          <w:lang w:val="en-US" w:eastAsia="zh-CN" w:bidi="ar-SA"/>
          <w14:textFill>
            <w14:solidFill>
              <w14:schemeClr w14:val="tx1"/>
            </w14:solidFill>
          </w14:textFill>
        </w:rPr>
        <w:t>（1）</w:t>
      </w:r>
      <w:r>
        <w:rPr>
          <w:rFonts w:hint="default" w:ascii="Times New Roman" w:hAnsi="Times New Roman" w:cs="Times New Roman"/>
          <w:b/>
          <w:bCs/>
          <w:color w:val="000000" w:themeColor="text1"/>
          <w:highlight w:val="none"/>
          <w14:textFill>
            <w14:solidFill>
              <w14:schemeClr w14:val="tx1"/>
            </w14:solidFill>
          </w14:textFill>
        </w:rPr>
        <w:t>项目背景</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根据</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202</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3</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年初预算批复</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清水泉片区管委会社区转聘人员工资、社保、公积金均保障到位，</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本次对</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片区管委会</w:t>
      </w:r>
      <w:r>
        <w:rPr>
          <w:rFonts w:hint="eastAsia" w:cs="Times New Roman"/>
          <w:color w:val="000000" w:themeColor="text1"/>
          <w:kern w:val="2"/>
          <w:sz w:val="28"/>
          <w:szCs w:val="22"/>
          <w:highlight w:val="none"/>
          <w:lang w:val="en-US" w:eastAsia="zh-CN" w:bidi="ar-SA"/>
          <w14:textFill>
            <w14:solidFill>
              <w14:schemeClr w14:val="tx1"/>
            </w14:solidFill>
          </w14:textFill>
        </w:rPr>
        <w:t>辖区内</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进行实地调查与研究发现，部分巷道仍为土质便道，部分给排水设施尚</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待修</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善</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。为此</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强化基层组织政治功能和服务功能，提高基层组织服务群众的能力和水平，使辖区提升群众幸福生活指数，改善广大人民群众的生活质量并增强广大人民群众的获得感。</w:t>
      </w:r>
    </w:p>
    <w:p>
      <w:pPr>
        <w:pStyle w:val="34"/>
        <w:pageBreakBefore w:val="0"/>
        <w:kinsoku/>
        <w:wordWrap/>
        <w:overflowPunct/>
        <w:topLinePunct w:val="0"/>
        <w:autoSpaceDN/>
        <w:bidi w:val="0"/>
        <w:adjustRightInd/>
        <w:snapToGrid/>
        <w:spacing w:line="520" w:lineRule="exact"/>
        <w:ind w:left="0" w:leftChars="0" w:firstLine="560" w:firstLineChars="200"/>
        <w:textAlignment w:val="auto"/>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pP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正是在这种背景下，为全面改善</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提高基层组织服务群众的能力和水平，</w:t>
      </w:r>
      <w:r>
        <w:rPr>
          <w:rFonts w:hint="eastAsia" w:cs="Times New Roman"/>
          <w:color w:val="000000" w:themeColor="text1"/>
          <w:kern w:val="2"/>
          <w:sz w:val="28"/>
          <w:szCs w:val="22"/>
          <w:highlight w:val="none"/>
          <w:lang w:val="en-US" w:eastAsia="zh-CN" w:bidi="ar-SA"/>
          <w14:textFill>
            <w14:solidFill>
              <w14:schemeClr w14:val="tx1"/>
            </w14:solidFill>
          </w14:textFill>
        </w:rPr>
        <w:t>提升社区聘用人员的归属感</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，本次乌鲁木齐县</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清水泉片区管委会社区转聘用人员工资、社保、公积金</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项目被提上日程。</w:t>
      </w:r>
    </w:p>
    <w:p>
      <w:pPr>
        <w:pStyle w:val="34"/>
        <w:pageBreakBefore w:val="0"/>
        <w:kinsoku/>
        <w:wordWrap/>
        <w:overflowPunct/>
        <w:topLinePunct w:val="0"/>
        <w:autoSpaceDN/>
        <w:bidi w:val="0"/>
        <w:adjustRightInd/>
        <w:snapToGrid/>
        <w:spacing w:line="520" w:lineRule="exact"/>
        <w:ind w:left="0" w:leftChars="0" w:firstLine="560"/>
        <w:textAlignment w:val="auto"/>
        <w:rPr>
          <w:rFonts w:hint="default" w:cs="Times New Roman"/>
          <w:b/>
          <w:bCs/>
          <w:color w:val="000000" w:themeColor="text1"/>
          <w:kern w:val="2"/>
          <w:sz w:val="28"/>
          <w:szCs w:val="22"/>
          <w:highlight w:val="none"/>
          <w:lang w:val="en-US" w:eastAsia="zh-CN" w:bidi="ar-SA"/>
          <w14:textFill>
            <w14:solidFill>
              <w14:schemeClr w14:val="tx1"/>
            </w14:solidFill>
          </w14:textFill>
        </w:rPr>
      </w:pPr>
      <w:r>
        <w:rPr>
          <w:rFonts w:hint="eastAsia" w:cs="Times New Roman"/>
          <w:b/>
          <w:bCs/>
          <w:color w:val="000000" w:themeColor="text1"/>
          <w:kern w:val="2"/>
          <w:sz w:val="28"/>
          <w:szCs w:val="22"/>
          <w:highlight w:val="none"/>
          <w:lang w:val="en-US" w:eastAsia="zh-CN" w:bidi="ar-SA"/>
          <w14:textFill>
            <w14:solidFill>
              <w14:schemeClr w14:val="tx1"/>
            </w14:solidFill>
          </w14:textFill>
        </w:rPr>
        <w:t>（2）项目主要内容</w:t>
      </w:r>
    </w:p>
    <w:p>
      <w:pPr>
        <w:spacing w:line="360" w:lineRule="auto"/>
        <w:ind w:firstLine="560"/>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lang w:val="en-US" w:eastAsia="zh-CN"/>
          <w14:textFill>
            <w14:solidFill>
              <w14:schemeClr w14:val="tx1"/>
            </w14:solidFill>
          </w14:textFill>
        </w:rPr>
        <w:t>项目2023年的主要实施内容：</w:t>
      </w:r>
      <w:r>
        <w:rPr>
          <w:rFonts w:hint="default" w:ascii="Times New Roman" w:hAnsi="Times New Roman" w:cs="Times New Roman"/>
          <w:color w:val="000000" w:themeColor="text1"/>
          <w:szCs w:val="28"/>
          <w:highlight w:val="none"/>
          <w14:textFill>
            <w14:solidFill>
              <w14:schemeClr w14:val="tx1"/>
            </w14:solidFill>
          </w14:textFill>
        </w:rPr>
        <w:t>为保证</w:t>
      </w:r>
      <w:r>
        <w:rPr>
          <w:rFonts w:hint="eastAsia" w:ascii="Times New Roman" w:hAnsi="Times New Roman" w:cs="Times New Roman"/>
          <w:color w:val="000000" w:themeColor="text1"/>
          <w:szCs w:val="28"/>
          <w:highlight w:val="none"/>
          <w:lang w:val="en-US" w:eastAsia="zh-CN"/>
          <w14:textFill>
            <w14:solidFill>
              <w14:schemeClr w14:val="tx1"/>
            </w14:solidFill>
          </w14:textFill>
        </w:rPr>
        <w:t>管委会</w:t>
      </w:r>
      <w:r>
        <w:rPr>
          <w:rFonts w:hint="eastAsia" w:ascii="Times New Roman" w:hAnsi="Times New Roman" w:cs="Times New Roman"/>
          <w:color w:val="000000" w:themeColor="text1"/>
          <w:highlight w:val="none"/>
          <w:lang w:val="en-US" w:eastAsia="zh-CN"/>
          <w14:textFill>
            <w14:solidFill>
              <w14:schemeClr w14:val="tx1"/>
            </w14:solidFill>
          </w14:textFill>
        </w:rPr>
        <w:t>9名</w:t>
      </w:r>
      <w:r>
        <w:rPr>
          <w:rFonts w:hint="default" w:ascii="Times New Roman" w:hAnsi="Times New Roman" w:cs="Times New Roman"/>
          <w:color w:val="000000" w:themeColor="text1"/>
          <w:szCs w:val="28"/>
          <w:highlight w:val="none"/>
          <w14:textFill>
            <w14:solidFill>
              <w14:schemeClr w14:val="tx1"/>
            </w14:solidFill>
          </w14:textFill>
        </w:rPr>
        <w:t>社区转聘用人员工资、社保、公积金、绩效和非转聘绩效正常发放</w:t>
      </w:r>
      <w:r>
        <w:rPr>
          <w:rFonts w:hint="eastAsia" w:ascii="Times New Roman" w:hAnsi="Times New Roman" w:cs="Times New Roman"/>
          <w:color w:val="000000" w:themeColor="text1"/>
          <w:szCs w:val="28"/>
          <w:highlight w:val="none"/>
          <w:lang w:val="en-US" w:eastAsia="zh-CN"/>
          <w14:textFill>
            <w14:solidFill>
              <w14:schemeClr w14:val="tx1"/>
            </w14:solidFill>
          </w14:textFill>
        </w:rPr>
        <w:t>项目全年预算53万元</w:t>
      </w:r>
      <w:r>
        <w:rPr>
          <w:rFonts w:hint="default" w:ascii="Times New Roman" w:hAnsi="Times New Roman" w:cs="Times New Roman"/>
          <w:color w:val="000000" w:themeColor="text1"/>
          <w:szCs w:val="28"/>
          <w:highlight w:val="none"/>
          <w14:textFill>
            <w14:solidFill>
              <w14:schemeClr w14:val="tx1"/>
            </w14:solidFill>
          </w14:textFill>
        </w:rPr>
        <w:t>，</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全面改善</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提高基层组织服务群众的能力和水平，</w:t>
      </w:r>
      <w:r>
        <w:rPr>
          <w:rFonts w:hint="eastAsia" w:cs="Times New Roman"/>
          <w:color w:val="000000" w:themeColor="text1"/>
          <w:kern w:val="2"/>
          <w:sz w:val="28"/>
          <w:szCs w:val="22"/>
          <w:highlight w:val="none"/>
          <w:lang w:val="en-US" w:eastAsia="zh-CN" w:bidi="ar-SA"/>
          <w14:textFill>
            <w14:solidFill>
              <w14:schemeClr w14:val="tx1"/>
            </w14:solidFill>
          </w14:textFill>
        </w:rPr>
        <w:t>提升社区聘用人员的归属感</w:t>
      </w:r>
      <w:r>
        <w:rPr>
          <w:rFonts w:hint="default" w:ascii="Times New Roman" w:hAnsi="Times New Roman" w:cs="Times New Roman"/>
          <w:color w:val="000000" w:themeColor="text1"/>
          <w:szCs w:val="28"/>
          <w:highlight w:val="none"/>
          <w14:textFill>
            <w14:solidFill>
              <w14:schemeClr w14:val="tx1"/>
            </w14:solidFill>
          </w14:textFill>
        </w:rPr>
        <w:t>。</w:t>
      </w:r>
    </w:p>
    <w:p>
      <w:pPr>
        <w:pStyle w:val="34"/>
        <w:pageBreakBefore w:val="0"/>
        <w:kinsoku/>
        <w:wordWrap/>
        <w:overflowPunct/>
        <w:topLinePunct w:val="0"/>
        <w:autoSpaceDN/>
        <w:bidi w:val="0"/>
        <w:adjustRightInd/>
        <w:snapToGrid/>
        <w:spacing w:line="520" w:lineRule="exact"/>
        <w:ind w:left="0" w:leftChars="0" w:firstLine="560"/>
        <w:textAlignment w:val="auto"/>
        <w:rPr>
          <w:rFonts w:hint="default" w:cs="Times New Roman"/>
          <w:b/>
          <w:bCs/>
          <w:color w:val="000000" w:themeColor="text1"/>
          <w:kern w:val="2"/>
          <w:sz w:val="28"/>
          <w:szCs w:val="22"/>
          <w:highlight w:val="none"/>
          <w:lang w:val="en-US" w:eastAsia="zh-CN" w:bidi="ar-SA"/>
          <w14:textFill>
            <w14:solidFill>
              <w14:schemeClr w14:val="tx1"/>
            </w14:solidFill>
          </w14:textFill>
        </w:rPr>
      </w:pPr>
      <w:r>
        <w:rPr>
          <w:rFonts w:hint="eastAsia" w:cs="Times New Roman"/>
          <w:b/>
          <w:bCs/>
          <w:color w:val="000000" w:themeColor="text1"/>
          <w:kern w:val="2"/>
          <w:sz w:val="28"/>
          <w:szCs w:val="22"/>
          <w:highlight w:val="none"/>
          <w:lang w:val="en-US" w:eastAsia="zh-CN" w:bidi="ar-SA"/>
          <w14:textFill>
            <w14:solidFill>
              <w14:schemeClr w14:val="tx1"/>
            </w14:solidFill>
          </w14:textFill>
        </w:rPr>
        <w:t>（3）项目实施情况</w:t>
      </w:r>
    </w:p>
    <w:p>
      <w:pPr>
        <w:spacing w:line="360" w:lineRule="auto"/>
        <w:ind w:firstLine="560"/>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lang w:val="en-US" w:eastAsia="zh-CN"/>
          <w14:textFill>
            <w14:solidFill>
              <w14:schemeClr w14:val="tx1"/>
            </w14:solidFill>
          </w14:textFill>
        </w:rPr>
        <w:t>2023年当年完成情况：</w:t>
      </w:r>
      <w:r>
        <w:rPr>
          <w:rFonts w:hint="default" w:ascii="Times New Roman" w:hAnsi="Times New Roman" w:cs="Times New Roman"/>
          <w:color w:val="000000" w:themeColor="text1"/>
          <w:szCs w:val="28"/>
          <w:highlight w:val="none"/>
          <w14:textFill>
            <w14:solidFill>
              <w14:schemeClr w14:val="tx1"/>
            </w14:solidFill>
          </w14:textFill>
        </w:rPr>
        <w:t>该项目申请</w:t>
      </w:r>
      <w:r>
        <w:rPr>
          <w:rFonts w:hint="default" w:ascii="Times New Roman" w:hAnsi="Times New Roman" w:cs="Times New Roman"/>
          <w:color w:val="000000" w:themeColor="text1"/>
          <w:highlight w:val="none"/>
          <w14:textFill>
            <w14:solidFill>
              <w14:schemeClr w14:val="tx1"/>
            </w14:solidFill>
          </w14:textFill>
        </w:rPr>
        <w:t>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万元，用于发放</w:t>
      </w:r>
      <w:r>
        <w:rPr>
          <w:rFonts w:hint="eastAsia" w:ascii="Times New Roman" w:hAnsi="Times New Roman" w:cs="Times New Roman"/>
          <w:color w:val="000000" w:themeColor="text1"/>
          <w:szCs w:val="28"/>
          <w:highlight w:val="none"/>
          <w:lang w:val="en-US" w:eastAsia="zh-CN"/>
          <w14:textFill>
            <w14:solidFill>
              <w14:schemeClr w14:val="tx1"/>
            </w14:solidFill>
          </w14:textFill>
        </w:rPr>
        <w:t>管委会</w:t>
      </w:r>
      <w:r>
        <w:rPr>
          <w:rFonts w:hint="eastAsia" w:ascii="Times New Roman" w:hAnsi="Times New Roman" w:cs="Times New Roman"/>
          <w:color w:val="000000" w:themeColor="text1"/>
          <w:highlight w:val="none"/>
          <w:lang w:val="en-US" w:eastAsia="zh-CN"/>
          <w14:textFill>
            <w14:solidFill>
              <w14:schemeClr w14:val="tx1"/>
            </w14:solidFill>
          </w14:textFill>
        </w:rPr>
        <w:t>9名</w:t>
      </w:r>
      <w:r>
        <w:rPr>
          <w:rFonts w:hint="default" w:ascii="Times New Roman" w:hAnsi="Times New Roman" w:cs="Times New Roman"/>
          <w:color w:val="000000" w:themeColor="text1"/>
          <w:szCs w:val="28"/>
          <w:highlight w:val="none"/>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szCs w:val="28"/>
          <w:highlight w:val="none"/>
          <w14:textFill>
            <w14:solidFill>
              <w14:schemeClr w14:val="tx1"/>
            </w14:solidFill>
          </w14:textFill>
        </w:rPr>
        <w:t>工资等正常按月发放，</w:t>
      </w:r>
      <w:r>
        <w:rPr>
          <w:rFonts w:hint="default" w:ascii="Times New Roman" w:hAnsi="Times New Roman" w:cs="Times New Roman"/>
          <w:color w:val="000000" w:themeColor="text1"/>
          <w:highlight w:val="none"/>
          <w14:textFill>
            <w14:solidFill>
              <w14:schemeClr w14:val="tx1"/>
            </w14:solidFill>
          </w14:textFill>
        </w:rPr>
        <w:t>截至2023年12月31日共支付</w:t>
      </w:r>
      <w:r>
        <w:rPr>
          <w:rFonts w:hint="eastAsia" w:ascii="Times New Roman" w:hAnsi="Times New Roman" w:cs="Times New Roman"/>
          <w:color w:val="000000" w:themeColor="text1"/>
          <w:highlight w:val="none"/>
          <w:lang w:val="en-US" w:eastAsia="zh-CN"/>
          <w14:textFill>
            <w14:solidFill>
              <w14:schemeClr w14:val="tx1"/>
            </w14:solidFill>
          </w14:textFill>
        </w:rPr>
        <w:t>50.29</w:t>
      </w:r>
      <w:r>
        <w:rPr>
          <w:rFonts w:hint="default" w:ascii="Times New Roman" w:hAnsi="Times New Roman" w:cs="Times New Roman"/>
          <w:color w:val="000000" w:themeColor="text1"/>
          <w:highlight w:val="none"/>
          <w14:textFill>
            <w14:solidFill>
              <w14:schemeClr w14:val="tx1"/>
            </w14:solidFill>
          </w14:textFill>
        </w:rPr>
        <w:t>万元，预算执行率9</w:t>
      </w:r>
      <w:r>
        <w:rPr>
          <w:rFonts w:hint="eastAsia" w:ascii="Times New Roman" w:hAnsi="Times New Roman" w:cs="Times New Roman"/>
          <w:color w:val="000000" w:themeColor="text1"/>
          <w:highlight w:val="none"/>
          <w:lang w:val="en-US" w:eastAsia="zh-CN"/>
          <w14:textFill>
            <w14:solidFill>
              <w14:schemeClr w14:val="tx1"/>
            </w14:solidFill>
          </w14:textFill>
        </w:rPr>
        <w:t>4.89</w:t>
      </w:r>
      <w:r>
        <w:rPr>
          <w:rFonts w:hint="default" w:ascii="Times New Roman" w:hAnsi="Times New Roman" w:cs="Times New Roman"/>
          <w:color w:val="000000" w:themeColor="text1"/>
          <w:highlight w:val="none"/>
          <w14:textFill>
            <w14:solidFill>
              <w14:schemeClr w14:val="tx1"/>
            </w14:solidFill>
          </w14:textFill>
        </w:rPr>
        <w:t>%。因</w:t>
      </w:r>
      <w:r>
        <w:rPr>
          <w:rFonts w:hint="eastAsia" w:ascii="Times New Roman" w:hAnsi="Times New Roman" w:cs="Times New Roman"/>
          <w:color w:val="000000" w:themeColor="text1"/>
          <w:highlight w:val="none"/>
          <w:lang w:val="en-US" w:eastAsia="zh-CN"/>
          <w14:textFill>
            <w14:solidFill>
              <w14:schemeClr w14:val="tx1"/>
            </w14:solidFill>
          </w14:textFill>
        </w:rPr>
        <w:t>2023年年底</w:t>
      </w:r>
      <w:r>
        <w:rPr>
          <w:rFonts w:hint="eastAsia" w:ascii="Times New Roman" w:hAnsi="Times New Roman" w:cs="Times New Roman"/>
          <w:color w:val="000000" w:themeColor="text1"/>
          <w:highlight w:val="none"/>
          <w:lang w:eastAsia="zh-CN"/>
          <w14:textFill>
            <w14:solidFill>
              <w14:schemeClr w14:val="tx1"/>
            </w14:solidFill>
          </w14:textFill>
        </w:rPr>
        <w:t>财政扎帐</w:t>
      </w:r>
      <w:r>
        <w:rPr>
          <w:rFonts w:hint="default" w:ascii="Times New Roman" w:hAnsi="Times New Roman" w:cs="Times New Roman"/>
          <w:color w:val="000000" w:themeColor="text1"/>
          <w:highlight w:val="none"/>
          <w14:textFill>
            <w14:solidFill>
              <w14:schemeClr w14:val="tx1"/>
            </w14:solidFill>
          </w14:textFill>
        </w:rPr>
        <w:t>，剩余工资已于</w:t>
      </w:r>
      <w:r>
        <w:rPr>
          <w:rFonts w:hint="eastAsia" w:ascii="Times New Roman" w:hAnsi="Times New Roman" w:cs="Times New Roman"/>
          <w:color w:val="000000" w:themeColor="text1"/>
          <w:highlight w:val="none"/>
          <w:lang w:val="en-US" w:eastAsia="zh-CN"/>
          <w14:textFill>
            <w14:solidFill>
              <w14:schemeClr w14:val="tx1"/>
            </w14:solidFill>
          </w14:textFill>
        </w:rPr>
        <w:t>2024</w:t>
      </w:r>
      <w:r>
        <w:rPr>
          <w:rFonts w:hint="default" w:ascii="Times New Roman" w:hAnsi="Times New Roman" w:cs="Times New Roman"/>
          <w:color w:val="000000" w:themeColor="text1"/>
          <w:highlight w:val="none"/>
          <w14:textFill>
            <w14:solidFill>
              <w14:schemeClr w14:val="tx1"/>
            </w14:solidFill>
          </w14:textFill>
        </w:rPr>
        <w:t>年</w:t>
      </w:r>
      <w:r>
        <w:rPr>
          <w:rFonts w:hint="eastAsia" w:ascii="Times New Roman" w:hAnsi="Times New Roman" w:cs="Times New Roman"/>
          <w:color w:val="000000" w:themeColor="text1"/>
          <w:highlight w:val="none"/>
          <w:lang w:val="en-US" w:eastAsia="zh-CN"/>
          <w14:textFill>
            <w14:solidFill>
              <w14:schemeClr w14:val="tx1"/>
            </w14:solidFill>
          </w14:textFill>
        </w:rPr>
        <w:t>1</w:t>
      </w:r>
      <w:r>
        <w:rPr>
          <w:rFonts w:hint="default" w:ascii="Times New Roman" w:hAnsi="Times New Roman" w:cs="Times New Roman"/>
          <w:color w:val="000000" w:themeColor="text1"/>
          <w:highlight w:val="none"/>
          <w14:textFill>
            <w14:solidFill>
              <w14:schemeClr w14:val="tx1"/>
            </w14:solidFill>
          </w14:textFill>
        </w:rPr>
        <w:t>月支付完毕。</w:t>
      </w:r>
    </w:p>
    <w:p>
      <w:pPr>
        <w:spacing w:line="360" w:lineRule="auto"/>
        <w:ind w:firstLine="560"/>
        <w:rPr>
          <w:rFonts w:hint="default" w:ascii="Times New Roman" w:hAnsi="Times New Roman" w:cs="Times New Roman"/>
          <w:color w:val="000000" w:themeColor="text1"/>
          <w:szCs w:val="28"/>
          <w:highlight w:val="none"/>
          <w14:textFill>
            <w14:solidFill>
              <w14:schemeClr w14:val="tx1"/>
            </w14:solidFill>
          </w14:textFill>
        </w:rPr>
      </w:pP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lang w:val="en-US" w:eastAsia="zh-CN"/>
          <w14:textFill>
            <w14:solidFill>
              <w14:schemeClr w14:val="tx1"/>
            </w14:solidFill>
          </w14:textFill>
        </w:rPr>
      </w:pPr>
    </w:p>
    <w:p>
      <w:pPr>
        <w:pStyle w:val="4"/>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5" w:name="_Toc165277223"/>
      <w:r>
        <w:rPr>
          <w:rFonts w:hint="default" w:ascii="Times New Roman" w:hAnsi="Times New Roman" w:cs="Times New Roman"/>
          <w:color w:val="000000" w:themeColor="text1"/>
          <w:highlight w:val="none"/>
          <w14:textFill>
            <w14:solidFill>
              <w14:schemeClr w14:val="tx1"/>
            </w14:solidFill>
          </w14:textFill>
        </w:rPr>
        <w:t>2.资金投入和使用情况</w:t>
      </w:r>
      <w:bookmarkEnd w:id="5"/>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该项目资金投入情况：经县财综发[2023]1号批准，项目系2023年本级资金，共安排预算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万元，于2023年年初部分预算批复项目，</w:t>
      </w:r>
      <w:r>
        <w:rPr>
          <w:rFonts w:ascii="Times New Roman" w:hAnsi="Times New Roman" w:cs="Times New Roman"/>
          <w:color w:val="000000" w:themeColor="text1"/>
          <w:highlight w:val="none"/>
          <w14:textFill>
            <w14:solidFill>
              <w14:schemeClr w14:val="tx1"/>
            </w14:solidFill>
          </w14:textFill>
        </w:rPr>
        <w:t>年中</w:t>
      </w:r>
      <w:r>
        <w:rPr>
          <w:rFonts w:hint="eastAsia" w:ascii="Times New Roman" w:hAnsi="Times New Roman" w:cs="Times New Roman"/>
          <w:color w:val="000000" w:themeColor="text1"/>
          <w:highlight w:val="none"/>
          <w14:textFill>
            <w14:solidFill>
              <w14:schemeClr w14:val="tx1"/>
            </w14:solidFill>
          </w14:textFill>
        </w:rPr>
        <w:t>未</w:t>
      </w:r>
      <w:r>
        <w:rPr>
          <w:rFonts w:ascii="Times New Roman" w:hAnsi="Times New Roman" w:cs="Times New Roman"/>
          <w:color w:val="000000" w:themeColor="text1"/>
          <w:highlight w:val="none"/>
          <w14:textFill>
            <w14:solidFill>
              <w14:schemeClr w14:val="tx1"/>
            </w14:solidFill>
          </w14:textFill>
        </w:rPr>
        <w:t>对资金进行调增、调减。</w:t>
      </w:r>
    </w:p>
    <w:p>
      <w:pPr>
        <w:spacing w:line="360" w:lineRule="auto"/>
        <w:ind w:firstLine="560"/>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该项目资金使用情况：</w:t>
      </w:r>
      <w:r>
        <w:rPr>
          <w:rFonts w:ascii="Times New Roman" w:hAnsi="Times New Roman" w:cs="Times New Roman"/>
          <w:b w:val="0"/>
          <w:bCs w:val="0"/>
          <w:color w:val="000000" w:themeColor="text1"/>
          <w:kern w:val="2"/>
          <w:sz w:val="28"/>
          <w:szCs w:val="28"/>
          <w:highlight w:val="none"/>
          <w14:textFill>
            <w14:solidFill>
              <w14:schemeClr w14:val="tx1"/>
            </w14:solidFill>
          </w14:textFill>
        </w:rPr>
        <w:t>项目</w:t>
      </w:r>
      <w:r>
        <w:rPr>
          <w:rFonts w:hint="default" w:ascii="Times New Roman" w:hAnsi="Times New Roman" w:cs="Times New Roman"/>
          <w:color w:val="000000" w:themeColor="text1"/>
          <w:highlight w:val="none"/>
          <w14:textFill>
            <w14:solidFill>
              <w14:schemeClr w14:val="tx1"/>
            </w14:solidFill>
          </w14:textFill>
        </w:rPr>
        <w:t>总预算</w:t>
      </w:r>
      <w:r>
        <w:rPr>
          <w:rFonts w:hint="eastAsia" w:ascii="Times New Roman" w:hAnsi="Times New Roman" w:cs="Times New Roman"/>
          <w:color w:val="000000" w:themeColor="text1"/>
          <w:highlight w:val="none"/>
          <w:lang w:val="en-US" w:eastAsia="zh-CN"/>
          <w14:textFill>
            <w14:solidFill>
              <w14:schemeClr w14:val="tx1"/>
            </w14:solidFill>
          </w14:textFill>
        </w:rPr>
        <w:t>53万元</w:t>
      </w:r>
      <w:r>
        <w:rPr>
          <w:rFonts w:hint="eastAsia" w:ascii="Times New Roman" w:hAnsi="Times New Roman" w:cs="Times New Roman"/>
          <w:color w:val="000000" w:themeColor="text1"/>
          <w:highlight w:val="none"/>
          <w:lang w:eastAsia="zh-CN"/>
          <w14:textFill>
            <w14:solidFill>
              <w14:schemeClr w14:val="tx1"/>
            </w14:solidFill>
          </w14:textFill>
        </w:rPr>
        <w:t>，全部</w:t>
      </w:r>
      <w:r>
        <w:rPr>
          <w:rFonts w:hint="default" w:ascii="Times New Roman" w:hAnsi="Times New Roman" w:cs="Times New Roman"/>
          <w:color w:val="000000" w:themeColor="text1"/>
          <w:highlight w:val="none"/>
          <w14:textFill>
            <w14:solidFill>
              <w14:schemeClr w14:val="tx1"/>
            </w14:solidFill>
          </w14:textFill>
        </w:rPr>
        <w:t>资金</w:t>
      </w:r>
      <w:r>
        <w:rPr>
          <w:rFonts w:hint="eastAsia" w:ascii="Times New Roman" w:hAnsi="Times New Roman" w:cs="Times New Roman"/>
          <w:color w:val="000000" w:themeColor="text1"/>
          <w:highlight w:val="none"/>
          <w:lang w:eastAsia="zh-CN"/>
          <w14:textFill>
            <w14:solidFill>
              <w14:schemeClr w14:val="tx1"/>
            </w14:solidFill>
          </w14:textFill>
        </w:rPr>
        <w:t>用于发放社区转聘人员工资、社保、公积金等</w:t>
      </w:r>
      <w:r>
        <w:rPr>
          <w:rFonts w:hint="default" w:ascii="Times New Roman" w:hAnsi="Times New Roman" w:cs="Times New Roman"/>
          <w:color w:val="000000" w:themeColor="text1"/>
          <w:highlight w:val="none"/>
          <w14:textFill>
            <w14:solidFill>
              <w14:schemeClr w14:val="tx1"/>
            </w14:solidFill>
          </w14:textFill>
        </w:rPr>
        <w:t>，</w:t>
      </w:r>
      <w:r>
        <w:rPr>
          <w:rFonts w:hint="eastAsia" w:ascii="Times New Roman" w:hAnsi="Times New Roman" w:cs="Times New Roman"/>
          <w:color w:val="000000" w:themeColor="text1"/>
          <w:highlight w:val="none"/>
          <w:lang w:eastAsia="zh-CN"/>
          <w14:textFill>
            <w14:solidFill>
              <w14:schemeClr w14:val="tx1"/>
            </w14:solidFill>
          </w14:textFill>
        </w:rPr>
        <w:t>全年执行</w:t>
      </w:r>
      <w:r>
        <w:rPr>
          <w:rFonts w:hint="eastAsia" w:ascii="Times New Roman" w:hAnsi="Times New Roman" w:cs="Times New Roman"/>
          <w:color w:val="000000" w:themeColor="text1"/>
          <w:highlight w:val="none"/>
          <w:lang w:val="en-US" w:eastAsia="zh-CN"/>
          <w14:textFill>
            <w14:solidFill>
              <w14:schemeClr w14:val="tx1"/>
            </w14:solidFill>
          </w14:textFill>
        </w:rPr>
        <w:t>94.89%，</w:t>
      </w:r>
      <w:r>
        <w:rPr>
          <w:rFonts w:hint="eastAsia" w:ascii="Times New Roman" w:hAnsi="Times New Roman" w:cs="Times New Roman"/>
          <w:b w:val="0"/>
          <w:bCs w:val="0"/>
          <w:color w:val="000000" w:themeColor="text1"/>
          <w:kern w:val="2"/>
          <w:sz w:val="28"/>
          <w:szCs w:val="28"/>
          <w:highlight w:val="none"/>
          <w:lang w:eastAsia="zh-CN"/>
          <w14:textFill>
            <w14:solidFill>
              <w14:schemeClr w14:val="tx1"/>
            </w14:solidFill>
          </w14:textFill>
        </w:rPr>
        <w:t>为</w:t>
      </w:r>
      <w:r>
        <w:rPr>
          <w:rFonts w:hint="eastAsia" w:ascii="Times New Roman" w:hAnsi="Times New Roman" w:cs="Times New Roman"/>
          <w:b w:val="0"/>
          <w:bCs w:val="0"/>
          <w:color w:val="000000" w:themeColor="text1"/>
          <w:kern w:val="2"/>
          <w:sz w:val="28"/>
          <w:szCs w:val="28"/>
          <w:highlight w:val="none"/>
          <w14:textFill>
            <w14:solidFill>
              <w14:schemeClr w14:val="tx1"/>
            </w14:solidFill>
          </w14:textFill>
        </w:rPr>
        <w:t>保障</w:t>
      </w:r>
      <w:r>
        <w:rPr>
          <w:rFonts w:hint="eastAsia" w:ascii="Times New Roman" w:hAnsi="Times New Roman" w:cs="Times New Roman"/>
          <w:b w:val="0"/>
          <w:bCs w:val="0"/>
          <w:color w:val="000000" w:themeColor="text1"/>
          <w:kern w:val="2"/>
          <w:sz w:val="28"/>
          <w:szCs w:val="28"/>
          <w:highlight w:val="none"/>
          <w:lang w:val="en-US" w:eastAsia="zh-CN"/>
          <w14:textFill>
            <w14:solidFill>
              <w14:schemeClr w14:val="tx1"/>
            </w14:solidFill>
          </w14:textFill>
        </w:rPr>
        <w:t>社区转聘人员</w:t>
      </w:r>
      <w:r>
        <w:rPr>
          <w:rFonts w:hint="eastAsia" w:ascii="Times New Roman" w:hAnsi="Times New Roman" w:cs="Times New Roman"/>
          <w:b w:val="0"/>
          <w:bCs w:val="0"/>
          <w:color w:val="000000" w:themeColor="text1"/>
          <w:kern w:val="2"/>
          <w:sz w:val="28"/>
          <w:szCs w:val="28"/>
          <w:highlight w:val="none"/>
          <w14:textFill>
            <w14:solidFill>
              <w14:schemeClr w14:val="tx1"/>
            </w14:solidFill>
          </w14:textFill>
        </w:rPr>
        <w:t>工资运行，使辖区</w:t>
      </w:r>
      <w:r>
        <w:rPr>
          <w:rFonts w:hint="eastAsia" w:ascii="Times New Roman" w:hAnsi="Times New Roman" w:cs="Times New Roman"/>
          <w:b w:val="0"/>
          <w:bCs w:val="0"/>
          <w:color w:val="000000" w:themeColor="text1"/>
          <w:kern w:val="2"/>
          <w:sz w:val="28"/>
          <w:szCs w:val="28"/>
          <w:highlight w:val="none"/>
          <w:lang w:eastAsia="zh-CN"/>
          <w14:textFill>
            <w14:solidFill>
              <w14:schemeClr w14:val="tx1"/>
            </w14:solidFill>
          </w14:textFill>
        </w:rPr>
        <w:t>综合治理</w:t>
      </w:r>
      <w:r>
        <w:rPr>
          <w:rFonts w:hint="eastAsia" w:ascii="Times New Roman" w:hAnsi="Times New Roman" w:cs="Times New Roman"/>
          <w:b w:val="0"/>
          <w:bCs w:val="0"/>
          <w:color w:val="000000" w:themeColor="text1"/>
          <w:kern w:val="2"/>
          <w:sz w:val="28"/>
          <w:szCs w:val="28"/>
          <w:highlight w:val="none"/>
          <w14:textFill>
            <w14:solidFill>
              <w14:schemeClr w14:val="tx1"/>
            </w14:solidFill>
          </w14:textFill>
        </w:rPr>
        <w:t>水平进一步提高，满足人民群众更美好的生活环境需要，提升群众幸福生活指数。</w:t>
      </w:r>
      <w:r>
        <w:rPr>
          <w:rFonts w:hint="default" w:ascii="Times New Roman" w:hAnsi="Times New Roman" w:cs="Times New Roman"/>
          <w:color w:val="000000" w:themeColor="text1"/>
          <w:highlight w:val="none"/>
          <w14:textFill>
            <w14:solidFill>
              <w14:schemeClr w14:val="tx1"/>
            </w14:solidFill>
          </w14:textFill>
        </w:rPr>
        <w:t>因</w:t>
      </w:r>
      <w:r>
        <w:rPr>
          <w:rFonts w:hint="eastAsia" w:ascii="Times New Roman" w:hAnsi="Times New Roman" w:cs="Times New Roman"/>
          <w:color w:val="000000" w:themeColor="text1"/>
          <w:highlight w:val="none"/>
          <w:lang w:val="en-US" w:eastAsia="zh-CN"/>
          <w14:textFill>
            <w14:solidFill>
              <w14:schemeClr w14:val="tx1"/>
            </w14:solidFill>
          </w14:textFill>
        </w:rPr>
        <w:t>2023年年底</w:t>
      </w:r>
      <w:r>
        <w:rPr>
          <w:rFonts w:hint="eastAsia" w:ascii="Times New Roman" w:hAnsi="Times New Roman" w:cs="Times New Roman"/>
          <w:color w:val="000000" w:themeColor="text1"/>
          <w:highlight w:val="none"/>
          <w:lang w:eastAsia="zh-CN"/>
          <w14:textFill>
            <w14:solidFill>
              <w14:schemeClr w14:val="tx1"/>
            </w14:solidFill>
          </w14:textFill>
        </w:rPr>
        <w:t>财政扎帐</w:t>
      </w:r>
      <w:r>
        <w:rPr>
          <w:rFonts w:hint="default" w:ascii="Times New Roman" w:hAnsi="Times New Roman" w:cs="Times New Roman"/>
          <w:color w:val="000000" w:themeColor="text1"/>
          <w:highlight w:val="none"/>
          <w14:textFill>
            <w14:solidFill>
              <w14:schemeClr w14:val="tx1"/>
            </w14:solidFill>
          </w14:textFill>
        </w:rPr>
        <w:t>，</w:t>
      </w:r>
      <w:r>
        <w:rPr>
          <w:rFonts w:hint="eastAsia" w:ascii="Times New Roman" w:hAnsi="Times New Roman" w:cs="Times New Roman"/>
          <w:b w:val="0"/>
          <w:bCs w:val="0"/>
          <w:color w:val="000000" w:themeColor="text1"/>
          <w:kern w:val="2"/>
          <w:sz w:val="28"/>
          <w:szCs w:val="28"/>
          <w:highlight w:val="none"/>
          <w:lang w:val="en-US" w:eastAsia="zh-CN"/>
          <w14:textFill>
            <w14:solidFill>
              <w14:schemeClr w14:val="tx1"/>
            </w14:solidFill>
          </w14:textFill>
        </w:rPr>
        <w:t>剩余资金2.71万元未及时支付。</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6" w:name="_Toc67911603"/>
      <w:bookmarkStart w:id="7" w:name="_Toc165277224"/>
      <w:r>
        <w:rPr>
          <w:rFonts w:hint="default" w:ascii="Times New Roman" w:hAnsi="Times New Roman" w:eastAsia="仿宋" w:cs="Times New Roman"/>
          <w:color w:val="000000" w:themeColor="text1"/>
          <w:highlight w:val="none"/>
          <w:lang w:bidi="en-US"/>
          <w14:textFill>
            <w14:solidFill>
              <w14:schemeClr w14:val="tx1"/>
            </w14:solidFill>
          </w14:textFill>
        </w:rPr>
        <w:t>（二）项目绩效目标：</w:t>
      </w:r>
      <w:bookmarkEnd w:id="6"/>
      <w:bookmarkEnd w:id="7"/>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本项目依据《中共中央 国务院关于全面实施预算绩效管理的意见》（中发〔2018〕34号）、《关于印发&lt;乌鲁木齐市本级部门预算绩效目标管理暂行办法&gt;的通知》（乌财预</w:t>
      </w:r>
      <w:bookmarkStart w:id="8" w:name="_Hlk67566397"/>
      <w:r>
        <w:rPr>
          <w:rFonts w:hint="default" w:ascii="Times New Roman" w:hAnsi="Times New Roman" w:cs="Times New Roman"/>
          <w:color w:val="000000" w:themeColor="text1"/>
          <w:szCs w:val="28"/>
          <w:highlight w:val="none"/>
          <w14:textFill>
            <w14:solidFill>
              <w14:schemeClr w14:val="tx1"/>
            </w14:solidFill>
          </w14:textFill>
        </w:rPr>
        <w:t>〔2018〕56号</w:t>
      </w:r>
      <w:bookmarkEnd w:id="8"/>
      <w:r>
        <w:rPr>
          <w:rFonts w:hint="default" w:ascii="Times New Roman" w:hAnsi="Times New Roman" w:cs="Times New Roman"/>
          <w:color w:val="000000" w:themeColor="text1"/>
          <w:szCs w:val="28"/>
          <w:highlight w:val="none"/>
          <w14:textFill>
            <w14:solidFill>
              <w14:schemeClr w14:val="tx1"/>
            </w14:solidFill>
          </w14:textFill>
        </w:rPr>
        <w:t>）、《关于做好2019年部门预算项目支出绩效目标管理有关事宜的通知》（乌财预〔2018〕76号）和《项目支出绩效评价管理办法》（财预〔2020〕10号）等文件要求，结合项目开展情况，按照“谁申请资金，谁编制目标”的原则和规定的方法、程序，科学合理编制。绩效目标作为对预期指标的细化和量化描述，主要包括产出指标、效益指标和满意度指标。按照指向明确、细化量化、合理可行和相应匹配的要求，设定三级绩效目标（数量指标、质量指标、时效指标、成本指标、效益指标、满意度指标），以准确、清晰地反映财政资金在使用期所能达到的预期产出和效果。</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该项目为经常性项目。</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该项目总体绩效目标：聘用人员工资及福利支出项目为经常性业务类项目，主要为</w:t>
      </w:r>
      <w:r>
        <w:rPr>
          <w:rFonts w:hint="eastAsia" w:ascii="Times New Roman" w:hAnsi="Times New Roman" w:cs="Times New Roman"/>
          <w:color w:val="000000" w:themeColor="text1"/>
          <w:szCs w:val="28"/>
          <w:highlight w:val="none"/>
          <w:lang w:eastAsia="zh-CN"/>
          <w14:textFill>
            <w14:solidFill>
              <w14:schemeClr w14:val="tx1"/>
            </w14:solidFill>
          </w14:textFill>
        </w:rPr>
        <w:t>社区</w:t>
      </w:r>
      <w:r>
        <w:rPr>
          <w:rFonts w:hint="default" w:ascii="Times New Roman" w:hAnsi="Times New Roman" w:cs="Times New Roman"/>
          <w:color w:val="000000" w:themeColor="text1"/>
          <w:szCs w:val="28"/>
          <w:highlight w:val="none"/>
          <w14:textFill>
            <w14:solidFill>
              <w14:schemeClr w14:val="tx1"/>
            </w14:solidFill>
          </w14:textFill>
        </w:rPr>
        <w:t>聘用人员工资及福利支出</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hint="default"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为全面改善</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提高基层组织服务群众的能力和水平，</w:t>
      </w:r>
      <w:r>
        <w:rPr>
          <w:rFonts w:hint="eastAsia" w:cs="Times New Roman"/>
          <w:color w:val="000000" w:themeColor="text1"/>
          <w:kern w:val="2"/>
          <w:sz w:val="28"/>
          <w:szCs w:val="22"/>
          <w:highlight w:val="none"/>
          <w:lang w:val="en-US" w:eastAsia="zh-CN" w:bidi="ar-SA"/>
          <w14:textFill>
            <w14:solidFill>
              <w14:schemeClr w14:val="tx1"/>
            </w14:solidFill>
          </w14:textFill>
        </w:rPr>
        <w:t>提升社区聘用人员的归属感</w:t>
      </w:r>
      <w:r>
        <w:rPr>
          <w:rFonts w:hint="default" w:ascii="Times New Roman" w:hAnsi="Times New Roman" w:cs="Times New Roman"/>
          <w:color w:val="000000" w:themeColor="text1"/>
          <w:szCs w:val="28"/>
          <w:highlight w:val="none"/>
          <w14:textFill>
            <w14:solidFill>
              <w14:schemeClr w14:val="tx1"/>
            </w14:solidFill>
          </w14:textFill>
        </w:rPr>
        <w:t>。</w:t>
      </w:r>
    </w:p>
    <w:p>
      <w:pPr>
        <w:pageBreakBefore w:val="0"/>
        <w:kinsoku/>
        <w:wordWrap/>
        <w:overflowPunct/>
        <w:topLinePunct w:val="0"/>
        <w:autoSpaceDN/>
        <w:bidi w:val="0"/>
        <w:adjustRightInd/>
        <w:snapToGrid/>
        <w:spacing w:line="520" w:lineRule="exact"/>
        <w:ind w:left="0" w:leftChars="0" w:firstLine="560"/>
        <w:textAlignment w:val="auto"/>
        <w:rPr>
          <w:rFonts w:hint="eastAsia"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该项目阶段性目标为：</w:t>
      </w:r>
      <w:r>
        <w:rPr>
          <w:rFonts w:hint="default" w:ascii="Times New Roman" w:hAnsi="Times New Roman" w:cs="Times New Roman"/>
          <w:color w:val="000000" w:themeColor="text1"/>
          <w:szCs w:val="28"/>
          <w:highlight w:val="none"/>
          <w14:textFill>
            <w14:solidFill>
              <w14:schemeClr w14:val="tx1"/>
            </w14:solidFill>
          </w14:textFill>
        </w:rPr>
        <w:t>在2023年计划完成</w:t>
      </w:r>
      <w:r>
        <w:rPr>
          <w:rFonts w:hint="eastAsia" w:ascii="Times New Roman" w:hAnsi="Times New Roman" w:cs="Times New Roman"/>
          <w:color w:val="000000" w:themeColor="text1"/>
          <w:szCs w:val="28"/>
          <w:highlight w:val="none"/>
          <w:lang w:val="en-US" w:eastAsia="zh-CN"/>
          <w14:textFill>
            <w14:solidFill>
              <w14:schemeClr w14:val="tx1"/>
            </w14:solidFill>
          </w14:textFill>
        </w:rPr>
        <w:t>9</w:t>
      </w:r>
      <w:r>
        <w:rPr>
          <w:rFonts w:hint="default" w:ascii="Times New Roman" w:hAnsi="Times New Roman" w:cs="Times New Roman"/>
          <w:color w:val="000000" w:themeColor="text1"/>
          <w:szCs w:val="28"/>
          <w:highlight w:val="none"/>
          <w14:textFill>
            <w14:solidFill>
              <w14:schemeClr w14:val="tx1"/>
            </w14:solidFill>
          </w14:textFill>
        </w:rPr>
        <w:t>名社区转聘用人员工资、社保、公积金、绩效和非转聘绩效足额发放</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保障清水泉管委会</w:t>
      </w:r>
      <w:r>
        <w:rPr>
          <w:rFonts w:hint="eastAsia" w:ascii="Times New Roman" w:hAnsi="Times New Roman" w:cs="Times New Roman"/>
          <w:color w:val="000000" w:themeColor="text1"/>
          <w:highlight w:val="none"/>
          <w:lang w:eastAsia="zh-CN"/>
          <w14:textFill>
            <w14:solidFill>
              <w14:schemeClr w14:val="tx1"/>
            </w14:solidFill>
          </w14:textFill>
        </w:rPr>
        <w:t>社区聘用人员</w:t>
      </w:r>
      <w:r>
        <w:rPr>
          <w:rFonts w:hint="eastAsia" w:ascii="Times New Roman" w:hAnsi="Times New Roman" w:cs="Times New Roman"/>
          <w:color w:val="000000" w:themeColor="text1"/>
          <w:highlight w:val="none"/>
          <w14:textFill>
            <w14:solidFill>
              <w14:schemeClr w14:val="tx1"/>
            </w14:solidFill>
          </w14:textFill>
        </w:rPr>
        <w:t>工资运行，强化基层组织政治功能和服务功能，提高基层组织服务群众的能力和水平</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使辖区提升群众幸福生活指数</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改善广大人民群众的生活质量并增强广大人民群众的获得感。</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p>
    <w:p>
      <w:pPr>
        <w:pStyle w:val="2"/>
        <w:keepNext/>
        <w:keepLines/>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bookmarkStart w:id="9" w:name="_Toc165277225"/>
      <w:bookmarkStart w:id="10" w:name="_Toc67911604"/>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二、绩效评价工作开展情况</w:t>
      </w:r>
      <w:bookmarkEnd w:id="9"/>
      <w:bookmarkEnd w:id="10"/>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11" w:name="_Toc165277226"/>
      <w:bookmarkStart w:id="12" w:name="_Toc67911605"/>
      <w:r>
        <w:rPr>
          <w:rFonts w:hint="default" w:ascii="Times New Roman" w:hAnsi="Times New Roman" w:eastAsia="仿宋" w:cs="Times New Roman"/>
          <w:color w:val="000000" w:themeColor="text1"/>
          <w:highlight w:val="none"/>
          <w:lang w:bidi="en-US"/>
          <w14:textFill>
            <w14:solidFill>
              <w14:schemeClr w14:val="tx1"/>
            </w14:solidFill>
          </w14:textFill>
        </w:rPr>
        <w:t>（一）绩效评价目的、对象和范围</w:t>
      </w:r>
      <w:bookmarkEnd w:id="11"/>
      <w:bookmarkEnd w:id="12"/>
    </w:p>
    <w:p>
      <w:pPr>
        <w:pStyle w:val="4"/>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13" w:name="_Toc165277227"/>
      <w:r>
        <w:rPr>
          <w:rFonts w:hint="default" w:ascii="Times New Roman" w:hAnsi="Times New Roman" w:cs="Times New Roman"/>
          <w:color w:val="000000" w:themeColor="text1"/>
          <w:highlight w:val="none"/>
          <w14:textFill>
            <w14:solidFill>
              <w14:schemeClr w14:val="tx1"/>
            </w14:solidFill>
          </w14:textFill>
        </w:rPr>
        <w:t>1.绩效评价完整性</w:t>
      </w:r>
      <w:bookmarkEnd w:id="13"/>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该项目通过设置数量指标：工资发放人数</w:t>
      </w:r>
      <w:r>
        <w:rPr>
          <w:rFonts w:hint="eastAsia" w:ascii="Times New Roman" w:hAnsi="Times New Roman" w:cs="Times New Roman"/>
          <w:color w:val="000000" w:themeColor="text1"/>
          <w:szCs w:val="28"/>
          <w:highlight w:val="none"/>
          <w:lang w:val="en-US" w:eastAsia="zh-CN"/>
          <w14:textFill>
            <w14:solidFill>
              <w14:schemeClr w14:val="tx1"/>
            </w14:solidFill>
          </w14:textFill>
        </w:rPr>
        <w:t>=9人</w:t>
      </w:r>
      <w:r>
        <w:rPr>
          <w:rFonts w:hint="default" w:ascii="Times New Roman" w:hAnsi="Times New Roman" w:cs="Times New Roman"/>
          <w:color w:val="000000" w:themeColor="text1"/>
          <w:szCs w:val="28"/>
          <w:highlight w:val="none"/>
          <w14:textFill>
            <w14:solidFill>
              <w14:schemeClr w14:val="tx1"/>
            </w14:solidFill>
          </w14:textFill>
        </w:rPr>
        <w:t>、工资发放次数=</w:t>
      </w:r>
      <w:r>
        <w:rPr>
          <w:rFonts w:hint="eastAsia" w:ascii="Times New Roman" w:hAnsi="Times New Roman" w:cs="Times New Roman"/>
          <w:color w:val="000000" w:themeColor="text1"/>
          <w:szCs w:val="28"/>
          <w:highlight w:val="none"/>
          <w:lang w:val="en-US" w:eastAsia="zh-CN"/>
          <w14:textFill>
            <w14:solidFill>
              <w14:schemeClr w14:val="tx1"/>
            </w14:solidFill>
          </w14:textFill>
        </w:rPr>
        <w:t>12次</w:t>
      </w:r>
      <w:r>
        <w:rPr>
          <w:rFonts w:hint="default" w:ascii="Times New Roman" w:hAnsi="Times New Roman" w:cs="Times New Roman"/>
          <w:color w:val="000000" w:themeColor="text1"/>
          <w:szCs w:val="28"/>
          <w:highlight w:val="none"/>
          <w14:textFill>
            <w14:solidFill>
              <w14:schemeClr w14:val="tx1"/>
            </w14:solidFill>
          </w14:textFill>
        </w:rPr>
        <w:t>，质量指标水电暖网通按照标准发放率≥9</w:t>
      </w:r>
      <w:r>
        <w:rPr>
          <w:rFonts w:hint="eastAsia" w:ascii="Times New Roman" w:hAnsi="Times New Roman" w:cs="Times New Roman"/>
          <w:color w:val="000000" w:themeColor="text1"/>
          <w:szCs w:val="28"/>
          <w:highlight w:val="none"/>
          <w:lang w:val="en-US" w:eastAsia="zh-CN"/>
          <w14:textFill>
            <w14:solidFill>
              <w14:schemeClr w14:val="tx1"/>
            </w14:solidFill>
          </w14:textFill>
        </w:rPr>
        <w:t>5</w:t>
      </w:r>
      <w:r>
        <w:rPr>
          <w:rFonts w:hint="default" w:ascii="Times New Roman" w:hAnsi="Times New Roman" w:cs="Times New Roman"/>
          <w:color w:val="000000" w:themeColor="text1"/>
          <w:szCs w:val="28"/>
          <w:highlight w:val="none"/>
          <w14:textFill>
            <w14:solidFill>
              <w14:schemeClr w14:val="tx1"/>
            </w14:solidFill>
          </w14:textFill>
        </w:rPr>
        <w:t>%，时效指标工资发放率≥9</w:t>
      </w:r>
      <w:r>
        <w:rPr>
          <w:rFonts w:hint="eastAsia" w:ascii="Times New Roman" w:hAnsi="Times New Roman" w:cs="Times New Roman"/>
          <w:color w:val="000000" w:themeColor="text1"/>
          <w:szCs w:val="28"/>
          <w:highlight w:val="none"/>
          <w:lang w:val="en-US" w:eastAsia="zh-CN"/>
          <w14:textFill>
            <w14:solidFill>
              <w14:schemeClr w14:val="tx1"/>
            </w14:solidFill>
          </w14:textFill>
        </w:rPr>
        <w:t>5</w:t>
      </w:r>
      <w:r>
        <w:rPr>
          <w:rFonts w:hint="default" w:ascii="Times New Roman" w:hAnsi="Times New Roman" w:cs="Times New Roman"/>
          <w:color w:val="000000" w:themeColor="text1"/>
          <w:szCs w:val="28"/>
          <w:highlight w:val="none"/>
          <w14:textFill>
            <w14:solidFill>
              <w14:schemeClr w14:val="tx1"/>
            </w14:solidFill>
          </w14:textFill>
        </w:rPr>
        <w:t>%，经济成本指标月均发放工资≤</w:t>
      </w:r>
      <w:r>
        <w:rPr>
          <w:rFonts w:hint="eastAsia" w:ascii="Times New Roman" w:hAnsi="Times New Roman" w:cs="Times New Roman"/>
          <w:color w:val="000000" w:themeColor="text1"/>
          <w:szCs w:val="28"/>
          <w:highlight w:val="none"/>
          <w:lang w:val="en-US" w:eastAsia="zh-CN"/>
          <w14:textFill>
            <w14:solidFill>
              <w14:schemeClr w14:val="tx1"/>
            </w14:solidFill>
          </w14:textFill>
        </w:rPr>
        <w:t>4900元/月</w:t>
      </w:r>
      <w:r>
        <w:rPr>
          <w:rFonts w:hint="default" w:ascii="Times New Roman" w:hAnsi="Times New Roman" w:cs="Times New Roman"/>
          <w:color w:val="000000" w:themeColor="text1"/>
          <w:szCs w:val="28"/>
          <w:highlight w:val="none"/>
          <w14:textFill>
            <w14:solidFill>
              <w14:schemeClr w14:val="tx1"/>
            </w14:solidFill>
          </w14:textFill>
        </w:rPr>
        <w:t>，社会效益指标保确保辖区基层组织建设工作正常开展</w:t>
      </w:r>
      <w:r>
        <w:rPr>
          <w:rFonts w:hint="eastAsia" w:ascii="Times New Roman" w:hAnsi="Times New Roman" w:cs="Times New Roman"/>
          <w:color w:val="000000" w:themeColor="text1"/>
          <w:szCs w:val="28"/>
          <w:highlight w:val="none"/>
          <w:lang w:eastAsia="zh-CN"/>
          <w14:textFill>
            <w14:solidFill>
              <w14:schemeClr w14:val="tx1"/>
            </w14:solidFill>
          </w14:textFill>
        </w:rPr>
        <w:t>、持续做好社区服务工作</w:t>
      </w:r>
      <w:r>
        <w:rPr>
          <w:rFonts w:hint="default" w:ascii="Times New Roman" w:hAnsi="Times New Roman" w:cs="Times New Roman"/>
          <w:color w:val="000000" w:themeColor="text1"/>
          <w:szCs w:val="28"/>
          <w:highlight w:val="none"/>
          <w14:textFill>
            <w14:solidFill>
              <w14:schemeClr w14:val="tx1"/>
            </w14:solidFill>
          </w14:textFill>
        </w:rPr>
        <w:t>，能够通过绩效评价指标体系完整地体现。</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为保障该项目的顺利实施，我单位进行了明确分工，由</w:t>
      </w:r>
      <w:r>
        <w:rPr>
          <w:rFonts w:hint="eastAsia" w:ascii="Times New Roman" w:hAnsi="Times New Roman" w:cs="Times New Roman"/>
          <w:color w:val="000000" w:themeColor="text1"/>
          <w:szCs w:val="28"/>
          <w:highlight w:val="none"/>
          <w:lang w:eastAsia="zh-CN"/>
          <w14:textFill>
            <w14:solidFill>
              <w14:schemeClr w14:val="tx1"/>
            </w14:solidFill>
          </w14:textFill>
        </w:rPr>
        <w:t>社区干部</w:t>
      </w:r>
      <w:r>
        <w:rPr>
          <w:rFonts w:hint="eastAsia" w:ascii="Times New Roman" w:hAnsi="Times New Roman" w:cs="Times New Roman"/>
          <w:color w:val="000000" w:themeColor="text1"/>
          <w:szCs w:val="28"/>
          <w:highlight w:val="none"/>
          <w:lang w:val="en-US" w:eastAsia="zh-CN"/>
          <w14:textFill>
            <w14:solidFill>
              <w14:schemeClr w14:val="tx1"/>
            </w14:solidFill>
          </w14:textFill>
        </w:rPr>
        <w:t>马合巴里·拜比提汗</w:t>
      </w:r>
      <w:r>
        <w:rPr>
          <w:rFonts w:hint="default" w:ascii="Times New Roman" w:hAnsi="Times New Roman" w:cs="Times New Roman"/>
          <w:color w:val="000000" w:themeColor="text1"/>
          <w:szCs w:val="28"/>
          <w:highlight w:val="none"/>
          <w14:textFill>
            <w14:solidFill>
              <w14:schemeClr w14:val="tx1"/>
            </w14:solidFill>
          </w14:textFill>
        </w:rPr>
        <w:t>负责制作每月工资及发放表、</w:t>
      </w:r>
      <w:r>
        <w:rPr>
          <w:rFonts w:hint="eastAsia" w:ascii="Times New Roman" w:hAnsi="Times New Roman" w:cs="Times New Roman"/>
          <w:color w:val="000000" w:themeColor="text1"/>
          <w:szCs w:val="28"/>
          <w:highlight w:val="none"/>
          <w:lang w:val="en-US" w:eastAsia="zh-CN"/>
          <w14:textFill>
            <w14:solidFill>
              <w14:schemeClr w14:val="tx1"/>
            </w14:solidFill>
          </w14:textFill>
        </w:rPr>
        <w:t>社区书记阿丽亚·夏德叶</w:t>
      </w:r>
      <w:r>
        <w:rPr>
          <w:rFonts w:hint="default" w:ascii="Times New Roman" w:hAnsi="Times New Roman" w:cs="Times New Roman"/>
          <w:color w:val="000000" w:themeColor="text1"/>
          <w:szCs w:val="28"/>
          <w:highlight w:val="none"/>
          <w14:textFill>
            <w14:solidFill>
              <w14:schemeClr w14:val="tx1"/>
            </w14:solidFill>
          </w14:textFill>
        </w:rPr>
        <w:t>审核签字后，由财负</w:t>
      </w:r>
      <w:r>
        <w:rPr>
          <w:rFonts w:hint="default" w:ascii="Times New Roman" w:hAnsi="Times New Roman" w:cs="Times New Roman"/>
          <w:color w:val="000000" w:themeColor="text1"/>
          <w:szCs w:val="28"/>
          <w:highlight w:val="none"/>
          <w14:textFill>
            <w14:solidFill>
              <w14:schemeClr w14:val="tx1"/>
            </w14:solidFill>
          </w14:textFill>
        </w:rPr>
        <w:t>责按照财政局要求履行相关审批手续及资金支付流程。</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该项目评价数据依</w:t>
      </w:r>
      <w:r>
        <w:rPr>
          <w:rFonts w:hint="default" w:ascii="Times New Roman" w:hAnsi="Times New Roman" w:cs="Times New Roman"/>
          <w:color w:val="000000" w:themeColor="text1"/>
          <w:szCs w:val="28"/>
          <w:highlight w:val="none"/>
          <w14:textFill>
            <w14:solidFill>
              <w14:schemeClr w14:val="tx1"/>
            </w14:solidFill>
          </w14:textFill>
        </w:rPr>
        <w:t>据</w:t>
      </w:r>
      <w:r>
        <w:rPr>
          <w:rFonts w:hint="default" w:ascii="Times New Roman" w:hAnsi="Times New Roman" w:cs="Times New Roman"/>
          <w:b w:val="0"/>
          <w:color w:val="000000" w:themeColor="text1"/>
          <w:sz w:val="28"/>
          <w:szCs w:val="28"/>
          <w:highlight w:val="none"/>
          <w14:textFill>
            <w14:solidFill>
              <w14:schemeClr w14:val="tx1"/>
            </w14:solidFill>
          </w14:textFill>
        </w:rPr>
        <w:t>工资发放表</w:t>
      </w:r>
      <w:r>
        <w:rPr>
          <w:rFonts w:hint="eastAsia" w:ascii="Times New Roman" w:hAnsi="Times New Roman" w:cs="Times New Roman"/>
          <w:b w:val="0"/>
          <w:color w:val="000000" w:themeColor="text1"/>
          <w:sz w:val="28"/>
          <w:szCs w:val="28"/>
          <w:highlight w:val="none"/>
          <w:lang w:eastAsia="zh-CN"/>
          <w14:textFill>
            <w14:solidFill>
              <w14:schemeClr w14:val="tx1"/>
            </w14:solidFill>
          </w14:textFill>
        </w:rPr>
        <w:t>、</w:t>
      </w:r>
      <w:r>
        <w:rPr>
          <w:rFonts w:hint="eastAsia" w:ascii="Times New Roman" w:hAnsi="Times New Roman" w:cs="Times New Roman"/>
          <w:b w:val="0"/>
          <w:color w:val="000000" w:themeColor="text1"/>
          <w:sz w:val="28"/>
          <w:szCs w:val="28"/>
          <w:highlight w:val="none"/>
          <w:lang w:val="en-US" w:eastAsia="zh-CN"/>
          <w14:textFill>
            <w14:solidFill>
              <w14:schemeClr w14:val="tx1"/>
            </w14:solidFill>
          </w14:textFill>
        </w:rPr>
        <w:t>工资发放流水</w:t>
      </w:r>
      <w:r>
        <w:rPr>
          <w:rFonts w:hint="default" w:ascii="Times New Roman" w:hAnsi="Times New Roman" w:cs="Times New Roman"/>
          <w:b w:val="0"/>
          <w:color w:val="000000" w:themeColor="text1"/>
          <w:sz w:val="28"/>
          <w:szCs w:val="28"/>
          <w:highlight w:val="none"/>
          <w14:textFill>
            <w14:solidFill>
              <w14:schemeClr w14:val="tx1"/>
            </w14:solidFill>
          </w14:textFill>
        </w:rPr>
        <w:t>等资料</w:t>
      </w:r>
      <w:r>
        <w:rPr>
          <w:rFonts w:hint="default" w:ascii="Times New Roman" w:hAnsi="Times New Roman" w:cs="Times New Roman"/>
          <w:color w:val="000000" w:themeColor="text1"/>
          <w:szCs w:val="28"/>
          <w:highlight w:val="none"/>
          <w14:textFill>
            <w14:solidFill>
              <w14:schemeClr w14:val="tx1"/>
            </w14:solidFill>
          </w14:textFill>
        </w:rPr>
        <w:t>进</w:t>
      </w:r>
      <w:r>
        <w:rPr>
          <w:rFonts w:hint="default" w:ascii="Times New Roman" w:hAnsi="Times New Roman" w:cs="Times New Roman"/>
          <w:color w:val="000000" w:themeColor="text1"/>
          <w:szCs w:val="28"/>
          <w:highlight w:val="none"/>
          <w14:textFill>
            <w14:solidFill>
              <w14:schemeClr w14:val="tx1"/>
            </w14:solidFill>
          </w14:textFill>
        </w:rPr>
        <w:t>行项目自评，确保数据的准确性和完整性。</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14" w:name="_Toc165277228"/>
      <w:r>
        <w:rPr>
          <w:rFonts w:hint="default" w:ascii="Times New Roman" w:hAnsi="Times New Roman" w:eastAsia="仿宋" w:cs="Times New Roman"/>
          <w:color w:val="000000" w:themeColor="text1"/>
          <w:highlight w:val="none"/>
          <w:lang w:bidi="en-US"/>
          <w14:textFill>
            <w14:solidFill>
              <w14:schemeClr w14:val="tx1"/>
            </w14:solidFill>
          </w14:textFill>
        </w:rPr>
        <w:t>2.评价目的</w:t>
      </w:r>
      <w:bookmarkEnd w:id="14"/>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b/>
          <w:bCs/>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本项工作旨在落实《中共中央 国务院关于全面实施预算绩效管理的意见》（中发〔2018〕34号）文件精神，全面推进预算绩效管理工作，落实预算执行及绩效管理主体责任。具体而言包括以下两点：（1）通过对项目设立的背景、意义、项目内容、项目现状及绩效目标、资金投入、资金管理、组织实施、数量指标、质量指标、时效指标、成本指标和效益指标等进行深入调研和分析，进一步了解</w:t>
      </w:r>
      <w:r>
        <w:rPr>
          <w:rFonts w:hint="default" w:ascii="Times New Roman" w:hAnsi="Times New Roman" w:cs="Times New Roman"/>
          <w:color w:val="000000" w:themeColor="text1"/>
          <w:highlight w:val="none"/>
          <w14:textFill>
            <w14:solidFill>
              <w14:schemeClr w14:val="tx1"/>
            </w14:solidFill>
          </w14:textFill>
        </w:rPr>
        <w:t>社区转聘用人员工资、社保、公积金、绩效和非转聘绩效项目实施情</w:t>
      </w:r>
      <w:r>
        <w:rPr>
          <w:rFonts w:hint="default" w:ascii="Times New Roman" w:hAnsi="Times New Roman" w:cs="Times New Roman"/>
          <w:color w:val="000000" w:themeColor="text1"/>
          <w:highlight w:val="none"/>
          <w14:textFill>
            <w14:solidFill>
              <w14:schemeClr w14:val="tx1"/>
            </w14:solidFill>
          </w14:textFill>
        </w:rPr>
        <w:t>况，并考察项目实施过程和效果。（2）通过评价，客观公正反映项目立项科学性、项目管理规范性、项目实施有效性和项目效果，总结项目实施的经验，发现项目实施过程中存在的问题，提出合理化建议，为完善项目管理和相关部门决策提供参考依据，并提高财政资金使用效益。</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15" w:name="_Toc165277229"/>
      <w:r>
        <w:rPr>
          <w:rFonts w:hint="default" w:ascii="Times New Roman" w:hAnsi="Times New Roman" w:eastAsia="仿宋" w:cs="Times New Roman"/>
          <w:color w:val="000000" w:themeColor="text1"/>
          <w:highlight w:val="none"/>
          <w:lang w:bidi="en-US"/>
          <w14:textFill>
            <w14:solidFill>
              <w14:schemeClr w14:val="tx1"/>
            </w14:solidFill>
          </w14:textFill>
        </w:rPr>
        <w:t>3.评价对象</w:t>
      </w:r>
      <w:bookmarkEnd w:id="15"/>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（1）绩效评价的对象：</w:t>
      </w:r>
      <w:r>
        <w:rPr>
          <w:rFonts w:hint="eastAsia" w:ascii="Times New Roman" w:hAnsi="Times New Roman" w:cs="Times New Roman"/>
          <w:color w:val="000000" w:themeColor="text1"/>
          <w:highlight w:val="none"/>
          <w:lang w:eastAsia="zh-CN"/>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highlight w:val="none"/>
          <w14:textFill>
            <w14:solidFill>
              <w14:schemeClr w14:val="tx1"/>
            </w14:solidFill>
          </w14:textFill>
        </w:rPr>
        <w:t xml:space="preserve">项目 </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16" w:name="_Toc165277230"/>
      <w:r>
        <w:rPr>
          <w:rFonts w:hint="default" w:ascii="Times New Roman" w:hAnsi="Times New Roman" w:eastAsia="仿宋" w:cs="Times New Roman"/>
          <w:color w:val="000000" w:themeColor="text1"/>
          <w:highlight w:val="none"/>
          <w:lang w:bidi="en-US"/>
          <w14:textFill>
            <w14:solidFill>
              <w14:schemeClr w14:val="tx1"/>
            </w14:solidFill>
          </w14:textFill>
        </w:rPr>
        <w:t>4.绩效评价范围</w:t>
      </w:r>
      <w:bookmarkEnd w:id="16"/>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1.时间范围：2023年1月1日至2023年12月31日。</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lang w:val="en-US" w:eastAsia="zh-CN"/>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2.项目范围：</w:t>
      </w:r>
      <w:r>
        <w:rPr>
          <w:rFonts w:hint="default" w:ascii="Times New Roman" w:hAnsi="Times New Roman" w:cs="Times New Roman"/>
          <w:bCs/>
          <w:color w:val="000000" w:themeColor="text1"/>
          <w:szCs w:val="28"/>
          <w:highlight w:val="none"/>
          <w14:textFill>
            <w14:solidFill>
              <w14:schemeClr w14:val="tx1"/>
            </w14:solidFill>
          </w14:textFill>
        </w:rPr>
        <w:t>该项目资金区财政及时拨付，在此次评价期间内，</w:t>
      </w:r>
      <w:r>
        <w:rPr>
          <w:rFonts w:hint="eastAsia" w:ascii="Times New Roman" w:hAnsi="Times New Roman" w:cs="Times New Roman"/>
          <w:color w:val="000000" w:themeColor="text1"/>
          <w:szCs w:val="28"/>
          <w:highlight w:val="none"/>
          <w:lang w:eastAsia="zh-CN"/>
          <w14:textFill>
            <w14:solidFill>
              <w14:schemeClr w14:val="tx1"/>
            </w14:solidFill>
          </w14:textFill>
        </w:rPr>
        <w:t>清水泉片区管委会</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社区转聘用人员工资、社保、公积金、绩效和非转聘绩效</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53万元</w:t>
      </w:r>
      <w:r>
        <w:rPr>
          <w:rFonts w:hint="eastAsia" w:ascii="Times New Roman" w:hAnsi="Times New Roman" w:cs="Times New Roman"/>
          <w:color w:val="000000" w:themeColor="text1"/>
          <w:szCs w:val="28"/>
          <w:highlight w:val="none"/>
          <w:lang w:val="en-US" w:eastAsia="zh-CN"/>
          <w14:textFill>
            <w14:solidFill>
              <w14:schemeClr w14:val="tx1"/>
            </w14:solidFill>
          </w14:textFill>
        </w:rPr>
        <w:t>，聘用人员工资及福利支出项目为经常性业务类项目，主要为社区聘用人员工资及福利支出。</w:t>
      </w:r>
      <w:r>
        <w:rPr>
          <w:rFonts w:hint="default" w:ascii="Times New Roman" w:hAnsi="Times New Roman" w:cs="Times New Roman"/>
          <w:color w:val="000000" w:themeColor="text1"/>
          <w:szCs w:val="28"/>
          <w:highlight w:val="none"/>
          <w:lang w:val="en-US" w:eastAsia="zh-CN"/>
          <w14:textFill>
            <w14:solidFill>
              <w14:schemeClr w14:val="tx1"/>
            </w14:solidFill>
          </w14:textFill>
        </w:rPr>
        <w:t>聘用人员工资及福利支出项目能够严格执行财务制度，按时间节点及时抓好各个时期的经费拨付，项目按序时顺利推进，群众满意度高，绩效显著。</w:t>
      </w:r>
      <w:r>
        <w:rPr>
          <w:rFonts w:hint="default" w:ascii="Times New Roman" w:hAnsi="Times New Roman" w:cs="Times New Roman"/>
          <w:color w:val="000000" w:themeColor="text1"/>
          <w:szCs w:val="28"/>
          <w:highlight w:val="none"/>
          <w14:textFill>
            <w14:solidFill>
              <w14:schemeClr w14:val="tx1"/>
            </w14:solidFill>
          </w14:textFill>
        </w:rPr>
        <w:t>结合项目特点，制定符合项目实际的绩效评价指标体系及评分标准，通过数据采集等形式，对2023年</w:t>
      </w:r>
      <w:r>
        <w:rPr>
          <w:rFonts w:hint="eastAsia" w:ascii="Times New Roman" w:hAnsi="Times New Roman" w:cs="Times New Roman"/>
          <w:color w:val="000000" w:themeColor="text1"/>
          <w:szCs w:val="28"/>
          <w:highlight w:val="none"/>
          <w:lang w:eastAsia="zh-CN"/>
          <w14:textFill>
            <w14:solidFill>
              <w14:schemeClr w14:val="tx1"/>
            </w14:solidFill>
          </w14:textFill>
        </w:rPr>
        <w:t>社区转聘用人员工资、社保、公积金、绩效和非转聘绩效</w:t>
      </w:r>
      <w:r>
        <w:rPr>
          <w:rFonts w:hint="eastAsia" w:ascii="Times New Roman" w:hAnsi="Times New Roman" w:cs="Times New Roman"/>
          <w:color w:val="000000" w:themeColor="text1"/>
          <w:szCs w:val="28"/>
          <w:highlight w:val="none"/>
          <w:lang w:val="en-US" w:eastAsia="zh-CN"/>
          <w14:textFill>
            <w14:solidFill>
              <w14:schemeClr w14:val="tx1"/>
            </w14:solidFill>
          </w14:textFill>
        </w:rPr>
        <w:t>项目</w:t>
      </w:r>
      <w:r>
        <w:rPr>
          <w:rFonts w:hint="default" w:ascii="Times New Roman" w:hAnsi="Times New Roman" w:cs="Times New Roman"/>
          <w:color w:val="000000" w:themeColor="text1"/>
          <w:szCs w:val="28"/>
          <w:highlight w:val="none"/>
          <w14:textFill>
            <w14:solidFill>
              <w14:schemeClr w14:val="tx1"/>
            </w14:solidFill>
          </w14:textFill>
        </w:rPr>
        <w:t>进行客观评价，最终评分结果为：总分为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97.7</w:t>
      </w:r>
      <w:r>
        <w:rPr>
          <w:rFonts w:hint="default" w:ascii="Times New Roman" w:hAnsi="Times New Roman" w:cs="Times New Roman"/>
          <w:color w:val="000000" w:themeColor="text1"/>
          <w:szCs w:val="28"/>
          <w:highlight w:val="none"/>
          <w14:textFill>
            <w14:solidFill>
              <w14:schemeClr w14:val="tx1"/>
            </w14:solidFill>
          </w14:textFill>
        </w:rPr>
        <w:t>分，绩效评级为“</w:t>
      </w:r>
      <w:r>
        <w:rPr>
          <w:rFonts w:hint="eastAsia" w:ascii="Times New Roman" w:hAnsi="Times New Roman" w:cs="Times New Roman"/>
          <w:color w:val="000000" w:themeColor="text1"/>
          <w:szCs w:val="28"/>
          <w:highlight w:val="none"/>
          <w:lang w:eastAsia="zh-CN"/>
          <w14:textFill>
            <w14:solidFill>
              <w14:schemeClr w14:val="tx1"/>
            </w14:solidFill>
          </w14:textFill>
        </w:rPr>
        <w:t>优</w:t>
      </w:r>
      <w:r>
        <w:rPr>
          <w:rFonts w:hint="default" w:ascii="Times New Roman" w:hAnsi="Times New Roman" w:cs="Times New Roman"/>
          <w:color w:val="000000" w:themeColor="text1"/>
          <w:szCs w:val="28"/>
          <w:highlight w:val="none"/>
          <w14:textFill>
            <w14:solidFill>
              <w14:schemeClr w14:val="tx1"/>
            </w14:solidFill>
          </w14:textFill>
        </w:rPr>
        <w:t>”。</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17" w:name="_Toc67911606"/>
      <w:bookmarkStart w:id="18" w:name="_Toc165277231"/>
      <w:bookmarkStart w:id="19" w:name="_Hlk67586765"/>
      <w:r>
        <w:rPr>
          <w:rFonts w:hint="default" w:ascii="Times New Roman" w:hAnsi="Times New Roman" w:eastAsia="仿宋" w:cs="Times New Roman"/>
          <w:color w:val="000000" w:themeColor="text1"/>
          <w:highlight w:val="none"/>
          <w:lang w:bidi="en-US"/>
          <w14:textFill>
            <w14:solidFill>
              <w14:schemeClr w14:val="tx1"/>
            </w14:solidFill>
          </w14:textFill>
        </w:rPr>
        <w:t>（二）绩效评价原则、指标体系、方法及标准</w:t>
      </w:r>
      <w:bookmarkEnd w:id="17"/>
      <w:bookmarkEnd w:id="18"/>
    </w:p>
    <w:bookmarkEnd w:id="19"/>
    <w:p>
      <w:pPr>
        <w:pStyle w:val="4"/>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20" w:name="_Toc165277232"/>
      <w:r>
        <w:rPr>
          <w:rFonts w:hint="default" w:ascii="Times New Roman" w:hAnsi="Times New Roman" w:cs="Times New Roman"/>
          <w:color w:val="000000" w:themeColor="text1"/>
          <w:highlight w:val="none"/>
          <w14:textFill>
            <w14:solidFill>
              <w14:schemeClr w14:val="tx1"/>
            </w14:solidFill>
          </w14:textFill>
        </w:rPr>
        <w:t>1.评价原则</w:t>
      </w:r>
      <w:bookmarkEnd w:id="20"/>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（一）科学公正。绩效评价应当运用科学合理的方法，按照规范的程序，对项目绩效进行客观、公正的反映。</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二）统筹兼顾。单位自评、部门评价和财政评价应职责明确，各有侧重，相互衔接。单位自评应由项目单位自主实施，即“谁支出、谁自评”。部门评价和财政评价应在单位自评的基础上开展，必要时可委托第三方机构实施。</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（三）激励约束。绩效评价结果应与预算安排、政策调整、改进管理实质性挂钩，体现奖优罚劣和激励相容导向，有效要安排、低效要压减、无效要问责。</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（四）公开透明。绩效评价结果应依法依规公开，并自觉接受社会监督。</w:t>
      </w: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21" w:name="_Toc165277233"/>
      <w:r>
        <w:rPr>
          <w:rFonts w:hint="default" w:ascii="Times New Roman" w:hAnsi="Times New Roman" w:eastAsia="仿宋" w:cs="Times New Roman"/>
          <w:color w:val="000000" w:themeColor="text1"/>
          <w:highlight w:val="none"/>
          <w:lang w:bidi="en-US"/>
          <w14:textFill>
            <w14:solidFill>
              <w14:schemeClr w14:val="tx1"/>
            </w14:solidFill>
          </w14:textFill>
        </w:rPr>
        <w:t>2.评价指标体系</w:t>
      </w:r>
      <w:bookmarkEnd w:id="21"/>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绩效评价指标体系作为衡量绩效目标实现程度的考核工具，一般遵循以下原则：</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（1）相关性原则：绩效评价指标应当与绩效目标有直接的联系，能够恰当反映目标的实现程度。</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（2）重要性原则：应当优先使用最具评价对象代表性、最能反映评价要求的核心指标。</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（3）可比性原则：对同类评价对象要设定共性的绩效评价指标，以便于评价结果可以相互比较。</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（4）系统性原则：绩效评价指标的设置应当将定量指标与定性指标相结合，能系统反映财政支出所产生的社会效益、经济效益和可持续影响等。</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（5）经济性原则：绩效评价指标设计应当通俗易懂、简便易行，数据的获得应当考虑现实条件和可操作性，符合成本效益原则。</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本项目的评价指标体系建立如下表所示。</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sectPr>
          <w:headerReference r:id="rId10" w:type="default"/>
          <w:footerReference r:id="rId11" w:type="default"/>
          <w:footnotePr>
            <w:numFmt w:val="decimalEnclosedCircleChinese"/>
          </w:footnotePr>
          <w:pgSz w:w="11906" w:h="16838"/>
          <w:pgMar w:top="1440" w:right="1800" w:bottom="1440" w:left="1800" w:header="992" w:footer="992" w:gutter="0"/>
          <w:pgNumType w:start="1"/>
          <w:cols w:space="425" w:num="1"/>
          <w:docGrid w:type="lines" w:linePitch="381" w:charSpace="0"/>
        </w:sectPr>
      </w:pPr>
    </w:p>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highlight w:val="none"/>
          <w14:textFill>
            <w14:solidFill>
              <w14:schemeClr w14:val="tx1"/>
            </w14:solidFill>
          </w14:textFill>
        </w:rPr>
      </w:pPr>
      <w:r>
        <w:rPr>
          <w:rFonts w:hint="default" w:ascii="Times New Roman" w:hAnsi="Times New Roman" w:cs="Times New Roman"/>
          <w:b/>
          <w:bCs/>
          <w:color w:val="000000" w:themeColor="text1"/>
          <w:highlight w:val="none"/>
          <w14:textFill>
            <w14:solidFill>
              <w14:schemeClr w14:val="tx1"/>
            </w14:solidFill>
          </w14:textFill>
        </w:rPr>
        <w:t xml:space="preserve">  项目支出绩效评价指标体系</w:t>
      </w:r>
    </w:p>
    <w:tbl>
      <w:tblPr>
        <w:tblStyle w:val="15"/>
        <w:tblW w:w="0" w:type="auto"/>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155"/>
        <w:gridCol w:w="1199"/>
        <w:gridCol w:w="1411"/>
        <w:gridCol w:w="2789"/>
        <w:gridCol w:w="7341"/>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92" w:hRule="atLeast"/>
          <w:tblHeader/>
          <w:jc w:val="center"/>
        </w:trPr>
        <w:tc>
          <w:tcPr>
            <w:tcW w:w="1155"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b/>
                <w:bCs/>
                <w:color w:val="000000" w:themeColor="text1"/>
                <w:kern w:val="0"/>
                <w:sz w:val="22"/>
                <w:highlight w:val="none"/>
                <w14:textFill>
                  <w14:solidFill>
                    <w14:schemeClr w14:val="tx1"/>
                  </w14:solidFill>
                </w14:textFill>
              </w:rPr>
            </w:pPr>
            <w:r>
              <w:rPr>
                <w:rFonts w:hint="default" w:ascii="Times New Roman" w:hAnsi="Times New Roman" w:eastAsia="宋体" w:cs="Times New Roman"/>
                <w:b/>
                <w:bCs/>
                <w:color w:val="000000" w:themeColor="text1"/>
                <w:kern w:val="0"/>
                <w:sz w:val="22"/>
                <w:highlight w:val="none"/>
                <w14:textFill>
                  <w14:solidFill>
                    <w14:schemeClr w14:val="tx1"/>
                  </w14:solidFill>
                </w14:textFill>
              </w:rPr>
              <w:t>一级指标</w:t>
            </w:r>
          </w:p>
        </w:tc>
        <w:tc>
          <w:tcPr>
            <w:tcW w:w="1199"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b/>
                <w:bCs/>
                <w:color w:val="000000" w:themeColor="text1"/>
                <w:kern w:val="0"/>
                <w:sz w:val="22"/>
                <w:highlight w:val="none"/>
                <w14:textFill>
                  <w14:solidFill>
                    <w14:schemeClr w14:val="tx1"/>
                  </w14:solidFill>
                </w14:textFill>
              </w:rPr>
            </w:pPr>
            <w:r>
              <w:rPr>
                <w:rFonts w:hint="default" w:ascii="Times New Roman" w:hAnsi="Times New Roman" w:eastAsia="宋体" w:cs="Times New Roman"/>
                <w:b/>
                <w:bCs/>
                <w:color w:val="000000" w:themeColor="text1"/>
                <w:kern w:val="0"/>
                <w:sz w:val="22"/>
                <w:highlight w:val="none"/>
                <w14:textFill>
                  <w14:solidFill>
                    <w14:schemeClr w14:val="tx1"/>
                  </w14:solidFill>
                </w14:textFill>
              </w:rPr>
              <w:t>二级指标</w:t>
            </w:r>
          </w:p>
        </w:tc>
        <w:tc>
          <w:tcPr>
            <w:tcW w:w="1411"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b/>
                <w:bCs/>
                <w:color w:val="000000" w:themeColor="text1"/>
                <w:kern w:val="0"/>
                <w:sz w:val="22"/>
                <w:highlight w:val="none"/>
                <w14:textFill>
                  <w14:solidFill>
                    <w14:schemeClr w14:val="tx1"/>
                  </w14:solidFill>
                </w14:textFill>
              </w:rPr>
            </w:pPr>
            <w:r>
              <w:rPr>
                <w:rFonts w:hint="default" w:ascii="Times New Roman" w:hAnsi="Times New Roman" w:eastAsia="宋体" w:cs="Times New Roman"/>
                <w:b/>
                <w:bCs/>
                <w:color w:val="000000" w:themeColor="text1"/>
                <w:kern w:val="0"/>
                <w:sz w:val="22"/>
                <w:highlight w:val="none"/>
                <w14:textFill>
                  <w14:solidFill>
                    <w14:schemeClr w14:val="tx1"/>
                  </w14:solidFill>
                </w14:textFill>
              </w:rPr>
              <w:t>三级指标</w:t>
            </w:r>
          </w:p>
        </w:tc>
        <w:tc>
          <w:tcPr>
            <w:tcW w:w="2789"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b/>
                <w:bCs/>
                <w:color w:val="000000" w:themeColor="text1"/>
                <w:kern w:val="0"/>
                <w:sz w:val="22"/>
                <w:highlight w:val="none"/>
                <w14:textFill>
                  <w14:solidFill>
                    <w14:schemeClr w14:val="tx1"/>
                  </w14:solidFill>
                </w14:textFill>
              </w:rPr>
            </w:pPr>
            <w:r>
              <w:rPr>
                <w:rFonts w:hint="default" w:ascii="Times New Roman" w:hAnsi="Times New Roman" w:eastAsia="宋体" w:cs="Times New Roman"/>
                <w:b/>
                <w:bCs/>
                <w:color w:val="000000" w:themeColor="text1"/>
                <w:kern w:val="0"/>
                <w:sz w:val="22"/>
                <w:highlight w:val="none"/>
                <w14:textFill>
                  <w14:solidFill>
                    <w14:schemeClr w14:val="tx1"/>
                  </w14:solidFill>
                </w14:textFill>
              </w:rPr>
              <w:t>指标解释</w:t>
            </w:r>
          </w:p>
        </w:tc>
        <w:tc>
          <w:tcPr>
            <w:tcW w:w="7341"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b/>
                <w:bCs/>
                <w:color w:val="000000" w:themeColor="text1"/>
                <w:kern w:val="0"/>
                <w:sz w:val="22"/>
                <w:highlight w:val="none"/>
                <w14:textFill>
                  <w14:solidFill>
                    <w14:schemeClr w14:val="tx1"/>
                  </w14:solidFill>
                </w14:textFill>
              </w:rPr>
            </w:pPr>
            <w:r>
              <w:rPr>
                <w:rFonts w:hint="default" w:ascii="Times New Roman" w:hAnsi="Times New Roman" w:eastAsia="宋体" w:cs="Times New Roman"/>
                <w:b/>
                <w:bCs/>
                <w:color w:val="000000" w:themeColor="text1"/>
                <w:kern w:val="0"/>
                <w:sz w:val="22"/>
                <w:highlight w:val="none"/>
                <w14:textFill>
                  <w14:solidFill>
                    <w14:schemeClr w14:val="tx1"/>
                  </w14:solidFill>
                </w14:textFill>
              </w:rPr>
              <w:t>指标说明</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318" w:hRule="atLeast"/>
          <w:jc w:val="center"/>
        </w:trPr>
        <w:tc>
          <w:tcPr>
            <w:tcW w:w="1155"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决策</w:t>
            </w: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项目立项</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立项依据</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充分性</w:t>
            </w:r>
          </w:p>
        </w:tc>
        <w:tc>
          <w:tcPr>
            <w:tcW w:w="278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项目立项是否符合法律法规、相关政策、发展规划以及部门职责，用以反映和考核项目立项依据情况。</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①项目立项是否符合国家法律法规、国民经济发展规划和相关政策；</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②项目立项是否符合行业发展规划和政策要求；</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③项目立项是否与部门职责范围相符，属于部门履职所需；</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④项目是否属于公共财政支持范围，是否符合中央、地方事权支出责任划分原则；</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⑤项目是否与相关部门同类项目或部门内部相关项目重复。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640"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立项程序</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规范性</w:t>
            </w:r>
          </w:p>
        </w:tc>
        <w:tc>
          <w:tcPr>
            <w:tcW w:w="278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项目申请、设立过程是否符合相关要求，用以反映和考核项目立项的规范情况。</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①项目是否按照规定的程序申请设立；</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②审批文件、材料是否符合相关要求；</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③事前是否已经过必要的可行性研究、专家论证、风险评估、绩效评估、集体决策。</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919"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绩效目标</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绩效目标</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合理性</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项目所设定的绩效目标是否依据充分，是否符合客观实际，用以反映和考核项目绩效目标与项目实施的相符情况。</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（如未设定预算绩效目标，也可考核其他工作任务目标）</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①项目是否有绩效目标；</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②项目绩效目标与实际工作内容是否具有相关性；</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③项目预期产出效益和效果是否符合正常的业绩水平；</w:t>
            </w:r>
          </w:p>
          <w:p>
            <w:pPr>
              <w:pageBreakBefore w:val="0"/>
              <w:widowControl/>
              <w:kinsoku/>
              <w:wordWrap/>
              <w:overflowPunct/>
              <w:topLinePunct w:val="0"/>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④是否与预算确定的项目投资额或资金量相匹配。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464" w:hRule="atLeast"/>
          <w:jc w:val="center"/>
        </w:trPr>
        <w:tc>
          <w:tcPr>
            <w:tcW w:w="1155"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决策</w:t>
            </w: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绩效目标</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绩效指标</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明确性</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依据绩效目标设定的绩效指标是否清晰、细化、可衡量等，用以反映和考核项目绩效目标的明细化情况。</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①是否将项目绩效目标细化分解为具体的绩效指标；</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②是否通过清晰、可衡量的指标值予以体现；</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③是否与项目目标任务数或计划数相对应。</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942"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资金投入</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预算编制</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科学性</w:t>
            </w:r>
          </w:p>
        </w:tc>
        <w:tc>
          <w:tcPr>
            <w:tcW w:w="278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项目预算编制是否经过科学论证、有明确标准，资金额度与年度目标是否相适应，用以反映和考核项目预算编制的科学性、合理性情况。</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①预算编制是否经过科学论证；</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②预算内容与项目内容是否匹配；</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③预算额度测算依据是否充分，是否按照标准编制；</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④预算确定的项目投资额或资金量是否与工作任务相匹配。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706"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资金分配</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合理性</w:t>
            </w:r>
          </w:p>
        </w:tc>
        <w:tc>
          <w:tcPr>
            <w:tcW w:w="278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项目预算资金分配是否有测算依据，与补助单位或地方实际是否相适应，用以反映和考核项目预算资金分配的科学性、合理性情况。</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①预算资金分配依据是否充分；</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②资金分配额度是否合理，与项目单位或地方实际是否相适应。</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415" w:hRule="atLeast"/>
          <w:jc w:val="center"/>
        </w:trPr>
        <w:tc>
          <w:tcPr>
            <w:tcW w:w="1155" w:type="dxa"/>
            <w:vMerge w:val="restart"/>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过程</w:t>
            </w: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资金管理</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资金到位率</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实际到位资金与预算资金的比率，用以反映和考核资金落实情况对项目实施的总体保障程度。</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资金到位率=（实际到位资金/预算资金）×100%。</w:t>
            </w:r>
          </w:p>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实际到位资金：一定时期（本年度或项目期）内落实到具体项目的资金。</w:t>
            </w:r>
          </w:p>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预算资金：一定时期（本年度或项目期）内预算安排到具体项目的资金。</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320"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预算执行率</w:t>
            </w:r>
          </w:p>
        </w:tc>
        <w:tc>
          <w:tcPr>
            <w:tcW w:w="278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项目预算资金是否按照计划执行，用以反映或考核项目预算执行情况。</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预算执行率=（实际支出资金/实际到位资金）×100%。</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实际支出资金：一定时期（本年度或项目期）内项目实际拨付的资金。</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076" w:hRule="atLeast"/>
          <w:jc w:val="center"/>
        </w:trPr>
        <w:tc>
          <w:tcPr>
            <w:tcW w:w="1155" w:type="dxa"/>
            <w:vMerge w:val="restart"/>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过程</w:t>
            </w: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资金管理</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资金使用</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合规性</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项目资金使用是否符合相关的财务管理制度规定，用以反映和考核项目资金的规范运行情况。</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①是否符合国家财经法规和财务管理制度以及有关专项资金管理办法的规定；</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②资金的拨付是否有完整的审批程序和手续；</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③是否符合项目预算批复或合同规定的用途；</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④是否存在截留、挤占、挪用、虚列支出等情况。</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797"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组织实施</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管理制度</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健全性</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项目实施单位的财务和业务管理制度是否健全，用以反映和考核财务和业务管理制度对项目顺利实施的保障情况。</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①是否已制定或具有相应的财务和业务管理制度；</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②财务和业务管理制度是否合法、合规、完整。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769"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制度执行</w:t>
            </w:r>
          </w:p>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有效性</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项目实施是否符合相关管理规定，用以反映和考核相关管理制度的有效执行情况。</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评价要点：</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①是否遵守相关法律法规和相关管理规定；</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②项目调整及支出调整手续是否完备；</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③项目合同书、验收报告、技术鉴定等资料是否齐全并及时归档；</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④项目实施的人员条件、场地设备、信息支撑等是否落实到位。</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40" w:hRule="atLeast"/>
          <w:jc w:val="center"/>
        </w:trPr>
        <w:tc>
          <w:tcPr>
            <w:tcW w:w="1155"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w:t>
            </w: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产出数量</w:t>
            </w:r>
          </w:p>
        </w:tc>
        <w:tc>
          <w:tcPr>
            <w:tcW w:w="1411" w:type="dxa"/>
            <w:tcBorders>
              <w:tl2br w:val="nil"/>
              <w:tr2bl w:val="nil"/>
            </w:tcBorders>
            <w:shd w:val="clear" w:color="auto" w:fill="FFFFFF"/>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工资发放人数</w:t>
            </w:r>
          </w:p>
        </w:tc>
        <w:tc>
          <w:tcPr>
            <w:tcW w:w="2789" w:type="dxa"/>
            <w:vMerge w:val="restart"/>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项目实施的实际产出数与计划产出数的比率，用以反映和考核项目产出数量目标的实现程度。</w:t>
            </w:r>
          </w:p>
        </w:tc>
        <w:tc>
          <w:tcPr>
            <w:tcW w:w="7341" w:type="dxa"/>
            <w:vMerge w:val="restart"/>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实际完成率=（实际产出数/计划产出数）×100%。</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实际产出数：一定时期（本年度或项目期）内项目实际产出的产品或提供的服务数量。</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计划产出数：项目绩效目标确定的在一定时期（本年度或项目期）内计划产出的产品或提供的服务数量。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40"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工资发放次数</w:t>
            </w:r>
          </w:p>
        </w:tc>
        <w:tc>
          <w:tcPr>
            <w:tcW w:w="2789"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7341"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40"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2789"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7341"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718" w:hRule="atLeast"/>
          <w:jc w:val="center"/>
        </w:trPr>
        <w:tc>
          <w:tcPr>
            <w:tcW w:w="1155"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w:t>
            </w: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产出质量</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按照标准发放率</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项目完成的质量达标产出数与实际产出数的比率，用以反映和考核项目产出质量目标的实现程度。</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质量达标率=（质量达标产出数/实际产出数）×100%。</w:t>
            </w:r>
          </w:p>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质量达标产出数：一定时期（本年度或项目期）内实际达到既定质量标准的产品或服务数量。既定质量标准是指项目实施单位设立绩效目标时依据计划标准、行业标准、历史标准或其他标准而设定的绩效指标值。</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050" w:hRule="atLeast"/>
          <w:jc w:val="center"/>
        </w:trPr>
        <w:tc>
          <w:tcPr>
            <w:tcW w:w="1155"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产出时效</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工资发放率</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项目实际完成时间与计划完成时间的比较，用以反映和考核项目产出时效目标的实现程度。</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实际完成时间：项目实施单位完成该项目实际所耗用的时间。</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计划完成时间：按照项目实施计划或相关规定完成该项目所需的时间。</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576"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产出成本</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月均发放工资</w:t>
            </w: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完成项目计划工作目标的实际节约成本与计划成本的比率，用以反映和考核项目的成本节约程度。</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成本节约率=[（计划成本-实际成本）/计划成本]×100%。</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实际成本：项目实施单位如期、保质、保量完成既定工作目标实际所耗费的支出。</w:t>
            </w:r>
            <w:r>
              <w:rPr>
                <w:rFonts w:hint="default" w:ascii="Times New Roman" w:hAnsi="Times New Roman" w:eastAsia="宋体" w:cs="Times New Roman"/>
                <w:color w:val="000000" w:themeColor="text1"/>
                <w:kern w:val="0"/>
                <w:sz w:val="22"/>
                <w:highlight w:val="none"/>
                <w14:textFill>
                  <w14:solidFill>
                    <w14:schemeClr w14:val="tx1"/>
                  </w14:solidFill>
                </w14:textFill>
              </w:rPr>
              <w:br w:type="textWrapping"/>
            </w:r>
            <w:r>
              <w:rPr>
                <w:rFonts w:hint="default" w:ascii="Times New Roman" w:hAnsi="Times New Roman" w:eastAsia="宋体" w:cs="Times New Roman"/>
                <w:color w:val="000000" w:themeColor="text1"/>
                <w:kern w:val="0"/>
                <w:sz w:val="22"/>
                <w:highlight w:val="none"/>
                <w14:textFill>
                  <w14:solidFill>
                    <w14:schemeClr w14:val="tx1"/>
                  </w14:solidFill>
                </w14:textFill>
              </w:rPr>
              <w:t>计划成本：项目实施单位为完成工作目标计划安排的支出，一般以项目预算为参考。</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889" w:hRule="atLeast"/>
          <w:jc w:val="center"/>
        </w:trPr>
        <w:tc>
          <w:tcPr>
            <w:tcW w:w="1155"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效益</w:t>
            </w:r>
          </w:p>
        </w:tc>
        <w:tc>
          <w:tcPr>
            <w:tcW w:w="119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社会效益指标</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确保辖区基层组织建设工作正常开展</w:t>
            </w:r>
          </w:p>
        </w:tc>
        <w:tc>
          <w:tcPr>
            <w:tcW w:w="2789"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left"/>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项目实施所产生的效益。</w:t>
            </w:r>
          </w:p>
        </w:tc>
        <w:tc>
          <w:tcPr>
            <w:tcW w:w="734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项目实施所产生的社会效益、经济效益、生态效益、可持续影响等。可根据项目实际情况有选择地设置和细化。</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137" w:hRule="atLeast"/>
          <w:jc w:val="center"/>
        </w:trPr>
        <w:tc>
          <w:tcPr>
            <w:tcW w:w="1155"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199"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持续做好社区服务工作</w:t>
            </w:r>
          </w:p>
        </w:tc>
        <w:tc>
          <w:tcPr>
            <w:tcW w:w="2789"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社会公众或服务对象是指因该项目实施而受到影响的部门（单位）、群体或个人。一般采取社会调查的方式。</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137" w:hRule="atLeast"/>
          <w:jc w:val="center"/>
        </w:trPr>
        <w:tc>
          <w:tcPr>
            <w:tcW w:w="1155"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满意度指标完成情况分析</w:t>
            </w:r>
          </w:p>
        </w:tc>
        <w:tc>
          <w:tcPr>
            <w:tcW w:w="119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满意度指标</w:t>
            </w:r>
          </w:p>
        </w:tc>
        <w:tc>
          <w:tcPr>
            <w:tcW w:w="14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p>
        </w:tc>
        <w:tc>
          <w:tcPr>
            <w:tcW w:w="278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社会公众或服务对象对项目实施效果的满意程度。</w:t>
            </w:r>
          </w:p>
        </w:tc>
        <w:tc>
          <w:tcPr>
            <w:tcW w:w="7341"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textAlignment w:val="auto"/>
              <w:rPr>
                <w:rFonts w:hint="default" w:ascii="Times New Roman" w:hAnsi="Times New Roman" w:eastAsia="宋体" w:cs="Times New Roman"/>
                <w:color w:val="000000" w:themeColor="text1"/>
                <w:kern w:val="0"/>
                <w:sz w:val="22"/>
                <w:highlight w:val="none"/>
                <w14:textFill>
                  <w14:solidFill>
                    <w14:schemeClr w14:val="tx1"/>
                  </w14:solidFill>
                </w14:textFill>
              </w:rPr>
            </w:pPr>
            <w:r>
              <w:rPr>
                <w:rFonts w:hint="default" w:ascii="Times New Roman" w:hAnsi="Times New Roman" w:eastAsia="宋体" w:cs="Times New Roman"/>
                <w:color w:val="000000" w:themeColor="text1"/>
                <w:kern w:val="0"/>
                <w:sz w:val="22"/>
                <w:highlight w:val="none"/>
                <w14:textFill>
                  <w14:solidFill>
                    <w14:schemeClr w14:val="tx1"/>
                  </w14:solidFill>
                </w14:textFill>
              </w:rPr>
              <w:t>社会公众或服务对象是指因该项目实施而受到影响的部门（单位）、群体或个人。一般采取社会调查的方式。</w:t>
            </w:r>
          </w:p>
        </w:tc>
      </w:tr>
    </w:tbl>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highlight w:val="none"/>
          <w14:textFill>
            <w14:solidFill>
              <w14:schemeClr w14:val="tx1"/>
            </w14:solidFill>
          </w14:textFill>
        </w:rPr>
      </w:pPr>
    </w:p>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highlight w:val="none"/>
          <w14:textFill>
            <w14:solidFill>
              <w14:schemeClr w14:val="tx1"/>
            </w14:solidFill>
          </w14:textFill>
        </w:rPr>
      </w:pPr>
    </w:p>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highlight w:val="none"/>
          <w14:textFill>
            <w14:solidFill>
              <w14:schemeClr w14:val="tx1"/>
            </w14:solidFill>
          </w14:textFill>
        </w:rPr>
        <w:sectPr>
          <w:footnotePr>
            <w:numFmt w:val="decimalEnclosedCircleChinese"/>
          </w:footnotePr>
          <w:pgSz w:w="16838" w:h="11906" w:orient="landscape"/>
          <w:pgMar w:top="1800" w:right="1440" w:bottom="1800" w:left="1440" w:header="1276" w:footer="992" w:gutter="0"/>
          <w:cols w:space="425" w:num="1"/>
          <w:docGrid w:type="lines" w:linePitch="381" w:charSpace="0"/>
        </w:sectPr>
      </w:pPr>
    </w:p>
    <w:p>
      <w:pPr>
        <w:pStyle w:val="4"/>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22" w:name="_Toc165277234"/>
      <w:bookmarkStart w:id="23" w:name="_Hlk67586038"/>
      <w:r>
        <w:rPr>
          <w:rFonts w:hint="default" w:ascii="Times New Roman" w:hAnsi="Times New Roman" w:cs="Times New Roman"/>
          <w:color w:val="000000" w:themeColor="text1"/>
          <w:highlight w:val="none"/>
          <w14:textFill>
            <w14:solidFill>
              <w14:schemeClr w14:val="tx1"/>
            </w14:solidFill>
          </w14:textFill>
        </w:rPr>
        <w:t>3.评价方法</w:t>
      </w:r>
      <w:bookmarkEnd w:id="22"/>
    </w:p>
    <w:bookmarkEnd w:id="23"/>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《关于印发&lt;项目支出绩效评价管理办法&gt;的通知》（财预〔2020〕10号）文件指出部门评价的方法主要包括成本效益分析法、比较法、因素分析法、最低成本法、公众评判法、标杆管理法等。</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（1）成本效益分析法。是指将投入与产出、效益进行关联性分析的方法。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（2）比较法。是指将实施情况与绩效目标、历史情况、不同部门和地区同类支出情况进行比较的方法。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（3）因素分析法。是指综合分析影响绩效目标实现、实施效果的内外部因素的方法。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（4）最低成本法。是指在绩效目标确定的前提下，成本最小者为优的方法。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（5）公众评判法。是指通过专家评估、公众问卷及抽样调查等方式进行评判的方法。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（6）标杆管理法。是指以国内外同行业中较高的绩效水平为标杆进行评判的方法。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（7）其他评价方法。</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根据本项目</w:t>
      </w:r>
      <w:r>
        <w:rPr>
          <w:rFonts w:hint="eastAsia" w:ascii="Times New Roman" w:hAnsi="Times New Roman" w:cs="Times New Roman"/>
          <w:color w:val="000000" w:themeColor="text1"/>
          <w:highlight w:val="none"/>
          <w:lang w:eastAsia="zh-CN"/>
          <w14:textFill>
            <w14:solidFill>
              <w14:schemeClr w14:val="tx1"/>
            </w14:solidFill>
          </w14:textFill>
        </w:rPr>
        <w:t>社区聘用人员工资、社保、公积金等</w:t>
      </w:r>
      <w:r>
        <w:rPr>
          <w:rFonts w:hint="default" w:ascii="Times New Roman" w:hAnsi="Times New Roman" w:cs="Times New Roman"/>
          <w:color w:val="000000" w:themeColor="text1"/>
          <w:highlight w:val="none"/>
          <w14:textFill>
            <w14:solidFill>
              <w14:schemeClr w14:val="tx1"/>
            </w14:solidFill>
          </w14:textFill>
        </w:rPr>
        <w:t>的特点，本次评价主要采用</w:t>
      </w:r>
      <w:r>
        <w:rPr>
          <w:rFonts w:hint="eastAsia"/>
          <w:color w:val="000000" w:themeColor="text1"/>
          <w:highlight w:val="none"/>
          <w:lang w:val="en-US" w:eastAsia="zh-CN"/>
          <w14:textFill>
            <w14:solidFill>
              <w14:schemeClr w14:val="tx1"/>
            </w14:solidFill>
          </w14:textFill>
        </w:rPr>
        <w:t>优先选取比较法、公众评判法、杠杆管理法</w:t>
      </w:r>
      <w:r>
        <w:rPr>
          <w:rFonts w:hint="default" w:ascii="Times New Roman" w:hAnsi="Times New Roman" w:cs="Times New Roman"/>
          <w:color w:val="000000" w:themeColor="text1"/>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本次评价主要采用比较法，</w:t>
      </w:r>
      <w:r>
        <w:rPr>
          <w:rFonts w:hint="eastAsia" w:ascii="Times New Roman" w:hAnsi="Times New Roman" w:cs="Times New Roman"/>
          <w:color w:val="000000" w:themeColor="text1"/>
          <w:highlight w:val="none"/>
          <w:lang w:val="en-US" w:eastAsia="zh-CN"/>
          <w14:textFill>
            <w14:solidFill>
              <w14:schemeClr w14:val="tx1"/>
            </w14:solidFill>
          </w14:textFill>
        </w:rPr>
        <w:t>2023年该项目预算53万元，较2022年同比减少5万元；执行50.29万元，较2022年同比减少7万元。本项目资金全部为财政资金，总金额为53万元，到位100%，</w:t>
      </w:r>
      <w:r>
        <w:rPr>
          <w:rFonts w:hint="default" w:ascii="Times New Roman" w:hAnsi="Times New Roman" w:cs="Times New Roman"/>
          <w:color w:val="000000" w:themeColor="text1"/>
          <w:highlight w:val="none"/>
          <w14:textFill>
            <w14:solidFill>
              <w14:schemeClr w14:val="tx1"/>
            </w14:solidFill>
          </w14:textFill>
        </w:rPr>
        <w:t>计划经济合理</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该项目均按往年的资金监管工作进行，不存在损失和浪费，严格按照相关标准执行。该项目达到了预期的目标，聘用人员的工作保证了日常工作的正常有序开展</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实际产出和效益</w:t>
      </w:r>
      <w:r>
        <w:rPr>
          <w:rFonts w:hint="eastAsia" w:ascii="Times New Roman" w:hAnsi="Times New Roman" w:cs="Times New Roman"/>
          <w:color w:val="000000" w:themeColor="text1"/>
          <w:highlight w:val="none"/>
          <w:lang w:eastAsia="zh-CN"/>
          <w14:textFill>
            <w14:solidFill>
              <w14:schemeClr w14:val="tx1"/>
            </w14:solidFill>
          </w14:textFill>
        </w:rPr>
        <w:t>已</w:t>
      </w:r>
      <w:r>
        <w:rPr>
          <w:rFonts w:hint="default" w:ascii="Times New Roman" w:hAnsi="Times New Roman" w:cs="Times New Roman"/>
          <w:color w:val="000000" w:themeColor="text1"/>
          <w:highlight w:val="none"/>
          <w14:textFill>
            <w14:solidFill>
              <w14:schemeClr w14:val="tx1"/>
            </w14:solidFill>
          </w14:textFill>
        </w:rPr>
        <w:t>达到预期。</w:t>
      </w:r>
    </w:p>
    <w:p>
      <w:pPr>
        <w:pStyle w:val="4"/>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24" w:name="_Toc165277235"/>
      <w:r>
        <w:rPr>
          <w:rFonts w:hint="default" w:ascii="Times New Roman" w:hAnsi="Times New Roman" w:cs="Times New Roman"/>
          <w:color w:val="000000" w:themeColor="text1"/>
          <w:highlight w:val="none"/>
          <w14:textFill>
            <w14:solidFill>
              <w14:schemeClr w14:val="tx1"/>
            </w14:solidFill>
          </w14:textFill>
        </w:rPr>
        <w:t>4.评价标准</w:t>
      </w:r>
      <w:bookmarkEnd w:id="24"/>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绩效评价标准主要包括计划标准、行业标准、历史标准等，用于对绩效指标完成情况进行比较。</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（1）计划标准。指以预先制定的目标、计划、预算、定额等作为评价标准。</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（2）行业标准。指参照国家公布的行业指标数据制定的评价标准。</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（3）历史标准。指参照历史数据制定的评价标准，为体现绩效改进的原则，在可实现的条件下应当确定相对较高的评价标准。</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在上述评价标准的基础上，本次评价依据以下文件为重要指导和准绳：</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eastAsia="黑体" w:cs="Times New Roman"/>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《中共中央国务院关于全面实施预算绩效管理的意见》（中发〔2018〕34号）</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eastAsia="黑体" w:cs="Times New Roman"/>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《关于印发&lt;乌鲁木齐市本级部门预算绩效目标管理暂行办法&gt;的通知》（乌财预〔2018〕56号）</w:t>
      </w:r>
    </w:p>
    <w:p>
      <w:pPr>
        <w:pageBreakBefore w:val="0"/>
        <w:widowControl w:val="0"/>
        <w:kinsoku/>
        <w:wordWrap/>
        <w:overflowPunct/>
        <w:topLinePunct w:val="0"/>
        <w:autoSpaceDE/>
        <w:autoSpaceDN/>
        <w:bidi w:val="0"/>
        <w:adjustRightInd/>
        <w:snapToGrid/>
        <w:spacing w:line="520" w:lineRule="exact"/>
        <w:ind w:left="0" w:leftChars="0" w:firstLine="560" w:firstLineChars="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eastAsia="黑体" w:cs="Times New Roman"/>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《关于做好2019年部门预算项目支出绩效目标管理有关事宜的通知》（乌财预〔2018〕76号）</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eastAsia="黑体" w:cs="Times New Roman"/>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《项目支出绩效评价管理办法》（财预〔2020〕10号）</w:t>
      </w:r>
    </w:p>
    <w:p>
      <w:pPr>
        <w:pStyle w:val="3"/>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25" w:name="_Toc165277236"/>
      <w:bookmarkStart w:id="26" w:name="_Toc67911607"/>
      <w:r>
        <w:rPr>
          <w:rFonts w:hint="default" w:ascii="Times New Roman" w:hAnsi="Times New Roman" w:eastAsia="仿宋" w:cs="Times New Roman"/>
          <w:color w:val="000000" w:themeColor="text1"/>
          <w:highlight w:val="none"/>
          <w:lang w:bidi="en-US"/>
          <w14:textFill>
            <w14:solidFill>
              <w14:schemeClr w14:val="tx1"/>
            </w14:solidFill>
          </w14:textFill>
        </w:rPr>
        <w:t>（三）绩效评价工作过程</w:t>
      </w:r>
      <w:bookmarkEnd w:id="25"/>
      <w:bookmarkEnd w:id="26"/>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highlight w:val="none"/>
          <w14:textFill>
            <w14:solidFill>
              <w14:schemeClr w14:val="tx1"/>
            </w14:solidFill>
          </w14:textFill>
        </w:rPr>
        <w:t>评价小组根据项目绩效目标，查阅有关佐证资料，结合现场抽样调查及延伸评价等方式开展此次评价，重点关注和评价项目预算和绩效目标的匹配情况、项目资金的管理和使用情况、项目实施和监督情况（包括但不限于项目立项、制度执行、质量达标、完成时效等）以及项目产生的实际效益等。具体而言，通过前期准备</w:t>
      </w:r>
      <w:r>
        <w:rPr>
          <w:rStyle w:val="20"/>
          <w:rFonts w:hint="default" w:ascii="Times New Roman" w:hAnsi="Times New Roman" w:cs="Times New Roman"/>
          <w:color w:val="000000" w:themeColor="text1"/>
          <w:highlight w:val="none"/>
          <w14:textFill>
            <w14:solidFill>
              <w14:schemeClr w14:val="tx1"/>
            </w14:solidFill>
          </w14:textFill>
        </w:rPr>
        <w:footnoteReference w:id="0"/>
      </w:r>
      <w:r>
        <w:rPr>
          <w:rFonts w:hint="default" w:ascii="Times New Roman" w:hAnsi="Times New Roman" w:cs="Times New Roman"/>
          <w:color w:val="000000" w:themeColor="text1"/>
          <w:highlight w:val="none"/>
          <w14:textFill>
            <w14:solidFill>
              <w14:schemeClr w14:val="tx1"/>
            </w14:solidFill>
          </w14:textFill>
        </w:rPr>
        <w:t>、</w:t>
      </w:r>
      <w:r>
        <w:rPr>
          <w:rFonts w:hint="default" w:ascii="Times New Roman" w:hAnsi="Times New Roman" w:cs="Times New Roman"/>
          <w:b w:val="0"/>
          <w:color w:val="000000" w:themeColor="text1"/>
          <w:sz w:val="28"/>
          <w:szCs w:val="28"/>
          <w:highlight w:val="none"/>
          <w14:textFill>
            <w14:solidFill>
              <w14:schemeClr w14:val="tx1"/>
            </w14:solidFill>
          </w14:textFill>
        </w:rPr>
        <w:t>工资发放表</w:t>
      </w:r>
      <w:r>
        <w:rPr>
          <w:rFonts w:hint="eastAsia" w:ascii="Times New Roman" w:hAnsi="Times New Roman" w:cs="Times New Roman"/>
          <w:b w:val="0"/>
          <w:color w:val="000000" w:themeColor="text1"/>
          <w:sz w:val="28"/>
          <w:szCs w:val="28"/>
          <w:highlight w:val="none"/>
          <w:lang w:eastAsia="zh-CN"/>
          <w14:textFill>
            <w14:solidFill>
              <w14:schemeClr w14:val="tx1"/>
            </w14:solidFill>
          </w14:textFill>
        </w:rPr>
        <w:t>、</w:t>
      </w:r>
      <w:r>
        <w:rPr>
          <w:rFonts w:hint="eastAsia" w:ascii="Times New Roman" w:hAnsi="Times New Roman" w:cs="Times New Roman"/>
          <w:b w:val="0"/>
          <w:color w:val="000000" w:themeColor="text1"/>
          <w:sz w:val="28"/>
          <w:szCs w:val="28"/>
          <w:highlight w:val="none"/>
          <w:lang w:val="en-US" w:eastAsia="zh-CN"/>
          <w14:textFill>
            <w14:solidFill>
              <w14:schemeClr w14:val="tx1"/>
            </w14:solidFill>
          </w14:textFill>
        </w:rPr>
        <w:t>工资发放流水</w:t>
      </w:r>
      <w:r>
        <w:rPr>
          <w:rFonts w:hint="default" w:ascii="Times New Roman" w:hAnsi="Times New Roman" w:cs="Times New Roman"/>
          <w:b w:val="0"/>
          <w:color w:val="000000" w:themeColor="text1"/>
          <w:sz w:val="28"/>
          <w:szCs w:val="28"/>
          <w:highlight w:val="none"/>
          <w14:textFill>
            <w14:solidFill>
              <w14:schemeClr w14:val="tx1"/>
            </w14:solidFill>
          </w14:textFill>
        </w:rPr>
        <w:t>等资料</w:t>
      </w:r>
      <w:r>
        <w:rPr>
          <w:rFonts w:hint="default" w:ascii="Times New Roman" w:hAnsi="Times New Roman" w:cs="Times New Roman"/>
          <w:color w:val="000000" w:themeColor="text1"/>
          <w:highlight w:val="none"/>
          <w14:textFill>
            <w14:solidFill>
              <w14:schemeClr w14:val="tx1"/>
            </w14:solidFill>
          </w14:textFill>
        </w:rPr>
        <w:t>审核分析、</w:t>
      </w:r>
      <w:r>
        <w:rPr>
          <w:rFonts w:hint="default" w:ascii="Times New Roman" w:hAnsi="Times New Roman" w:cs="Times New Roman"/>
          <w:color w:val="000000" w:themeColor="text1"/>
          <w:highlight w:val="none"/>
          <w14:textFill>
            <w14:solidFill>
              <w14:schemeClr w14:val="tx1"/>
            </w14:solidFill>
          </w14:textFill>
        </w:rPr>
        <w:t>现场核查评价、综合分析评价及报告撰写，评价项目实施情况，展现资金使用效益。</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highlight w:val="none"/>
          <w14:textFill>
            <w14:solidFill>
              <w14:schemeClr w14:val="tx1"/>
            </w14:solidFill>
          </w14:textFill>
        </w:rPr>
      </w:pPr>
    </w:p>
    <w:p>
      <w:pPr>
        <w:pStyle w:val="2"/>
        <w:keepNext/>
        <w:keepLines/>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bookmarkStart w:id="27" w:name="_Toc165277237"/>
      <w:bookmarkStart w:id="28" w:name="_Toc67911608"/>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三、综合评价情况及评价结论</w:t>
      </w:r>
      <w:bookmarkEnd w:id="27"/>
      <w:bookmarkEnd w:id="28"/>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29" w:name="_Toc67911609"/>
      <w:bookmarkStart w:id="30" w:name="_Toc165277238"/>
      <w:r>
        <w:rPr>
          <w:rFonts w:hint="default" w:ascii="Times New Roman" w:hAnsi="Times New Roman" w:eastAsia="仿宋" w:cs="Times New Roman"/>
          <w:color w:val="000000" w:themeColor="text1"/>
          <w:highlight w:val="none"/>
          <w:lang w:bidi="en-US"/>
          <w14:textFill>
            <w14:solidFill>
              <w14:schemeClr w14:val="tx1"/>
            </w14:solidFill>
          </w14:textFill>
        </w:rPr>
        <w:t>（一）评价结论</w:t>
      </w:r>
      <w:bookmarkEnd w:id="29"/>
      <w:bookmarkEnd w:id="30"/>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结合项目特点，制定符合项目实际的绩效评价指标体系及评分标准，通过数据采集等形式，对2023年</w:t>
      </w:r>
      <w:r>
        <w:rPr>
          <w:rFonts w:hint="eastAsia" w:ascii="Times New Roman" w:hAnsi="Times New Roman" w:cs="Times New Roman"/>
          <w:color w:val="000000" w:themeColor="text1"/>
          <w:szCs w:val="28"/>
          <w:highlight w:val="none"/>
          <w:lang w:eastAsia="zh-CN"/>
          <w14:textFill>
            <w14:solidFill>
              <w14:schemeClr w14:val="tx1"/>
            </w14:solidFill>
          </w14:textFill>
        </w:rPr>
        <w:t>社区转聘用人员工资、社保、公积金、绩效和非转聘绩效</w:t>
      </w:r>
      <w:r>
        <w:rPr>
          <w:rFonts w:hint="eastAsia" w:ascii="Times New Roman" w:hAnsi="Times New Roman" w:cs="Times New Roman"/>
          <w:color w:val="000000" w:themeColor="text1"/>
          <w:szCs w:val="28"/>
          <w:highlight w:val="none"/>
          <w:lang w:val="en-US" w:eastAsia="zh-CN"/>
          <w14:textFill>
            <w14:solidFill>
              <w14:schemeClr w14:val="tx1"/>
            </w14:solidFill>
          </w14:textFill>
        </w:rPr>
        <w:t>项目</w:t>
      </w:r>
      <w:r>
        <w:rPr>
          <w:rFonts w:hint="default" w:ascii="Times New Roman" w:hAnsi="Times New Roman" w:cs="Times New Roman"/>
          <w:color w:val="000000" w:themeColor="text1"/>
          <w:szCs w:val="28"/>
          <w:highlight w:val="none"/>
          <w14:textFill>
            <w14:solidFill>
              <w14:schemeClr w14:val="tx1"/>
            </w14:solidFill>
          </w14:textFill>
        </w:rPr>
        <w:t>进行客观评价，最终评分结果为：总</w:t>
      </w:r>
      <w:r>
        <w:rPr>
          <w:rFonts w:hint="default" w:ascii="Times New Roman" w:hAnsi="Times New Roman" w:cs="Times New Roman"/>
          <w:color w:val="000000" w:themeColor="text1"/>
          <w:szCs w:val="28"/>
          <w:highlight w:val="none"/>
          <w14:textFill>
            <w14:solidFill>
              <w14:schemeClr w14:val="tx1"/>
            </w14:solidFill>
          </w14:textFill>
        </w:rPr>
        <w:t>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97.7</w:t>
      </w:r>
      <w:r>
        <w:rPr>
          <w:rFonts w:hint="default" w:ascii="Times New Roman" w:hAnsi="Times New Roman" w:cs="Times New Roman"/>
          <w:color w:val="000000" w:themeColor="text1"/>
          <w:szCs w:val="28"/>
          <w:highlight w:val="none"/>
          <w14:textFill>
            <w14:solidFill>
              <w14:schemeClr w14:val="tx1"/>
            </w14:solidFill>
          </w14:textFill>
        </w:rPr>
        <w:t>分，绩效评级为“</w:t>
      </w:r>
      <w:r>
        <w:rPr>
          <w:rFonts w:hint="eastAsia" w:ascii="Times New Roman" w:hAnsi="Times New Roman" w:cs="Times New Roman"/>
          <w:color w:val="000000" w:themeColor="text1"/>
          <w:szCs w:val="28"/>
          <w:highlight w:val="none"/>
          <w:lang w:eastAsia="zh-CN"/>
          <w14:textFill>
            <w14:solidFill>
              <w14:schemeClr w14:val="tx1"/>
            </w14:solidFill>
          </w14:textFill>
        </w:rPr>
        <w:t>优</w:t>
      </w:r>
      <w:r>
        <w:rPr>
          <w:rFonts w:hint="default" w:ascii="Times New Roman" w:hAnsi="Times New Roman" w:cs="Times New Roman"/>
          <w:color w:val="000000" w:themeColor="text1"/>
          <w:szCs w:val="28"/>
          <w:highlight w:val="none"/>
          <w14:textFill>
            <w14:solidFill>
              <w14:schemeClr w14:val="tx1"/>
            </w14:solidFill>
          </w14:textFill>
        </w:rPr>
        <w:t>”</w:t>
      </w:r>
      <w:r>
        <w:rPr>
          <w:rStyle w:val="20"/>
          <w:rFonts w:hint="default" w:ascii="Times New Roman" w:hAnsi="Times New Roman" w:cs="Times New Roman"/>
          <w:color w:val="000000" w:themeColor="text1"/>
          <w:szCs w:val="28"/>
          <w:highlight w:val="none"/>
          <w14:textFill>
            <w14:solidFill>
              <w14:schemeClr w14:val="tx1"/>
            </w14:solidFill>
          </w14:textFill>
        </w:rPr>
        <w:footnoteReference w:id="1"/>
      </w:r>
      <w:r>
        <w:rPr>
          <w:rFonts w:hint="default" w:ascii="Times New Roman" w:hAnsi="Times New Roman" w:cs="Times New Roman"/>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szCs w:val="28"/>
          <w:highlight w:val="none"/>
          <w14:textFill>
            <w14:solidFill>
              <w14:schemeClr w14:val="tx1"/>
            </w14:solidFill>
          </w14:textFill>
        </w:rPr>
        <w:t>项目各部分权重和绩效分值如附表所示：</w:t>
      </w:r>
    </w:p>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 xml:space="preserve">  项目各部分权重和绩效分值</w:t>
      </w:r>
    </w:p>
    <w:tbl>
      <w:tblPr>
        <w:tblStyle w:val="15"/>
        <w:tblW w:w="9062" w:type="dxa"/>
        <w:jc w:val="center"/>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Layout w:type="fixed"/>
        <w:tblCellMar>
          <w:top w:w="0" w:type="dxa"/>
          <w:left w:w="108" w:type="dxa"/>
          <w:bottom w:w="0" w:type="dxa"/>
          <w:right w:w="108" w:type="dxa"/>
        </w:tblCellMar>
      </w:tblPr>
      <w:tblGrid>
        <w:gridCol w:w="1777"/>
        <w:gridCol w:w="1611"/>
        <w:gridCol w:w="2839"/>
        <w:gridCol w:w="898"/>
        <w:gridCol w:w="898"/>
        <w:gridCol w:w="1039"/>
      </w:tblGrid>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tblHeader/>
          <w:jc w:val="center"/>
        </w:trPr>
        <w:tc>
          <w:tcPr>
            <w:tcW w:w="1777"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bookmarkStart w:id="31" w:name="_Toc165277239"/>
            <w:bookmarkStart w:id="32" w:name="_Toc67911610"/>
            <w:r>
              <w:rPr>
                <w:rFonts w:hint="default" w:ascii="Times New Roman" w:hAnsi="Times New Roman" w:cs="Times New Roman"/>
                <w:b/>
                <w:bCs/>
                <w:color w:val="000000" w:themeColor="text1"/>
                <w:kern w:val="0"/>
                <w:sz w:val="24"/>
                <w:szCs w:val="24"/>
                <w:highlight w:val="none"/>
                <w14:textFill>
                  <w14:solidFill>
                    <w14:schemeClr w14:val="tx1"/>
                  </w14:solidFill>
                </w14:textFill>
              </w:rPr>
              <w:t>一级指标</w:t>
            </w:r>
          </w:p>
        </w:tc>
        <w:tc>
          <w:tcPr>
            <w:tcW w:w="1611"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r>
              <w:rPr>
                <w:rFonts w:hint="default" w:ascii="Times New Roman" w:hAnsi="Times New Roman" w:cs="Times New Roman"/>
                <w:b/>
                <w:bCs/>
                <w:color w:val="000000" w:themeColor="text1"/>
                <w:kern w:val="0"/>
                <w:sz w:val="24"/>
                <w:szCs w:val="24"/>
                <w:highlight w:val="none"/>
                <w14:textFill>
                  <w14:solidFill>
                    <w14:schemeClr w14:val="tx1"/>
                  </w14:solidFill>
                </w14:textFill>
              </w:rPr>
              <w:t>二级指标</w:t>
            </w:r>
          </w:p>
        </w:tc>
        <w:tc>
          <w:tcPr>
            <w:tcW w:w="2839"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r>
              <w:rPr>
                <w:rFonts w:hint="default" w:ascii="Times New Roman" w:hAnsi="Times New Roman" w:cs="Times New Roman"/>
                <w:b/>
                <w:bCs/>
                <w:color w:val="000000" w:themeColor="text1"/>
                <w:kern w:val="0"/>
                <w:sz w:val="24"/>
                <w:szCs w:val="24"/>
                <w:highlight w:val="none"/>
                <w14:textFill>
                  <w14:solidFill>
                    <w14:schemeClr w14:val="tx1"/>
                  </w14:solidFill>
                </w14:textFill>
              </w:rPr>
              <w:t>三级指标</w:t>
            </w:r>
          </w:p>
        </w:tc>
        <w:tc>
          <w:tcPr>
            <w:tcW w:w="898"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r>
              <w:rPr>
                <w:rFonts w:hint="default" w:ascii="Times New Roman" w:hAnsi="Times New Roman" w:cs="Times New Roman"/>
                <w:b/>
                <w:bCs/>
                <w:color w:val="000000" w:themeColor="text1"/>
                <w:kern w:val="0"/>
                <w:sz w:val="24"/>
                <w:szCs w:val="24"/>
                <w:highlight w:val="none"/>
                <w14:textFill>
                  <w14:solidFill>
                    <w14:schemeClr w14:val="tx1"/>
                  </w14:solidFill>
                </w14:textFill>
              </w:rPr>
              <w:t>分值</w:t>
            </w:r>
          </w:p>
        </w:tc>
        <w:tc>
          <w:tcPr>
            <w:tcW w:w="898"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r>
              <w:rPr>
                <w:rFonts w:hint="default" w:ascii="Times New Roman" w:hAnsi="Times New Roman" w:cs="Times New Roman"/>
                <w:b/>
                <w:bCs/>
                <w:color w:val="000000" w:themeColor="text1"/>
                <w:kern w:val="0"/>
                <w:sz w:val="24"/>
                <w:szCs w:val="24"/>
                <w:highlight w:val="none"/>
                <w14:textFill>
                  <w14:solidFill>
                    <w14:schemeClr w14:val="tx1"/>
                  </w14:solidFill>
                </w14:textFill>
              </w:rPr>
              <w:t>得分</w:t>
            </w:r>
          </w:p>
        </w:tc>
        <w:tc>
          <w:tcPr>
            <w:tcW w:w="1039" w:type="dxa"/>
            <w:tcBorders>
              <w:tl2br w:val="nil"/>
              <w:tr2bl w:val="nil"/>
            </w:tcBorders>
            <w:shd w:val="clear" w:color="auto" w:fill="D0CECE" w:themeFill="background2" w:themeFillShade="E6"/>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b/>
                <w:bCs/>
                <w:color w:val="000000" w:themeColor="text1"/>
                <w:kern w:val="0"/>
                <w:sz w:val="24"/>
                <w:szCs w:val="24"/>
                <w:highlight w:val="none"/>
                <w14:textFill>
                  <w14:solidFill>
                    <w14:schemeClr w14:val="tx1"/>
                  </w14:solidFill>
                </w14:textFill>
              </w:rPr>
            </w:pPr>
            <w:r>
              <w:rPr>
                <w:rFonts w:hint="default" w:ascii="Times New Roman" w:hAnsi="Times New Roman" w:cs="Times New Roman"/>
                <w:b/>
                <w:bCs/>
                <w:color w:val="000000" w:themeColor="text1"/>
                <w:kern w:val="0"/>
                <w:sz w:val="24"/>
                <w:szCs w:val="24"/>
                <w:highlight w:val="none"/>
                <w14:textFill>
                  <w14:solidFill>
                    <w14:schemeClr w14:val="tx1"/>
                  </w14:solidFill>
                </w14:textFill>
              </w:rPr>
              <w:t>得分率</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决策</w:t>
            </w: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项目立项</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立项依据充分性</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48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立项程序规范性</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48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restart"/>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绩效目标</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绩效目标合理性</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eastAsia="仿宋_GB2312"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3</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100</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绩效指标明确性</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eastAsia="仿宋_GB2312"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3</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100</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资金投入</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预算编制科学性</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资金分配合理性</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过程</w:t>
            </w: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资金管理</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资金到位率</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5</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5</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预算执行率</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5</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仿宋_GB2312"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4.74</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94.8</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资金使用合规性</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组织实施</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管理制度健全性</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3</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eastAsia="仿宋_GB2312"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2</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66.67</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制度执行有效性</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4</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48" w:hRule="atLeast"/>
          <w:jc w:val="center"/>
        </w:trPr>
        <w:tc>
          <w:tcPr>
            <w:tcW w:w="1777"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产出</w:t>
            </w: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产出数量</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工资发放人数</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5</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5</w:t>
            </w:r>
          </w:p>
        </w:tc>
        <w:tc>
          <w:tcPr>
            <w:tcW w:w="1039" w:type="dxa"/>
            <w:vMerge w:val="restart"/>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146"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工资发放次数</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5</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5</w:t>
            </w:r>
          </w:p>
        </w:tc>
        <w:tc>
          <w:tcPr>
            <w:tcW w:w="1039" w:type="dxa"/>
            <w:vMerge w:val="continue"/>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产出质量</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按照标准发放率</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220"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产出时效</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工资发放率</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9.48</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94.8</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70"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产出成本</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月均发放工资</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9.48</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94.8</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效益</w:t>
            </w:r>
          </w:p>
        </w:tc>
        <w:tc>
          <w:tcPr>
            <w:tcW w:w="1611" w:type="dxa"/>
            <w:vMerge w:val="restart"/>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项目效益</w:t>
            </w: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确保辖区基层组织建设工作正常开展</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10</w:t>
            </w:r>
          </w:p>
        </w:tc>
        <w:tc>
          <w:tcPr>
            <w:tcW w:w="898"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10</w:t>
            </w:r>
          </w:p>
        </w:tc>
        <w:tc>
          <w:tcPr>
            <w:tcW w:w="10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442" w:hRule="atLeast"/>
          <w:jc w:val="center"/>
        </w:trPr>
        <w:tc>
          <w:tcPr>
            <w:tcW w:w="1777"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1611" w:type="dxa"/>
            <w:vMerge w:val="continue"/>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default" w:ascii="Times New Roman" w:hAnsi="Times New Roman" w:cs="Times New Roman"/>
                <w:color w:val="000000" w:themeColor="text1"/>
                <w:kern w:val="0"/>
                <w:sz w:val="24"/>
                <w:szCs w:val="24"/>
                <w:highlight w:val="none"/>
                <w14:textFill>
                  <w14:solidFill>
                    <w14:schemeClr w14:val="tx1"/>
                  </w14:solidFill>
                </w14:textFill>
              </w:rPr>
              <w:t>持续做好社区服务工作</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仿宋_GB2312"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eastAsia="仿宋_GB2312"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14:textFill>
                  <w14:solidFill>
                    <w14:schemeClr w14:val="tx1"/>
                  </w14:solidFill>
                </w14:textFill>
              </w:rPr>
              <w:t>100%</w:t>
            </w:r>
          </w:p>
        </w:tc>
      </w:tr>
      <w:tr>
        <w:tblPrEx>
          <w:tblBorders>
            <w:top w:val="single" w:color="000000" w:sz="8" w:space="0"/>
            <w:left w:val="single" w:color="000000" w:sz="8" w:space="0"/>
            <w:bottom w:val="single" w:color="000000" w:sz="8" w:space="0"/>
            <w:right w:val="single" w:color="000000" w:sz="8" w:space="0"/>
            <w:insideH w:val="single" w:color="000000" w:sz="8" w:space="0"/>
            <w:insideV w:val="single" w:color="000000" w:sz="8" w:space="0"/>
          </w:tblBorders>
          <w:tblCellMar>
            <w:top w:w="0" w:type="dxa"/>
            <w:left w:w="108" w:type="dxa"/>
            <w:bottom w:w="0" w:type="dxa"/>
            <w:right w:w="108" w:type="dxa"/>
          </w:tblCellMar>
        </w:tblPrEx>
        <w:trPr>
          <w:trHeight w:val="655" w:hRule="atLeast"/>
          <w:jc w:val="center"/>
        </w:trPr>
        <w:tc>
          <w:tcPr>
            <w:tcW w:w="1777"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eastAsia="zh-CN"/>
                <w14:textFill>
                  <w14:solidFill>
                    <w14:schemeClr w14:val="tx1"/>
                  </w14:solidFill>
                </w14:textFill>
              </w:rPr>
              <w:t>合计</w:t>
            </w:r>
          </w:p>
        </w:tc>
        <w:tc>
          <w:tcPr>
            <w:tcW w:w="1611"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2839" w:type="dxa"/>
            <w:tcBorders>
              <w:tl2br w:val="nil"/>
              <w:tr2bl w:val="nil"/>
            </w:tcBorders>
            <w:shd w:val="clear" w:color="auto"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eastAsia="zh-CN"/>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100</w:t>
            </w:r>
          </w:p>
        </w:tc>
        <w:tc>
          <w:tcPr>
            <w:tcW w:w="898"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lang w:val="en-US"/>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97.7</w:t>
            </w:r>
          </w:p>
        </w:tc>
        <w:tc>
          <w:tcPr>
            <w:tcW w:w="1039" w:type="dxa"/>
            <w:tcBorders>
              <w:tl2br w:val="nil"/>
              <w:tr2bl w:val="nil"/>
            </w:tcBorders>
            <w:shd w:val="clear" w:color="000000" w:fill="FFFFFF"/>
            <w:vAlign w:val="center"/>
          </w:tcPr>
          <w:p>
            <w:pPr>
              <w:pageBreakBefore w:val="0"/>
              <w:widowControl/>
              <w:kinsoku/>
              <w:wordWrap/>
              <w:overflowPunct/>
              <w:topLinePunct w:val="0"/>
              <w:autoSpaceDN/>
              <w:bidi w:val="0"/>
              <w:adjustRightInd/>
              <w:snapToGrid/>
              <w:spacing w:line="520" w:lineRule="exact"/>
              <w:ind w:left="0" w:leftChars="0" w:firstLine="0" w:firstLineChars="0"/>
              <w:jc w:val="center"/>
              <w:textAlignment w:val="auto"/>
              <w:rPr>
                <w:rFonts w:hint="default" w:ascii="Times New Roman" w:hAnsi="Times New Roman" w:cs="Times New Roman"/>
                <w:color w:val="000000" w:themeColor="text1"/>
                <w:kern w:val="0"/>
                <w:sz w:val="24"/>
                <w:szCs w:val="24"/>
                <w:highlight w:val="none"/>
                <w14:textFill>
                  <w14:solidFill>
                    <w14:schemeClr w14:val="tx1"/>
                  </w14:solidFill>
                </w14:textFill>
              </w:rPr>
            </w:pPr>
            <w:r>
              <w:rPr>
                <w:rFonts w:hint="eastAsia" w:ascii="Times New Roman" w:hAnsi="Times New Roman" w:cs="Times New Roman"/>
                <w:color w:val="000000" w:themeColor="text1"/>
                <w:kern w:val="0"/>
                <w:sz w:val="24"/>
                <w:szCs w:val="24"/>
                <w:highlight w:val="none"/>
                <w:lang w:val="en-US" w:eastAsia="zh-CN"/>
                <w14:textFill>
                  <w14:solidFill>
                    <w14:schemeClr w14:val="tx1"/>
                  </w14:solidFill>
                </w14:textFill>
              </w:rPr>
              <w:t>97.7</w:t>
            </w:r>
            <w:r>
              <w:rPr>
                <w:rFonts w:hint="eastAsia" w:ascii="Times New Roman" w:hAnsi="Times New Roman" w:cs="Times New Roman"/>
                <w:color w:val="000000" w:themeColor="text1"/>
                <w:kern w:val="0"/>
                <w:sz w:val="24"/>
                <w:szCs w:val="24"/>
                <w:highlight w:val="none"/>
                <w14:textFill>
                  <w14:solidFill>
                    <w14:schemeClr w14:val="tx1"/>
                  </w14:solidFill>
                </w14:textFill>
              </w:rPr>
              <w:t>%</w:t>
            </w:r>
          </w:p>
        </w:tc>
      </w:tr>
    </w:tbl>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0" w:firstLineChars="0"/>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r>
        <w:rPr>
          <w:rFonts w:hint="default" w:ascii="Times New Roman" w:hAnsi="Times New Roman" w:eastAsia="仿宋" w:cs="Times New Roman"/>
          <w:color w:val="000000" w:themeColor="text1"/>
          <w:highlight w:val="none"/>
          <w:lang w:bidi="en-US"/>
          <w14:textFill>
            <w14:solidFill>
              <w14:schemeClr w14:val="tx1"/>
            </w14:solidFill>
          </w14:textFill>
        </w:rPr>
        <w:t>（二）主要绩效</w:t>
      </w:r>
      <w:bookmarkEnd w:id="31"/>
      <w:bookmarkEnd w:id="32"/>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lang w:val="en-US" w:eastAsia="zh-CN"/>
          <w14:textFill>
            <w14:solidFill>
              <w14:schemeClr w14:val="tx1"/>
            </w14:solidFill>
          </w14:textFill>
        </w:rPr>
      </w:pPr>
      <w:r>
        <w:rPr>
          <w:rFonts w:hint="default" w:ascii="Times New Roman" w:hAnsi="Times New Roman" w:cs="Times New Roman"/>
          <w:bCs/>
          <w:color w:val="000000" w:themeColor="text1"/>
          <w:szCs w:val="28"/>
          <w:highlight w:val="none"/>
          <w14:textFill>
            <w14:solidFill>
              <w14:schemeClr w14:val="tx1"/>
            </w14:solidFill>
          </w14:textFill>
        </w:rPr>
        <w:t>该项目资金区财政及时拨付</w:t>
      </w:r>
      <w:r>
        <w:rPr>
          <w:rFonts w:hint="default" w:ascii="Times New Roman" w:hAnsi="Times New Roman" w:cs="Times New Roman"/>
          <w:bCs/>
          <w:color w:val="000000" w:themeColor="text1"/>
          <w:szCs w:val="28"/>
          <w:highlight w:val="none"/>
          <w14:textFill>
            <w14:solidFill>
              <w14:schemeClr w14:val="tx1"/>
            </w14:solidFill>
          </w14:textFill>
        </w:rPr>
        <w:t>，在此次评价期间内，</w:t>
      </w:r>
      <w:r>
        <w:rPr>
          <w:rFonts w:hint="eastAsia" w:ascii="Times New Roman" w:hAnsi="Times New Roman" w:cs="Times New Roman"/>
          <w:color w:val="000000" w:themeColor="text1"/>
          <w:szCs w:val="28"/>
          <w:highlight w:val="none"/>
          <w:lang w:eastAsia="zh-CN"/>
          <w14:textFill>
            <w14:solidFill>
              <w14:schemeClr w14:val="tx1"/>
            </w14:solidFill>
          </w14:textFill>
        </w:rPr>
        <w:t>清水泉片区管委会</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社区转聘用人员工资、社保、公积金、绩效和非转聘绩效</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53万元</w:t>
      </w:r>
      <w:r>
        <w:rPr>
          <w:rFonts w:hint="eastAsia" w:ascii="Times New Roman" w:hAnsi="Times New Roman" w:cs="Times New Roman"/>
          <w:color w:val="000000" w:themeColor="text1"/>
          <w:szCs w:val="28"/>
          <w:highlight w:val="none"/>
          <w:lang w:val="en-US" w:eastAsia="zh-CN"/>
          <w14:textFill>
            <w14:solidFill>
              <w14:schemeClr w14:val="tx1"/>
            </w14:solidFill>
          </w14:textFill>
        </w:rPr>
        <w:t>，聘用人员工资及福利支出项目为经常性业务类项目，主要为社区聘用人员工资及福利支出。</w:t>
      </w:r>
      <w:r>
        <w:rPr>
          <w:rFonts w:hint="default" w:ascii="Times New Roman" w:hAnsi="Times New Roman" w:cs="Times New Roman"/>
          <w:color w:val="000000" w:themeColor="text1"/>
          <w:szCs w:val="28"/>
          <w:highlight w:val="none"/>
          <w:lang w:val="en-US" w:eastAsia="zh-CN"/>
          <w14:textFill>
            <w14:solidFill>
              <w14:schemeClr w14:val="tx1"/>
            </w14:solidFill>
          </w14:textFill>
        </w:rPr>
        <w:t>聘用人员工资及福利支出项目能够严格执行财务制度，按时间节点及时抓好各个时期的经费拨付，项目按序时顺利推进，群众满意度高，绩效显著。</w:t>
      </w:r>
      <w:bookmarkStart w:id="33" w:name="_Toc67911611"/>
      <w:bookmarkStart w:id="34" w:name="_Toc165277240"/>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lang w:val="en-US" w:eastAsia="zh-CN"/>
          <w14:textFill>
            <w14:solidFill>
              <w14:schemeClr w14:val="tx1"/>
            </w14:solidFill>
          </w14:textFill>
        </w:rPr>
      </w:pPr>
    </w:p>
    <w:p>
      <w:pPr>
        <w:pStyle w:val="2"/>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四、绩效评价指标分析</w:t>
      </w:r>
      <w:bookmarkEnd w:id="33"/>
      <w:bookmarkEnd w:id="34"/>
    </w:p>
    <w:p>
      <w:pPr>
        <w:pStyle w:val="3"/>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35" w:name="_Toc165277241"/>
      <w:bookmarkStart w:id="36" w:name="_Toc67911612"/>
      <w:r>
        <w:rPr>
          <w:rFonts w:hint="default" w:ascii="Times New Roman" w:hAnsi="Times New Roman" w:eastAsia="仿宋" w:cs="Times New Roman"/>
          <w:color w:val="000000" w:themeColor="text1"/>
          <w:highlight w:val="none"/>
          <w:lang w:bidi="en-US"/>
          <w14:textFill>
            <w14:solidFill>
              <w14:schemeClr w14:val="tx1"/>
            </w14:solidFill>
          </w14:textFill>
        </w:rPr>
        <w:t>（一）项目决策情况</w:t>
      </w:r>
      <w:bookmarkEnd w:id="35"/>
      <w:bookmarkEnd w:id="36"/>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项目决算指标由3个二级指标和6个三级指标构成，权重为20分，</w:t>
      </w:r>
      <w:r>
        <w:rPr>
          <w:rFonts w:hint="default" w:ascii="Times New Roman" w:hAnsi="Times New Roman" w:cs="Times New Roman"/>
          <w:color w:val="000000" w:themeColor="text1"/>
          <w:szCs w:val="28"/>
          <w:highlight w:val="none"/>
          <w14:textFill>
            <w14:solidFill>
              <w14:schemeClr w14:val="tx1"/>
            </w14:solidFill>
          </w14:textFill>
        </w:rPr>
        <w:t>实际得分</w:t>
      </w:r>
      <w:r>
        <w:rPr>
          <w:rFonts w:hint="eastAsia" w:ascii="Times New Roman" w:hAnsi="Times New Roman" w:cs="Times New Roman"/>
          <w:color w:val="000000" w:themeColor="text1"/>
          <w:szCs w:val="28"/>
          <w:highlight w:val="none"/>
          <w:lang w:val="en-US" w:eastAsia="zh-CN"/>
          <w14:textFill>
            <w14:solidFill>
              <w14:schemeClr w14:val="tx1"/>
            </w14:solidFill>
          </w14:textFill>
        </w:rPr>
        <w:t>20</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37" w:name="_Toc165277242"/>
      <w:r>
        <w:rPr>
          <w:rFonts w:hint="default" w:ascii="Times New Roman" w:hAnsi="Times New Roman" w:cs="Times New Roman"/>
          <w:color w:val="000000" w:themeColor="text1"/>
          <w:highlight w:val="none"/>
          <w14:textFill>
            <w14:solidFill>
              <w14:schemeClr w14:val="tx1"/>
            </w14:solidFill>
          </w14:textFill>
        </w:rPr>
        <w:t>1.项目立项</w:t>
      </w:r>
      <w:bookmarkEnd w:id="37"/>
    </w:p>
    <w:p>
      <w:pPr>
        <w:pageBreakBefore w:val="0"/>
        <w:widowControl w:val="0"/>
        <w:kinsoku/>
        <w:wordWrap/>
        <w:overflowPunct/>
        <w:topLinePunct w:val="0"/>
        <w:autoSpaceDE/>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立项依据充分性：</w:t>
      </w:r>
      <w:r>
        <w:rPr>
          <w:rFonts w:hint="default" w:ascii="Times New Roman" w:hAnsi="Times New Roman" w:cs="Times New Roman"/>
          <w:color w:val="000000" w:themeColor="text1"/>
          <w:szCs w:val="28"/>
          <w:highlight w:val="none"/>
          <w14:textFill>
            <w14:solidFill>
              <w14:schemeClr w14:val="tx1"/>
            </w14:solidFill>
          </w14:textFill>
        </w:rPr>
        <w:t>我单位根据乌鲁木齐县政府决策和财政局要求进行了项目预算申报，</w:t>
      </w:r>
      <w:r>
        <w:rPr>
          <w:rFonts w:hint="default" w:ascii="Times New Roman" w:hAnsi="Times New Roman" w:cs="Times New Roman"/>
          <w:color w:val="000000" w:themeColor="text1"/>
          <w:highlight w:val="none"/>
          <w14:textFill>
            <w14:solidFill>
              <w14:schemeClr w14:val="tx1"/>
            </w14:solidFill>
          </w14:textFill>
        </w:rPr>
        <w:t>经县财综发【2023】1号预算批复，项目系2023年年初预算资金，共安排预算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w:t>
      </w:r>
      <w:r>
        <w:rPr>
          <w:rFonts w:hint="default" w:ascii="Times New Roman" w:hAnsi="Times New Roman" w:cs="Times New Roman"/>
          <w:color w:val="000000" w:themeColor="text1"/>
          <w:szCs w:val="28"/>
          <w:highlight w:val="none"/>
          <w:lang w:val="en-US" w:eastAsia="zh-CN"/>
          <w14:textFill>
            <w14:solidFill>
              <w14:schemeClr w14:val="tx1"/>
            </w14:solidFill>
          </w14:textFill>
        </w:rPr>
        <w:t>项目属于</w:t>
      </w:r>
      <w:r>
        <w:rPr>
          <w:rFonts w:hint="default" w:ascii="Times New Roman" w:hAnsi="Times New Roman" w:cs="Times New Roman"/>
          <w:color w:val="000000" w:themeColor="text1"/>
          <w:szCs w:val="28"/>
          <w:highlight w:val="none"/>
          <w14:textFill>
            <w14:solidFill>
              <w14:schemeClr w14:val="tx1"/>
            </w14:solidFill>
          </w14:textFill>
        </w:rPr>
        <w:t>公共财政支持范围。因此，立项依据充分，得4分。</w:t>
      </w:r>
    </w:p>
    <w:p>
      <w:pPr>
        <w:pageBreakBefore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立项程序规范性:</w:t>
      </w:r>
      <w:r>
        <w:rPr>
          <w:rFonts w:hint="default" w:ascii="Times New Roman" w:hAnsi="Times New Roman" w:cs="Times New Roman"/>
          <w:color w:val="000000" w:themeColor="text1"/>
          <w:highlight w:val="none"/>
          <w14:textFill>
            <w14:solidFill>
              <w14:schemeClr w14:val="tx1"/>
            </w14:solidFill>
          </w14:textFill>
        </w:rPr>
        <w:t xml:space="preserve"> </w:t>
      </w:r>
      <w:r>
        <w:rPr>
          <w:rFonts w:hint="default" w:ascii="Times New Roman" w:hAnsi="Times New Roman" w:cs="Times New Roman"/>
          <w:color w:val="000000" w:themeColor="text1"/>
          <w:szCs w:val="28"/>
          <w:highlight w:val="none"/>
          <w14:textFill>
            <w14:solidFill>
              <w14:schemeClr w14:val="tx1"/>
            </w14:solidFill>
          </w14:textFill>
        </w:rPr>
        <w:t>项目根据乌鲁木齐县政府决策和财政局要求，以及经过单位集体领导班子决策，</w:t>
      </w:r>
      <w:r>
        <w:rPr>
          <w:rFonts w:hint="default" w:ascii="Times New Roman" w:hAnsi="Times New Roman" w:cs="Times New Roman"/>
          <w:color w:val="000000" w:themeColor="text1"/>
          <w:szCs w:val="28"/>
          <w:highlight w:val="none"/>
          <w14:textFill>
            <w14:solidFill>
              <w14:schemeClr w14:val="tx1"/>
            </w14:solidFill>
          </w14:textFill>
        </w:rPr>
        <w:t>申请预算资金时严格按照</w:t>
      </w:r>
      <w:r>
        <w:rPr>
          <w:rFonts w:hint="default" w:ascii="Times New Roman" w:hAnsi="Times New Roman" w:cs="Times New Roman"/>
          <w:color w:val="000000" w:themeColor="text1"/>
          <w:szCs w:val="28"/>
          <w:highlight w:val="none"/>
          <w:lang w:val="en-US" w:eastAsia="zh-CN"/>
          <w14:textFill>
            <w14:solidFill>
              <w14:schemeClr w14:val="tx1"/>
            </w14:solidFill>
          </w14:textFill>
        </w:rPr>
        <w:t>乌鲁木齐县</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szCs w:val="28"/>
          <w:highlight w:val="none"/>
          <w14:textFill>
            <w14:solidFill>
              <w14:schemeClr w14:val="tx1"/>
            </w14:solidFill>
          </w14:textFill>
        </w:rPr>
        <w:t>项目的立项要求，遵循“二上二下”的预算流程；审批文件、材料符合相关要求，故立项程序规范，得</w:t>
      </w:r>
      <w:r>
        <w:rPr>
          <w:rFonts w:hint="default" w:ascii="Times New Roman" w:hAnsi="Times New Roman" w:cs="Times New Roman"/>
          <w:color w:val="000000" w:themeColor="text1"/>
          <w:szCs w:val="28"/>
          <w:highlight w:val="none"/>
          <w:lang w:val="en-US" w:eastAsia="zh-CN"/>
          <w14:textFill>
            <w14:solidFill>
              <w14:schemeClr w14:val="tx1"/>
            </w14:solidFill>
          </w14:textFill>
        </w:rPr>
        <w:t>2</w:t>
      </w:r>
      <w:r>
        <w:rPr>
          <w:rFonts w:hint="default" w:ascii="Times New Roman" w:hAnsi="Times New Roman" w:cs="Times New Roman"/>
          <w:color w:val="000000" w:themeColor="text1"/>
          <w:szCs w:val="28"/>
          <w:highlight w:val="none"/>
          <w14:textFill>
            <w14:solidFill>
              <w14:schemeClr w14:val="tx1"/>
            </w14:solidFill>
          </w14:textFill>
        </w:rPr>
        <w:t>分。</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综上，该指标满分8分，得分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8</w:t>
      </w:r>
      <w:r>
        <w:rPr>
          <w:rFonts w:hint="default" w:ascii="Times New Roman" w:hAnsi="Times New Roman" w:cs="Times New Roman"/>
          <w:b/>
          <w:color w:val="000000" w:themeColor="text1"/>
          <w:kern w:val="0"/>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38" w:name="_Toc165277243"/>
      <w:r>
        <w:rPr>
          <w:rFonts w:hint="default" w:ascii="Times New Roman" w:hAnsi="Times New Roman" w:cs="Times New Roman"/>
          <w:color w:val="000000" w:themeColor="text1"/>
          <w:highlight w:val="none"/>
          <w14:textFill>
            <w14:solidFill>
              <w14:schemeClr w14:val="tx1"/>
            </w14:solidFill>
          </w14:textFill>
        </w:rPr>
        <w:t>2.绩效目标</w:t>
      </w:r>
      <w:bookmarkEnd w:id="38"/>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绩效目标合理性：</w:t>
      </w:r>
      <w:r>
        <w:rPr>
          <w:rFonts w:hint="default" w:ascii="Times New Roman" w:hAnsi="Times New Roman" w:cs="Times New Roman"/>
          <w:color w:val="000000" w:themeColor="text1"/>
          <w:szCs w:val="28"/>
          <w:highlight w:val="none"/>
          <w14:textFill>
            <w14:solidFill>
              <w14:schemeClr w14:val="tx1"/>
            </w14:solidFill>
          </w14:textFill>
        </w:rPr>
        <w:t>本项目的绩效目标按照产出、效益和满意度构建绩效评价指标，且具有明确性、可衡量性、可实现性、相关性和时限性等特点，能较为全面地反映本项目的产出和效益，故绩效目标合理性指标得分3分。</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绩效目标明确性：</w:t>
      </w:r>
      <w:r>
        <w:rPr>
          <w:rFonts w:hint="default" w:ascii="Times New Roman" w:hAnsi="Times New Roman" w:cs="Times New Roman"/>
          <w:color w:val="000000" w:themeColor="text1"/>
          <w:szCs w:val="28"/>
          <w:highlight w:val="none"/>
          <w14:textFill>
            <w14:solidFill>
              <w14:schemeClr w14:val="tx1"/>
            </w14:solidFill>
          </w14:textFill>
        </w:rPr>
        <w:t>在2023年计划完成</w:t>
      </w:r>
      <w:r>
        <w:rPr>
          <w:rFonts w:hint="eastAsia" w:ascii="Times New Roman" w:hAnsi="Times New Roman" w:cs="Times New Roman"/>
          <w:color w:val="000000" w:themeColor="text1"/>
          <w:szCs w:val="28"/>
          <w:highlight w:val="none"/>
          <w:lang w:val="en-US" w:eastAsia="zh-CN"/>
          <w14:textFill>
            <w14:solidFill>
              <w14:schemeClr w14:val="tx1"/>
            </w14:solidFill>
          </w14:textFill>
        </w:rPr>
        <w:t>9</w:t>
      </w:r>
      <w:r>
        <w:rPr>
          <w:rFonts w:hint="default" w:ascii="Times New Roman" w:hAnsi="Times New Roman" w:cs="Times New Roman"/>
          <w:color w:val="000000" w:themeColor="text1"/>
          <w:szCs w:val="28"/>
          <w:highlight w:val="none"/>
          <w14:textFill>
            <w14:solidFill>
              <w14:schemeClr w14:val="tx1"/>
            </w14:solidFill>
          </w14:textFill>
        </w:rPr>
        <w:t>名社区转聘用人员工资、社保、公积金、绩效和非转聘绩效足额发放</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保障清水泉管委会</w:t>
      </w:r>
      <w:r>
        <w:rPr>
          <w:rFonts w:hint="eastAsia" w:ascii="Times New Roman" w:hAnsi="Times New Roman" w:cs="Times New Roman"/>
          <w:color w:val="000000" w:themeColor="text1"/>
          <w:highlight w:val="none"/>
          <w:lang w:eastAsia="zh-CN"/>
          <w14:textFill>
            <w14:solidFill>
              <w14:schemeClr w14:val="tx1"/>
            </w14:solidFill>
          </w14:textFill>
        </w:rPr>
        <w:t>社区聘用人员</w:t>
      </w:r>
      <w:r>
        <w:rPr>
          <w:rFonts w:hint="eastAsia" w:ascii="Times New Roman" w:hAnsi="Times New Roman" w:cs="Times New Roman"/>
          <w:color w:val="000000" w:themeColor="text1"/>
          <w:highlight w:val="none"/>
          <w14:textFill>
            <w14:solidFill>
              <w14:schemeClr w14:val="tx1"/>
            </w14:solidFill>
          </w14:textFill>
        </w:rPr>
        <w:t>工资运行，强化基层组织政治功能和服务功能，提高基层组织服务群众的能力和水平</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使辖区提升群众幸福生活指数</w:t>
      </w:r>
      <w:r>
        <w:rPr>
          <w:rFonts w:hint="eastAsia" w:ascii="Times New Roman" w:hAnsi="Times New Roman" w:cs="Times New Roman"/>
          <w:color w:val="000000" w:themeColor="text1"/>
          <w:highlight w:val="none"/>
          <w:lang w:eastAsia="zh-CN"/>
          <w14:textFill>
            <w14:solidFill>
              <w14:schemeClr w14:val="tx1"/>
            </w14:solidFill>
          </w14:textFill>
        </w:rPr>
        <w:t>，</w:t>
      </w:r>
      <w:r>
        <w:rPr>
          <w:rFonts w:hint="eastAsia" w:ascii="Times New Roman" w:hAnsi="Times New Roman" w:cs="Times New Roman"/>
          <w:color w:val="000000" w:themeColor="text1"/>
          <w:highlight w:val="none"/>
          <w14:textFill>
            <w14:solidFill>
              <w14:schemeClr w14:val="tx1"/>
            </w14:solidFill>
          </w14:textFill>
        </w:rPr>
        <w:t>改善广大人民群众的生活质量并增强广大人民群众的获得感。</w:t>
      </w:r>
      <w:r>
        <w:rPr>
          <w:rFonts w:hint="default" w:ascii="Times New Roman" w:hAnsi="Times New Roman" w:cs="Times New Roman"/>
          <w:color w:val="000000" w:themeColor="text1"/>
          <w:kern w:val="0"/>
          <w:szCs w:val="28"/>
          <w:highlight w:val="none"/>
          <w14:textFill>
            <w14:solidFill>
              <w14:schemeClr w14:val="tx1"/>
            </w14:solidFill>
          </w14:textFill>
        </w:rPr>
        <w:t>目标已细化为具体的绩效指标，可通过数量指标、质量指标、时效指标和成本指标予以量化，并具有确切的评价标准，且指标设定均与目标相关。</w:t>
      </w:r>
      <w:r>
        <w:rPr>
          <w:rFonts w:hint="default" w:ascii="Times New Roman" w:hAnsi="Times New Roman" w:cs="Times New Roman"/>
          <w:color w:val="000000" w:themeColor="text1"/>
          <w:kern w:val="0"/>
          <w:szCs w:val="28"/>
          <w:highlight w:val="none"/>
          <w14:textFill>
            <w14:solidFill>
              <w14:schemeClr w14:val="tx1"/>
            </w14:solidFill>
          </w14:textFill>
        </w:rPr>
        <w:t>各项指标均能在现实条件下收集到</w:t>
      </w:r>
      <w:r>
        <w:rPr>
          <w:rFonts w:hint="default" w:ascii="Times New Roman" w:hAnsi="Times New Roman" w:cs="Times New Roman"/>
          <w:b w:val="0"/>
          <w:color w:val="000000" w:themeColor="text1"/>
          <w:sz w:val="28"/>
          <w:szCs w:val="28"/>
          <w:highlight w:val="none"/>
          <w14:textFill>
            <w14:solidFill>
              <w14:schemeClr w14:val="tx1"/>
            </w14:solidFill>
          </w14:textFill>
        </w:rPr>
        <w:t>工资发放表</w:t>
      </w:r>
      <w:r>
        <w:rPr>
          <w:rFonts w:hint="eastAsia" w:ascii="Times New Roman" w:hAnsi="Times New Roman" w:cs="Times New Roman"/>
          <w:b w:val="0"/>
          <w:color w:val="000000" w:themeColor="text1"/>
          <w:sz w:val="28"/>
          <w:szCs w:val="28"/>
          <w:highlight w:val="none"/>
          <w:lang w:eastAsia="zh-CN"/>
          <w14:textFill>
            <w14:solidFill>
              <w14:schemeClr w14:val="tx1"/>
            </w14:solidFill>
          </w14:textFill>
        </w:rPr>
        <w:t>、</w:t>
      </w:r>
      <w:r>
        <w:rPr>
          <w:rFonts w:hint="eastAsia" w:ascii="Times New Roman" w:hAnsi="Times New Roman" w:cs="Times New Roman"/>
          <w:b w:val="0"/>
          <w:color w:val="000000" w:themeColor="text1"/>
          <w:sz w:val="28"/>
          <w:szCs w:val="28"/>
          <w:highlight w:val="none"/>
          <w:lang w:val="en-US" w:eastAsia="zh-CN"/>
          <w14:textFill>
            <w14:solidFill>
              <w14:schemeClr w14:val="tx1"/>
            </w14:solidFill>
          </w14:textFill>
        </w:rPr>
        <w:t>工资发放流水</w:t>
      </w:r>
      <w:r>
        <w:rPr>
          <w:rFonts w:hint="default" w:ascii="Times New Roman" w:hAnsi="Times New Roman" w:cs="Times New Roman"/>
          <w:b w:val="0"/>
          <w:color w:val="000000" w:themeColor="text1"/>
          <w:sz w:val="28"/>
          <w:szCs w:val="28"/>
          <w:highlight w:val="none"/>
          <w14:textFill>
            <w14:solidFill>
              <w14:schemeClr w14:val="tx1"/>
            </w14:solidFill>
          </w14:textFill>
        </w:rPr>
        <w:t>等</w:t>
      </w:r>
      <w:r>
        <w:rPr>
          <w:rFonts w:hint="default" w:ascii="Times New Roman" w:hAnsi="Times New Roman" w:cs="Times New Roman"/>
          <w:color w:val="000000" w:themeColor="text1"/>
          <w:kern w:val="0"/>
          <w:szCs w:val="28"/>
          <w:highlight w:val="none"/>
          <w14:textFill>
            <w14:solidFill>
              <w14:schemeClr w14:val="tx1"/>
            </w14:solidFill>
          </w14:textFill>
        </w:rPr>
        <w:t>相关数据进行佐</w:t>
      </w:r>
      <w:r>
        <w:rPr>
          <w:rFonts w:hint="default" w:ascii="Times New Roman" w:hAnsi="Times New Roman" w:cs="Times New Roman"/>
          <w:color w:val="000000" w:themeColor="text1"/>
          <w:kern w:val="0"/>
          <w:szCs w:val="28"/>
          <w:highlight w:val="none"/>
          <w14:textFill>
            <w14:solidFill>
              <w14:schemeClr w14:val="tx1"/>
            </w14:solidFill>
          </w14:textFill>
        </w:rPr>
        <w:t>证，并与当年项目年度计划相对应，故绩效目标明确性指标得分3分。</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综上，该指标满分6分，得分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6</w:t>
      </w:r>
      <w:r>
        <w:rPr>
          <w:rFonts w:hint="default" w:ascii="Times New Roman" w:hAnsi="Times New Roman" w:cs="Times New Roman"/>
          <w:b/>
          <w:color w:val="000000" w:themeColor="text1"/>
          <w:kern w:val="0"/>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textAlignment w:val="auto"/>
        <w:rPr>
          <w:rFonts w:hint="default" w:ascii="Times New Roman" w:hAnsi="Times New Roman" w:cs="Times New Roman"/>
          <w:color w:val="000000" w:themeColor="text1"/>
          <w:highlight w:val="none"/>
          <w14:textFill>
            <w14:solidFill>
              <w14:schemeClr w14:val="tx1"/>
            </w14:solidFill>
          </w14:textFill>
        </w:rPr>
      </w:pPr>
      <w:bookmarkStart w:id="39" w:name="_Toc165277244"/>
      <w:r>
        <w:rPr>
          <w:rFonts w:hint="default" w:ascii="Times New Roman" w:hAnsi="Times New Roman" w:cs="Times New Roman"/>
          <w:color w:val="000000" w:themeColor="text1"/>
          <w:highlight w:val="none"/>
          <w14:textFill>
            <w14:solidFill>
              <w14:schemeClr w14:val="tx1"/>
            </w14:solidFill>
          </w14:textFill>
        </w:rPr>
        <w:t>3.资金投入</w:t>
      </w:r>
      <w:bookmarkEnd w:id="39"/>
    </w:p>
    <w:p>
      <w:pPr>
        <w:keepNext w:val="0"/>
        <w:keepLines w:val="0"/>
        <w:pageBreakBefore w:val="0"/>
        <w:widowControl w:val="0"/>
        <w:kinsoku/>
        <w:wordWrap/>
        <w:overflowPunct/>
        <w:topLinePunct w:val="0"/>
        <w:autoSpaceDE w:val="0"/>
        <w:autoSpaceDN/>
        <w:bidi w:val="0"/>
        <w:adjustRightInd/>
        <w:snapToGrid/>
        <w:spacing w:line="520" w:lineRule="exact"/>
        <w:textAlignment w:val="auto"/>
        <w:rPr>
          <w:rFonts w:hint="default" w:ascii="Times New Roman" w:hAnsi="Times New Roman" w:cs="Times New Roman"/>
          <w:bCs/>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预算编制科学性：</w:t>
      </w:r>
      <w:r>
        <w:rPr>
          <w:rFonts w:hint="default" w:ascii="Times New Roman" w:hAnsi="Times New Roman" w:cs="Times New Roman"/>
          <w:b w:val="0"/>
          <w:bCs w:val="0"/>
          <w:color w:val="000000" w:themeColor="text1"/>
          <w:sz w:val="28"/>
          <w:szCs w:val="28"/>
          <w:highlight w:val="none"/>
          <w14:textFill>
            <w14:solidFill>
              <w14:schemeClr w14:val="tx1"/>
            </w14:solidFill>
          </w14:textFill>
        </w:rPr>
        <w:t>该项目为年初预算项目，在2023年计划完成</w:t>
      </w:r>
      <w:r>
        <w:rPr>
          <w:rFonts w:hint="eastAsia" w:ascii="Times New Roman" w:hAnsi="Times New Roman" w:cs="Times New Roman"/>
          <w:b w:val="0"/>
          <w:bCs w:val="0"/>
          <w:color w:val="000000" w:themeColor="text1"/>
          <w:sz w:val="28"/>
          <w:szCs w:val="28"/>
          <w:highlight w:val="none"/>
          <w:lang w:val="en-US" w:eastAsia="zh-CN"/>
          <w14:textFill>
            <w14:solidFill>
              <w14:schemeClr w14:val="tx1"/>
            </w14:solidFill>
          </w14:textFill>
        </w:rPr>
        <w:t>9</w:t>
      </w:r>
      <w:r>
        <w:rPr>
          <w:rFonts w:hint="default" w:ascii="Times New Roman" w:hAnsi="Times New Roman" w:cs="Times New Roman"/>
          <w:b w:val="0"/>
          <w:bCs w:val="0"/>
          <w:color w:val="000000" w:themeColor="text1"/>
          <w:sz w:val="28"/>
          <w:szCs w:val="28"/>
          <w:highlight w:val="none"/>
          <w14:textFill>
            <w14:solidFill>
              <w14:schemeClr w14:val="tx1"/>
            </w14:solidFill>
          </w14:textFill>
        </w:rPr>
        <w:t>名社区转聘用人员工资、社保、公积金、绩效和非转聘绩效</w:t>
      </w:r>
      <w:r>
        <w:rPr>
          <w:rFonts w:hint="eastAsia" w:ascii="Times New Roman" w:hAnsi="Times New Roman" w:cs="Times New Roman"/>
          <w:b w:val="0"/>
          <w:bCs w:val="0"/>
          <w:color w:val="000000" w:themeColor="text1"/>
          <w:sz w:val="28"/>
          <w:szCs w:val="28"/>
          <w:highlight w:val="none"/>
          <w:lang w:val="en-US" w:eastAsia="zh-CN"/>
          <w14:textFill>
            <w14:solidFill>
              <w14:schemeClr w14:val="tx1"/>
            </w14:solidFill>
          </w14:textFill>
        </w:rPr>
        <w:t>的</w:t>
      </w:r>
      <w:r>
        <w:rPr>
          <w:rFonts w:hint="default" w:ascii="Times New Roman" w:hAnsi="Times New Roman" w:cs="Times New Roman"/>
          <w:b w:val="0"/>
          <w:bCs w:val="0"/>
          <w:color w:val="000000" w:themeColor="text1"/>
          <w:sz w:val="28"/>
          <w:szCs w:val="28"/>
          <w:highlight w:val="none"/>
          <w14:textFill>
            <w14:solidFill>
              <w14:schemeClr w14:val="tx1"/>
            </w14:solidFill>
          </w14:textFill>
        </w:rPr>
        <w:t>足额发放，</w:t>
      </w:r>
      <w:r>
        <w:rPr>
          <w:rFonts w:hint="eastAsia" w:ascii="Times New Roman" w:hAnsi="Times New Roman" w:cs="Times New Roman"/>
          <w:b w:val="0"/>
          <w:bCs w:val="0"/>
          <w:color w:val="000000" w:themeColor="text1"/>
          <w:sz w:val="28"/>
          <w:szCs w:val="28"/>
          <w:highlight w:val="none"/>
          <w:lang w:val="en-US" w:eastAsia="zh-CN"/>
          <w14:textFill>
            <w14:solidFill>
              <w14:schemeClr w14:val="tx1"/>
            </w14:solidFill>
          </w14:textFill>
        </w:rPr>
        <w:t>发放周期12个月，</w:t>
      </w:r>
      <w:r>
        <w:rPr>
          <w:rFonts w:hint="eastAsia" w:ascii="Times New Roman" w:hAnsi="Times New Roman" w:cs="Times New Roman"/>
          <w:color w:val="000000" w:themeColor="text1"/>
          <w:highlight w:val="none"/>
          <w14:textFill>
            <w14:solidFill>
              <w14:schemeClr w14:val="tx1"/>
            </w14:solidFill>
          </w14:textFill>
        </w:rPr>
        <w:t>保障清水泉管委会</w:t>
      </w:r>
      <w:r>
        <w:rPr>
          <w:rFonts w:hint="eastAsia" w:ascii="Times New Roman" w:hAnsi="Times New Roman" w:cs="Times New Roman"/>
          <w:color w:val="000000" w:themeColor="text1"/>
          <w:highlight w:val="none"/>
          <w:lang w:eastAsia="zh-CN"/>
          <w14:textFill>
            <w14:solidFill>
              <w14:schemeClr w14:val="tx1"/>
            </w14:solidFill>
          </w14:textFill>
        </w:rPr>
        <w:t>社区聘用人员</w:t>
      </w:r>
      <w:r>
        <w:rPr>
          <w:rFonts w:hint="eastAsia" w:ascii="Times New Roman" w:hAnsi="Times New Roman" w:cs="Times New Roman"/>
          <w:color w:val="000000" w:themeColor="text1"/>
          <w:highlight w:val="none"/>
          <w14:textFill>
            <w14:solidFill>
              <w14:schemeClr w14:val="tx1"/>
            </w14:solidFill>
          </w14:textFill>
        </w:rPr>
        <w:t>工资运行</w:t>
      </w:r>
      <w:r>
        <w:rPr>
          <w:rFonts w:hint="default" w:ascii="Times New Roman" w:hAnsi="Times New Roman" w:cs="Times New Roman"/>
          <w:b w:val="0"/>
          <w:bCs w:val="0"/>
          <w:color w:val="000000" w:themeColor="text1"/>
          <w:sz w:val="28"/>
          <w:szCs w:val="28"/>
          <w:highlight w:val="none"/>
          <w14:textFill>
            <w14:solidFill>
              <w14:schemeClr w14:val="tx1"/>
            </w14:solidFill>
          </w14:textFill>
        </w:rPr>
        <w:t>，故预算编制科学性指标得分3分。</w:t>
      </w:r>
    </w:p>
    <w:p>
      <w:pPr>
        <w:spacing w:line="360" w:lineRule="auto"/>
        <w:ind w:firstLine="562"/>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b/>
          <w:bCs/>
          <w:color w:val="000000" w:themeColor="text1"/>
          <w:highlight w:val="none"/>
          <w14:textFill>
            <w14:solidFill>
              <w14:schemeClr w14:val="tx1"/>
            </w14:solidFill>
          </w14:textFill>
        </w:rPr>
        <w:t>资金分配合理性</w:t>
      </w:r>
      <w:r>
        <w:rPr>
          <w:rFonts w:hint="default" w:ascii="Times New Roman" w:hAnsi="Times New Roman" w:cs="Times New Roman"/>
          <w:color w:val="000000" w:themeColor="text1"/>
          <w:highlight w:val="none"/>
          <w14:textFill>
            <w14:solidFill>
              <w14:schemeClr w14:val="tx1"/>
            </w14:solidFill>
          </w14:textFill>
        </w:rPr>
        <w:t xml:space="preserve">： </w:t>
      </w:r>
      <w:r>
        <w:rPr>
          <w:rFonts w:hint="default" w:ascii="Times New Roman" w:hAnsi="Times New Roman" w:cs="Times New Roman"/>
          <w:color w:val="000000" w:themeColor="text1"/>
          <w:highlight w:val="none"/>
          <w14:textFill>
            <w14:solidFill>
              <w14:schemeClr w14:val="tx1"/>
            </w14:solidFill>
          </w14:textFill>
        </w:rPr>
        <w:t>经县财综发【2023】1号预算批复，项目系2023年年初预算资金，共安排预算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w:t>
      </w:r>
      <w:r>
        <w:rPr>
          <w:rFonts w:hint="default" w:ascii="Times New Roman" w:hAnsi="Times New Roman" w:cs="Times New Roman"/>
          <w:color w:val="000000" w:themeColor="text1"/>
          <w:kern w:val="0"/>
          <w:szCs w:val="28"/>
          <w:highlight w:val="none"/>
          <w14:textFill>
            <w14:solidFill>
              <w14:schemeClr w14:val="tx1"/>
            </w14:solidFill>
          </w14:textFill>
        </w:rPr>
        <w:t>，</w:t>
      </w:r>
      <w:r>
        <w:rPr>
          <w:rFonts w:hint="eastAsia" w:ascii="Times New Roman" w:hAnsi="Times New Roman" w:cs="Times New Roman"/>
          <w:color w:val="000000" w:themeColor="text1"/>
          <w:kern w:val="0"/>
          <w:szCs w:val="28"/>
          <w:highlight w:val="none"/>
          <w:lang w:val="en-US" w:eastAsia="zh-CN"/>
          <w14:textFill>
            <w14:solidFill>
              <w14:schemeClr w14:val="tx1"/>
            </w14:solidFill>
          </w14:textFill>
        </w:rPr>
        <w:t>用于9名社区</w:t>
      </w:r>
      <w:r>
        <w:rPr>
          <w:rFonts w:hint="default" w:ascii="Times New Roman" w:hAnsi="Times New Roman" w:cs="Times New Roman"/>
          <w:b w:val="0"/>
          <w:bCs w:val="0"/>
          <w:color w:val="000000" w:themeColor="text1"/>
          <w:sz w:val="28"/>
          <w:szCs w:val="28"/>
          <w:highlight w:val="none"/>
          <w14:textFill>
            <w14:solidFill>
              <w14:schemeClr w14:val="tx1"/>
            </w14:solidFill>
          </w14:textFill>
        </w:rPr>
        <w:t>社区转聘用人员工资、社保、公积金、绩效和非转聘绩效</w:t>
      </w:r>
      <w:r>
        <w:rPr>
          <w:rFonts w:hint="eastAsia" w:ascii="Times New Roman" w:hAnsi="Times New Roman" w:cs="Times New Roman"/>
          <w:b w:val="0"/>
          <w:bCs w:val="0"/>
          <w:color w:val="000000" w:themeColor="text1"/>
          <w:sz w:val="28"/>
          <w:szCs w:val="28"/>
          <w:highlight w:val="none"/>
          <w:lang w:val="en-US" w:eastAsia="zh-CN"/>
          <w14:textFill>
            <w14:solidFill>
              <w14:schemeClr w14:val="tx1"/>
            </w14:solidFill>
          </w14:textFill>
        </w:rPr>
        <w:t>的</w:t>
      </w:r>
      <w:r>
        <w:rPr>
          <w:rFonts w:hint="default" w:ascii="Times New Roman" w:hAnsi="Times New Roman" w:cs="Times New Roman"/>
          <w:b w:val="0"/>
          <w:bCs w:val="0"/>
          <w:color w:val="000000" w:themeColor="text1"/>
          <w:sz w:val="28"/>
          <w:szCs w:val="28"/>
          <w:highlight w:val="none"/>
          <w14:textFill>
            <w14:solidFill>
              <w14:schemeClr w14:val="tx1"/>
            </w14:solidFill>
          </w14:textFill>
        </w:rPr>
        <w:t>足额发放，</w:t>
      </w:r>
      <w:r>
        <w:rPr>
          <w:rFonts w:hint="eastAsia" w:ascii="Times New Roman" w:hAnsi="Times New Roman" w:cs="Times New Roman"/>
          <w:b w:val="0"/>
          <w:bCs w:val="0"/>
          <w:color w:val="000000" w:themeColor="text1"/>
          <w:sz w:val="28"/>
          <w:szCs w:val="28"/>
          <w:highlight w:val="none"/>
          <w:lang w:val="en-US" w:eastAsia="zh-CN"/>
          <w14:textFill>
            <w14:solidFill>
              <w14:schemeClr w14:val="tx1"/>
            </w14:solidFill>
          </w14:textFill>
        </w:rPr>
        <w:t>发放周期12个月，月平均工资4900元</w:t>
      </w:r>
      <w:r>
        <w:rPr>
          <w:rFonts w:hint="default" w:ascii="Times New Roman" w:hAnsi="Times New Roman" w:cs="Times New Roman"/>
          <w:color w:val="000000" w:themeColor="text1"/>
          <w:highlight w:val="none"/>
          <w14:textFill>
            <w14:solidFill>
              <w14:schemeClr w14:val="tx1"/>
            </w14:solidFill>
          </w14:textFill>
        </w:rPr>
        <w:t>，</w:t>
      </w:r>
      <w:r>
        <w:rPr>
          <w:rFonts w:hint="default" w:ascii="Times New Roman" w:hAnsi="Times New Roman" w:cs="Times New Roman"/>
          <w:color w:val="000000" w:themeColor="text1"/>
          <w:kern w:val="0"/>
          <w:szCs w:val="28"/>
          <w:highlight w:val="none"/>
          <w14:textFill>
            <w14:solidFill>
              <w14:schemeClr w14:val="tx1"/>
            </w14:solidFill>
          </w14:textFill>
        </w:rPr>
        <w:t>故资金分配合理性指标得分3分。</w:t>
      </w:r>
    </w:p>
    <w:p>
      <w:pPr>
        <w:keepNext w:val="0"/>
        <w:keepLines w:val="0"/>
        <w:pageBreakBefore w:val="0"/>
        <w:widowControl w:val="0"/>
        <w:kinsoku/>
        <w:wordWrap/>
        <w:overflowPunct/>
        <w:topLinePunct w:val="0"/>
        <w:autoSpaceDN/>
        <w:bidi w:val="0"/>
        <w:adjustRightInd/>
        <w:snapToGrid/>
        <w:spacing w:line="520" w:lineRule="exact"/>
        <w:textAlignment w:val="auto"/>
        <w:rPr>
          <w:rFonts w:hint="default" w:ascii="Times New Roman" w:hAnsi="Times New Roman" w:cs="Times New Roman"/>
          <w:color w:val="000000" w:themeColor="text1"/>
          <w:highlight w:val="none"/>
          <w14:textFill>
            <w14:solidFill>
              <w14:schemeClr w14:val="tx1"/>
            </w14:solidFill>
          </w14:textFill>
        </w:rPr>
      </w:pPr>
      <w:r>
        <w:rPr>
          <w:rFonts w:hint="default" w:ascii="Times New Roman" w:hAnsi="Times New Roman" w:cs="Times New Roman"/>
          <w:color w:val="000000" w:themeColor="text1"/>
          <w:kern w:val="0"/>
          <w:szCs w:val="28"/>
          <w:highlight w:val="none"/>
          <w14:textFill>
            <w14:solidFill>
              <w14:schemeClr w14:val="tx1"/>
            </w14:solidFill>
          </w14:textFill>
        </w:rPr>
        <w:t>故资金分配合理性指标得分3分。</w:t>
      </w:r>
    </w:p>
    <w:p>
      <w:pPr>
        <w:keepNext w:val="0"/>
        <w:keepLines w:val="0"/>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综上，该指标满分6分，得分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6</w:t>
      </w:r>
      <w:r>
        <w:rPr>
          <w:rFonts w:hint="default" w:ascii="Times New Roman" w:hAnsi="Times New Roman" w:cs="Times New Roman"/>
          <w:b/>
          <w:color w:val="000000" w:themeColor="text1"/>
          <w:kern w:val="0"/>
          <w:szCs w:val="28"/>
          <w:highlight w:val="none"/>
          <w14:textFill>
            <w14:solidFill>
              <w14:schemeClr w14:val="tx1"/>
            </w14:solidFill>
          </w14:textFill>
        </w:rPr>
        <w:t>分。</w:t>
      </w:r>
    </w:p>
    <w:p>
      <w:pPr>
        <w:pStyle w:val="3"/>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40" w:name="_Toc67911613"/>
      <w:bookmarkStart w:id="41" w:name="_Toc165277245"/>
      <w:r>
        <w:rPr>
          <w:rFonts w:hint="default" w:ascii="Times New Roman" w:hAnsi="Times New Roman" w:eastAsia="仿宋" w:cs="Times New Roman"/>
          <w:color w:val="000000" w:themeColor="text1"/>
          <w:highlight w:val="none"/>
          <w:lang w:bidi="en-US"/>
          <w14:textFill>
            <w14:solidFill>
              <w14:schemeClr w14:val="tx1"/>
            </w14:solidFill>
          </w14:textFill>
        </w:rPr>
        <w:t>（二）项目过程情况</w:t>
      </w:r>
      <w:bookmarkEnd w:id="40"/>
      <w:bookmarkEnd w:id="41"/>
    </w:p>
    <w:p>
      <w:pPr>
        <w:pageBreakBefore w:val="0"/>
        <w:widowControl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项目过程指标由2个二级指标和5个三级指标构成，权重为20分，</w:t>
      </w:r>
      <w:r>
        <w:rPr>
          <w:rFonts w:hint="default" w:ascii="Times New Roman" w:hAnsi="Times New Roman" w:cs="Times New Roman"/>
          <w:color w:val="000000" w:themeColor="text1"/>
          <w:szCs w:val="28"/>
          <w:highlight w:val="none"/>
          <w14:textFill>
            <w14:solidFill>
              <w14:schemeClr w14:val="tx1"/>
            </w14:solidFill>
          </w14:textFill>
        </w:rPr>
        <w:t>实际得分</w:t>
      </w:r>
      <w:r>
        <w:rPr>
          <w:rFonts w:hint="eastAsia" w:ascii="Times New Roman" w:hAnsi="Times New Roman" w:cs="Times New Roman"/>
          <w:color w:val="000000" w:themeColor="text1"/>
          <w:szCs w:val="28"/>
          <w:highlight w:val="none"/>
          <w:lang w:val="en-US" w:eastAsia="zh-CN"/>
          <w14:textFill>
            <w14:solidFill>
              <w14:schemeClr w14:val="tx1"/>
            </w14:solidFill>
          </w14:textFill>
        </w:rPr>
        <w:t>18.74</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2" w:name="_Toc165277246"/>
      <w:r>
        <w:rPr>
          <w:rFonts w:hint="default" w:ascii="Times New Roman" w:hAnsi="Times New Roman" w:cs="Times New Roman"/>
          <w:color w:val="000000" w:themeColor="text1"/>
          <w:highlight w:val="none"/>
          <w14:textFill>
            <w14:solidFill>
              <w14:schemeClr w14:val="tx1"/>
            </w14:solidFill>
          </w14:textFill>
        </w:rPr>
        <w:t>1.资金管理</w:t>
      </w:r>
      <w:bookmarkEnd w:id="42"/>
    </w:p>
    <w:p>
      <w:pPr>
        <w:spacing w:line="360" w:lineRule="auto"/>
        <w:ind w:firstLine="562"/>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资金到位率：</w:t>
      </w:r>
      <w:r>
        <w:rPr>
          <w:rFonts w:hint="default" w:ascii="Times New Roman" w:hAnsi="Times New Roman" w:cs="Times New Roman"/>
          <w:color w:val="000000" w:themeColor="text1"/>
          <w:highlight w:val="none"/>
          <w14:textFill>
            <w14:solidFill>
              <w14:schemeClr w14:val="tx1"/>
            </w14:solidFill>
          </w14:textFill>
        </w:rPr>
        <w:t>项目系2023年年初预算资金，共安排预算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w:t>
      </w:r>
      <w:r>
        <w:rPr>
          <w:rFonts w:hint="default" w:ascii="Times New Roman" w:hAnsi="Times New Roman" w:cs="Times New Roman"/>
          <w:color w:val="000000" w:themeColor="text1"/>
          <w:kern w:val="0"/>
          <w:szCs w:val="28"/>
          <w:highlight w:val="none"/>
          <w14:textFill>
            <w14:solidFill>
              <w14:schemeClr w14:val="tx1"/>
            </w14:solidFill>
          </w14:textFill>
        </w:rPr>
        <w:t>，资金到位</w:t>
      </w:r>
      <w:r>
        <w:rPr>
          <w:rFonts w:hint="eastAsia" w:ascii="Times New Roman" w:hAnsi="Times New Roman" w:cs="Times New Roman"/>
          <w:color w:val="000000" w:themeColor="text1"/>
          <w:kern w:val="0"/>
          <w:szCs w:val="28"/>
          <w:highlight w:val="none"/>
          <w:lang w:val="en-US" w:eastAsia="zh-CN"/>
          <w14:textFill>
            <w14:solidFill>
              <w14:schemeClr w14:val="tx1"/>
            </w14:solidFill>
          </w14:textFill>
        </w:rPr>
        <w:t>53</w:t>
      </w:r>
      <w:r>
        <w:rPr>
          <w:rFonts w:hint="default" w:ascii="Times New Roman" w:hAnsi="Times New Roman" w:cs="Times New Roman"/>
          <w:color w:val="000000" w:themeColor="text1"/>
          <w:kern w:val="0"/>
          <w:szCs w:val="28"/>
          <w:highlight w:val="none"/>
          <w14:textFill>
            <w14:solidFill>
              <w14:schemeClr w14:val="tx1"/>
            </w14:solidFill>
          </w14:textFill>
        </w:rPr>
        <w:t>万元，到位资金到位率100%。故资金到位率指标得分5分。</w:t>
      </w:r>
    </w:p>
    <w:p>
      <w:pPr>
        <w:spacing w:line="360" w:lineRule="auto"/>
        <w:ind w:firstLine="560"/>
        <w:rPr>
          <w:rFonts w:hint="eastAsia" w:ascii="Times New Roman" w:hAnsi="Times New Roman" w:cs="Times New Roman"/>
          <w:color w:val="000000" w:themeColor="text1"/>
          <w:szCs w:val="28"/>
          <w:highlight w:val="none"/>
          <w:lang w:val="en-US" w:eastAsia="zh-CN"/>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预算执行率：</w:t>
      </w:r>
      <w:r>
        <w:rPr>
          <w:rFonts w:hint="default" w:ascii="Times New Roman" w:hAnsi="Times New Roman" w:cs="Times New Roman"/>
          <w:color w:val="000000" w:themeColor="text1"/>
          <w:szCs w:val="28"/>
          <w:highlight w:val="none"/>
          <w14:textFill>
            <w14:solidFill>
              <w14:schemeClr w14:val="tx1"/>
            </w14:solidFill>
          </w14:textFill>
        </w:rPr>
        <w:t>该项目申请</w:t>
      </w:r>
      <w:r>
        <w:rPr>
          <w:rFonts w:hint="default" w:ascii="Times New Roman" w:hAnsi="Times New Roman" w:cs="Times New Roman"/>
          <w:color w:val="000000" w:themeColor="text1"/>
          <w:highlight w:val="none"/>
          <w14:textFill>
            <w14:solidFill>
              <w14:schemeClr w14:val="tx1"/>
            </w14:solidFill>
          </w14:textFill>
        </w:rPr>
        <w:t>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万元，用于发放</w:t>
      </w:r>
      <w:r>
        <w:rPr>
          <w:rFonts w:hint="eastAsia" w:ascii="Times New Roman" w:hAnsi="Times New Roman" w:cs="Times New Roman"/>
          <w:color w:val="000000" w:themeColor="text1"/>
          <w:szCs w:val="28"/>
          <w:highlight w:val="none"/>
          <w:lang w:val="en-US" w:eastAsia="zh-CN"/>
          <w14:textFill>
            <w14:solidFill>
              <w14:schemeClr w14:val="tx1"/>
            </w14:solidFill>
          </w14:textFill>
        </w:rPr>
        <w:t>管委会</w:t>
      </w:r>
      <w:r>
        <w:rPr>
          <w:rFonts w:hint="eastAsia" w:ascii="Times New Roman" w:hAnsi="Times New Roman" w:cs="Times New Roman"/>
          <w:color w:val="000000" w:themeColor="text1"/>
          <w:highlight w:val="none"/>
          <w:lang w:val="en-US" w:eastAsia="zh-CN"/>
          <w14:textFill>
            <w14:solidFill>
              <w14:schemeClr w14:val="tx1"/>
            </w14:solidFill>
          </w14:textFill>
        </w:rPr>
        <w:t>9名</w:t>
      </w:r>
      <w:r>
        <w:rPr>
          <w:rFonts w:hint="default" w:ascii="Times New Roman" w:hAnsi="Times New Roman" w:cs="Times New Roman"/>
          <w:color w:val="000000" w:themeColor="text1"/>
          <w:szCs w:val="28"/>
          <w:highlight w:val="none"/>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szCs w:val="28"/>
          <w:highlight w:val="none"/>
          <w14:textFill>
            <w14:solidFill>
              <w14:schemeClr w14:val="tx1"/>
            </w14:solidFill>
          </w14:textFill>
        </w:rPr>
        <w:t>工资等正常按月发放，</w:t>
      </w:r>
      <w:r>
        <w:rPr>
          <w:rFonts w:hint="default" w:ascii="Times New Roman" w:hAnsi="Times New Roman" w:cs="Times New Roman"/>
          <w:color w:val="000000" w:themeColor="text1"/>
          <w:highlight w:val="none"/>
          <w14:textFill>
            <w14:solidFill>
              <w14:schemeClr w14:val="tx1"/>
            </w14:solidFill>
          </w14:textFill>
        </w:rPr>
        <w:t>截至2023年12月31日共支付</w:t>
      </w:r>
      <w:r>
        <w:rPr>
          <w:rFonts w:hint="eastAsia" w:ascii="Times New Roman" w:hAnsi="Times New Roman" w:cs="Times New Roman"/>
          <w:color w:val="000000" w:themeColor="text1"/>
          <w:highlight w:val="none"/>
          <w:lang w:val="en-US" w:eastAsia="zh-CN"/>
          <w14:textFill>
            <w14:solidFill>
              <w14:schemeClr w14:val="tx1"/>
            </w14:solidFill>
          </w14:textFill>
        </w:rPr>
        <w:t>50.29</w:t>
      </w:r>
      <w:r>
        <w:rPr>
          <w:rFonts w:hint="default" w:ascii="Times New Roman" w:hAnsi="Times New Roman" w:cs="Times New Roman"/>
          <w:color w:val="000000" w:themeColor="text1"/>
          <w:highlight w:val="none"/>
          <w14:textFill>
            <w14:solidFill>
              <w14:schemeClr w14:val="tx1"/>
            </w14:solidFill>
          </w14:textFill>
        </w:rPr>
        <w:t>万元，预算执行率9</w:t>
      </w:r>
      <w:r>
        <w:rPr>
          <w:rFonts w:hint="eastAsia" w:ascii="Times New Roman" w:hAnsi="Times New Roman" w:cs="Times New Roman"/>
          <w:color w:val="000000" w:themeColor="text1"/>
          <w:highlight w:val="none"/>
          <w:lang w:val="en-US" w:eastAsia="zh-CN"/>
          <w14:textFill>
            <w14:solidFill>
              <w14:schemeClr w14:val="tx1"/>
            </w14:solidFill>
          </w14:textFill>
        </w:rPr>
        <w:t>4.89</w:t>
      </w:r>
      <w:r>
        <w:rPr>
          <w:rFonts w:hint="default" w:ascii="Times New Roman" w:hAnsi="Times New Roman" w:cs="Times New Roman"/>
          <w:color w:val="000000" w:themeColor="text1"/>
          <w:highlight w:val="none"/>
          <w14:textFill>
            <w14:solidFill>
              <w14:schemeClr w14:val="tx1"/>
            </w14:solidFill>
          </w14:textFill>
        </w:rPr>
        <w:t>%。因</w:t>
      </w:r>
      <w:r>
        <w:rPr>
          <w:rFonts w:hint="eastAsia" w:ascii="Times New Roman" w:hAnsi="Times New Roman" w:cs="Times New Roman"/>
          <w:color w:val="000000" w:themeColor="text1"/>
          <w:highlight w:val="none"/>
          <w:lang w:val="en-US" w:eastAsia="zh-CN"/>
          <w14:textFill>
            <w14:solidFill>
              <w14:schemeClr w14:val="tx1"/>
            </w14:solidFill>
          </w14:textFill>
        </w:rPr>
        <w:t>2023年年底</w:t>
      </w:r>
      <w:r>
        <w:rPr>
          <w:rFonts w:hint="eastAsia" w:ascii="Times New Roman" w:hAnsi="Times New Roman" w:cs="Times New Roman"/>
          <w:color w:val="000000" w:themeColor="text1"/>
          <w:highlight w:val="none"/>
          <w:lang w:eastAsia="zh-CN"/>
          <w14:textFill>
            <w14:solidFill>
              <w14:schemeClr w14:val="tx1"/>
            </w14:solidFill>
          </w14:textFill>
        </w:rPr>
        <w:t>财政扎帐</w:t>
      </w:r>
      <w:r>
        <w:rPr>
          <w:rFonts w:hint="default" w:ascii="Times New Roman" w:hAnsi="Times New Roman" w:cs="Times New Roman"/>
          <w:color w:val="000000" w:themeColor="text1"/>
          <w:highlight w:val="none"/>
          <w14:textFill>
            <w14:solidFill>
              <w14:schemeClr w14:val="tx1"/>
            </w14:solidFill>
          </w14:textFill>
        </w:rPr>
        <w:t>，剩余工资已于</w:t>
      </w:r>
      <w:r>
        <w:rPr>
          <w:rFonts w:hint="eastAsia" w:ascii="Times New Roman" w:hAnsi="Times New Roman" w:cs="Times New Roman"/>
          <w:color w:val="000000" w:themeColor="text1"/>
          <w:highlight w:val="none"/>
          <w:lang w:val="en-US" w:eastAsia="zh-CN"/>
          <w14:textFill>
            <w14:solidFill>
              <w14:schemeClr w14:val="tx1"/>
            </w14:solidFill>
          </w14:textFill>
        </w:rPr>
        <w:t>2024</w:t>
      </w:r>
      <w:r>
        <w:rPr>
          <w:rFonts w:hint="default" w:ascii="Times New Roman" w:hAnsi="Times New Roman" w:cs="Times New Roman"/>
          <w:color w:val="000000" w:themeColor="text1"/>
          <w:highlight w:val="none"/>
          <w14:textFill>
            <w14:solidFill>
              <w14:schemeClr w14:val="tx1"/>
            </w14:solidFill>
          </w14:textFill>
        </w:rPr>
        <w:t>年</w:t>
      </w:r>
      <w:r>
        <w:rPr>
          <w:rFonts w:hint="eastAsia" w:ascii="Times New Roman" w:hAnsi="Times New Roman" w:cs="Times New Roman"/>
          <w:color w:val="000000" w:themeColor="text1"/>
          <w:highlight w:val="none"/>
          <w:lang w:val="en-US" w:eastAsia="zh-CN"/>
          <w14:textFill>
            <w14:solidFill>
              <w14:schemeClr w14:val="tx1"/>
            </w14:solidFill>
          </w14:textFill>
        </w:rPr>
        <w:t>1</w:t>
      </w:r>
      <w:r>
        <w:rPr>
          <w:rFonts w:hint="default" w:ascii="Times New Roman" w:hAnsi="Times New Roman" w:cs="Times New Roman"/>
          <w:color w:val="000000" w:themeColor="text1"/>
          <w:highlight w:val="none"/>
          <w14:textFill>
            <w14:solidFill>
              <w14:schemeClr w14:val="tx1"/>
            </w14:solidFill>
          </w14:textFill>
        </w:rPr>
        <w:t>月支付完毕。</w:t>
      </w:r>
      <w:r>
        <w:rPr>
          <w:rFonts w:hint="default" w:ascii="Times New Roman" w:hAnsi="Times New Roman" w:cs="Times New Roman"/>
          <w:color w:val="000000" w:themeColor="text1"/>
          <w:szCs w:val="28"/>
          <w:highlight w:val="none"/>
          <w14:textFill>
            <w14:solidFill>
              <w14:schemeClr w14:val="tx1"/>
            </w14:solidFill>
          </w14:textFill>
        </w:rPr>
        <w:t>故预算执行率得分为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4.74</w:t>
      </w:r>
      <w:r>
        <w:rPr>
          <w:rFonts w:hint="default" w:ascii="Times New Roman" w:hAnsi="Times New Roman" w:cs="Times New Roman"/>
          <w:color w:val="000000" w:themeColor="text1"/>
          <w:szCs w:val="28"/>
          <w:highlight w:val="none"/>
          <w14:textFill>
            <w14:solidFill>
              <w14:schemeClr w14:val="tx1"/>
            </w14:solidFill>
          </w14:textFill>
        </w:rPr>
        <w:t>分。</w:t>
      </w:r>
      <w:r>
        <w:rPr>
          <w:rFonts w:hint="eastAsia" w:ascii="Times New Roman" w:hAnsi="Times New Roman" w:cs="Times New Roman"/>
          <w:color w:val="000000" w:themeColor="text1"/>
          <w:szCs w:val="28"/>
          <w:highlight w:val="none"/>
          <w:lang w:val="en-US" w:eastAsia="zh-CN"/>
          <w14:textFill>
            <w14:solidFill>
              <w14:schemeClr w14:val="tx1"/>
            </w14:solidFill>
          </w14:textFill>
        </w:rPr>
        <w:t>具体发放明细如下：</w:t>
      </w:r>
    </w:p>
    <w:p>
      <w:pPr>
        <w:spacing w:line="360" w:lineRule="auto"/>
        <w:ind w:firstLine="560"/>
        <w:rPr>
          <w:rFonts w:hint="default" w:ascii="Times New Roman" w:hAnsi="Times New Roman" w:cs="Times New Roman"/>
          <w:color w:val="000000" w:themeColor="text1"/>
          <w:szCs w:val="28"/>
          <w:highlight w:val="none"/>
          <w:lang w:val="en-US" w:eastAsia="zh-CN"/>
          <w14:textFill>
            <w14:solidFill>
              <w14:schemeClr w14:val="tx1"/>
            </w14:solidFill>
          </w14:textFill>
        </w:rPr>
      </w:pPr>
      <w:r>
        <w:rPr>
          <w:rFonts w:hint="default" w:ascii="Times New Roman" w:hAnsi="Times New Roman" w:cs="Times New Roman"/>
          <w:color w:val="000000" w:themeColor="text1"/>
          <w:szCs w:val="28"/>
          <w:highlight w:val="none"/>
          <w:lang w:val="en-US" w:eastAsia="zh-CN"/>
          <w14:textFill>
            <w14:solidFill>
              <w14:schemeClr w14:val="tx1"/>
            </w14:solidFill>
          </w14:textFill>
        </w:rPr>
        <w:drawing>
          <wp:inline distT="0" distB="0" distL="114300" distR="114300">
            <wp:extent cx="4976495" cy="3714115"/>
            <wp:effectExtent l="0" t="0" r="1905" b="6985"/>
            <wp:docPr id="1" name="图片 1" descr="17170369855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1717036985559"/>
                    <pic:cNvPicPr>
                      <a:picLocks noChangeAspect="1"/>
                    </pic:cNvPicPr>
                  </pic:nvPicPr>
                  <pic:blipFill>
                    <a:blip r:embed="rId15"/>
                    <a:stretch>
                      <a:fillRect/>
                    </a:stretch>
                  </pic:blipFill>
                  <pic:spPr>
                    <a:xfrm>
                      <a:off x="0" y="0"/>
                      <a:ext cx="4976495" cy="3714115"/>
                    </a:xfrm>
                    <a:prstGeom prst="rect">
                      <a:avLst/>
                    </a:prstGeom>
                  </pic:spPr>
                </pic:pic>
              </a:graphicData>
            </a:graphic>
          </wp:inline>
        </w:drawing>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资金使用合规性：</w:t>
      </w:r>
      <w:r>
        <w:rPr>
          <w:rFonts w:hint="default" w:ascii="Times New Roman" w:hAnsi="Times New Roman" w:cs="Times New Roman"/>
          <w:color w:val="000000" w:themeColor="text1"/>
          <w:szCs w:val="28"/>
          <w:highlight w:val="none"/>
          <w14:textFill>
            <w14:solidFill>
              <w14:schemeClr w14:val="tx1"/>
            </w14:solidFill>
          </w14:textFill>
        </w:rPr>
        <w:t>本项目资金的使用符合</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szCs w:val="28"/>
          <w:highlight w:val="none"/>
          <w14:textFill>
            <w14:solidFill>
              <w14:schemeClr w14:val="tx1"/>
            </w14:solidFill>
          </w14:textFill>
        </w:rPr>
        <w:t>管理制度以及有关</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社区转聘人员工资、社保、公积金</w:t>
      </w:r>
      <w:r>
        <w:rPr>
          <w:rFonts w:hint="default" w:ascii="Times New Roman" w:hAnsi="Times New Roman" w:cs="Times New Roman"/>
          <w:color w:val="000000" w:themeColor="text1"/>
          <w:szCs w:val="28"/>
          <w:highlight w:val="none"/>
          <w14:textFill>
            <w14:solidFill>
              <w14:schemeClr w14:val="tx1"/>
            </w14:solidFill>
          </w14:textFill>
        </w:rPr>
        <w:t>专项资金管理办法的规定。同时，资金的拨付有</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社区转聘人员工资、社保、公积金</w:t>
      </w:r>
      <w:r>
        <w:rPr>
          <w:rFonts w:hint="default" w:ascii="Times New Roman" w:hAnsi="Times New Roman" w:cs="Times New Roman"/>
          <w:color w:val="000000" w:themeColor="text1"/>
          <w:szCs w:val="28"/>
          <w:highlight w:val="none"/>
          <w14:textFill>
            <w14:solidFill>
              <w14:schemeClr w14:val="tx1"/>
            </w14:solidFill>
          </w14:textFill>
        </w:rPr>
        <w:t>审批程序，需要</w:t>
      </w:r>
      <w:r>
        <w:rPr>
          <w:rFonts w:hint="eastAsia" w:ascii="Times New Roman" w:hAnsi="Times New Roman" w:cs="Times New Roman"/>
          <w:color w:val="000000" w:themeColor="text1"/>
          <w:szCs w:val="28"/>
          <w:highlight w:val="none"/>
          <w:lang w:eastAsia="zh-CN"/>
          <w14:textFill>
            <w14:solidFill>
              <w14:schemeClr w14:val="tx1"/>
            </w14:solidFill>
          </w14:textFill>
        </w:rPr>
        <w:t>符合</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社区转聘人员工资、社保、公积金</w:t>
      </w:r>
      <w:r>
        <w:rPr>
          <w:rFonts w:hint="default" w:ascii="Times New Roman" w:hAnsi="Times New Roman" w:cs="Times New Roman"/>
          <w:color w:val="000000" w:themeColor="text1"/>
          <w:szCs w:val="28"/>
          <w:highlight w:val="none"/>
          <w14:textFill>
            <w14:solidFill>
              <w14:schemeClr w14:val="tx1"/>
            </w14:solidFill>
          </w14:textFill>
        </w:rPr>
        <w:t>手续，符合项目预算批复或合同规定的用途，不存在截留、挤占、挪用、虚列支出等情况。故资金使用合规性得分为3分。</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综上，该指标满分13分，得分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12.74</w:t>
      </w:r>
      <w:r>
        <w:rPr>
          <w:rFonts w:hint="default" w:ascii="Times New Roman" w:hAnsi="Times New Roman" w:cs="Times New Roman"/>
          <w:b/>
          <w:color w:val="000000" w:themeColor="text1"/>
          <w:kern w:val="0"/>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3" w:name="_Toc165277247"/>
      <w:r>
        <w:rPr>
          <w:rFonts w:hint="default" w:ascii="Times New Roman" w:hAnsi="Times New Roman" w:cs="Times New Roman"/>
          <w:color w:val="000000" w:themeColor="text1"/>
          <w:highlight w:val="none"/>
          <w14:textFill>
            <w14:solidFill>
              <w14:schemeClr w14:val="tx1"/>
            </w14:solidFill>
          </w14:textFill>
        </w:rPr>
        <w:t>2.组织实施</w:t>
      </w:r>
      <w:bookmarkEnd w:id="43"/>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管理制度健全性</w:t>
      </w:r>
      <w:r>
        <w:rPr>
          <w:rFonts w:hint="default" w:ascii="Times New Roman" w:hAnsi="Times New Roman" w:cs="Times New Roman"/>
          <w:color w:val="000000" w:themeColor="text1"/>
          <w:szCs w:val="28"/>
          <w:highlight w:val="none"/>
          <w14:textFill>
            <w14:solidFill>
              <w14:schemeClr w14:val="tx1"/>
            </w14:solidFill>
          </w14:textFill>
        </w:rPr>
        <w:t>：</w:t>
      </w:r>
      <w:r>
        <w:rPr>
          <w:rFonts w:hint="eastAsia" w:ascii="Times New Roman" w:hAnsi="Times New Roman" w:cs="Times New Roman"/>
          <w:color w:val="000000" w:themeColor="text1"/>
          <w:szCs w:val="28"/>
          <w:highlight w:val="none"/>
          <w:lang w:val="en-US" w:eastAsia="zh-CN"/>
          <w14:textFill>
            <w14:solidFill>
              <w14:schemeClr w14:val="tx1"/>
            </w14:solidFill>
          </w14:textFill>
        </w:rPr>
        <w:t>我单位</w:t>
      </w:r>
      <w:r>
        <w:rPr>
          <w:rFonts w:hint="default" w:ascii="Times New Roman" w:hAnsi="Times New Roman" w:cs="Times New Roman"/>
          <w:color w:val="000000" w:themeColor="text1"/>
          <w:szCs w:val="28"/>
          <w:highlight w:val="none"/>
          <w14:textFill>
            <w14:solidFill>
              <w14:schemeClr w14:val="tx1"/>
            </w14:solidFill>
          </w14:textFill>
        </w:rPr>
        <w:t>已制定相应的</w:t>
      </w:r>
      <w:r>
        <w:rPr>
          <w:rFonts w:hint="eastAsia" w:ascii="Times New Roman" w:hAnsi="Times New Roman" w:cs="Times New Roman"/>
          <w:color w:val="000000" w:themeColor="text1"/>
          <w:szCs w:val="28"/>
          <w:highlight w:val="none"/>
          <w:lang w:eastAsia="zh-CN"/>
          <w14:textFill>
            <w14:solidFill>
              <w14:schemeClr w14:val="tx1"/>
            </w14:solidFill>
          </w14:textFill>
        </w:rPr>
        <w:t>《财务管理制度》</w:t>
      </w:r>
      <w:r>
        <w:rPr>
          <w:rFonts w:hint="default" w:ascii="Times New Roman" w:hAnsi="Times New Roman" w:cs="Times New Roman"/>
          <w:color w:val="000000" w:themeColor="text1"/>
          <w:szCs w:val="28"/>
          <w:highlight w:val="none"/>
          <w14:textFill>
            <w14:solidFill>
              <w14:schemeClr w14:val="tx1"/>
            </w14:solidFill>
          </w14:textFill>
        </w:rPr>
        <w:t>，</w:t>
      </w:r>
      <w:r>
        <w:rPr>
          <w:rFonts w:hint="eastAsia" w:ascii="Times New Roman" w:hAnsi="Times New Roman" w:cs="Times New Roman"/>
          <w:color w:val="000000" w:themeColor="text1"/>
          <w:szCs w:val="28"/>
          <w:highlight w:val="none"/>
          <w:lang w:val="en-US" w:eastAsia="zh-CN"/>
          <w14:textFill>
            <w14:solidFill>
              <w14:schemeClr w14:val="tx1"/>
            </w14:solidFill>
          </w14:textFill>
        </w:rPr>
        <w:t>基本能够</w:t>
      </w:r>
      <w:r>
        <w:rPr>
          <w:rFonts w:hint="default" w:ascii="Times New Roman" w:hAnsi="Times New Roman" w:cs="Times New Roman"/>
          <w:color w:val="000000" w:themeColor="text1"/>
          <w:szCs w:val="28"/>
          <w:highlight w:val="none"/>
          <w14:textFill>
            <w14:solidFill>
              <w14:schemeClr w14:val="tx1"/>
            </w14:solidFill>
          </w14:textFill>
        </w:rPr>
        <w:t>项目顺利实施提供重要保障。故管理制度健全性得分为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2</w:t>
      </w:r>
      <w:r>
        <w:rPr>
          <w:rFonts w:hint="default" w:ascii="Times New Roman" w:hAnsi="Times New Roman" w:cs="Times New Roman"/>
          <w:color w:val="000000" w:themeColor="text1"/>
          <w:szCs w:val="28"/>
          <w:highlight w:val="none"/>
          <w14:textFill>
            <w14:solidFill>
              <w14:schemeClr w14:val="tx1"/>
            </w14:solidFill>
          </w14:textFill>
        </w:rPr>
        <w:t>分</w:t>
      </w:r>
      <w:r>
        <w:rPr>
          <w:rFonts w:hint="default" w:ascii="Times New Roman" w:hAnsi="Times New Roman" w:cs="Times New Roman"/>
          <w:color w:val="000000" w:themeColor="text1"/>
          <w:szCs w:val="28"/>
          <w:highlight w:val="none"/>
          <w14:textFill>
            <w14:solidFill>
              <w14:schemeClr w14:val="tx1"/>
            </w14:solidFill>
          </w14:textFill>
        </w:rPr>
        <w:t>。</w:t>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制度执行有效性：</w:t>
      </w:r>
      <w:r>
        <w:rPr>
          <w:rFonts w:hint="default" w:ascii="Times New Roman" w:hAnsi="Times New Roman" w:cs="Times New Roman"/>
          <w:color w:val="000000" w:themeColor="text1"/>
          <w:szCs w:val="28"/>
          <w:highlight w:val="none"/>
          <w14:textFill>
            <w14:solidFill>
              <w14:schemeClr w14:val="tx1"/>
            </w14:solidFill>
          </w14:textFill>
        </w:rPr>
        <w:t>根据评价小组核查情况，</w:t>
      </w:r>
      <w:r>
        <w:rPr>
          <w:rFonts w:hint="eastAsia" w:ascii="Times New Roman" w:hAnsi="Times New Roman" w:eastAsia="仿宋_GB2312" w:cs="Times New Roman"/>
          <w:color w:val="000000" w:themeColor="text1"/>
          <w:kern w:val="2"/>
          <w:sz w:val="28"/>
          <w:szCs w:val="22"/>
          <w:highlight w:val="none"/>
          <w:lang w:val="en-US" w:eastAsia="zh-CN" w:bidi="ar-SA"/>
          <w14:textFill>
            <w14:solidFill>
              <w14:schemeClr w14:val="tx1"/>
            </w14:solidFill>
          </w14:textFill>
        </w:rPr>
        <w:t>社区转聘人员工资、社保、公积金</w:t>
      </w:r>
      <w:r>
        <w:rPr>
          <w:rFonts w:hint="eastAsia" w:ascii="Times New Roman" w:hAnsi="Times New Roman" w:cs="Times New Roman"/>
          <w:color w:val="000000" w:themeColor="text1"/>
          <w:kern w:val="2"/>
          <w:sz w:val="28"/>
          <w:szCs w:val="22"/>
          <w:highlight w:val="none"/>
          <w:lang w:val="en-US" w:eastAsia="zh-CN" w:bidi="ar-SA"/>
          <w14:textFill>
            <w14:solidFill>
              <w14:schemeClr w14:val="tx1"/>
            </w14:solidFill>
          </w14:textFill>
        </w:rPr>
        <w:t>发放情况</w:t>
      </w:r>
      <w:r>
        <w:rPr>
          <w:rFonts w:hint="default" w:ascii="Times New Roman" w:hAnsi="Times New Roman" w:cs="Times New Roman"/>
          <w:color w:val="000000" w:themeColor="text1"/>
          <w:szCs w:val="28"/>
          <w:highlight w:val="none"/>
          <w14:textFill>
            <w14:solidFill>
              <w14:schemeClr w14:val="tx1"/>
            </w14:solidFill>
          </w14:textFill>
        </w:rPr>
        <w:t>严格遵守相关法律法规和相关管理规定，项目调整及支出调整手续完备，整体管理合理有序，项目完成</w:t>
      </w:r>
      <w:r>
        <w:rPr>
          <w:rFonts w:hint="default" w:ascii="Times New Roman" w:hAnsi="Times New Roman" w:cs="Times New Roman"/>
          <w:color w:val="000000" w:themeColor="text1"/>
          <w:szCs w:val="28"/>
          <w:highlight w:val="none"/>
          <w14:textFill>
            <w14:solidFill>
              <w14:schemeClr w14:val="tx1"/>
            </w14:solidFill>
          </w14:textFill>
        </w:rPr>
        <w:t>后，及时将</w:t>
      </w:r>
      <w:r>
        <w:rPr>
          <w:rFonts w:hint="default" w:ascii="Times New Roman" w:hAnsi="Times New Roman" w:cs="Times New Roman"/>
          <w:b w:val="0"/>
          <w:color w:val="000000" w:themeColor="text1"/>
          <w:sz w:val="28"/>
          <w:szCs w:val="28"/>
          <w:highlight w:val="none"/>
          <w14:textFill>
            <w14:solidFill>
              <w14:schemeClr w14:val="tx1"/>
            </w14:solidFill>
          </w14:textFill>
        </w:rPr>
        <w:t>工资发放表</w:t>
      </w:r>
      <w:r>
        <w:rPr>
          <w:rFonts w:hint="eastAsia" w:ascii="Times New Roman" w:hAnsi="Times New Roman" w:cs="Times New Roman"/>
          <w:b w:val="0"/>
          <w:color w:val="000000" w:themeColor="text1"/>
          <w:sz w:val="28"/>
          <w:szCs w:val="28"/>
          <w:highlight w:val="none"/>
          <w:lang w:eastAsia="zh-CN"/>
          <w14:textFill>
            <w14:solidFill>
              <w14:schemeClr w14:val="tx1"/>
            </w14:solidFill>
          </w14:textFill>
        </w:rPr>
        <w:t>、</w:t>
      </w:r>
      <w:r>
        <w:rPr>
          <w:rFonts w:hint="eastAsia" w:ascii="Times New Roman" w:hAnsi="Times New Roman" w:cs="Times New Roman"/>
          <w:b w:val="0"/>
          <w:color w:val="000000" w:themeColor="text1"/>
          <w:sz w:val="28"/>
          <w:szCs w:val="28"/>
          <w:highlight w:val="none"/>
          <w:lang w:val="en-US" w:eastAsia="zh-CN"/>
          <w14:textFill>
            <w14:solidFill>
              <w14:schemeClr w14:val="tx1"/>
            </w14:solidFill>
          </w14:textFill>
        </w:rPr>
        <w:t>工资发放流水</w:t>
      </w:r>
      <w:r>
        <w:rPr>
          <w:rFonts w:hint="default" w:ascii="Times New Roman" w:hAnsi="Times New Roman" w:cs="Times New Roman"/>
          <w:b w:val="0"/>
          <w:color w:val="000000" w:themeColor="text1"/>
          <w:sz w:val="28"/>
          <w:szCs w:val="28"/>
          <w:highlight w:val="none"/>
          <w14:textFill>
            <w14:solidFill>
              <w14:schemeClr w14:val="tx1"/>
            </w14:solidFill>
          </w14:textFill>
        </w:rPr>
        <w:t>等资料</w:t>
      </w:r>
      <w:r>
        <w:rPr>
          <w:rFonts w:hint="default" w:ascii="Times New Roman" w:hAnsi="Times New Roman" w:cs="Times New Roman"/>
          <w:color w:val="000000" w:themeColor="text1"/>
          <w:szCs w:val="28"/>
          <w:highlight w:val="none"/>
          <w14:textFill>
            <w14:solidFill>
              <w14:schemeClr w14:val="tx1"/>
            </w14:solidFill>
          </w14:textFill>
        </w:rPr>
        <w:t>分类归档，制度执行有效。故制度执行有效性指标得分4分。</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bookmarkStart w:id="44" w:name="_Hlk67670213"/>
      <w:r>
        <w:rPr>
          <w:rFonts w:hint="default" w:ascii="Times New Roman" w:hAnsi="Times New Roman" w:cs="Times New Roman"/>
          <w:b/>
          <w:color w:val="000000" w:themeColor="text1"/>
          <w:kern w:val="0"/>
          <w:szCs w:val="28"/>
          <w:highlight w:val="none"/>
          <w14:textFill>
            <w14:solidFill>
              <w14:schemeClr w14:val="tx1"/>
            </w14:solidFill>
          </w14:textFill>
        </w:rPr>
        <w:t>综上，该指标满分7分，得分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6</w:t>
      </w:r>
      <w:r>
        <w:rPr>
          <w:rFonts w:hint="default" w:ascii="Times New Roman" w:hAnsi="Times New Roman" w:cs="Times New Roman"/>
          <w:b/>
          <w:color w:val="000000" w:themeColor="text1"/>
          <w:kern w:val="0"/>
          <w:szCs w:val="28"/>
          <w:highlight w:val="none"/>
          <w14:textFill>
            <w14:solidFill>
              <w14:schemeClr w14:val="tx1"/>
            </w14:solidFill>
          </w14:textFill>
        </w:rPr>
        <w:t>分。</w:t>
      </w:r>
    </w:p>
    <w:bookmarkEnd w:id="44"/>
    <w:p>
      <w:pPr>
        <w:pStyle w:val="3"/>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45" w:name="_Toc165277248"/>
      <w:bookmarkStart w:id="46" w:name="_Toc67911614"/>
      <w:r>
        <w:rPr>
          <w:rFonts w:hint="default" w:ascii="Times New Roman" w:hAnsi="Times New Roman" w:eastAsia="仿宋" w:cs="Times New Roman"/>
          <w:color w:val="000000" w:themeColor="text1"/>
          <w:highlight w:val="none"/>
          <w:lang w:bidi="en-US"/>
          <w14:textFill>
            <w14:solidFill>
              <w14:schemeClr w14:val="tx1"/>
            </w14:solidFill>
          </w14:textFill>
        </w:rPr>
        <w:t>（三）项目产出情况</w:t>
      </w:r>
      <w:bookmarkEnd w:id="45"/>
      <w:bookmarkEnd w:id="46"/>
    </w:p>
    <w:p>
      <w:pPr>
        <w:pageBreakBefore w:val="0"/>
        <w:widowControl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项目产出指标由4个二级指标和</w:t>
      </w:r>
      <w:r>
        <w:rPr>
          <w:rFonts w:hint="eastAsia" w:ascii="Times New Roman" w:hAnsi="Times New Roman" w:cs="Times New Roman"/>
          <w:color w:val="000000" w:themeColor="text1"/>
          <w:szCs w:val="28"/>
          <w:highlight w:val="none"/>
          <w:lang w:val="en-US" w:eastAsia="zh-CN"/>
          <w14:textFill>
            <w14:solidFill>
              <w14:schemeClr w14:val="tx1"/>
            </w14:solidFill>
          </w14:textFill>
        </w:rPr>
        <w:t>5</w:t>
      </w:r>
      <w:r>
        <w:rPr>
          <w:rFonts w:hint="default" w:ascii="Times New Roman" w:hAnsi="Times New Roman" w:cs="Times New Roman"/>
          <w:color w:val="000000" w:themeColor="text1"/>
          <w:szCs w:val="28"/>
          <w:highlight w:val="none"/>
          <w14:textFill>
            <w14:solidFill>
              <w14:schemeClr w14:val="tx1"/>
            </w14:solidFill>
          </w14:textFill>
        </w:rPr>
        <w:t>个三级指标构成，权重为40分，</w:t>
      </w:r>
      <w:r>
        <w:rPr>
          <w:rFonts w:hint="default" w:ascii="Times New Roman" w:hAnsi="Times New Roman" w:cs="Times New Roman"/>
          <w:color w:val="000000" w:themeColor="text1"/>
          <w:szCs w:val="28"/>
          <w:highlight w:val="none"/>
          <w14:textFill>
            <w14:solidFill>
              <w14:schemeClr w14:val="tx1"/>
            </w14:solidFill>
          </w14:textFill>
        </w:rPr>
        <w:t>实际得分</w:t>
      </w:r>
      <w:r>
        <w:rPr>
          <w:rFonts w:hint="eastAsia" w:ascii="Times New Roman" w:hAnsi="Times New Roman" w:cs="Times New Roman"/>
          <w:color w:val="000000" w:themeColor="text1"/>
          <w:szCs w:val="28"/>
          <w:highlight w:val="none"/>
          <w:lang w:val="en-US" w:eastAsia="zh-CN"/>
          <w14:textFill>
            <w14:solidFill>
              <w14:schemeClr w14:val="tx1"/>
            </w14:solidFill>
          </w14:textFill>
        </w:rPr>
        <w:t>38.96</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7" w:name="_Toc165277249"/>
      <w:r>
        <w:rPr>
          <w:rFonts w:hint="default" w:ascii="Times New Roman" w:hAnsi="Times New Roman" w:cs="Times New Roman"/>
          <w:color w:val="000000" w:themeColor="text1"/>
          <w:highlight w:val="none"/>
          <w14:textFill>
            <w14:solidFill>
              <w14:schemeClr w14:val="tx1"/>
            </w14:solidFill>
          </w14:textFill>
        </w:rPr>
        <w:t>1.产出数量</w:t>
      </w:r>
      <w:bookmarkEnd w:id="47"/>
    </w:p>
    <w:p>
      <w:pPr>
        <w:pageBreakBefore w:val="0"/>
        <w:widowControl w:val="0"/>
        <w:kinsoku/>
        <w:wordWrap/>
        <w:overflowPunct/>
        <w:topLinePunct w:val="0"/>
        <w:autoSpaceDN/>
        <w:bidi w:val="0"/>
        <w:adjustRightInd/>
        <w:snapToGrid/>
        <w:spacing w:line="520" w:lineRule="exact"/>
        <w:ind w:left="0" w:leftChars="0" w:firstLine="560"/>
        <w:textAlignment w:val="auto"/>
        <w:rPr>
          <w:rFonts w:hint="eastAsia" w:ascii="Times New Roman" w:hAnsi="Times New Roman" w:cs="Times New Roman"/>
          <w:bCs/>
          <w:color w:val="000000" w:themeColor="text1"/>
          <w:szCs w:val="28"/>
          <w:highlight w:val="none"/>
          <w:lang w:val="en-US" w:eastAsia="zh-CN"/>
          <w14:textFill>
            <w14:solidFill>
              <w14:schemeClr w14:val="tx1"/>
            </w14:solidFill>
          </w14:textFill>
        </w:rPr>
      </w:pPr>
      <w:r>
        <w:rPr>
          <w:rFonts w:hint="default" w:ascii="Times New Roman" w:hAnsi="Times New Roman" w:cs="Times New Roman"/>
          <w:bCs/>
          <w:color w:val="000000" w:themeColor="text1"/>
          <w:szCs w:val="28"/>
          <w:highlight w:val="none"/>
          <w14:textFill>
            <w14:solidFill>
              <w14:schemeClr w14:val="tx1"/>
            </w14:solidFill>
          </w14:textFill>
        </w:rPr>
        <w:t>数量指标“</w:t>
      </w:r>
      <w:r>
        <w:rPr>
          <w:rFonts w:hint="eastAsia" w:ascii="Times New Roman" w:hAnsi="Times New Roman" w:cs="Times New Roman"/>
          <w:bCs/>
          <w:color w:val="000000" w:themeColor="text1"/>
          <w:szCs w:val="28"/>
          <w:highlight w:val="none"/>
          <w:lang w:eastAsia="zh-CN"/>
          <w14:textFill>
            <w14:solidFill>
              <w14:schemeClr w14:val="tx1"/>
            </w14:solidFill>
          </w14:textFill>
        </w:rPr>
        <w:t>聘用人员工资</w:t>
      </w:r>
      <w:r>
        <w:rPr>
          <w:rFonts w:hint="default" w:ascii="Times New Roman" w:hAnsi="Times New Roman" w:cs="Times New Roman"/>
          <w:bCs/>
          <w:color w:val="000000" w:themeColor="text1"/>
          <w:szCs w:val="28"/>
          <w:highlight w:val="none"/>
          <w14:textFill>
            <w14:solidFill>
              <w14:schemeClr w14:val="tx1"/>
            </w14:solidFill>
          </w14:textFill>
        </w:rPr>
        <w:t>”的目标值是</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=9</w:t>
      </w:r>
      <w:r>
        <w:rPr>
          <w:rFonts w:hint="eastAsia" w:ascii="Times New Roman" w:hAnsi="Times New Roman" w:cs="Times New Roman"/>
          <w:bCs/>
          <w:color w:val="000000" w:themeColor="text1"/>
          <w:szCs w:val="28"/>
          <w:highlight w:val="none"/>
          <w:lang w:eastAsia="zh-CN"/>
          <w14:textFill>
            <w14:solidFill>
              <w14:schemeClr w14:val="tx1"/>
            </w14:solidFill>
          </w14:textFill>
        </w:rPr>
        <w:t>人</w:t>
      </w:r>
      <w:r>
        <w:rPr>
          <w:rFonts w:hint="default" w:ascii="Times New Roman" w:hAnsi="Times New Roman" w:cs="Times New Roman"/>
          <w:bCs/>
          <w:color w:val="000000" w:themeColor="text1"/>
          <w:szCs w:val="28"/>
          <w:highlight w:val="none"/>
          <w14:textFill>
            <w14:solidFill>
              <w14:schemeClr w14:val="tx1"/>
            </w14:solidFill>
          </w14:textFill>
        </w:rPr>
        <w:t>，2023年度我单位实际完成</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值为9人。</w:t>
      </w:r>
    </w:p>
    <w:p>
      <w:pPr>
        <w:pageBreakBefore w:val="0"/>
        <w:widowControl w:val="0"/>
        <w:kinsoku/>
        <w:wordWrap/>
        <w:overflowPunct/>
        <w:topLinePunct w:val="0"/>
        <w:autoSpaceDN/>
        <w:bidi w:val="0"/>
        <w:adjustRightInd/>
        <w:snapToGrid/>
        <w:spacing w:line="520" w:lineRule="exact"/>
        <w:ind w:left="0" w:leftChars="0" w:firstLine="560"/>
        <w:textAlignment w:val="auto"/>
        <w:rPr>
          <w:rFonts w:hint="eastAsia" w:ascii="Times New Roman" w:hAnsi="Times New Roman" w:eastAsia="仿宋_GB2312" w:cs="Times New Roman"/>
          <w:bCs/>
          <w:color w:val="000000" w:themeColor="text1"/>
          <w:szCs w:val="28"/>
          <w:highlight w:val="none"/>
          <w:lang w:eastAsia="zh-CN"/>
          <w14:textFill>
            <w14:solidFill>
              <w14:schemeClr w14:val="tx1"/>
            </w14:solidFill>
          </w14:textFill>
        </w:rPr>
      </w:pPr>
      <w:r>
        <w:rPr>
          <w:rFonts w:hint="default" w:ascii="Times New Roman" w:hAnsi="Times New Roman" w:cs="Times New Roman"/>
          <w:bCs/>
          <w:color w:val="000000" w:themeColor="text1"/>
          <w:szCs w:val="28"/>
          <w:highlight w:val="none"/>
          <w14:textFill>
            <w14:solidFill>
              <w14:schemeClr w14:val="tx1"/>
            </w14:solidFill>
          </w14:textFill>
        </w:rPr>
        <w:t>数量指标“</w:t>
      </w:r>
      <w:r>
        <w:rPr>
          <w:rFonts w:hint="eastAsia" w:ascii="Times New Roman" w:hAnsi="Times New Roman" w:cs="Times New Roman"/>
          <w:bCs/>
          <w:color w:val="000000" w:themeColor="text1"/>
          <w:szCs w:val="28"/>
          <w:highlight w:val="none"/>
          <w:lang w:eastAsia="zh-CN"/>
          <w14:textFill>
            <w14:solidFill>
              <w14:schemeClr w14:val="tx1"/>
            </w14:solidFill>
          </w14:textFill>
        </w:rPr>
        <w:t>工资发放次数</w:t>
      </w:r>
      <w:r>
        <w:rPr>
          <w:rFonts w:hint="default" w:ascii="Times New Roman" w:hAnsi="Times New Roman" w:cs="Times New Roman"/>
          <w:bCs/>
          <w:color w:val="000000" w:themeColor="text1"/>
          <w:szCs w:val="28"/>
          <w:highlight w:val="none"/>
          <w14:textFill>
            <w14:solidFill>
              <w14:schemeClr w14:val="tx1"/>
            </w14:solidFill>
          </w14:textFill>
        </w:rPr>
        <w:t>”的目标值是</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≥12次</w:t>
      </w:r>
      <w:r>
        <w:rPr>
          <w:rFonts w:hint="default" w:ascii="Times New Roman" w:hAnsi="Times New Roman" w:cs="Times New Roman"/>
          <w:bCs/>
          <w:color w:val="000000" w:themeColor="text1"/>
          <w:szCs w:val="28"/>
          <w:highlight w:val="none"/>
          <w14:textFill>
            <w14:solidFill>
              <w14:schemeClr w14:val="tx1"/>
            </w14:solidFill>
          </w14:textFill>
        </w:rPr>
        <w:t>，2023年度我单位</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实际完成值为12次</w:t>
      </w:r>
      <w:r>
        <w:rPr>
          <w:rFonts w:hint="eastAsia" w:ascii="Times New Roman" w:hAnsi="Times New Roman" w:cs="Times New Roman"/>
          <w:bCs/>
          <w:color w:val="000000" w:themeColor="text1"/>
          <w:szCs w:val="28"/>
          <w:highlight w:val="none"/>
          <w:lang w:eastAsia="zh-CN"/>
          <w14:textFill>
            <w14:solidFill>
              <w14:schemeClr w14:val="tx1"/>
            </w14:solidFill>
          </w14:textFill>
        </w:rPr>
        <w:t>。</w:t>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实际完成率：</w:t>
      </w:r>
      <w:r>
        <w:rPr>
          <w:rFonts w:hint="eastAsia" w:ascii="Times New Roman" w:hAnsi="Times New Roman" w:cs="Times New Roman"/>
          <w:color w:val="000000" w:themeColor="text1"/>
          <w:szCs w:val="28"/>
          <w:highlight w:val="none"/>
          <w:lang w:val="en-US" w:eastAsia="zh-CN"/>
          <w14:textFill>
            <w14:solidFill>
              <w14:schemeClr w14:val="tx1"/>
            </w14:solidFill>
          </w14:textFill>
        </w:rPr>
        <w:t>100%</w:t>
      </w:r>
      <w:r>
        <w:rPr>
          <w:rFonts w:hint="default" w:ascii="Times New Roman" w:hAnsi="Times New Roman" w:cs="Times New Roman"/>
          <w:color w:val="000000" w:themeColor="text1"/>
          <w:szCs w:val="28"/>
          <w:highlight w:val="none"/>
          <w14:textFill>
            <w14:solidFill>
              <w14:schemeClr w14:val="tx1"/>
            </w14:solidFill>
          </w14:textFill>
        </w:rPr>
        <w:t>，故实际完成率得分为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10</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8" w:name="_Toc165277250"/>
      <w:r>
        <w:rPr>
          <w:rFonts w:hint="default" w:ascii="Times New Roman" w:hAnsi="Times New Roman" w:cs="Times New Roman"/>
          <w:color w:val="000000" w:themeColor="text1"/>
          <w:highlight w:val="none"/>
          <w14:textFill>
            <w14:solidFill>
              <w14:schemeClr w14:val="tx1"/>
            </w14:solidFill>
          </w14:textFill>
        </w:rPr>
        <w:t>2.产出质量</w:t>
      </w:r>
      <w:bookmarkEnd w:id="48"/>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b/>
          <w:bCs/>
          <w:color w:val="000000" w:themeColor="text1"/>
          <w:szCs w:val="28"/>
          <w:highlight w:val="none"/>
          <w14:textFill>
            <w14:solidFill>
              <w14:schemeClr w14:val="tx1"/>
            </w14:solidFill>
          </w14:textFill>
        </w:rPr>
      </w:pPr>
      <w:r>
        <w:rPr>
          <w:rFonts w:hint="eastAsia" w:ascii="Times New Roman" w:hAnsi="Times New Roman" w:cs="Times New Roman"/>
          <w:b/>
          <w:bCs/>
          <w:color w:val="000000" w:themeColor="text1"/>
          <w:szCs w:val="28"/>
          <w:highlight w:val="none"/>
          <w:lang w:val="en-US" w:eastAsia="zh-CN"/>
          <w14:textFill>
            <w14:solidFill>
              <w14:schemeClr w14:val="tx1"/>
            </w14:solidFill>
          </w14:textFill>
        </w:rPr>
        <w:t>按照标准发放率</w:t>
      </w:r>
      <w:r>
        <w:rPr>
          <w:rFonts w:hint="default" w:ascii="Times New Roman" w:hAnsi="Times New Roman" w:cs="Times New Roman"/>
          <w:b/>
          <w:bCs/>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szCs w:val="28"/>
          <w:highlight w:val="none"/>
          <w14:textFill>
            <w14:solidFill>
              <w14:schemeClr w14:val="tx1"/>
            </w14:solidFill>
          </w14:textFill>
        </w:rPr>
        <w:t>项目申请</w:t>
      </w:r>
      <w:r>
        <w:rPr>
          <w:rFonts w:hint="default" w:ascii="Times New Roman" w:hAnsi="Times New Roman" w:cs="Times New Roman"/>
          <w:color w:val="000000" w:themeColor="text1"/>
          <w:highlight w:val="none"/>
          <w14:textFill>
            <w14:solidFill>
              <w14:schemeClr w14:val="tx1"/>
            </w14:solidFill>
          </w14:textFill>
        </w:rPr>
        <w:t>预算</w:t>
      </w:r>
      <w:r>
        <w:rPr>
          <w:rFonts w:hint="eastAsia" w:ascii="Times New Roman" w:hAnsi="Times New Roman" w:cs="Times New Roman"/>
          <w:color w:val="000000" w:themeColor="text1"/>
          <w:highlight w:val="none"/>
          <w:lang w:val="en-US" w:eastAsia="zh-CN"/>
          <w14:textFill>
            <w14:solidFill>
              <w14:schemeClr w14:val="tx1"/>
            </w14:solidFill>
          </w14:textFill>
        </w:rPr>
        <w:t>53</w:t>
      </w:r>
      <w:r>
        <w:rPr>
          <w:rFonts w:hint="default" w:ascii="Times New Roman" w:hAnsi="Times New Roman" w:cs="Times New Roman"/>
          <w:color w:val="000000" w:themeColor="text1"/>
          <w:highlight w:val="none"/>
          <w14:textFill>
            <w14:solidFill>
              <w14:schemeClr w14:val="tx1"/>
            </w14:solidFill>
          </w14:textFill>
        </w:rPr>
        <w:t>万元，用于发放</w:t>
      </w:r>
      <w:r>
        <w:rPr>
          <w:rFonts w:hint="eastAsia" w:ascii="Times New Roman" w:hAnsi="Times New Roman" w:cs="Times New Roman"/>
          <w:color w:val="000000" w:themeColor="text1"/>
          <w:szCs w:val="28"/>
          <w:highlight w:val="none"/>
          <w:lang w:val="en-US" w:eastAsia="zh-CN"/>
          <w14:textFill>
            <w14:solidFill>
              <w14:schemeClr w14:val="tx1"/>
            </w14:solidFill>
          </w14:textFill>
        </w:rPr>
        <w:t>管委会</w:t>
      </w:r>
      <w:r>
        <w:rPr>
          <w:rFonts w:hint="eastAsia" w:ascii="Times New Roman" w:hAnsi="Times New Roman" w:cs="Times New Roman"/>
          <w:color w:val="000000" w:themeColor="text1"/>
          <w:highlight w:val="none"/>
          <w:lang w:val="en-US" w:eastAsia="zh-CN"/>
          <w14:textFill>
            <w14:solidFill>
              <w14:schemeClr w14:val="tx1"/>
            </w14:solidFill>
          </w14:textFill>
        </w:rPr>
        <w:t>9名</w:t>
      </w:r>
      <w:r>
        <w:rPr>
          <w:rFonts w:hint="default" w:ascii="Times New Roman" w:hAnsi="Times New Roman" w:cs="Times New Roman"/>
          <w:color w:val="000000" w:themeColor="text1"/>
          <w:szCs w:val="28"/>
          <w:highlight w:val="none"/>
          <w14:textFill>
            <w14:solidFill>
              <w14:schemeClr w14:val="tx1"/>
            </w14:solidFill>
          </w14:textFill>
        </w:rPr>
        <w:t>社区转聘用人员工资、社保、公积金、绩效和非转聘绩效</w:t>
      </w:r>
      <w:r>
        <w:rPr>
          <w:rFonts w:hint="default" w:ascii="Times New Roman" w:hAnsi="Times New Roman" w:cs="Times New Roman"/>
          <w:color w:val="000000" w:themeColor="text1"/>
          <w:szCs w:val="28"/>
          <w:highlight w:val="none"/>
          <w14:textFill>
            <w14:solidFill>
              <w14:schemeClr w14:val="tx1"/>
            </w14:solidFill>
          </w14:textFill>
        </w:rPr>
        <w:t>工资等正常按月发放，</w:t>
      </w:r>
      <w:r>
        <w:rPr>
          <w:rFonts w:hint="default" w:ascii="Times New Roman" w:hAnsi="Times New Roman" w:cs="Times New Roman"/>
          <w:color w:val="000000" w:themeColor="text1"/>
          <w:highlight w:val="none"/>
          <w14:textFill>
            <w14:solidFill>
              <w14:schemeClr w14:val="tx1"/>
            </w14:solidFill>
          </w14:textFill>
        </w:rPr>
        <w:t>截至2023年12月31日共支付</w:t>
      </w:r>
      <w:r>
        <w:rPr>
          <w:rFonts w:hint="eastAsia" w:ascii="Times New Roman" w:hAnsi="Times New Roman" w:cs="Times New Roman"/>
          <w:color w:val="000000" w:themeColor="text1"/>
          <w:highlight w:val="none"/>
          <w:lang w:val="en-US" w:eastAsia="zh-CN"/>
          <w14:textFill>
            <w14:solidFill>
              <w14:schemeClr w14:val="tx1"/>
            </w14:solidFill>
          </w14:textFill>
        </w:rPr>
        <w:t>50.29</w:t>
      </w:r>
      <w:r>
        <w:rPr>
          <w:rFonts w:hint="default" w:ascii="Times New Roman" w:hAnsi="Times New Roman" w:cs="Times New Roman"/>
          <w:color w:val="000000" w:themeColor="text1"/>
          <w:highlight w:val="none"/>
          <w14:textFill>
            <w14:solidFill>
              <w14:schemeClr w14:val="tx1"/>
            </w14:solidFill>
          </w14:textFill>
        </w:rPr>
        <w:t>万元，预算执行率9</w:t>
      </w:r>
      <w:r>
        <w:rPr>
          <w:rFonts w:hint="eastAsia" w:ascii="Times New Roman" w:hAnsi="Times New Roman" w:cs="Times New Roman"/>
          <w:color w:val="000000" w:themeColor="text1"/>
          <w:highlight w:val="none"/>
          <w:lang w:val="en-US" w:eastAsia="zh-CN"/>
          <w14:textFill>
            <w14:solidFill>
              <w14:schemeClr w14:val="tx1"/>
            </w14:solidFill>
          </w14:textFill>
        </w:rPr>
        <w:t>4.89</w:t>
      </w:r>
      <w:r>
        <w:rPr>
          <w:rFonts w:hint="default" w:ascii="Times New Roman" w:hAnsi="Times New Roman" w:cs="Times New Roman"/>
          <w:color w:val="000000" w:themeColor="text1"/>
          <w:highlight w:val="none"/>
          <w14:textFill>
            <w14:solidFill>
              <w14:schemeClr w14:val="tx1"/>
            </w14:solidFill>
          </w14:textFill>
        </w:rPr>
        <w:t>%。因</w:t>
      </w:r>
      <w:r>
        <w:rPr>
          <w:rFonts w:hint="eastAsia" w:ascii="Times New Roman" w:hAnsi="Times New Roman" w:cs="Times New Roman"/>
          <w:color w:val="000000" w:themeColor="text1"/>
          <w:highlight w:val="none"/>
          <w:lang w:val="en-US" w:eastAsia="zh-CN"/>
          <w14:textFill>
            <w14:solidFill>
              <w14:schemeClr w14:val="tx1"/>
            </w14:solidFill>
          </w14:textFill>
        </w:rPr>
        <w:t>2023年年底</w:t>
      </w:r>
      <w:r>
        <w:rPr>
          <w:rFonts w:hint="eastAsia" w:ascii="Times New Roman" w:hAnsi="Times New Roman" w:cs="Times New Roman"/>
          <w:color w:val="000000" w:themeColor="text1"/>
          <w:highlight w:val="none"/>
          <w:lang w:eastAsia="zh-CN"/>
          <w14:textFill>
            <w14:solidFill>
              <w14:schemeClr w14:val="tx1"/>
            </w14:solidFill>
          </w14:textFill>
        </w:rPr>
        <w:t>财政扎帐</w:t>
      </w:r>
      <w:r>
        <w:rPr>
          <w:rFonts w:hint="default" w:ascii="Times New Roman" w:hAnsi="Times New Roman" w:cs="Times New Roman"/>
          <w:color w:val="000000" w:themeColor="text1"/>
          <w:highlight w:val="none"/>
          <w14:textFill>
            <w14:solidFill>
              <w14:schemeClr w14:val="tx1"/>
            </w14:solidFill>
          </w14:textFill>
        </w:rPr>
        <w:t>，剩余工资</w:t>
      </w:r>
      <w:r>
        <w:rPr>
          <w:rFonts w:hint="eastAsia" w:ascii="Times New Roman" w:hAnsi="Times New Roman" w:cs="Times New Roman"/>
          <w:color w:val="000000" w:themeColor="text1"/>
          <w:highlight w:val="none"/>
          <w:lang w:val="en-US" w:eastAsia="zh-CN"/>
          <w14:textFill>
            <w14:solidFill>
              <w14:schemeClr w14:val="tx1"/>
            </w14:solidFill>
          </w14:textFill>
        </w:rPr>
        <w:t>未</w:t>
      </w:r>
      <w:r>
        <w:rPr>
          <w:rFonts w:hint="default" w:ascii="Times New Roman" w:hAnsi="Times New Roman" w:cs="Times New Roman"/>
          <w:color w:val="000000" w:themeColor="text1"/>
          <w:highlight w:val="none"/>
          <w14:textFill>
            <w14:solidFill>
              <w14:schemeClr w14:val="tx1"/>
            </w14:solidFill>
          </w14:textFill>
        </w:rPr>
        <w:t>支付完毕。</w:t>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eastAsia" w:ascii="Times New Roman" w:hAnsi="Times New Roman" w:cs="Times New Roman"/>
          <w:color w:val="000000" w:themeColor="text1"/>
          <w:szCs w:val="28"/>
          <w:highlight w:val="none"/>
          <w:lang w:val="en-US" w:eastAsia="zh-CN"/>
          <w14:textFill>
            <w14:solidFill>
              <w14:schemeClr w14:val="tx1"/>
            </w14:solidFill>
          </w14:textFill>
        </w:rPr>
        <w:t>故</w:t>
      </w:r>
      <w:r>
        <w:rPr>
          <w:rFonts w:hint="default" w:ascii="Times New Roman" w:hAnsi="Times New Roman" w:cs="Times New Roman"/>
          <w:color w:val="000000" w:themeColor="text1"/>
          <w:szCs w:val="28"/>
          <w:highlight w:val="none"/>
          <w14:textFill>
            <w14:solidFill>
              <w14:schemeClr w14:val="tx1"/>
            </w14:solidFill>
          </w14:textFill>
        </w:rPr>
        <w:t>质量达标率得分为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9.48</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49" w:name="_Toc165277251"/>
      <w:r>
        <w:rPr>
          <w:rFonts w:hint="default" w:ascii="Times New Roman" w:hAnsi="Times New Roman" w:cs="Times New Roman"/>
          <w:color w:val="000000" w:themeColor="text1"/>
          <w:highlight w:val="none"/>
          <w14:textFill>
            <w14:solidFill>
              <w14:schemeClr w14:val="tx1"/>
            </w14:solidFill>
          </w14:textFill>
        </w:rPr>
        <w:t>3.产出时效</w:t>
      </w:r>
      <w:bookmarkEnd w:id="49"/>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b/>
          <w:bCs/>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工资发放率：</w:t>
      </w:r>
      <w:r>
        <w:rPr>
          <w:rFonts w:hint="default" w:ascii="Times New Roman" w:hAnsi="Times New Roman" w:cs="Times New Roman"/>
          <w:b w:val="0"/>
          <w:bCs w:val="0"/>
          <w:color w:val="000000" w:themeColor="text1"/>
          <w:szCs w:val="28"/>
          <w:highlight w:val="none"/>
          <w14:textFill>
            <w14:solidFill>
              <w14:schemeClr w14:val="tx1"/>
            </w14:solidFill>
          </w14:textFill>
        </w:rPr>
        <w:t>本项目按照</w:t>
      </w:r>
      <w:r>
        <w:rPr>
          <w:rFonts w:hint="eastAsia" w:ascii="Times New Roman" w:hAnsi="Times New Roman" w:cs="Times New Roman"/>
          <w:b w:val="0"/>
          <w:bCs w:val="0"/>
          <w:color w:val="000000" w:themeColor="text1"/>
          <w:szCs w:val="28"/>
          <w:highlight w:val="none"/>
          <w14:textFill>
            <w14:solidFill>
              <w14:schemeClr w14:val="tx1"/>
            </w14:solidFill>
          </w14:textFill>
        </w:rPr>
        <w:t>年初计划</w:t>
      </w:r>
      <w:r>
        <w:rPr>
          <w:rFonts w:hint="default" w:ascii="Times New Roman" w:hAnsi="Times New Roman" w:cs="Times New Roman"/>
          <w:b w:val="0"/>
          <w:bCs w:val="0"/>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highlight w:val="none"/>
          <w14:textFill>
            <w14:solidFill>
              <w14:schemeClr w14:val="tx1"/>
            </w14:solidFill>
          </w14:textFill>
        </w:rPr>
        <w:t>截至2023年12月31日共支付</w:t>
      </w:r>
      <w:r>
        <w:rPr>
          <w:rFonts w:hint="eastAsia" w:ascii="Times New Roman" w:hAnsi="Times New Roman" w:cs="Times New Roman"/>
          <w:color w:val="000000" w:themeColor="text1"/>
          <w:highlight w:val="none"/>
          <w:lang w:val="en-US" w:eastAsia="zh-CN"/>
          <w14:textFill>
            <w14:solidFill>
              <w14:schemeClr w14:val="tx1"/>
            </w14:solidFill>
          </w14:textFill>
        </w:rPr>
        <w:t>50.29</w:t>
      </w:r>
      <w:r>
        <w:rPr>
          <w:rFonts w:hint="default" w:ascii="Times New Roman" w:hAnsi="Times New Roman" w:cs="Times New Roman"/>
          <w:color w:val="000000" w:themeColor="text1"/>
          <w:highlight w:val="none"/>
          <w14:textFill>
            <w14:solidFill>
              <w14:schemeClr w14:val="tx1"/>
            </w14:solidFill>
          </w14:textFill>
        </w:rPr>
        <w:t>万元，因</w:t>
      </w:r>
      <w:r>
        <w:rPr>
          <w:rFonts w:hint="eastAsia" w:ascii="Times New Roman" w:hAnsi="Times New Roman" w:cs="Times New Roman"/>
          <w:color w:val="000000" w:themeColor="text1"/>
          <w:highlight w:val="none"/>
          <w:lang w:val="en-US" w:eastAsia="zh-CN"/>
          <w14:textFill>
            <w14:solidFill>
              <w14:schemeClr w14:val="tx1"/>
            </w14:solidFill>
          </w14:textFill>
        </w:rPr>
        <w:t>2023年年底</w:t>
      </w:r>
      <w:r>
        <w:rPr>
          <w:rFonts w:hint="eastAsia" w:ascii="Times New Roman" w:hAnsi="Times New Roman" w:cs="Times New Roman"/>
          <w:color w:val="000000" w:themeColor="text1"/>
          <w:highlight w:val="none"/>
          <w:lang w:eastAsia="zh-CN"/>
          <w14:textFill>
            <w14:solidFill>
              <w14:schemeClr w14:val="tx1"/>
            </w14:solidFill>
          </w14:textFill>
        </w:rPr>
        <w:t>财政扎帐</w:t>
      </w:r>
      <w:r>
        <w:rPr>
          <w:rFonts w:hint="default" w:ascii="Times New Roman" w:hAnsi="Times New Roman" w:cs="Times New Roman"/>
          <w:color w:val="000000" w:themeColor="text1"/>
          <w:highlight w:val="none"/>
          <w14:textFill>
            <w14:solidFill>
              <w14:schemeClr w14:val="tx1"/>
            </w14:solidFill>
          </w14:textFill>
        </w:rPr>
        <w:t>，剩余工资</w:t>
      </w:r>
      <w:r>
        <w:rPr>
          <w:rFonts w:hint="eastAsia" w:ascii="Times New Roman" w:hAnsi="Times New Roman" w:cs="Times New Roman"/>
          <w:color w:val="000000" w:themeColor="text1"/>
          <w:highlight w:val="none"/>
          <w:lang w:val="en-US" w:eastAsia="zh-CN"/>
          <w14:textFill>
            <w14:solidFill>
              <w14:schemeClr w14:val="tx1"/>
            </w14:solidFill>
          </w14:textFill>
        </w:rPr>
        <w:t>未</w:t>
      </w:r>
      <w:r>
        <w:rPr>
          <w:rFonts w:hint="default" w:ascii="Times New Roman" w:hAnsi="Times New Roman" w:cs="Times New Roman"/>
          <w:color w:val="000000" w:themeColor="text1"/>
          <w:highlight w:val="none"/>
          <w14:textFill>
            <w14:solidFill>
              <w14:schemeClr w14:val="tx1"/>
            </w14:solidFill>
          </w14:textFill>
        </w:rPr>
        <w:t>支付完毕。</w:t>
      </w:r>
    </w:p>
    <w:p>
      <w:pPr>
        <w:pageBreakBefore w:val="0"/>
        <w:widowControl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eastAsia" w:ascii="Times New Roman" w:hAnsi="Times New Roman" w:cs="Times New Roman"/>
          <w:b w:val="0"/>
          <w:bCs w:val="0"/>
          <w:color w:val="000000" w:themeColor="text1"/>
          <w:szCs w:val="28"/>
          <w:highlight w:val="none"/>
          <w14:textFill>
            <w14:solidFill>
              <w14:schemeClr w14:val="tx1"/>
            </w14:solidFill>
          </w14:textFill>
        </w:rPr>
        <w:t>项目按时完成率</w:t>
      </w:r>
      <w:r>
        <w:rPr>
          <w:rFonts w:hint="eastAsia" w:ascii="Times New Roman" w:hAnsi="Times New Roman" w:cs="Times New Roman"/>
          <w:b w:val="0"/>
          <w:bCs w:val="0"/>
          <w:color w:val="000000" w:themeColor="text1"/>
          <w:szCs w:val="28"/>
          <w:highlight w:val="none"/>
          <w:lang w:val="en-US" w:eastAsia="zh-CN"/>
          <w14:textFill>
            <w14:solidFill>
              <w14:schemeClr w14:val="tx1"/>
            </w14:solidFill>
          </w14:textFill>
        </w:rPr>
        <w:t>94.8</w:t>
      </w:r>
      <w:r>
        <w:rPr>
          <w:rFonts w:hint="eastAsia" w:ascii="Times New Roman" w:hAnsi="Times New Roman" w:cs="Times New Roman"/>
          <w:b w:val="0"/>
          <w:bCs w:val="0"/>
          <w:color w:val="000000" w:themeColor="text1"/>
          <w:szCs w:val="28"/>
          <w:highlight w:val="none"/>
          <w14:textFill>
            <w14:solidFill>
              <w14:schemeClr w14:val="tx1"/>
            </w14:solidFill>
          </w14:textFill>
        </w:rPr>
        <w:t>%</w:t>
      </w:r>
      <w:r>
        <w:rPr>
          <w:rFonts w:hint="default" w:ascii="Times New Roman" w:hAnsi="Times New Roman" w:cs="Times New Roman"/>
          <w:b w:val="0"/>
          <w:bCs w:val="0"/>
          <w:color w:val="000000" w:themeColor="text1"/>
          <w:szCs w:val="28"/>
          <w:highlight w:val="none"/>
          <w14:textFill>
            <w14:solidFill>
              <w14:schemeClr w14:val="tx1"/>
            </w14:solidFill>
          </w14:textFill>
        </w:rPr>
        <w:t>：</w:t>
      </w:r>
      <w:r>
        <w:rPr>
          <w:rFonts w:hint="default" w:ascii="Times New Roman" w:hAnsi="Times New Roman" w:cs="Times New Roman"/>
          <w:color w:val="000000" w:themeColor="text1"/>
          <w:szCs w:val="28"/>
          <w:highlight w:val="none"/>
          <w14:textFill>
            <w14:solidFill>
              <w14:schemeClr w14:val="tx1"/>
            </w14:solidFill>
          </w14:textFill>
        </w:rPr>
        <w:t>故完成及时性得分为</w:t>
      </w:r>
      <w:r>
        <w:rPr>
          <w:rFonts w:hint="eastAsia" w:ascii="Times New Roman" w:hAnsi="Times New Roman" w:cs="Times New Roman"/>
          <w:color w:val="000000" w:themeColor="text1"/>
          <w:szCs w:val="28"/>
          <w:highlight w:val="none"/>
          <w:lang w:val="en-US" w:eastAsia="zh-CN"/>
          <w14:textFill>
            <w14:solidFill>
              <w14:schemeClr w14:val="tx1"/>
            </w14:solidFill>
          </w14:textFill>
        </w:rPr>
        <w:t>9.48</w:t>
      </w:r>
      <w:r>
        <w:rPr>
          <w:rFonts w:hint="default" w:ascii="Times New Roman" w:hAnsi="Times New Roman" w:cs="Times New Roman"/>
          <w:color w:val="000000" w:themeColor="text1"/>
          <w:szCs w:val="28"/>
          <w:highlight w:val="none"/>
          <w14:textFill>
            <w14:solidFill>
              <w14:schemeClr w14:val="tx1"/>
            </w14:solidFill>
          </w14:textFill>
        </w:rPr>
        <w:t>分。</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50" w:name="_Toc165277252"/>
      <w:r>
        <w:rPr>
          <w:rFonts w:hint="default" w:ascii="Times New Roman" w:hAnsi="Times New Roman" w:cs="Times New Roman"/>
          <w:color w:val="000000" w:themeColor="text1"/>
          <w:highlight w:val="none"/>
          <w14:textFill>
            <w14:solidFill>
              <w14:schemeClr w14:val="tx1"/>
            </w14:solidFill>
          </w14:textFill>
        </w:rPr>
        <w:t>4.产出成本</w:t>
      </w:r>
      <w:bookmarkEnd w:id="50"/>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b/>
          <w:bCs/>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月均发放工资：</w:t>
      </w:r>
      <w:r>
        <w:rPr>
          <w:rFonts w:hint="default" w:ascii="Times New Roman" w:hAnsi="Times New Roman" w:cs="Times New Roman"/>
          <w:bCs/>
          <w:color w:val="000000" w:themeColor="text1"/>
          <w:szCs w:val="28"/>
          <w:highlight w:val="none"/>
          <w14:textFill>
            <w14:solidFill>
              <w14:schemeClr w14:val="tx1"/>
            </w14:solidFill>
          </w14:textFill>
        </w:rPr>
        <w:t>本项目</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预算资金53万元，月均发放工资4900元</w:t>
      </w:r>
      <w:r>
        <w:rPr>
          <w:rFonts w:hint="default" w:ascii="Times New Roman" w:hAnsi="Times New Roman" w:cs="Times New Roman"/>
          <w:bCs/>
          <w:color w:val="000000" w:themeColor="text1"/>
          <w:szCs w:val="28"/>
          <w:highlight w:val="none"/>
          <w14:textFill>
            <w14:solidFill>
              <w14:schemeClr w14:val="tx1"/>
            </w14:solidFill>
          </w14:textFill>
        </w:rPr>
        <w:t>无超支情况</w:t>
      </w:r>
      <w:r>
        <w:rPr>
          <w:rFonts w:hint="eastAsia" w:ascii="Times New Roman" w:hAnsi="Times New Roman" w:cs="Times New Roman"/>
          <w:bCs/>
          <w:color w:val="000000" w:themeColor="text1"/>
          <w:szCs w:val="28"/>
          <w:highlight w:val="none"/>
          <w:lang w:eastAsia="zh-CN"/>
          <w14:textFill>
            <w14:solidFill>
              <w14:schemeClr w14:val="tx1"/>
            </w14:solidFill>
          </w14:textFill>
        </w:rPr>
        <w:t>，</w:t>
      </w:r>
      <w:r>
        <w:rPr>
          <w:rFonts w:hint="default" w:ascii="Times New Roman" w:hAnsi="Times New Roman" w:cs="Times New Roman"/>
          <w:bCs/>
          <w:color w:val="000000" w:themeColor="text1"/>
          <w:szCs w:val="28"/>
          <w:highlight w:val="none"/>
          <w14:textFill>
            <w14:solidFill>
              <w14:schemeClr w14:val="tx1"/>
            </w14:solidFill>
          </w14:textFill>
        </w:rPr>
        <w:t>得分为</w:t>
      </w:r>
      <w:r>
        <w:rPr>
          <w:rFonts w:hint="eastAsia" w:ascii="Times New Roman" w:hAnsi="Times New Roman" w:cs="Times New Roman"/>
          <w:bCs/>
          <w:color w:val="000000" w:themeColor="text1"/>
          <w:szCs w:val="28"/>
          <w:highlight w:val="none"/>
          <w:lang w:val="en-US" w:eastAsia="zh-CN"/>
          <w14:textFill>
            <w14:solidFill>
              <w14:schemeClr w14:val="tx1"/>
            </w14:solidFill>
          </w14:textFill>
        </w:rPr>
        <w:t>10分</w:t>
      </w:r>
      <w:r>
        <w:rPr>
          <w:rFonts w:hint="default" w:ascii="Times New Roman" w:hAnsi="Times New Roman" w:cs="Times New Roman"/>
          <w:bCs/>
          <w:color w:val="000000" w:themeColor="text1"/>
          <w:szCs w:val="28"/>
          <w:highlight w:val="none"/>
          <w14:textFill>
            <w14:solidFill>
              <w14:schemeClr w14:val="tx1"/>
            </w14:solidFill>
          </w14:textFill>
        </w:rPr>
        <w:t>。</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综上，该部分指标满分40</w:t>
      </w:r>
      <w:r>
        <w:rPr>
          <w:rFonts w:hint="default" w:ascii="Times New Roman" w:hAnsi="Times New Roman" w:cs="Times New Roman"/>
          <w:b/>
          <w:bCs w:val="0"/>
          <w:color w:val="000000" w:themeColor="text1"/>
          <w:kern w:val="0"/>
          <w:szCs w:val="28"/>
          <w:highlight w:val="none"/>
          <w14:textFill>
            <w14:solidFill>
              <w14:schemeClr w14:val="tx1"/>
            </w14:solidFill>
          </w14:textFill>
        </w:rPr>
        <w:t>分，得分</w:t>
      </w:r>
      <w:r>
        <w:rPr>
          <w:rFonts w:hint="eastAsia" w:ascii="Times New Roman" w:hAnsi="Times New Roman" w:cs="Times New Roman"/>
          <w:b/>
          <w:bCs w:val="0"/>
          <w:color w:val="000000" w:themeColor="text1"/>
          <w:szCs w:val="28"/>
          <w:highlight w:val="none"/>
          <w:lang w:val="en-US" w:eastAsia="zh-CN"/>
          <w14:textFill>
            <w14:solidFill>
              <w14:schemeClr w14:val="tx1"/>
            </w14:solidFill>
          </w14:textFill>
        </w:rPr>
        <w:t>38.96</w:t>
      </w:r>
      <w:r>
        <w:rPr>
          <w:rFonts w:hint="default" w:ascii="Times New Roman" w:hAnsi="Times New Roman" w:cs="Times New Roman"/>
          <w:b/>
          <w:bCs w:val="0"/>
          <w:color w:val="000000" w:themeColor="text1"/>
          <w:kern w:val="0"/>
          <w:szCs w:val="28"/>
          <w:highlight w:val="none"/>
          <w14:textFill>
            <w14:solidFill>
              <w14:schemeClr w14:val="tx1"/>
            </w14:solidFill>
          </w14:textFill>
        </w:rPr>
        <w:t>分。</w:t>
      </w:r>
    </w:p>
    <w:p>
      <w:pPr>
        <w:pStyle w:val="3"/>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51" w:name="_Toc67911615"/>
      <w:bookmarkStart w:id="52" w:name="_Toc165277253"/>
      <w:r>
        <w:rPr>
          <w:rFonts w:hint="default" w:ascii="Times New Roman" w:hAnsi="Times New Roman" w:eastAsia="仿宋" w:cs="Times New Roman"/>
          <w:color w:val="000000" w:themeColor="text1"/>
          <w:highlight w:val="none"/>
          <w:lang w:bidi="en-US"/>
          <w14:textFill>
            <w14:solidFill>
              <w14:schemeClr w14:val="tx1"/>
            </w14:solidFill>
          </w14:textFill>
        </w:rPr>
        <w:t>（四）项目效益情况</w:t>
      </w:r>
      <w:bookmarkEnd w:id="51"/>
      <w:bookmarkEnd w:id="52"/>
    </w:p>
    <w:p>
      <w:pPr>
        <w:pageBreakBefore w:val="0"/>
        <w:widowControl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项目效益指标由1个二级指标和2个三级指标构成，权重为20分，实际得分</w:t>
      </w:r>
      <w:r>
        <w:rPr>
          <w:rFonts w:hint="eastAsia" w:ascii="Times New Roman" w:hAnsi="Times New Roman" w:cs="Times New Roman"/>
          <w:color w:val="000000" w:themeColor="text1"/>
          <w:szCs w:val="28"/>
          <w:highlight w:val="none"/>
          <w:lang w:val="en-US" w:eastAsia="zh-CN"/>
          <w14:textFill>
            <w14:solidFill>
              <w14:schemeClr w14:val="tx1"/>
            </w14:solidFill>
          </w14:textFill>
        </w:rPr>
        <w:t>20</w:t>
      </w:r>
      <w:r>
        <w:rPr>
          <w:rFonts w:hint="default" w:ascii="Times New Roman" w:hAnsi="Times New Roman" w:cs="Times New Roman"/>
          <w:color w:val="000000" w:themeColor="text1"/>
          <w:szCs w:val="28"/>
          <w:highlight w:val="none"/>
          <w14:textFill>
            <w14:solidFill>
              <w14:schemeClr w14:val="tx1"/>
            </w14:solidFill>
          </w14:textFill>
        </w:rPr>
        <w:t xml:space="preserve">分。 </w:t>
      </w:r>
    </w:p>
    <w:p>
      <w:pPr>
        <w:pStyle w:val="4"/>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cs="Times New Roman"/>
          <w:color w:val="000000" w:themeColor="text1"/>
          <w:highlight w:val="none"/>
          <w14:textFill>
            <w14:solidFill>
              <w14:schemeClr w14:val="tx1"/>
            </w14:solidFill>
          </w14:textFill>
        </w:rPr>
      </w:pPr>
      <w:bookmarkStart w:id="53" w:name="_Toc165277254"/>
      <w:r>
        <w:rPr>
          <w:rFonts w:hint="default" w:ascii="Times New Roman" w:hAnsi="Times New Roman" w:cs="Times New Roman"/>
          <w:color w:val="000000" w:themeColor="text1"/>
          <w:highlight w:val="none"/>
          <w14:textFill>
            <w14:solidFill>
              <w14:schemeClr w14:val="tx1"/>
            </w14:solidFill>
          </w14:textFill>
        </w:rPr>
        <w:t>1.项目效益</w:t>
      </w:r>
      <w:bookmarkEnd w:id="53"/>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b/>
          <w:bCs/>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（1）实施效益</w:t>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经济效益指标：</w:t>
      </w:r>
      <w:r>
        <w:rPr>
          <w:rFonts w:hint="default" w:ascii="Times New Roman" w:hAnsi="Times New Roman" w:cs="Times New Roman"/>
          <w:color w:val="000000" w:themeColor="text1"/>
          <w:szCs w:val="28"/>
          <w:highlight w:val="none"/>
          <w14:textFill>
            <w14:solidFill>
              <w14:schemeClr w14:val="tx1"/>
            </w14:solidFill>
          </w14:textFill>
        </w:rPr>
        <w:t xml:space="preserve">不适用。 </w:t>
      </w:r>
    </w:p>
    <w:p>
      <w:pPr>
        <w:pageBreakBefore w:val="0"/>
        <w:kinsoku/>
        <w:wordWrap/>
        <w:overflowPunct/>
        <w:topLinePunct w:val="0"/>
        <w:autoSpaceDN/>
        <w:bidi w:val="0"/>
        <w:adjustRightInd/>
        <w:snapToGrid/>
        <w:spacing w:line="520" w:lineRule="exact"/>
        <w:ind w:left="0" w:leftChars="0" w:firstLine="562"/>
        <w:textAlignment w:val="auto"/>
        <w:rPr>
          <w:rFonts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社会效益指标</w:t>
      </w:r>
      <w:r>
        <w:rPr>
          <w:rFonts w:hint="default" w:ascii="Times New Roman" w:hAnsi="Times New Roman" w:cs="Times New Roman"/>
          <w:color w:val="000000" w:themeColor="text1"/>
          <w:szCs w:val="28"/>
          <w:highlight w:val="none"/>
          <w14:textFill>
            <w14:solidFill>
              <w14:schemeClr w14:val="tx1"/>
            </w14:solidFill>
          </w14:textFill>
        </w:rPr>
        <w:t>：</w:t>
      </w:r>
      <w:r>
        <w:rPr>
          <w:rFonts w:ascii="Times New Roman" w:hAnsi="Times New Roman" w:cs="Times New Roman"/>
          <w:color w:val="000000" w:themeColor="text1"/>
          <w:szCs w:val="28"/>
          <w:highlight w:val="none"/>
          <w14:textFill>
            <w14:solidFill>
              <w14:schemeClr w14:val="tx1"/>
            </w14:solidFill>
          </w14:textFill>
        </w:rPr>
        <w:t>评价指标“</w:t>
      </w:r>
      <w:r>
        <w:rPr>
          <w:rFonts w:hint="eastAsia" w:ascii="Times New Roman" w:hAnsi="Times New Roman" w:cs="Times New Roman"/>
          <w:color w:val="000000" w:themeColor="text1"/>
          <w:szCs w:val="28"/>
          <w:highlight w:val="none"/>
          <w14:textFill>
            <w14:solidFill>
              <w14:schemeClr w14:val="tx1"/>
            </w14:solidFill>
          </w14:textFill>
        </w:rPr>
        <w:t>确保辖区基层组织建设工作正常开展</w:t>
      </w:r>
      <w:r>
        <w:rPr>
          <w:rFonts w:ascii="Times New Roman" w:hAnsi="Times New Roman" w:cs="Times New Roman"/>
          <w:color w:val="000000" w:themeColor="text1"/>
          <w:szCs w:val="28"/>
          <w:highlight w:val="none"/>
          <w14:textFill>
            <w14:solidFill>
              <w14:schemeClr w14:val="tx1"/>
            </w14:solidFill>
          </w14:textFill>
        </w:rPr>
        <w:t>”，指标值：</w:t>
      </w:r>
      <w:r>
        <w:rPr>
          <w:rFonts w:hint="eastAsia" w:ascii="Times New Roman" w:hAnsi="Times New Roman" w:cs="Times New Roman"/>
          <w:color w:val="000000" w:themeColor="text1"/>
          <w:szCs w:val="28"/>
          <w:highlight w:val="none"/>
          <w:lang w:val="en-US" w:eastAsia="zh-CN"/>
          <w14:textFill>
            <w14:solidFill>
              <w14:schemeClr w14:val="tx1"/>
            </w14:solidFill>
          </w14:textFill>
        </w:rPr>
        <w:t>确保</w:t>
      </w:r>
      <w:r>
        <w:rPr>
          <w:rFonts w:ascii="Times New Roman" w:hAnsi="Times New Roman" w:cs="Times New Roman"/>
          <w:color w:val="000000" w:themeColor="text1"/>
          <w:szCs w:val="28"/>
          <w:highlight w:val="none"/>
          <w14:textFill>
            <w14:solidFill>
              <w14:schemeClr w14:val="tx1"/>
            </w14:solidFill>
          </w14:textFill>
        </w:rPr>
        <w:t>，实际完成值：</w:t>
      </w:r>
      <w:r>
        <w:rPr>
          <w:rFonts w:hint="eastAsia" w:ascii="Times New Roman" w:hAnsi="Times New Roman" w:cs="Times New Roman"/>
          <w:color w:val="000000" w:themeColor="text1"/>
          <w:szCs w:val="28"/>
          <w:highlight w:val="none"/>
          <w14:textFill>
            <w14:solidFill>
              <w14:schemeClr w14:val="tx1"/>
            </w14:solidFill>
          </w14:textFill>
        </w:rPr>
        <w:t>完全达到预期效果</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hint="eastAsia" w:ascii="Times New Roman" w:hAnsi="Times New Roman" w:cs="Times New Roman"/>
          <w:color w:val="000000" w:themeColor="text1"/>
          <w:szCs w:val="28"/>
          <w:highlight w:val="none"/>
          <w:lang w:val="en-US" w:eastAsia="zh-CN"/>
          <w14:textFill>
            <w14:solidFill>
              <w14:schemeClr w14:val="tx1"/>
            </w14:solidFill>
          </w14:textFill>
        </w:rPr>
        <w:t>项目的实施使管委会工作人员办公效率有所提升，乡镇管理和服务能力要有明显提升，本辖区居民和服务对象满意度有效提升</w:t>
      </w:r>
      <w:r>
        <w:rPr>
          <w:rFonts w:ascii="Times New Roman" w:hAnsi="Times New Roman" w:cs="Times New Roman"/>
          <w:color w:val="000000" w:themeColor="text1"/>
          <w:szCs w:val="28"/>
          <w:highlight w:val="none"/>
          <w14:textFill>
            <w14:solidFill>
              <w14:schemeClr w14:val="tx1"/>
            </w14:solidFill>
          </w14:textFill>
        </w:rPr>
        <w:t>。</w:t>
      </w:r>
    </w:p>
    <w:p>
      <w:pPr>
        <w:pageBreakBefore w:val="0"/>
        <w:kinsoku/>
        <w:wordWrap/>
        <w:overflowPunct/>
        <w:topLinePunct w:val="0"/>
        <w:autoSpaceDN/>
        <w:bidi w:val="0"/>
        <w:adjustRightInd/>
        <w:snapToGrid/>
        <w:spacing w:line="520" w:lineRule="exact"/>
        <w:ind w:left="0" w:leftChars="0" w:firstLine="562"/>
        <w:textAlignment w:val="auto"/>
        <w:rPr>
          <w:rFonts w:ascii="Times New Roman" w:hAnsi="Times New Roman" w:cs="Times New Roman"/>
          <w:color w:val="000000" w:themeColor="text1"/>
          <w:szCs w:val="28"/>
          <w:highlight w:val="none"/>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评价指标“</w:t>
      </w:r>
      <w:r>
        <w:rPr>
          <w:rFonts w:hint="eastAsia" w:ascii="Times New Roman" w:hAnsi="Times New Roman" w:cs="Times New Roman"/>
          <w:color w:val="000000" w:themeColor="text1"/>
          <w:szCs w:val="28"/>
          <w:highlight w:val="none"/>
          <w14:textFill>
            <w14:solidFill>
              <w14:schemeClr w14:val="tx1"/>
            </w14:solidFill>
          </w14:textFill>
        </w:rPr>
        <w:t>持续做好社区服务工作</w:t>
      </w:r>
      <w:r>
        <w:rPr>
          <w:rFonts w:ascii="Times New Roman" w:hAnsi="Times New Roman" w:cs="Times New Roman"/>
          <w:color w:val="000000" w:themeColor="text1"/>
          <w:szCs w:val="28"/>
          <w:highlight w:val="none"/>
          <w14:textFill>
            <w14:solidFill>
              <w14:schemeClr w14:val="tx1"/>
            </w14:solidFill>
          </w14:textFill>
        </w:rPr>
        <w:t>”，指标值：</w:t>
      </w:r>
      <w:r>
        <w:rPr>
          <w:rFonts w:hint="eastAsia" w:ascii="Times New Roman" w:hAnsi="Times New Roman" w:cs="Times New Roman"/>
          <w:color w:val="000000" w:themeColor="text1"/>
          <w:szCs w:val="28"/>
          <w:highlight w:val="none"/>
          <w:lang w:val="en-US" w:eastAsia="zh-CN"/>
          <w14:textFill>
            <w14:solidFill>
              <w14:schemeClr w14:val="tx1"/>
            </w14:solidFill>
          </w14:textFill>
        </w:rPr>
        <w:t>有效</w:t>
      </w:r>
      <w:r>
        <w:rPr>
          <w:rFonts w:ascii="Times New Roman" w:hAnsi="Times New Roman" w:cs="Times New Roman"/>
          <w:color w:val="000000" w:themeColor="text1"/>
          <w:szCs w:val="28"/>
          <w:highlight w:val="none"/>
          <w14:textFill>
            <w14:solidFill>
              <w14:schemeClr w14:val="tx1"/>
            </w14:solidFill>
          </w14:textFill>
        </w:rPr>
        <w:t>，实际完成值：</w:t>
      </w:r>
      <w:r>
        <w:rPr>
          <w:rFonts w:hint="eastAsia" w:ascii="Times New Roman" w:hAnsi="Times New Roman" w:cs="Times New Roman"/>
          <w:color w:val="000000" w:themeColor="text1"/>
          <w:szCs w:val="28"/>
          <w:highlight w:val="none"/>
          <w14:textFill>
            <w14:solidFill>
              <w14:schemeClr w14:val="tx1"/>
            </w14:solidFill>
          </w14:textFill>
        </w:rPr>
        <w:t>完全达到预期效果</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hint="eastAsia" w:ascii="Times New Roman" w:hAnsi="Times New Roman" w:cs="Times New Roman"/>
          <w:color w:val="000000" w:themeColor="text1"/>
          <w:szCs w:val="28"/>
          <w:highlight w:val="none"/>
          <w:lang w:val="en-US" w:eastAsia="zh-CN"/>
          <w14:textFill>
            <w14:solidFill>
              <w14:schemeClr w14:val="tx1"/>
            </w14:solidFill>
          </w14:textFill>
        </w:rPr>
        <w:t>项目的实施</w:t>
      </w:r>
      <w:r>
        <w:rPr>
          <w:rFonts w:hint="eastAsia" w:ascii="Times New Roman" w:hAnsi="Times New Roman" w:cs="Times New Roman"/>
          <w:color w:val="000000" w:themeColor="text1"/>
          <w:highlight w:val="none"/>
          <w14:textFill>
            <w14:solidFill>
              <w14:schemeClr w14:val="tx1"/>
            </w14:solidFill>
          </w14:textFill>
        </w:rPr>
        <w:t>保障</w:t>
      </w:r>
      <w:r>
        <w:rPr>
          <w:rFonts w:hint="eastAsia" w:ascii="Times New Roman" w:hAnsi="Times New Roman" w:cs="Times New Roman"/>
          <w:color w:val="000000" w:themeColor="text1"/>
          <w:highlight w:val="none"/>
          <w:lang w:val="en-US" w:eastAsia="zh-CN"/>
          <w14:textFill>
            <w14:solidFill>
              <w14:schemeClr w14:val="tx1"/>
            </w14:solidFill>
          </w14:textFill>
        </w:rPr>
        <w:t>了</w:t>
      </w:r>
      <w:r>
        <w:rPr>
          <w:rFonts w:hint="eastAsia" w:ascii="Times New Roman" w:hAnsi="Times New Roman" w:cs="Times New Roman"/>
          <w:color w:val="000000" w:themeColor="text1"/>
          <w:highlight w:val="none"/>
          <w14:textFill>
            <w14:solidFill>
              <w14:schemeClr w14:val="tx1"/>
            </w14:solidFill>
          </w14:textFill>
        </w:rPr>
        <w:t>清水泉管委会</w:t>
      </w:r>
      <w:r>
        <w:rPr>
          <w:rFonts w:hint="eastAsia" w:ascii="Times New Roman" w:hAnsi="Times New Roman" w:cs="Times New Roman"/>
          <w:color w:val="000000" w:themeColor="text1"/>
          <w:highlight w:val="none"/>
          <w:lang w:eastAsia="zh-CN"/>
          <w14:textFill>
            <w14:solidFill>
              <w14:schemeClr w14:val="tx1"/>
            </w14:solidFill>
          </w14:textFill>
        </w:rPr>
        <w:t>社区聘用人员</w:t>
      </w:r>
      <w:r>
        <w:rPr>
          <w:rFonts w:hint="eastAsia" w:ascii="Times New Roman" w:hAnsi="Times New Roman" w:cs="Times New Roman"/>
          <w:color w:val="000000" w:themeColor="text1"/>
          <w:highlight w:val="none"/>
          <w14:textFill>
            <w14:solidFill>
              <w14:schemeClr w14:val="tx1"/>
            </w14:solidFill>
          </w14:textFill>
        </w:rPr>
        <w:t>工资运行</w:t>
      </w:r>
      <w:r>
        <w:rPr>
          <w:rFonts w:hint="default" w:ascii="Times New Roman" w:hAnsi="Times New Roman" w:cs="Times New Roman"/>
          <w:b w:val="0"/>
          <w:bCs w:val="0"/>
          <w:color w:val="000000" w:themeColor="text1"/>
          <w:sz w:val="28"/>
          <w:szCs w:val="28"/>
          <w:highlight w:val="none"/>
          <w14:textFill>
            <w14:solidFill>
              <w14:schemeClr w14:val="tx1"/>
            </w14:solidFill>
          </w14:textFill>
        </w:rPr>
        <w:t>，</w:t>
      </w:r>
      <w:r>
        <w:rPr>
          <w:rFonts w:hint="eastAsia" w:ascii="Times New Roman" w:hAnsi="Times New Roman" w:cs="Times New Roman"/>
          <w:color w:val="000000" w:themeColor="text1"/>
          <w:szCs w:val="28"/>
          <w:highlight w:val="none"/>
          <w:lang w:val="en-US" w:eastAsia="zh-CN"/>
          <w14:textFill>
            <w14:solidFill>
              <w14:schemeClr w14:val="tx1"/>
            </w14:solidFill>
          </w14:textFill>
        </w:rPr>
        <w:t>使管委会工作人员办公效率有所提升</w:t>
      </w:r>
      <w:r>
        <w:rPr>
          <w:rFonts w:ascii="Times New Roman" w:hAnsi="Times New Roman" w:cs="Times New Roman"/>
          <w:color w:val="000000" w:themeColor="text1"/>
          <w:szCs w:val="28"/>
          <w:highlight w:val="none"/>
          <w14:textFill>
            <w14:solidFill>
              <w14:schemeClr w14:val="tx1"/>
            </w14:solidFill>
          </w14:textFill>
        </w:rPr>
        <w:t>。</w:t>
      </w:r>
    </w:p>
    <w:p>
      <w:pPr>
        <w:pageBreakBefore w:val="0"/>
        <w:widowControl w:val="0"/>
        <w:kinsoku/>
        <w:wordWrap/>
        <w:overflowPunct/>
        <w:topLinePunct w:val="0"/>
        <w:autoSpaceDN/>
        <w:bidi w:val="0"/>
        <w:adjustRightInd/>
        <w:snapToGrid/>
        <w:spacing w:line="520" w:lineRule="exact"/>
        <w:ind w:left="0" w:leftChars="0" w:firstLine="562"/>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b/>
          <w:bCs/>
          <w:color w:val="000000" w:themeColor="text1"/>
          <w:szCs w:val="28"/>
          <w:highlight w:val="none"/>
          <w14:textFill>
            <w14:solidFill>
              <w14:schemeClr w14:val="tx1"/>
            </w14:solidFill>
          </w14:textFill>
        </w:rPr>
        <w:t>生态效益指标</w:t>
      </w:r>
      <w:r>
        <w:rPr>
          <w:rFonts w:hint="default" w:ascii="Times New Roman" w:hAnsi="Times New Roman" w:cs="Times New Roman"/>
          <w:color w:val="000000" w:themeColor="text1"/>
          <w:szCs w:val="28"/>
          <w:highlight w:val="none"/>
          <w14:textFill>
            <w14:solidFill>
              <w14:schemeClr w14:val="tx1"/>
            </w14:solidFill>
          </w14:textFill>
        </w:rPr>
        <w:t>：不适用。</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r>
        <w:rPr>
          <w:rFonts w:hint="default" w:ascii="Times New Roman" w:hAnsi="Times New Roman" w:cs="Times New Roman"/>
          <w:b/>
          <w:color w:val="000000" w:themeColor="text1"/>
          <w:kern w:val="0"/>
          <w:szCs w:val="28"/>
          <w:highlight w:val="none"/>
          <w14:textFill>
            <w14:solidFill>
              <w14:schemeClr w14:val="tx1"/>
            </w14:solidFill>
          </w14:textFill>
        </w:rPr>
        <w:t>综上，该指标满分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2</w:t>
      </w:r>
      <w:r>
        <w:rPr>
          <w:rFonts w:hint="default" w:ascii="Times New Roman" w:hAnsi="Times New Roman" w:cs="Times New Roman"/>
          <w:b/>
          <w:color w:val="000000" w:themeColor="text1"/>
          <w:kern w:val="0"/>
          <w:szCs w:val="28"/>
          <w:highlight w:val="none"/>
          <w14:textFill>
            <w14:solidFill>
              <w14:schemeClr w14:val="tx1"/>
            </w14:solidFill>
          </w14:textFill>
        </w:rPr>
        <w:t>0分，得分</w:t>
      </w:r>
      <w:r>
        <w:rPr>
          <w:rFonts w:hint="eastAsia" w:ascii="Times New Roman" w:hAnsi="Times New Roman" w:cs="Times New Roman"/>
          <w:b/>
          <w:color w:val="000000" w:themeColor="text1"/>
          <w:kern w:val="0"/>
          <w:szCs w:val="28"/>
          <w:highlight w:val="none"/>
          <w:lang w:val="en-US" w:eastAsia="zh-CN"/>
          <w14:textFill>
            <w14:solidFill>
              <w14:schemeClr w14:val="tx1"/>
            </w14:solidFill>
          </w14:textFill>
        </w:rPr>
        <w:t>20</w:t>
      </w:r>
      <w:r>
        <w:rPr>
          <w:rFonts w:hint="default" w:ascii="Times New Roman" w:hAnsi="Times New Roman" w:cs="Times New Roman"/>
          <w:b/>
          <w:color w:val="000000" w:themeColor="text1"/>
          <w:kern w:val="0"/>
          <w:szCs w:val="28"/>
          <w:highlight w:val="none"/>
          <w14:textFill>
            <w14:solidFill>
              <w14:schemeClr w14:val="tx1"/>
            </w14:solidFill>
          </w14:textFill>
        </w:rPr>
        <w:t>分。</w:t>
      </w:r>
    </w:p>
    <w:p>
      <w:pPr>
        <w:pageBreakBefore w:val="0"/>
        <w:widowControl w:val="0"/>
        <w:kinsoku/>
        <w:wordWrap/>
        <w:overflowPunct/>
        <w:topLinePunct w:val="0"/>
        <w:autoSpaceDE w:val="0"/>
        <w:autoSpaceDN/>
        <w:bidi w:val="0"/>
        <w:adjustRightInd/>
        <w:snapToGrid/>
        <w:spacing w:line="520" w:lineRule="exact"/>
        <w:ind w:left="0" w:leftChars="0" w:firstLine="562"/>
        <w:textAlignment w:val="auto"/>
        <w:rPr>
          <w:rFonts w:hint="default" w:ascii="Times New Roman" w:hAnsi="Times New Roman" w:cs="Times New Roman"/>
          <w:b/>
          <w:color w:val="000000" w:themeColor="text1"/>
          <w:kern w:val="0"/>
          <w:szCs w:val="28"/>
          <w:highlight w:val="none"/>
          <w14:textFill>
            <w14:solidFill>
              <w14:schemeClr w14:val="tx1"/>
            </w14:solidFill>
          </w14:textFill>
        </w:rPr>
      </w:pPr>
    </w:p>
    <w:p>
      <w:pPr>
        <w:pStyle w:val="2"/>
        <w:keepNext/>
        <w:keepLines/>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bookmarkStart w:id="54" w:name="_Toc165277256"/>
      <w:bookmarkStart w:id="55" w:name="_Toc67911617"/>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五、主要经验及做法、存在的问题及原因分析</w:t>
      </w:r>
      <w:bookmarkEnd w:id="54"/>
      <w:bookmarkEnd w:id="55"/>
    </w:p>
    <w:p>
      <w:pPr>
        <w:pStyle w:val="3"/>
        <w:keepNext/>
        <w:keepLines/>
        <w:pageBreakBefore w:val="0"/>
        <w:widowControl w:val="0"/>
        <w:kinsoku/>
        <w:wordWrap/>
        <w:overflowPunct/>
        <w:topLinePunct w:val="0"/>
        <w:autoSpaceDE/>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56" w:name="_Toc165277257"/>
      <w:bookmarkStart w:id="57" w:name="_Toc67911618"/>
      <w:r>
        <w:rPr>
          <w:rFonts w:hint="default" w:ascii="Times New Roman" w:hAnsi="Times New Roman" w:eastAsia="仿宋" w:cs="Times New Roman"/>
          <w:color w:val="000000" w:themeColor="text1"/>
          <w:highlight w:val="none"/>
          <w:lang w:bidi="en-US"/>
          <w14:textFill>
            <w14:solidFill>
              <w14:schemeClr w14:val="tx1"/>
            </w14:solidFill>
          </w14:textFill>
        </w:rPr>
        <w:t>（一）主要经验及做法</w:t>
      </w:r>
      <w:bookmarkEnd w:id="56"/>
      <w:bookmarkEnd w:id="57"/>
    </w:p>
    <w:p>
      <w:pPr>
        <w:pageBreakBefore w:val="0"/>
        <w:kinsoku/>
        <w:wordWrap/>
        <w:overflowPunct/>
        <w:topLinePunct w:val="0"/>
        <w:autoSpaceDN/>
        <w:bidi w:val="0"/>
        <w:adjustRightInd/>
        <w:snapToGrid/>
        <w:spacing w:line="520" w:lineRule="exact"/>
        <w:ind w:left="0" w:leftChars="0" w:firstLine="560"/>
        <w:textAlignment w:val="auto"/>
        <w:rPr>
          <w:rFonts w:ascii="Times New Roman" w:hAnsi="Times New Roman" w:cs="Times New Roman"/>
          <w:color w:val="000000" w:themeColor="text1"/>
          <w:szCs w:val="28"/>
          <w:highlight w:val="none"/>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1</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ascii="Times New Roman" w:hAnsi="Times New Roman" w:cs="Times New Roman"/>
          <w:color w:val="000000" w:themeColor="text1"/>
          <w:szCs w:val="28"/>
          <w:highlight w:val="none"/>
          <w14:textFill>
            <w14:solidFill>
              <w14:schemeClr w14:val="tx1"/>
            </w14:solidFill>
          </w14:textFill>
        </w:rPr>
        <w:t>及时做好202</w:t>
      </w:r>
      <w:r>
        <w:rPr>
          <w:rFonts w:hint="eastAsia" w:ascii="Times New Roman" w:hAnsi="Times New Roman" w:cs="Times New Roman"/>
          <w:color w:val="000000" w:themeColor="text1"/>
          <w:szCs w:val="28"/>
          <w:highlight w:val="none"/>
          <w:lang w:val="en-US" w:eastAsia="zh-CN"/>
          <w14:textFill>
            <w14:solidFill>
              <w14:schemeClr w14:val="tx1"/>
            </w14:solidFill>
          </w14:textFill>
        </w:rPr>
        <w:t>3</w:t>
      </w:r>
      <w:r>
        <w:rPr>
          <w:rFonts w:ascii="Times New Roman" w:hAnsi="Times New Roman" w:cs="Times New Roman"/>
          <w:color w:val="000000" w:themeColor="text1"/>
          <w:szCs w:val="28"/>
          <w:highlight w:val="none"/>
          <w14:textFill>
            <w14:solidFill>
              <w14:schemeClr w14:val="tx1"/>
            </w14:solidFill>
          </w14:textFill>
        </w:rPr>
        <w:t>年项目计划制定可行性方案并及时申报项目资金，做好项目的动态监管，切时做到专款专用，改善办学条件。</w:t>
      </w:r>
    </w:p>
    <w:p>
      <w:pPr>
        <w:pageBreakBefore w:val="0"/>
        <w:kinsoku/>
        <w:wordWrap/>
        <w:overflowPunct/>
        <w:topLinePunct w:val="0"/>
        <w:autoSpaceDN/>
        <w:bidi w:val="0"/>
        <w:adjustRightInd/>
        <w:snapToGrid/>
        <w:spacing w:line="520" w:lineRule="exact"/>
        <w:ind w:left="0" w:leftChars="0" w:firstLine="560"/>
        <w:textAlignment w:val="auto"/>
        <w:rPr>
          <w:rFonts w:ascii="Times New Roman" w:hAnsi="Times New Roman" w:cs="Times New Roman"/>
          <w:color w:val="000000" w:themeColor="text1"/>
          <w:szCs w:val="28"/>
          <w:highlight w:val="none"/>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2.积极参加财务培训，提高专业技能。</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kern w:val="0"/>
          <w:szCs w:val="28"/>
          <w:highlight w:val="none"/>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3.加强督导，提升质量。</w:t>
      </w:r>
    </w:p>
    <w:p>
      <w:pPr>
        <w:pStyle w:val="3"/>
        <w:pageBreakBefore w:val="0"/>
        <w:widowControl w:val="0"/>
        <w:kinsoku/>
        <w:wordWrap/>
        <w:overflowPunct/>
        <w:topLinePunct w:val="0"/>
        <w:autoSpaceDN/>
        <w:bidi w:val="0"/>
        <w:adjustRightInd/>
        <w:snapToGrid/>
        <w:spacing w:before="0" w:after="0" w:line="520" w:lineRule="exact"/>
        <w:ind w:left="0" w:leftChars="0" w:firstLine="643"/>
        <w:textAlignment w:val="auto"/>
        <w:rPr>
          <w:rFonts w:hint="default" w:ascii="Times New Roman" w:hAnsi="Times New Roman" w:eastAsia="仿宋" w:cs="Times New Roman"/>
          <w:color w:val="000000" w:themeColor="text1"/>
          <w:highlight w:val="none"/>
          <w:lang w:bidi="en-US"/>
          <w14:textFill>
            <w14:solidFill>
              <w14:schemeClr w14:val="tx1"/>
            </w14:solidFill>
          </w14:textFill>
        </w:rPr>
      </w:pPr>
      <w:bookmarkStart w:id="58" w:name="_Toc165277258"/>
      <w:r>
        <w:rPr>
          <w:rFonts w:hint="default" w:ascii="Times New Roman" w:hAnsi="Times New Roman" w:eastAsia="仿宋" w:cs="Times New Roman"/>
          <w:color w:val="000000" w:themeColor="text1"/>
          <w:highlight w:val="none"/>
          <w:lang w:bidi="en-US"/>
          <w14:textFill>
            <w14:solidFill>
              <w14:schemeClr w14:val="tx1"/>
            </w14:solidFill>
          </w14:textFill>
        </w:rPr>
        <w:t>（二）存在的问题及原因分析</w:t>
      </w:r>
      <w:bookmarkEnd w:id="58"/>
    </w:p>
    <w:p>
      <w:pPr>
        <w:pageBreakBefore w:val="0"/>
        <w:kinsoku/>
        <w:wordWrap/>
        <w:overflowPunct/>
        <w:topLinePunct w:val="0"/>
        <w:autoSpaceDN/>
        <w:bidi w:val="0"/>
        <w:adjustRightInd/>
        <w:snapToGrid/>
        <w:spacing w:line="520" w:lineRule="exact"/>
        <w:ind w:left="0" w:leftChars="0" w:firstLine="560"/>
        <w:textAlignment w:val="auto"/>
        <w:rPr>
          <w:rFonts w:hint="eastAsia" w:ascii="Times New Roman" w:hAnsi="Times New Roman" w:cs="Times New Roman"/>
          <w:color w:val="000000" w:themeColor="text1"/>
          <w:szCs w:val="28"/>
          <w:highlight w:val="none"/>
          <w:lang w:eastAsia="zh-CN"/>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1</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ascii="Times New Roman" w:hAnsi="Times New Roman" w:cs="Times New Roman"/>
          <w:color w:val="000000" w:themeColor="text1"/>
          <w:szCs w:val="28"/>
          <w:highlight w:val="none"/>
          <w14:textFill>
            <w14:solidFill>
              <w14:schemeClr w14:val="tx1"/>
            </w14:solidFill>
          </w14:textFill>
        </w:rPr>
        <w:t>抓落实。</w:t>
      </w:r>
      <w:r>
        <w:rPr>
          <w:rFonts w:hint="eastAsia" w:ascii="Times New Roman" w:hAnsi="Times New Roman" w:cs="Times New Roman"/>
          <w:color w:val="000000" w:themeColor="text1"/>
          <w:szCs w:val="28"/>
          <w:highlight w:val="none"/>
          <w:lang w:eastAsia="zh-CN"/>
          <w14:textFill>
            <w14:solidFill>
              <w14:schemeClr w14:val="tx1"/>
            </w14:solidFill>
          </w14:textFill>
        </w:rPr>
        <w:t>因疫情原因未完成目标任务，未完成的项目任务抓落实，保证项目的各项任务指标按时完成。</w:t>
      </w:r>
    </w:p>
    <w:p>
      <w:pPr>
        <w:pageBreakBefore w:val="0"/>
        <w:kinsoku/>
        <w:wordWrap/>
        <w:overflowPunct/>
        <w:topLinePunct w:val="0"/>
        <w:autoSpaceDN/>
        <w:bidi w:val="0"/>
        <w:adjustRightInd/>
        <w:snapToGrid/>
        <w:spacing w:line="520" w:lineRule="exact"/>
        <w:ind w:left="0" w:leftChars="0" w:firstLine="560"/>
        <w:textAlignment w:val="auto"/>
        <w:rPr>
          <w:rFonts w:ascii="Times New Roman" w:hAnsi="Times New Roman" w:cs="Times New Roman"/>
          <w:color w:val="000000" w:themeColor="text1"/>
          <w:szCs w:val="28"/>
          <w:highlight w:val="none"/>
          <w14:textFill>
            <w14:solidFill>
              <w14:schemeClr w14:val="tx1"/>
            </w14:solidFill>
          </w14:textFill>
        </w:rPr>
      </w:pPr>
      <w:r>
        <w:rPr>
          <w:rFonts w:ascii="Times New Roman" w:hAnsi="Times New Roman" w:cs="Times New Roman"/>
          <w:color w:val="000000" w:themeColor="text1"/>
          <w:szCs w:val="28"/>
          <w:highlight w:val="none"/>
          <w14:textFill>
            <w14:solidFill>
              <w14:schemeClr w14:val="tx1"/>
            </w14:solidFill>
          </w14:textFill>
        </w:rPr>
        <w:t>2</w:t>
      </w:r>
      <w:r>
        <w:rPr>
          <w:rFonts w:hint="eastAsia" w:ascii="Times New Roman" w:hAnsi="Times New Roman" w:cs="Times New Roman"/>
          <w:color w:val="000000" w:themeColor="text1"/>
          <w:szCs w:val="28"/>
          <w:highlight w:val="none"/>
          <w:lang w:eastAsia="zh-CN"/>
          <w14:textFill>
            <w14:solidFill>
              <w14:schemeClr w14:val="tx1"/>
            </w14:solidFill>
          </w14:textFill>
        </w:rPr>
        <w:t>.</w:t>
      </w:r>
      <w:r>
        <w:rPr>
          <w:rFonts w:ascii="Times New Roman" w:hAnsi="Times New Roman" w:cs="Times New Roman"/>
          <w:color w:val="000000" w:themeColor="text1"/>
          <w:szCs w:val="28"/>
          <w:highlight w:val="none"/>
          <w14:textFill>
            <w14:solidFill>
              <w14:schemeClr w14:val="tx1"/>
            </w14:solidFill>
          </w14:textFill>
        </w:rPr>
        <w:t>抓督查。经常到实地督查进度，并采取开展调研、中期评估等有效管理措施，促进各项目顺利实施。加强项目资金管理。做到手续完备、专账管理、专人负责、专户存储、账目清楚。</w:t>
      </w:r>
    </w:p>
    <w:p>
      <w:pPr>
        <w:pageBreakBefore w:val="0"/>
        <w:kinsoku/>
        <w:wordWrap/>
        <w:overflowPunct/>
        <w:topLinePunct w:val="0"/>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p>
    <w:p>
      <w:pPr>
        <w:pStyle w:val="2"/>
        <w:pageBreakBefore w:val="0"/>
        <w:kinsoku/>
        <w:wordWrap/>
        <w:overflowPunct/>
        <w:topLinePunct w:val="0"/>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bookmarkStart w:id="59" w:name="_Toc165277259"/>
      <w:bookmarkStart w:id="60" w:name="_Toc67911620"/>
      <w:bookmarkStart w:id="61" w:name="_Toc67911619"/>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六、有关建议</w:t>
      </w:r>
      <w:bookmarkEnd w:id="59"/>
      <w:bookmarkEnd w:id="60"/>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eastAsia" w:ascii="Times New Roman" w:hAnsi="Times New Roman" w:cs="Times New Roman"/>
          <w:color w:val="000000" w:themeColor="text1"/>
          <w:szCs w:val="28"/>
          <w:highlight w:val="none"/>
          <w14:textFill>
            <w14:solidFill>
              <w14:schemeClr w14:val="tx1"/>
            </w14:solidFill>
          </w14:textFill>
        </w:rPr>
      </w:pPr>
      <w:bookmarkStart w:id="62" w:name="_Toc165277260"/>
      <w:r>
        <w:rPr>
          <w:rFonts w:hint="eastAsia" w:ascii="Times New Roman" w:hAnsi="Times New Roman" w:cs="Times New Roman"/>
          <w:color w:val="000000" w:themeColor="text1"/>
          <w:szCs w:val="28"/>
          <w:highlight w:val="none"/>
          <w14:textFill>
            <w14:solidFill>
              <w14:schemeClr w14:val="tx1"/>
            </w14:solidFill>
          </w14:textFill>
        </w:rPr>
        <w:t>加强对绩效考评人员培训，努力提高部门财政资金使用效益，重视绩效考评过程中各个环节的制定和管理。在思想上提高预算管理的认同度，在绩效管理方式方法上，提高人员认知度，理解度；在绩效考评的评定要素指标和标准上提高其精确度；在绩效评价的全过程中，提高单位员工对事前、事中和事后的关注度，绩效目标执行过程中出现的偏差就能够有效得到纠正，绩效管理一定会达到预定的目标，取得较为满意的成果。加强各部门衔接，使预算绩效目标实施进度得到及时反馈，便于及时监控。</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p>
    <w:p>
      <w:pPr>
        <w:pStyle w:val="2"/>
        <w:pageBreakBefore w:val="0"/>
        <w:widowControl w:val="0"/>
        <w:kinsoku/>
        <w:wordWrap/>
        <w:overflowPunct/>
        <w:topLinePunct w:val="0"/>
        <w:autoSpaceDE/>
        <w:autoSpaceDN/>
        <w:bidi w:val="0"/>
        <w:adjustRightInd/>
        <w:snapToGrid/>
        <w:spacing w:before="0" w:after="0" w:line="520" w:lineRule="exact"/>
        <w:ind w:left="0" w:leftChars="0" w:firstLine="0" w:firstLineChars="0"/>
        <w:jc w:val="left"/>
        <w:textAlignment w:val="auto"/>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pPr>
      <w:r>
        <w:rPr>
          <w:rFonts w:hint="default" w:ascii="Times New Roman" w:hAnsi="Times New Roman" w:eastAsia="仿宋" w:cs="Times New Roman"/>
          <w:color w:val="000000" w:themeColor="text1"/>
          <w:sz w:val="36"/>
          <w:szCs w:val="36"/>
          <w:highlight w:val="none"/>
          <w:lang w:bidi="en-US"/>
          <w14:textFill>
            <w14:solidFill>
              <w14:schemeClr w14:val="tx1"/>
            </w14:solidFill>
          </w14:textFill>
        </w:rPr>
        <w:t>七、其他需要说明的问题</w:t>
      </w:r>
      <w:bookmarkEnd w:id="61"/>
      <w:bookmarkEnd w:id="62"/>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1.项目支出政策和路径设计科学，符合实际需要；</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2.项目安排准确，未发现背离项目立项初衷的情况；</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3.项目的申报、审核机制完善；</w:t>
      </w:r>
    </w:p>
    <w:p>
      <w:pPr>
        <w:pageBreakBefore w:val="0"/>
        <w:widowControl w:val="0"/>
        <w:kinsoku/>
        <w:wordWrap/>
        <w:overflowPunct/>
        <w:topLinePunct w:val="0"/>
        <w:autoSpaceDE/>
        <w:autoSpaceDN/>
        <w:bidi w:val="0"/>
        <w:adjustRightInd/>
        <w:snapToGrid/>
        <w:spacing w:line="520" w:lineRule="exact"/>
        <w:ind w:left="0" w:leftChars="0" w:firstLine="560"/>
        <w:textAlignment w:val="auto"/>
        <w:rPr>
          <w:rFonts w:hint="default" w:ascii="Times New Roman" w:hAnsi="Times New Roman" w:cs="Times New Roman"/>
          <w:color w:val="000000" w:themeColor="text1"/>
          <w:szCs w:val="28"/>
          <w:highlight w:val="none"/>
          <w14:textFill>
            <w14:solidFill>
              <w14:schemeClr w14:val="tx1"/>
            </w14:solidFill>
          </w14:textFill>
        </w:rPr>
      </w:pPr>
      <w:r>
        <w:rPr>
          <w:rFonts w:hint="default" w:ascii="Times New Roman" w:hAnsi="Times New Roman" w:cs="Times New Roman"/>
          <w:color w:val="000000" w:themeColor="text1"/>
          <w:szCs w:val="28"/>
          <w:highlight w:val="none"/>
          <w14:textFill>
            <w14:solidFill>
              <w14:schemeClr w14:val="tx1"/>
            </w14:solidFill>
          </w14:textFill>
        </w:rPr>
        <w:t>4.未发现虚假行为和骗取财政资金的问题。</w:t>
      </w:r>
    </w:p>
    <w:p>
      <w:pPr>
        <w:spacing w:line="360" w:lineRule="auto"/>
        <w:ind w:firstLine="560"/>
        <w:rPr>
          <w:rFonts w:hint="default" w:ascii="Times New Roman" w:hAnsi="Times New Roman" w:cs="Times New Roman"/>
          <w:color w:val="000000" w:themeColor="text1"/>
          <w:szCs w:val="28"/>
          <w:highlight w:val="none"/>
          <w14:textFill>
            <w14:solidFill>
              <w14:schemeClr w14:val="tx1"/>
            </w14:solidFill>
          </w14:textFill>
        </w:rPr>
      </w:pPr>
    </w:p>
    <w:sectPr>
      <w:headerReference r:id="rId12" w:type="default"/>
      <w:footerReference r:id="rId13" w:type="default"/>
      <w:footnotePr>
        <w:numFmt w:val="decimalEnclosedCircleChinese"/>
        <w:numRestart w:val="eachPage"/>
      </w:footnotePr>
      <w:type w:val="continuous"/>
      <w:pgSz w:w="11906" w:h="16838"/>
      <w:pgMar w:top="1440" w:right="1800" w:bottom="1440" w:left="1800" w:header="992" w:footer="992" w:gutter="0"/>
      <w:cols w:space="425" w:num="1"/>
      <w:docGrid w:type="lines" w:linePitch="381" w:charSpace="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endnote w:type="separator" w:id="0">
    <w:p>
      <w:pPr>
        <w:ind w:firstLine="560"/>
      </w:pPr>
      <w:r>
        <w:separator/>
      </w:r>
    </w:p>
  </w:endnote>
  <w:endnote w:type="continuationSeparator" w:id="1">
    <w:p>
      <w:pPr>
        <w:ind w:firstLine="56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88"/>
    <w:family w:val="swiss"/>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等线">
    <w:panose1 w:val="02010600030101010101"/>
    <w:charset w:val="86"/>
    <w:family w:val="auto"/>
    <w:pitch w:val="default"/>
    <w:sig w:usb0="A00002BF" w:usb1="38CF7CFA" w:usb2="00000016" w:usb3="00000000" w:csb0="0004000F" w:csb1="00000000"/>
  </w:font>
  <w:font w:name="仿宋_GB2312">
    <w:altName w:val="仿宋"/>
    <w:panose1 w:val="00000000000000000000"/>
    <w:charset w:val="86"/>
    <w:family w:val="modern"/>
    <w:pitch w:val="default"/>
    <w:sig w:usb0="00000000" w:usb1="00000000" w:usb2="00000010" w:usb3="00000000" w:csb0="00040000" w:csb1="00000000"/>
  </w:font>
  <w:font w:name="等线 Light">
    <w:panose1 w:val="02010600030101010101"/>
    <w:charset w:val="86"/>
    <w:family w:val="auto"/>
    <w:pitch w:val="default"/>
    <w:sig w:usb0="A00002BF" w:usb1="38CF7CFA" w:usb2="00000016" w:usb3="00000000" w:csb0="0004000F" w:csb1="00000000"/>
  </w:font>
  <w:font w:name="仿宋">
    <w:panose1 w:val="02010609060101010101"/>
    <w:charset w:val="86"/>
    <w:family w:val="modern"/>
    <w:pitch w:val="default"/>
    <w:sig w:usb0="800002BF" w:usb1="38CF7CFA" w:usb2="00000016" w:usb3="00000000" w:csb0="00040001" w:csb1="00000000"/>
  </w:font>
  <w:font w:name="微软雅黑">
    <w:panose1 w:val="020B0503020204020204"/>
    <w:charset w:val="86"/>
    <w:family w:val="auto"/>
    <w:pitch w:val="default"/>
    <w:sig w:usb0="80000287" w:usb1="2ACF3C50" w:usb2="00000016" w:usb3="00000000" w:csb0="0004001F" w:csb1="00000000"/>
  </w:font>
  <w:font w:name="仿宋_GB2312">
    <w:altName w:val="仿宋"/>
    <w:panose1 w:val="00000000000000000000"/>
    <w:charset w:val="00"/>
    <w:family w:val="auto"/>
    <w:pitch w:val="default"/>
    <w:sig w:usb0="00000000" w:usb1="00000000" w:usb2="00000000" w:usb3="00000000" w:csb0="0000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9"/>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276182009"/>
      <w:docPartObj>
        <w:docPartGallery w:val="autotext"/>
      </w:docPartObj>
    </w:sdtPr>
    <w:sdtEndPr>
      <w:rPr>
        <w:rFonts w:hint="eastAsia" w:ascii="仿宋_GB2312" w:eastAsia="仿宋_GB2312"/>
        <w:sz w:val="21"/>
        <w:szCs w:val="21"/>
      </w:rPr>
    </w:sdtEndPr>
    <w:sdtContent>
      <w:p>
        <w:pPr>
          <w:pStyle w:val="9"/>
          <w:ind w:firstLine="560"/>
          <w:jc w:val="center"/>
          <w:rPr>
            <w:rFonts w:ascii="仿宋_GB2312" w:eastAsia="仿宋_GB2312"/>
            <w:sz w:val="21"/>
            <w:szCs w:val="21"/>
          </w:rPr>
        </w:pPr>
        <w:r>
          <w:rPr>
            <w:rFonts w:hint="default" w:ascii="Times New Roman" w:hAnsi="Times New Roman" w:eastAsia="仿宋_GB2312" w:cs="Times New Roman"/>
            <w:sz w:val="21"/>
            <w:szCs w:val="21"/>
          </w:rPr>
          <w:fldChar w:fldCharType="begin"/>
        </w:r>
        <w:r>
          <w:rPr>
            <w:rFonts w:hint="default" w:ascii="Times New Roman" w:hAnsi="Times New Roman" w:eastAsia="仿宋_GB2312" w:cs="Times New Roman"/>
            <w:sz w:val="21"/>
            <w:szCs w:val="21"/>
          </w:rPr>
          <w:instrText xml:space="preserve">PAGE   \* MERGEFORMAT</w:instrText>
        </w:r>
        <w:r>
          <w:rPr>
            <w:rFonts w:hint="default" w:ascii="Times New Roman" w:hAnsi="Times New Roman" w:eastAsia="仿宋_GB2312" w:cs="Times New Roman"/>
            <w:sz w:val="21"/>
            <w:szCs w:val="21"/>
          </w:rPr>
          <w:fldChar w:fldCharType="separate"/>
        </w:r>
        <w:r>
          <w:rPr>
            <w:rFonts w:hint="default" w:ascii="Times New Roman" w:hAnsi="Times New Roman" w:eastAsia="仿宋_GB2312" w:cs="Times New Roman"/>
            <w:sz w:val="21"/>
            <w:szCs w:val="21"/>
            <w:lang w:val="zh-CN"/>
          </w:rPr>
          <w:t>1</w:t>
        </w:r>
        <w:r>
          <w:rPr>
            <w:rFonts w:hint="default" w:ascii="Times New Roman" w:hAnsi="Times New Roman" w:eastAsia="仿宋_GB2312" w:cs="Times New Roman"/>
            <w:sz w:val="21"/>
            <w:szCs w:val="21"/>
          </w:rPr>
          <w:fldChar w:fldCharType="end"/>
        </w:r>
      </w:p>
    </w:sdtContent>
  </w:sdt>
  <w:p>
    <w:pPr>
      <w:pStyle w:val="9"/>
      <w:rPr>
        <w:rFonts w:ascii="仿宋_GB2312" w:eastAsia="仿宋_GB2312"/>
        <w:sz w:val="21"/>
        <w:szCs w:val="21"/>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91836155"/>
      <w:docPartObj>
        <w:docPartGallery w:val="autotext"/>
      </w:docPartObj>
    </w:sdtPr>
    <w:sdtEndPr>
      <w:rPr>
        <w:rFonts w:hint="default" w:ascii="Times New Roman" w:hAnsi="Times New Roman" w:eastAsia="仿宋_GB2312" w:cs="Times New Roman"/>
        <w:sz w:val="21"/>
        <w:szCs w:val="21"/>
      </w:rPr>
    </w:sdtEndPr>
    <w:sdtContent>
      <w:p>
        <w:pPr>
          <w:pStyle w:val="9"/>
          <w:ind w:firstLine="560"/>
          <w:jc w:val="center"/>
          <w:rPr>
            <w:rFonts w:hint="default" w:ascii="Times New Roman" w:hAnsi="Times New Roman" w:eastAsia="仿宋_GB2312" w:cs="Times New Roman"/>
            <w:sz w:val="21"/>
            <w:szCs w:val="21"/>
          </w:rPr>
        </w:pPr>
        <w:r>
          <w:rPr>
            <w:rFonts w:hint="default" w:ascii="Times New Roman" w:hAnsi="Times New Roman" w:eastAsia="仿宋_GB2312" w:cs="Times New Roman"/>
            <w:sz w:val="21"/>
            <w:szCs w:val="21"/>
          </w:rPr>
          <w:fldChar w:fldCharType="begin"/>
        </w:r>
        <w:r>
          <w:rPr>
            <w:rFonts w:hint="default" w:ascii="Times New Roman" w:hAnsi="Times New Roman" w:eastAsia="仿宋_GB2312" w:cs="Times New Roman"/>
            <w:sz w:val="21"/>
            <w:szCs w:val="21"/>
          </w:rPr>
          <w:instrText xml:space="preserve">PAGE   \* MERGEFORMAT</w:instrText>
        </w:r>
        <w:r>
          <w:rPr>
            <w:rFonts w:hint="default" w:ascii="Times New Roman" w:hAnsi="Times New Roman" w:eastAsia="仿宋_GB2312" w:cs="Times New Roman"/>
            <w:sz w:val="21"/>
            <w:szCs w:val="21"/>
          </w:rPr>
          <w:fldChar w:fldCharType="separate"/>
        </w:r>
        <w:r>
          <w:rPr>
            <w:rFonts w:hint="default" w:ascii="Times New Roman" w:hAnsi="Times New Roman" w:eastAsia="仿宋_GB2312" w:cs="Times New Roman"/>
            <w:sz w:val="21"/>
            <w:szCs w:val="21"/>
            <w:lang w:val="zh-CN"/>
          </w:rPr>
          <w:t>16</w:t>
        </w:r>
        <w:r>
          <w:rPr>
            <w:rFonts w:hint="default" w:ascii="Times New Roman" w:hAnsi="Times New Roman" w:eastAsia="仿宋_GB2312" w:cs="Times New Roman"/>
            <w:sz w:val="21"/>
            <w:szCs w:val="21"/>
          </w:rPr>
          <w:fldChar w:fldCharType="end"/>
        </w:r>
      </w:p>
    </w:sdtContent>
  </w:sdt>
  <w:p>
    <w:pPr>
      <w:pStyle w:val="9"/>
      <w:rPr>
        <w:rFonts w:ascii="仿宋_GB2312" w:eastAsia="仿宋_GB2312"/>
        <w:sz w:val="21"/>
        <w:szCs w:val="21"/>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5="http://schemas.microsoft.com/office/word/2012/wordml" xmlns:w10="urn:schemas-microsoft-com:office:word"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footnote w:type="separator" w:id="4">
    <w:p>
      <w:pPr>
        <w:ind w:firstLine="560"/>
      </w:pPr>
      <w:r>
        <w:separator/>
      </w:r>
    </w:p>
  </w:footnote>
  <w:footnote w:type="continuationSeparator" w:id="5">
    <w:p>
      <w:pPr>
        <w:ind w:firstLine="560"/>
      </w:pPr>
      <w:r>
        <w:continuationSeparator/>
      </w:r>
    </w:p>
  </w:footnote>
  <w:footnote w:id="0">
    <w:p>
      <w:pPr>
        <w:pStyle w:val="12"/>
        <w:ind w:firstLine="0" w:firstLineChars="0"/>
        <w:jc w:val="both"/>
        <w:rPr>
          <w:rFonts w:ascii="仿宋_GB2312"/>
        </w:rPr>
      </w:pPr>
      <w:r>
        <w:rPr>
          <w:rStyle w:val="20"/>
          <w:rFonts w:hint="eastAsia" w:ascii="仿宋_GB2312"/>
        </w:rPr>
        <w:footnoteRef/>
      </w:r>
      <w:r>
        <w:rPr>
          <w:rFonts w:hint="eastAsia" w:ascii="仿宋_GB2312"/>
        </w:rPr>
        <w:t xml:space="preserve"> 前期准备主要包括实地调研和认真研读相关文件，根据绩效评价的基本原理、原则和项目特点，结合项目绩效目标，项目绩效评组制定了评价指标体系、评分标准、评价方法和相关的工作程序及步骤，形成评价初步方案。</w:t>
      </w:r>
    </w:p>
  </w:footnote>
  <w:footnote w:id="1">
    <w:p>
      <w:pPr>
        <w:pStyle w:val="12"/>
        <w:ind w:firstLine="0" w:firstLineChars="0"/>
        <w:jc w:val="both"/>
        <w:rPr>
          <w:rFonts w:hint="default" w:ascii="Times New Roman" w:hAnsi="Times New Roman" w:cs="Times New Roman"/>
        </w:rPr>
      </w:pPr>
      <w:r>
        <w:rPr>
          <w:rFonts w:hint="default" w:ascii="Times New Roman" w:hAnsi="Times New Roman" w:cs="Times New Roman"/>
        </w:rPr>
        <w:t>本次绩效评价结果实施百分制和四级分类，其中90（含）-100分为优、80（含）-90分为良、70（含）-80分为中、70分以下为差。</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ind w:firstLine="0" w:firstLineChars="0"/>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10"/>
      <w:ind w:firstLine="560"/>
      <w:jc w:val="right"/>
      <w:rPr>
        <w:rFonts w:ascii="仿宋_GB2312" w:eastAsia="仿宋_GB2312"/>
        <w:sz w:val="21"/>
        <w:szCs w:val="21"/>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40"/>
  <w:drawingGridVerticalSpacing w:val="381"/>
  <w:displayHorizontalDrawingGridEvery w:val="0"/>
  <w:characterSpacingControl w:val="compressPunctuation"/>
  <w:footnotePr>
    <w:footnote w:id="4"/>
    <w:footnote w:id="5"/>
  </w:footnotePr>
  <w:endnotePr>
    <w:endnote w:id="0"/>
    <w:endnote w:id="1"/>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DY3ZmQzMDYzMTJhMWRmMmRjZmQzZTE0Yjk2YmQ4ZGQifQ=="/>
  </w:docVars>
  <w:rsids>
    <w:rsidRoot w:val="00A43A0A"/>
    <w:rsid w:val="00031A7F"/>
    <w:rsid w:val="00042151"/>
    <w:rsid w:val="000438A0"/>
    <w:rsid w:val="0007002C"/>
    <w:rsid w:val="00071C0F"/>
    <w:rsid w:val="00086724"/>
    <w:rsid w:val="000A2B58"/>
    <w:rsid w:val="000A43E8"/>
    <w:rsid w:val="000B520E"/>
    <w:rsid w:val="000B6FA0"/>
    <w:rsid w:val="000C22A1"/>
    <w:rsid w:val="000C720A"/>
    <w:rsid w:val="000C77D3"/>
    <w:rsid w:val="000E1EB5"/>
    <w:rsid w:val="000F5DE3"/>
    <w:rsid w:val="00111969"/>
    <w:rsid w:val="00147D9F"/>
    <w:rsid w:val="001544E6"/>
    <w:rsid w:val="001645EB"/>
    <w:rsid w:val="00187B13"/>
    <w:rsid w:val="001A3189"/>
    <w:rsid w:val="001A79B9"/>
    <w:rsid w:val="001C50BA"/>
    <w:rsid w:val="001D66B5"/>
    <w:rsid w:val="001E754D"/>
    <w:rsid w:val="001E7E9F"/>
    <w:rsid w:val="00201C55"/>
    <w:rsid w:val="00212817"/>
    <w:rsid w:val="00213964"/>
    <w:rsid w:val="00220DC6"/>
    <w:rsid w:val="0022245F"/>
    <w:rsid w:val="0022294C"/>
    <w:rsid w:val="00225A82"/>
    <w:rsid w:val="00247354"/>
    <w:rsid w:val="00250131"/>
    <w:rsid w:val="00261F2F"/>
    <w:rsid w:val="00262533"/>
    <w:rsid w:val="00262B75"/>
    <w:rsid w:val="002767C9"/>
    <w:rsid w:val="002810AA"/>
    <w:rsid w:val="002A6E59"/>
    <w:rsid w:val="002B7C09"/>
    <w:rsid w:val="002E1E67"/>
    <w:rsid w:val="002E608B"/>
    <w:rsid w:val="00302E15"/>
    <w:rsid w:val="0032183D"/>
    <w:rsid w:val="0032329D"/>
    <w:rsid w:val="00332C71"/>
    <w:rsid w:val="00333EA5"/>
    <w:rsid w:val="00340CED"/>
    <w:rsid w:val="00343485"/>
    <w:rsid w:val="00350839"/>
    <w:rsid w:val="003766AB"/>
    <w:rsid w:val="00377BA7"/>
    <w:rsid w:val="003C24DB"/>
    <w:rsid w:val="003C4BD9"/>
    <w:rsid w:val="003D611E"/>
    <w:rsid w:val="003D74DE"/>
    <w:rsid w:val="00404C10"/>
    <w:rsid w:val="004249EE"/>
    <w:rsid w:val="00425C1F"/>
    <w:rsid w:val="00437C39"/>
    <w:rsid w:val="00453D4B"/>
    <w:rsid w:val="004925F6"/>
    <w:rsid w:val="004957B3"/>
    <w:rsid w:val="004B12BE"/>
    <w:rsid w:val="004B5A40"/>
    <w:rsid w:val="004D4759"/>
    <w:rsid w:val="004E0DF3"/>
    <w:rsid w:val="004F17C9"/>
    <w:rsid w:val="004F66E9"/>
    <w:rsid w:val="00502EC2"/>
    <w:rsid w:val="005345BF"/>
    <w:rsid w:val="00534DD6"/>
    <w:rsid w:val="005417D4"/>
    <w:rsid w:val="0054442E"/>
    <w:rsid w:val="00553F30"/>
    <w:rsid w:val="00563798"/>
    <w:rsid w:val="00566083"/>
    <w:rsid w:val="0056794C"/>
    <w:rsid w:val="005764CD"/>
    <w:rsid w:val="005779FD"/>
    <w:rsid w:val="0058379D"/>
    <w:rsid w:val="00592653"/>
    <w:rsid w:val="00593474"/>
    <w:rsid w:val="005A12D0"/>
    <w:rsid w:val="005A2254"/>
    <w:rsid w:val="005A5ABF"/>
    <w:rsid w:val="005A5E3B"/>
    <w:rsid w:val="005A76A5"/>
    <w:rsid w:val="005B7A28"/>
    <w:rsid w:val="005D02D3"/>
    <w:rsid w:val="005D2F48"/>
    <w:rsid w:val="005D4D5B"/>
    <w:rsid w:val="005E2098"/>
    <w:rsid w:val="005F226E"/>
    <w:rsid w:val="005F273F"/>
    <w:rsid w:val="005F3A17"/>
    <w:rsid w:val="00604BA5"/>
    <w:rsid w:val="00607D5B"/>
    <w:rsid w:val="00611B95"/>
    <w:rsid w:val="00614CEC"/>
    <w:rsid w:val="00627F97"/>
    <w:rsid w:val="0065079B"/>
    <w:rsid w:val="00656DB7"/>
    <w:rsid w:val="00662C67"/>
    <w:rsid w:val="006B60FE"/>
    <w:rsid w:val="006C40AE"/>
    <w:rsid w:val="006E6431"/>
    <w:rsid w:val="006F3315"/>
    <w:rsid w:val="007027A1"/>
    <w:rsid w:val="00705854"/>
    <w:rsid w:val="00722A72"/>
    <w:rsid w:val="0073210F"/>
    <w:rsid w:val="00733402"/>
    <w:rsid w:val="0073417E"/>
    <w:rsid w:val="00743F96"/>
    <w:rsid w:val="0076734C"/>
    <w:rsid w:val="0078063A"/>
    <w:rsid w:val="00783118"/>
    <w:rsid w:val="00794639"/>
    <w:rsid w:val="007A772C"/>
    <w:rsid w:val="007C3F63"/>
    <w:rsid w:val="007F185A"/>
    <w:rsid w:val="007F6051"/>
    <w:rsid w:val="007F6745"/>
    <w:rsid w:val="007F77F3"/>
    <w:rsid w:val="008123C5"/>
    <w:rsid w:val="00831695"/>
    <w:rsid w:val="008327EB"/>
    <w:rsid w:val="00835535"/>
    <w:rsid w:val="00845BE2"/>
    <w:rsid w:val="00863F65"/>
    <w:rsid w:val="00866FB0"/>
    <w:rsid w:val="00884C5F"/>
    <w:rsid w:val="00894E2C"/>
    <w:rsid w:val="008A3394"/>
    <w:rsid w:val="008A476A"/>
    <w:rsid w:val="008C4803"/>
    <w:rsid w:val="008D3FFC"/>
    <w:rsid w:val="008D6D96"/>
    <w:rsid w:val="009068E0"/>
    <w:rsid w:val="00907B15"/>
    <w:rsid w:val="00917C57"/>
    <w:rsid w:val="009214DF"/>
    <w:rsid w:val="00923604"/>
    <w:rsid w:val="009258BD"/>
    <w:rsid w:val="00933961"/>
    <w:rsid w:val="009546FE"/>
    <w:rsid w:val="0095473C"/>
    <w:rsid w:val="00954936"/>
    <w:rsid w:val="00963948"/>
    <w:rsid w:val="00981879"/>
    <w:rsid w:val="0098656D"/>
    <w:rsid w:val="00995079"/>
    <w:rsid w:val="00996B5B"/>
    <w:rsid w:val="009A33B6"/>
    <w:rsid w:val="009D4C5C"/>
    <w:rsid w:val="009F1224"/>
    <w:rsid w:val="009F55B0"/>
    <w:rsid w:val="00A00443"/>
    <w:rsid w:val="00A106CE"/>
    <w:rsid w:val="00A2064E"/>
    <w:rsid w:val="00A22963"/>
    <w:rsid w:val="00A425B1"/>
    <w:rsid w:val="00A43A0A"/>
    <w:rsid w:val="00A52E6C"/>
    <w:rsid w:val="00A52E72"/>
    <w:rsid w:val="00A675F9"/>
    <w:rsid w:val="00A92F9F"/>
    <w:rsid w:val="00AB7184"/>
    <w:rsid w:val="00AD5430"/>
    <w:rsid w:val="00AE1DCD"/>
    <w:rsid w:val="00AE6C31"/>
    <w:rsid w:val="00B22F6F"/>
    <w:rsid w:val="00B4167E"/>
    <w:rsid w:val="00B56B1B"/>
    <w:rsid w:val="00B72218"/>
    <w:rsid w:val="00B90BA4"/>
    <w:rsid w:val="00B928FF"/>
    <w:rsid w:val="00B962E0"/>
    <w:rsid w:val="00BA0A35"/>
    <w:rsid w:val="00BA10B1"/>
    <w:rsid w:val="00BA13B7"/>
    <w:rsid w:val="00BA65B8"/>
    <w:rsid w:val="00BA76B5"/>
    <w:rsid w:val="00BC5C63"/>
    <w:rsid w:val="00BD263E"/>
    <w:rsid w:val="00BF1766"/>
    <w:rsid w:val="00C00DA2"/>
    <w:rsid w:val="00C10C79"/>
    <w:rsid w:val="00C20C51"/>
    <w:rsid w:val="00C409B9"/>
    <w:rsid w:val="00C634EC"/>
    <w:rsid w:val="00C66545"/>
    <w:rsid w:val="00C8191C"/>
    <w:rsid w:val="00C927D9"/>
    <w:rsid w:val="00CA74C5"/>
    <w:rsid w:val="00CB3DFC"/>
    <w:rsid w:val="00CB6D38"/>
    <w:rsid w:val="00CE6337"/>
    <w:rsid w:val="00CF640C"/>
    <w:rsid w:val="00D04E2D"/>
    <w:rsid w:val="00D152B1"/>
    <w:rsid w:val="00D23DCB"/>
    <w:rsid w:val="00D3320C"/>
    <w:rsid w:val="00D435A3"/>
    <w:rsid w:val="00D4562E"/>
    <w:rsid w:val="00D84293"/>
    <w:rsid w:val="00D9228E"/>
    <w:rsid w:val="00DA4BA7"/>
    <w:rsid w:val="00DB316E"/>
    <w:rsid w:val="00DC1EA8"/>
    <w:rsid w:val="00DD54BF"/>
    <w:rsid w:val="00DF643F"/>
    <w:rsid w:val="00E00B28"/>
    <w:rsid w:val="00E014DB"/>
    <w:rsid w:val="00E04EC2"/>
    <w:rsid w:val="00E14FE5"/>
    <w:rsid w:val="00E24ACA"/>
    <w:rsid w:val="00E26770"/>
    <w:rsid w:val="00E30B1D"/>
    <w:rsid w:val="00E526C7"/>
    <w:rsid w:val="00E73F9C"/>
    <w:rsid w:val="00E75E83"/>
    <w:rsid w:val="00EA63EF"/>
    <w:rsid w:val="00EA7E72"/>
    <w:rsid w:val="00EB0442"/>
    <w:rsid w:val="00EC5F03"/>
    <w:rsid w:val="00EE20A2"/>
    <w:rsid w:val="00EF3B51"/>
    <w:rsid w:val="00F06D23"/>
    <w:rsid w:val="00F36E98"/>
    <w:rsid w:val="00F52C6D"/>
    <w:rsid w:val="00F55451"/>
    <w:rsid w:val="00F73710"/>
    <w:rsid w:val="00F872E7"/>
    <w:rsid w:val="00FA4373"/>
    <w:rsid w:val="00FB09C6"/>
    <w:rsid w:val="00FB2BBD"/>
    <w:rsid w:val="00FD7A36"/>
    <w:rsid w:val="00FD7C5F"/>
    <w:rsid w:val="00FE193C"/>
    <w:rsid w:val="00FE7DCA"/>
    <w:rsid w:val="00FF0452"/>
    <w:rsid w:val="054315EA"/>
    <w:rsid w:val="09AF5ECF"/>
    <w:rsid w:val="0EA92DB8"/>
    <w:rsid w:val="10523A58"/>
    <w:rsid w:val="1546095D"/>
    <w:rsid w:val="1787048B"/>
    <w:rsid w:val="17D66D1D"/>
    <w:rsid w:val="192D5062"/>
    <w:rsid w:val="1AC936AA"/>
    <w:rsid w:val="1D232A04"/>
    <w:rsid w:val="1D972B4A"/>
    <w:rsid w:val="1EEB11AF"/>
    <w:rsid w:val="1F7E23D7"/>
    <w:rsid w:val="24083CF9"/>
    <w:rsid w:val="24247062"/>
    <w:rsid w:val="256E6613"/>
    <w:rsid w:val="25B6018D"/>
    <w:rsid w:val="2BD355F5"/>
    <w:rsid w:val="2D4542D1"/>
    <w:rsid w:val="2DFD4BAB"/>
    <w:rsid w:val="30296927"/>
    <w:rsid w:val="31F745C9"/>
    <w:rsid w:val="3BB57B15"/>
    <w:rsid w:val="425C1199"/>
    <w:rsid w:val="46010F58"/>
    <w:rsid w:val="48D847C0"/>
    <w:rsid w:val="495426F7"/>
    <w:rsid w:val="535B16F6"/>
    <w:rsid w:val="54010618"/>
    <w:rsid w:val="55D310BC"/>
    <w:rsid w:val="57BF7134"/>
    <w:rsid w:val="59140E77"/>
    <w:rsid w:val="59F76DDC"/>
    <w:rsid w:val="5C245D39"/>
    <w:rsid w:val="5C73282A"/>
    <w:rsid w:val="5C7D2A85"/>
    <w:rsid w:val="5C9B365E"/>
    <w:rsid w:val="5CB048FD"/>
    <w:rsid w:val="604B2450"/>
    <w:rsid w:val="67FB0F17"/>
    <w:rsid w:val="69E4773D"/>
    <w:rsid w:val="6D34398B"/>
    <w:rsid w:val="6DCF55D8"/>
    <w:rsid w:val="6ECD726F"/>
    <w:rsid w:val="721B77DB"/>
    <w:rsid w:val="723771E7"/>
    <w:rsid w:val="74761DA3"/>
    <w:rsid w:val="78BF3858"/>
    <w:rsid w:val="7E4812B1"/>
    <w:rsid w:val="7F510DE2"/>
    <w:rsid w:val="7F6254C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semiHidden="0" w:name="heading 2"/>
    <w:lsdException w:qFormat="1" w:uiPriority="9" w:semiHidden="0"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qFormat="1" w:uiPriority="39" w:semiHidden="0"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iPriority="99" w:name="footnote text"/>
    <w:lsdException w:qFormat="1" w:uiPriority="99" w:semiHidden="0" w:name="annotation text"/>
    <w:lsdException w:qFormat="1" w:uiPriority="99" w:semiHidden="0" w:name="header"/>
    <w:lsdException w:qFormat="1" w:uiPriority="99"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qFormat="1"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ind w:firstLine="600" w:firstLineChars="200"/>
      <w:jc w:val="both"/>
    </w:pPr>
    <w:rPr>
      <w:rFonts w:ascii="Calibri" w:hAnsi="Calibri" w:eastAsia="仿宋_GB2312" w:cs="黑体"/>
      <w:kern w:val="2"/>
      <w:sz w:val="28"/>
      <w:szCs w:val="22"/>
      <w:lang w:val="en-US" w:eastAsia="zh-CN" w:bidi="ar-SA"/>
    </w:rPr>
  </w:style>
  <w:style w:type="paragraph" w:styleId="2">
    <w:name w:val="heading 1"/>
    <w:basedOn w:val="1"/>
    <w:next w:val="1"/>
    <w:link w:val="28"/>
    <w:autoRedefine/>
    <w:qFormat/>
    <w:uiPriority w:val="9"/>
    <w:pPr>
      <w:keepNext/>
      <w:keepLines/>
      <w:spacing w:before="340" w:after="330" w:line="578" w:lineRule="auto"/>
      <w:outlineLvl w:val="0"/>
    </w:pPr>
    <w:rPr>
      <w:b/>
      <w:bCs/>
      <w:kern w:val="44"/>
      <w:sz w:val="44"/>
      <w:szCs w:val="44"/>
    </w:rPr>
  </w:style>
  <w:style w:type="paragraph" w:styleId="3">
    <w:name w:val="heading 2"/>
    <w:basedOn w:val="1"/>
    <w:next w:val="1"/>
    <w:link w:val="24"/>
    <w:autoRedefine/>
    <w:unhideWhenUsed/>
    <w:qFormat/>
    <w:uiPriority w:val="9"/>
    <w:pPr>
      <w:keepNext/>
      <w:keepLines/>
      <w:spacing w:before="260" w:after="260" w:line="416" w:lineRule="auto"/>
      <w:outlineLvl w:val="1"/>
    </w:pPr>
    <w:rPr>
      <w:rFonts w:asciiTheme="majorHAnsi" w:hAnsiTheme="majorHAnsi" w:eastAsiaTheme="majorEastAsia" w:cstheme="majorBidi"/>
      <w:b/>
      <w:bCs/>
      <w:sz w:val="32"/>
      <w:szCs w:val="32"/>
    </w:rPr>
  </w:style>
  <w:style w:type="paragraph" w:styleId="4">
    <w:name w:val="heading 3"/>
    <w:basedOn w:val="1"/>
    <w:next w:val="1"/>
    <w:link w:val="33"/>
    <w:autoRedefine/>
    <w:unhideWhenUsed/>
    <w:qFormat/>
    <w:uiPriority w:val="9"/>
    <w:pPr>
      <w:keepNext/>
      <w:keepLines/>
      <w:spacing w:before="260" w:after="260" w:line="416" w:lineRule="auto"/>
      <w:outlineLvl w:val="2"/>
    </w:pPr>
    <w:rPr>
      <w:b/>
      <w:bCs/>
      <w:sz w:val="32"/>
      <w:szCs w:val="32"/>
    </w:rPr>
  </w:style>
  <w:style w:type="character" w:default="1" w:styleId="17">
    <w:name w:val="Default Paragraph Font"/>
    <w:autoRedefine/>
    <w:semiHidden/>
    <w:unhideWhenUsed/>
    <w:qFormat/>
    <w:uiPriority w:val="1"/>
  </w:style>
  <w:style w:type="table" w:default="1" w:styleId="15">
    <w:name w:val="Normal Table"/>
    <w:autoRedefine/>
    <w:semiHidden/>
    <w:unhideWhenUsed/>
    <w:qFormat/>
    <w:uiPriority w:val="99"/>
    <w:tblPr>
      <w:tblCellMar>
        <w:top w:w="0" w:type="dxa"/>
        <w:left w:w="108" w:type="dxa"/>
        <w:bottom w:w="0" w:type="dxa"/>
        <w:right w:w="108" w:type="dxa"/>
      </w:tblCellMar>
    </w:tblPr>
  </w:style>
  <w:style w:type="paragraph" w:styleId="5">
    <w:name w:val="annotation text"/>
    <w:basedOn w:val="1"/>
    <w:link w:val="30"/>
    <w:autoRedefine/>
    <w:unhideWhenUsed/>
    <w:qFormat/>
    <w:uiPriority w:val="99"/>
    <w:pPr>
      <w:jc w:val="left"/>
    </w:pPr>
  </w:style>
  <w:style w:type="paragraph" w:styleId="6">
    <w:name w:val="toc 3"/>
    <w:basedOn w:val="1"/>
    <w:next w:val="1"/>
    <w:autoRedefine/>
    <w:unhideWhenUsed/>
    <w:qFormat/>
    <w:uiPriority w:val="39"/>
    <w:pPr>
      <w:ind w:left="840" w:leftChars="400"/>
    </w:pPr>
  </w:style>
  <w:style w:type="paragraph" w:styleId="7">
    <w:name w:val="Date"/>
    <w:basedOn w:val="1"/>
    <w:next w:val="1"/>
    <w:link w:val="23"/>
    <w:autoRedefine/>
    <w:semiHidden/>
    <w:unhideWhenUsed/>
    <w:qFormat/>
    <w:uiPriority w:val="99"/>
    <w:pPr>
      <w:ind w:left="100" w:leftChars="2500"/>
    </w:pPr>
  </w:style>
  <w:style w:type="paragraph" w:styleId="8">
    <w:name w:val="Balloon Text"/>
    <w:basedOn w:val="1"/>
    <w:link w:val="32"/>
    <w:autoRedefine/>
    <w:semiHidden/>
    <w:unhideWhenUsed/>
    <w:qFormat/>
    <w:uiPriority w:val="99"/>
    <w:rPr>
      <w:sz w:val="18"/>
      <w:szCs w:val="18"/>
    </w:rPr>
  </w:style>
  <w:style w:type="paragraph" w:styleId="9">
    <w:name w:val="footer"/>
    <w:basedOn w:val="1"/>
    <w:link w:val="22"/>
    <w:autoRedefine/>
    <w:unhideWhenUsed/>
    <w:qFormat/>
    <w:uiPriority w:val="99"/>
    <w:pPr>
      <w:tabs>
        <w:tab w:val="center" w:pos="4153"/>
        <w:tab w:val="right" w:pos="8306"/>
      </w:tabs>
      <w:snapToGrid w:val="0"/>
      <w:ind w:firstLine="0" w:firstLineChars="0"/>
      <w:jc w:val="left"/>
    </w:pPr>
    <w:rPr>
      <w:rFonts w:asciiTheme="minorHAnsi" w:hAnsiTheme="minorHAnsi" w:eastAsiaTheme="minorEastAsia" w:cstheme="minorBidi"/>
      <w:sz w:val="18"/>
      <w:szCs w:val="18"/>
    </w:rPr>
  </w:style>
  <w:style w:type="paragraph" w:styleId="10">
    <w:name w:val="header"/>
    <w:basedOn w:val="1"/>
    <w:link w:val="21"/>
    <w:autoRedefine/>
    <w:unhideWhenUsed/>
    <w:qFormat/>
    <w:uiPriority w:val="99"/>
    <w:pPr>
      <w:pBdr>
        <w:bottom w:val="single" w:color="auto" w:sz="6" w:space="1"/>
      </w:pBdr>
      <w:tabs>
        <w:tab w:val="center" w:pos="4153"/>
        <w:tab w:val="right" w:pos="8306"/>
      </w:tabs>
      <w:snapToGrid w:val="0"/>
      <w:ind w:firstLine="0" w:firstLineChars="0"/>
      <w:jc w:val="center"/>
    </w:pPr>
    <w:rPr>
      <w:rFonts w:asciiTheme="minorHAnsi" w:hAnsiTheme="minorHAnsi" w:eastAsiaTheme="minorEastAsia" w:cstheme="minorBidi"/>
      <w:sz w:val="18"/>
      <w:szCs w:val="18"/>
    </w:rPr>
  </w:style>
  <w:style w:type="paragraph" w:styleId="11">
    <w:name w:val="toc 1"/>
    <w:basedOn w:val="1"/>
    <w:next w:val="1"/>
    <w:autoRedefine/>
    <w:unhideWhenUsed/>
    <w:qFormat/>
    <w:uiPriority w:val="39"/>
  </w:style>
  <w:style w:type="paragraph" w:styleId="12">
    <w:name w:val="footnote text"/>
    <w:basedOn w:val="1"/>
    <w:link w:val="25"/>
    <w:autoRedefine/>
    <w:semiHidden/>
    <w:unhideWhenUsed/>
    <w:qFormat/>
    <w:uiPriority w:val="99"/>
    <w:pPr>
      <w:snapToGrid w:val="0"/>
      <w:jc w:val="left"/>
    </w:pPr>
    <w:rPr>
      <w:sz w:val="18"/>
      <w:szCs w:val="18"/>
    </w:rPr>
  </w:style>
  <w:style w:type="paragraph" w:styleId="13">
    <w:name w:val="toc 2"/>
    <w:basedOn w:val="1"/>
    <w:next w:val="1"/>
    <w:autoRedefine/>
    <w:unhideWhenUsed/>
    <w:qFormat/>
    <w:uiPriority w:val="39"/>
    <w:pPr>
      <w:ind w:left="420" w:leftChars="200"/>
    </w:pPr>
  </w:style>
  <w:style w:type="paragraph" w:styleId="14">
    <w:name w:val="annotation subject"/>
    <w:basedOn w:val="5"/>
    <w:next w:val="5"/>
    <w:link w:val="31"/>
    <w:autoRedefine/>
    <w:semiHidden/>
    <w:unhideWhenUsed/>
    <w:qFormat/>
    <w:uiPriority w:val="99"/>
    <w:rPr>
      <w:b/>
      <w:bCs/>
    </w:rPr>
  </w:style>
  <w:style w:type="table" w:styleId="16">
    <w:name w:val="Table Grid"/>
    <w:basedOn w:val="15"/>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styleId="18">
    <w:name w:val="Hyperlink"/>
    <w:basedOn w:val="17"/>
    <w:autoRedefine/>
    <w:unhideWhenUsed/>
    <w:qFormat/>
    <w:uiPriority w:val="99"/>
    <w:rPr>
      <w:color w:val="0563C1" w:themeColor="hyperlink"/>
      <w:u w:val="single"/>
      <w14:textFill>
        <w14:solidFill>
          <w14:schemeClr w14:val="hlink"/>
        </w14:solidFill>
      </w14:textFill>
    </w:rPr>
  </w:style>
  <w:style w:type="character" w:styleId="19">
    <w:name w:val="annotation reference"/>
    <w:basedOn w:val="17"/>
    <w:autoRedefine/>
    <w:semiHidden/>
    <w:unhideWhenUsed/>
    <w:qFormat/>
    <w:uiPriority w:val="99"/>
    <w:rPr>
      <w:sz w:val="21"/>
      <w:szCs w:val="21"/>
    </w:rPr>
  </w:style>
  <w:style w:type="character" w:styleId="20">
    <w:name w:val="footnote reference"/>
    <w:basedOn w:val="17"/>
    <w:autoRedefine/>
    <w:semiHidden/>
    <w:unhideWhenUsed/>
    <w:qFormat/>
    <w:uiPriority w:val="99"/>
    <w:rPr>
      <w:vertAlign w:val="superscript"/>
    </w:rPr>
  </w:style>
  <w:style w:type="character" w:customStyle="1" w:styleId="21">
    <w:name w:val="页眉 Char"/>
    <w:basedOn w:val="17"/>
    <w:link w:val="10"/>
    <w:autoRedefine/>
    <w:qFormat/>
    <w:uiPriority w:val="99"/>
    <w:rPr>
      <w:sz w:val="18"/>
      <w:szCs w:val="18"/>
    </w:rPr>
  </w:style>
  <w:style w:type="character" w:customStyle="1" w:styleId="22">
    <w:name w:val="页脚 Char"/>
    <w:basedOn w:val="17"/>
    <w:link w:val="9"/>
    <w:autoRedefine/>
    <w:qFormat/>
    <w:uiPriority w:val="99"/>
    <w:rPr>
      <w:sz w:val="18"/>
      <w:szCs w:val="18"/>
    </w:rPr>
  </w:style>
  <w:style w:type="character" w:customStyle="1" w:styleId="23">
    <w:name w:val="日期 Char"/>
    <w:basedOn w:val="17"/>
    <w:link w:val="7"/>
    <w:autoRedefine/>
    <w:semiHidden/>
    <w:qFormat/>
    <w:uiPriority w:val="99"/>
    <w:rPr>
      <w:rFonts w:ascii="Calibri" w:hAnsi="Calibri" w:eastAsia="仿宋_GB2312" w:cs="黑体"/>
      <w:sz w:val="28"/>
    </w:rPr>
  </w:style>
  <w:style w:type="character" w:customStyle="1" w:styleId="24">
    <w:name w:val="标题 2 Char"/>
    <w:basedOn w:val="17"/>
    <w:link w:val="3"/>
    <w:autoRedefine/>
    <w:qFormat/>
    <w:uiPriority w:val="9"/>
    <w:rPr>
      <w:rFonts w:asciiTheme="majorHAnsi" w:hAnsiTheme="majorHAnsi" w:eastAsiaTheme="majorEastAsia" w:cstheme="majorBidi"/>
      <w:b/>
      <w:bCs/>
      <w:sz w:val="32"/>
      <w:szCs w:val="32"/>
    </w:rPr>
  </w:style>
  <w:style w:type="character" w:customStyle="1" w:styleId="25">
    <w:name w:val="脚注文本 Char"/>
    <w:basedOn w:val="17"/>
    <w:link w:val="12"/>
    <w:autoRedefine/>
    <w:semiHidden/>
    <w:qFormat/>
    <w:uiPriority w:val="99"/>
    <w:rPr>
      <w:rFonts w:ascii="Calibri" w:hAnsi="Calibri" w:eastAsia="仿宋_GB2312" w:cs="黑体"/>
      <w:sz w:val="18"/>
      <w:szCs w:val="18"/>
    </w:rPr>
  </w:style>
  <w:style w:type="paragraph" w:styleId="26">
    <w:name w:val="List Paragraph"/>
    <w:basedOn w:val="1"/>
    <w:autoRedefine/>
    <w:qFormat/>
    <w:uiPriority w:val="34"/>
    <w:pPr>
      <w:ind w:firstLine="420"/>
    </w:pPr>
  </w:style>
  <w:style w:type="table" w:customStyle="1" w:styleId="27">
    <w:name w:val="网格型1"/>
    <w:basedOn w:val="15"/>
    <w:autoRedefine/>
    <w:qFormat/>
    <w:uiPriority w:val="3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28">
    <w:name w:val="标题 1 Char"/>
    <w:basedOn w:val="17"/>
    <w:link w:val="2"/>
    <w:autoRedefine/>
    <w:qFormat/>
    <w:uiPriority w:val="9"/>
    <w:rPr>
      <w:rFonts w:ascii="Calibri" w:hAnsi="Calibri" w:eastAsia="仿宋_GB2312" w:cs="黑体"/>
      <w:b/>
      <w:bCs/>
      <w:kern w:val="44"/>
      <w:sz w:val="44"/>
      <w:szCs w:val="44"/>
    </w:rPr>
  </w:style>
  <w:style w:type="paragraph" w:customStyle="1" w:styleId="29">
    <w:name w:val="TOC Heading"/>
    <w:basedOn w:val="2"/>
    <w:next w:val="1"/>
    <w:autoRedefine/>
    <w:unhideWhenUsed/>
    <w:qFormat/>
    <w:uiPriority w:val="39"/>
    <w:pPr>
      <w:widowControl/>
      <w:spacing w:before="240" w:after="0" w:line="259" w:lineRule="auto"/>
      <w:ind w:firstLine="0" w:firstLineChars="0"/>
      <w:jc w:val="left"/>
      <w:outlineLvl w:val="9"/>
    </w:pPr>
    <w:rPr>
      <w:rFonts w:asciiTheme="majorHAnsi" w:hAnsiTheme="majorHAnsi" w:eastAsiaTheme="majorEastAsia" w:cstheme="majorBidi"/>
      <w:b w:val="0"/>
      <w:bCs w:val="0"/>
      <w:color w:val="2F5597" w:themeColor="accent1" w:themeShade="BF"/>
      <w:kern w:val="0"/>
      <w:sz w:val="32"/>
      <w:szCs w:val="32"/>
    </w:rPr>
  </w:style>
  <w:style w:type="character" w:customStyle="1" w:styleId="30">
    <w:name w:val="批注文字 Char"/>
    <w:basedOn w:val="17"/>
    <w:link w:val="5"/>
    <w:autoRedefine/>
    <w:qFormat/>
    <w:uiPriority w:val="99"/>
    <w:rPr>
      <w:rFonts w:ascii="Calibri" w:hAnsi="Calibri" w:eastAsia="仿宋_GB2312" w:cs="黑体"/>
      <w:sz w:val="28"/>
    </w:rPr>
  </w:style>
  <w:style w:type="character" w:customStyle="1" w:styleId="31">
    <w:name w:val="批注主题 Char"/>
    <w:basedOn w:val="30"/>
    <w:link w:val="14"/>
    <w:autoRedefine/>
    <w:semiHidden/>
    <w:qFormat/>
    <w:uiPriority w:val="99"/>
    <w:rPr>
      <w:rFonts w:ascii="Calibri" w:hAnsi="Calibri" w:eastAsia="仿宋_GB2312" w:cs="黑体"/>
      <w:b/>
      <w:bCs/>
      <w:sz w:val="28"/>
    </w:rPr>
  </w:style>
  <w:style w:type="character" w:customStyle="1" w:styleId="32">
    <w:name w:val="批注框文本 Char"/>
    <w:basedOn w:val="17"/>
    <w:link w:val="8"/>
    <w:autoRedefine/>
    <w:semiHidden/>
    <w:qFormat/>
    <w:uiPriority w:val="99"/>
    <w:rPr>
      <w:rFonts w:ascii="Calibri" w:hAnsi="Calibri" w:eastAsia="仿宋_GB2312" w:cs="黑体"/>
      <w:sz w:val="18"/>
      <w:szCs w:val="18"/>
    </w:rPr>
  </w:style>
  <w:style w:type="character" w:customStyle="1" w:styleId="33">
    <w:name w:val="标题 3 Char"/>
    <w:basedOn w:val="17"/>
    <w:link w:val="4"/>
    <w:autoRedefine/>
    <w:qFormat/>
    <w:uiPriority w:val="9"/>
    <w:rPr>
      <w:rFonts w:ascii="Calibri" w:hAnsi="Calibri" w:eastAsia="仿宋_GB2312" w:cs="黑体"/>
      <w:b/>
      <w:bCs/>
      <w:sz w:val="32"/>
      <w:szCs w:val="32"/>
    </w:rPr>
  </w:style>
  <w:style w:type="paragraph" w:customStyle="1" w:styleId="34">
    <w:name w:val="闻政-正文段落文字"/>
    <w:basedOn w:val="1"/>
    <w:autoRedefine/>
    <w:qFormat/>
    <w:uiPriority w:val="3"/>
    <w:pPr>
      <w:spacing w:line="500" w:lineRule="exact"/>
      <w:ind w:firstLine="200"/>
    </w:pPr>
    <w:rPr>
      <w:rFonts w:ascii="Times New Roman" w:hAnsi="Times New Roman" w:cs="Times New Roman"/>
      <w:kern w:val="0"/>
      <w:szCs w:val="28"/>
    </w:rPr>
  </w:style>
</w:styles>
</file>

<file path=word/_rels/document.xml.rels><?xml version="1.0" encoding="UTF-8" standalone="yes"?>
<Relationships xmlns="http://schemas.openxmlformats.org/package/2006/relationships"><Relationship Id="rId9" Type="http://schemas.openxmlformats.org/officeDocument/2006/relationships/footer" Target="footer2.xml"/><Relationship Id="rId8" Type="http://schemas.openxmlformats.org/officeDocument/2006/relationships/footer" Target="footer1.xml"/><Relationship Id="rId7" Type="http://schemas.openxmlformats.org/officeDocument/2006/relationships/header" Target="header3.xml"/><Relationship Id="rId6" Type="http://schemas.openxmlformats.org/officeDocument/2006/relationships/header" Target="header2.xml"/><Relationship Id="rId5" Type="http://schemas.openxmlformats.org/officeDocument/2006/relationships/header" Target="header1.xml"/><Relationship Id="rId4" Type="http://schemas.openxmlformats.org/officeDocument/2006/relationships/endnotes" Target="endnotes.xml"/><Relationship Id="rId3" Type="http://schemas.openxmlformats.org/officeDocument/2006/relationships/footnotes" Target="footnotes.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customXml" Target="../customXml/item1.xml"/><Relationship Id="rId15" Type="http://schemas.openxmlformats.org/officeDocument/2006/relationships/image" Target="media/image1.png"/><Relationship Id="rId14" Type="http://schemas.openxmlformats.org/officeDocument/2006/relationships/theme" Target="theme/theme1.xml"/><Relationship Id="rId13" Type="http://schemas.openxmlformats.org/officeDocument/2006/relationships/footer" Target="footer4.xml"/><Relationship Id="rId12" Type="http://schemas.openxmlformats.org/officeDocument/2006/relationships/header" Target="header5.xml"/><Relationship Id="rId11" Type="http://schemas.openxmlformats.org/officeDocument/2006/relationships/footer" Target="footer3.xml"/><Relationship Id="rId10" Type="http://schemas.openxmlformats.org/officeDocument/2006/relationships/header" Target="header4.xml"/><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9DA0CF6-DD1A-4376-8413-2CCF2B668F46}">
  <ds:schemaRefs/>
</ds:datastoreItem>
</file>

<file path=docProps/app.xml><?xml version="1.0" encoding="utf-8"?>
<Properties xmlns="http://schemas.openxmlformats.org/officeDocument/2006/extended-properties" xmlns:vt="http://schemas.openxmlformats.org/officeDocument/2006/docPropsVTypes">
  <Template>Normal</Template>
  <Pages>25</Pages>
  <Words>9968</Words>
  <Characters>10437</Characters>
  <Lines>82</Lines>
  <Paragraphs>23</Paragraphs>
  <TotalTime>9</TotalTime>
  <ScaleCrop>false</ScaleCrop>
  <LinksUpToDate>false</LinksUpToDate>
  <CharactersWithSpaces>10575</CharactersWithSpaces>
  <Application>WPS Office_12.1.0.16929_F1E327BC-269C-435d-A152-05C5408002CA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2024-04-12T07:46:00Z</dcterms:created>
  <dc:creator>张 宇</dc:creator>
  <cp:lastModifiedBy>王海明（13809915880）</cp:lastModifiedBy>
  <cp:lastPrinted>2023-04-11T02:57:00Z</cp:lastPrinted>
  <dcterms:modified xsi:type="dcterms:W3CDTF">2024-05-30T02:46:37Z</dcterms:modified>
  <cp:revision>9</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2052-12.1.0.16929</vt:lpwstr>
  </property>
  <property fmtid="{D5CDD505-2E9C-101B-9397-08002B2CF9AE}" pid="3" name="ICV">
    <vt:lpwstr>F3DD1D5557CB495A9A242D699674AB82_12</vt:lpwstr>
  </property>
</Properties>
</file>