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val="en-US" w:eastAsia="zh-CN" w:bidi="en-US"/>
          <w14:textFill>
            <w14:solidFill>
              <w14:schemeClr w14:val="tx1"/>
            </w14:solidFill>
          </w14:textFill>
        </w:rPr>
      </w:pPr>
      <w:r>
        <w:rPr>
          <w:rFonts w:hint="default" w:ascii="Times New Roman" w:hAnsi="Times New Roman" w:eastAsia="黑体" w:cs="Times New Roman"/>
          <w:b/>
          <w:color w:val="000000" w:themeColor="text1"/>
          <w:kern w:val="0"/>
          <w:sz w:val="50"/>
          <w:szCs w:val="50"/>
          <w:highlight w:val="none"/>
          <w:lang w:val="en-US" w:eastAsia="zh-CN" w:bidi="en-US"/>
          <w14:textFill>
            <w14:solidFill>
              <w14:schemeClr w14:val="tx1"/>
            </w14:solidFill>
          </w14:textFill>
        </w:rPr>
        <w:t xml:space="preserve"> </w:t>
      </w:r>
    </w:p>
    <w:p>
      <w:pPr>
        <w:spacing w:before="120" w:after="120" w:line="480" w:lineRule="auto"/>
        <w:ind w:firstLine="0" w:firstLineChars="0"/>
        <w:jc w:val="center"/>
        <w:rPr>
          <w:rFonts w:hint="default" w:ascii="Times New Roman" w:hAnsi="Times New Roman" w:cs="Times New Roman"/>
          <w:b/>
          <w:color w:val="000000" w:themeColor="text1"/>
          <w:sz w:val="44"/>
          <w:szCs w:val="44"/>
          <w:highlight w:val="none"/>
          <w14:textFill>
            <w14:solidFill>
              <w14:schemeClr w14:val="tx1"/>
            </w14:solidFill>
          </w14:textFill>
        </w:rPr>
      </w:pPr>
      <w:r>
        <w:rPr>
          <w:rFonts w:hint="default" w:ascii="Times New Roman" w:hAnsi="Times New Roman" w:cs="Times New Roman"/>
          <w:b/>
          <w:color w:val="000000" w:themeColor="text1"/>
          <w:sz w:val="44"/>
          <w:szCs w:val="44"/>
          <w:highlight w:val="none"/>
          <w14:textFill>
            <w14:solidFill>
              <w14:schemeClr w14:val="tx1"/>
            </w14:solidFill>
          </w14:textFill>
        </w:rPr>
        <w:t>财政项目支出绩效评价报告</w:t>
      </w: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eastAsia="黑体" w:cs="Times New Roman"/>
          <w:b/>
          <w:color w:val="000000" w:themeColor="text1"/>
          <w:kern w:val="0"/>
          <w:sz w:val="50"/>
          <w:szCs w:val="50"/>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cs="Times New Roman"/>
          <w:color w:val="000000" w:themeColor="text1"/>
          <w:kern w:val="0"/>
          <w:sz w:val="30"/>
          <w:szCs w:val="30"/>
          <w:highlight w:val="none"/>
          <w:lang w:bidi="en-US"/>
          <w14:textFill>
            <w14:solidFill>
              <w14:schemeClr w14:val="tx1"/>
            </w14:solidFill>
          </w14:textFill>
        </w:rPr>
      </w:pPr>
    </w:p>
    <w:p>
      <w:pPr>
        <w:spacing w:line="480" w:lineRule="auto"/>
        <w:ind w:firstLine="1411" w:firstLineChars="441"/>
        <w:jc w:val="left"/>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项目名称：</w:t>
      </w:r>
      <w:r>
        <w:rPr>
          <w:rFonts w:hint="default" w:ascii="Times New Roman" w:hAnsi="Times New Roman" w:cs="Times New Roman"/>
          <w:color w:val="000000" w:themeColor="text1"/>
          <w:kern w:val="0"/>
          <w:sz w:val="32"/>
          <w:szCs w:val="32"/>
          <w:highlight w:val="none"/>
          <w:lang w:eastAsia="zh-CN" w:bidi="en-US"/>
          <w14:textFill>
            <w14:solidFill>
              <w14:schemeClr w14:val="tx1"/>
            </w14:solidFill>
          </w14:textFill>
        </w:rPr>
        <w:t>信息员补助</w:t>
      </w: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 xml:space="preserve"> </w:t>
      </w:r>
    </w:p>
    <w:p>
      <w:pPr>
        <w:spacing w:line="480" w:lineRule="auto"/>
        <w:ind w:left="280" w:leftChars="100" w:firstLine="1091" w:firstLineChars="341"/>
        <w:jc w:val="left"/>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项目单位：乌鲁木齐县市场监督管理局</w:t>
      </w:r>
    </w:p>
    <w:p>
      <w:pPr>
        <w:spacing w:line="480" w:lineRule="auto"/>
        <w:ind w:left="280" w:leftChars="100" w:firstLine="1091" w:firstLineChars="341"/>
        <w:jc w:val="left"/>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主管部门：乌鲁木齐县市场监督管理局</w:t>
      </w:r>
    </w:p>
    <w:p>
      <w:pPr>
        <w:spacing w:line="480" w:lineRule="auto"/>
        <w:ind w:firstLine="1411" w:firstLineChars="441"/>
        <w:jc w:val="left"/>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highlight w:val="none"/>
          <w:lang w:bidi="en-US"/>
          <w14:textFill>
            <w14:solidFill>
              <w14:schemeClr w14:val="tx1"/>
            </w14:solidFill>
          </w14:textFill>
        </w:rPr>
      </w:pPr>
    </w:p>
    <w:p>
      <w:pPr>
        <w:spacing w:line="480" w:lineRule="auto"/>
        <w:ind w:firstLine="0" w:firstLineChars="0"/>
        <w:rPr>
          <w:rFonts w:hint="default" w:ascii="Times New Roman" w:hAnsi="Times New Roman" w:eastAsia="黑体" w:cs="Times New Roman"/>
          <w:b/>
          <w:color w:val="000000" w:themeColor="text1"/>
          <w:kern w:val="0"/>
          <w:sz w:val="32"/>
          <w:szCs w:val="32"/>
          <w:highlight w:val="none"/>
          <w:lang w:bidi="en-US"/>
          <w14:textFill>
            <w14:solidFill>
              <w14:schemeClr w14:val="tx1"/>
            </w14:solidFill>
          </w14:textFill>
        </w:rPr>
      </w:pPr>
    </w:p>
    <w:p>
      <w:pPr>
        <w:spacing w:line="480" w:lineRule="auto"/>
        <w:ind w:firstLine="0" w:firstLineChars="0"/>
        <w:jc w:val="center"/>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2023年0</w:t>
      </w:r>
      <w:r>
        <w:rPr>
          <w:rFonts w:hint="default" w:ascii="Times New Roman" w:hAnsi="Times New Roman" w:cs="Times New Roman"/>
          <w:color w:val="000000" w:themeColor="text1"/>
          <w:kern w:val="0"/>
          <w:sz w:val="32"/>
          <w:szCs w:val="32"/>
          <w:highlight w:val="none"/>
          <w:lang w:val="en-US" w:eastAsia="zh-CN" w:bidi="en-US"/>
          <w14:textFill>
            <w14:solidFill>
              <w14:schemeClr w14:val="tx1"/>
            </w14:solidFill>
          </w14:textFill>
        </w:rPr>
        <w:t>5</w:t>
      </w: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月</w:t>
      </w:r>
    </w:p>
    <w:p>
      <w:pPr>
        <w:spacing w:line="480" w:lineRule="auto"/>
        <w:ind w:firstLine="0" w:firstLineChars="0"/>
        <w:jc w:val="center"/>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p>
      <w:pPr>
        <w:tabs>
          <w:tab w:val="left" w:pos="3324"/>
        </w:tabs>
        <w:spacing w:line="480" w:lineRule="auto"/>
        <w:ind w:firstLine="0" w:firstLineChars="0"/>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r>
        <w:rPr>
          <w:rFonts w:hint="default" w:ascii="Times New Roman" w:hAnsi="Times New Roman" w:cs="Times New Roman"/>
          <w:color w:val="000000" w:themeColor="text1"/>
          <w:kern w:val="0"/>
          <w:sz w:val="32"/>
          <w:szCs w:val="32"/>
          <w:highlight w:val="none"/>
          <w:lang w:bidi="en-US"/>
          <w14:textFill>
            <w14:solidFill>
              <w14:schemeClr w14:val="tx1"/>
            </w14:solidFill>
          </w14:textFill>
        </w:rPr>
        <w:tab/>
      </w:r>
    </w:p>
    <w:p>
      <w:pPr>
        <w:ind w:firstLine="640"/>
        <w:rPr>
          <w:rFonts w:hint="default" w:ascii="Times New Roman" w:hAnsi="Times New Roman" w:cs="Times New Roman"/>
          <w:color w:val="000000" w:themeColor="text1"/>
          <w:kern w:val="0"/>
          <w:sz w:val="32"/>
          <w:szCs w:val="32"/>
          <w:highlight w:val="none"/>
          <w:lang w:bidi="en-US"/>
          <w14:textFill>
            <w14:solidFill>
              <w14:schemeClr w14:val="tx1"/>
            </w14:solidFill>
          </w14:textFill>
        </w:rPr>
      </w:pPr>
    </w:p>
    <w:sdt>
      <w:sdtPr>
        <w:rPr>
          <w:rFonts w:hint="default" w:ascii="Times New Roman" w:hAnsi="Times New Roman" w:eastAsia="黑体" w:cs="Times New Roman"/>
          <w:color w:val="000000" w:themeColor="text1"/>
          <w:kern w:val="2"/>
          <w:sz w:val="44"/>
          <w:szCs w:val="44"/>
          <w:highlight w:val="none"/>
          <w:lang w:val="zh-CN"/>
          <w14:textFill>
            <w14:solidFill>
              <w14:schemeClr w14:val="tx1"/>
            </w14:solidFill>
          </w14:textFill>
        </w:rPr>
        <w:id w:val="-1822651860"/>
        <w:docPartObj>
          <w:docPartGallery w:val="Table of Contents"/>
          <w:docPartUnique/>
        </w:docPartObj>
      </w:sdtPr>
      <w:sdtEndPr>
        <w:rPr>
          <w:rFonts w:hint="default" w:ascii="Times New Roman" w:hAnsi="Times New Roman" w:eastAsia="仿宋_GB2312" w:cs="Times New Roman"/>
          <w:b/>
          <w:bCs/>
          <w:color w:val="000000" w:themeColor="text1"/>
          <w:kern w:val="2"/>
          <w:sz w:val="28"/>
          <w:szCs w:val="22"/>
          <w:highlight w:val="none"/>
          <w:lang w:val="zh-CN"/>
          <w14:textFill>
            <w14:solidFill>
              <w14:schemeClr w14:val="tx1"/>
            </w14:solidFill>
          </w14:textFill>
        </w:rPr>
      </w:sdtEndPr>
      <w:sdtContent>
        <w:p>
          <w:pPr>
            <w:pStyle w:val="29"/>
            <w:ind w:firstLine="560"/>
            <w:jc w:val="center"/>
            <w:rPr>
              <w:rFonts w:hint="default" w:ascii="Times New Roman" w:hAnsi="Times New Roman" w:eastAsia="黑体" w:cs="Times New Roman"/>
              <w:color w:val="000000" w:themeColor="text1"/>
              <w:sz w:val="44"/>
              <w:szCs w:val="44"/>
              <w:highlight w:val="none"/>
              <w14:textFill>
                <w14:solidFill>
                  <w14:schemeClr w14:val="tx1"/>
                </w14:solidFill>
              </w14:textFill>
            </w:rPr>
          </w:pPr>
          <w:r>
            <w:rPr>
              <w:rFonts w:hint="default" w:ascii="Times New Roman" w:hAnsi="Times New Roman" w:eastAsia="黑体" w:cs="Times New Roman"/>
              <w:color w:val="000000" w:themeColor="text1"/>
              <w:sz w:val="44"/>
              <w:szCs w:val="44"/>
              <w:highlight w:val="none"/>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TOC \o "1-3" \h \z \u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一、基本情况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（一）项目概况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1</w:t>
          </w:r>
          <w:r>
            <w:rPr>
              <w:rStyle w:val="18"/>
              <w:rFonts w:hint="default" w:ascii="Times New Roman" w:hAnsi="Times New Roman" w:cs="Times New Roman"/>
              <w:color w:val="000000" w:themeColor="text1"/>
              <w:highlight w:val="none"/>
              <w:lang w:val="en-US" w:eastAsia="zh-CN"/>
              <w14:textFill>
                <w14:solidFill>
                  <w14:schemeClr w14:val="tx1"/>
                </w14:solidFill>
              </w14:textFill>
            </w:rPr>
            <w:t>.</w:t>
          </w:r>
          <w:r>
            <w:rPr>
              <w:rStyle w:val="18"/>
              <w:rFonts w:hint="default" w:ascii="Times New Roman" w:hAnsi="Times New Roman" w:cs="Times New Roman"/>
              <w:color w:val="000000" w:themeColor="text1"/>
              <w:highlight w:val="none"/>
              <w14:textFill>
                <w14:solidFill>
                  <w14:schemeClr w14:val="tx1"/>
                </w14:solidFill>
              </w14:textFill>
            </w:rPr>
            <w:t>项目背景、主要内容及实施情况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2.资金投入和使用情况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（二）项目绩效目标</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1"/>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"_Toc165277225"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二、绩效评价工作开展情况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_Toc165277225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（一）绩效评价目的、对象和范围</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1.绩效评价完整性</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2.评价目的</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"_Toc165277229"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3.评价对象</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_Toc165277229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4.绩效评价范围</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（二）绩效评价原则、指标体系、方法及标准</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1.评价原则</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2.评价指标体系</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6</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3.评价方法</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"_Toc165277235"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4.评价标准</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_Toc165277235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（三）绩效评价工作过程</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14</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1"/>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三、综合评价情况及评价结论</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（一）评价结论</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"_Toc165277239"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（二）主要绩效</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_Toc165277239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15</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1"/>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四、绩效评价指标分析</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16</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（一）项目决策情况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16</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1.项目立项</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17</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2.绩效目标</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17</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3.资金投入</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18</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"_Toc165277245"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（二）项目过程情况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_Toc165277245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18</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1.资金管理</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18</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2.组织实施</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19</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（三）项目产出情况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"_Toc165277249"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1.产出数量</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_Toc165277249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2.产出质量</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"_Toc165277251"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3.产出时效</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_Toc165277251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20</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"_Toc165277252"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4.产出成本</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_Toc165277252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"_Toc165277253"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（四）项目效益情况</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_Toc165277253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6"/>
            <w:tabs>
              <w:tab w:val="right" w:leader="dot" w:pos="8296"/>
            </w:tabs>
            <w:ind w:left="112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"_Toc165277254"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cs="Times New Roman"/>
              <w:color w:val="000000" w:themeColor="text1"/>
              <w:highlight w:val="none"/>
              <w14:textFill>
                <w14:solidFill>
                  <w14:schemeClr w14:val="tx1"/>
                </w14:solidFill>
              </w14:textFill>
            </w:rPr>
            <w:t>1.项目效益</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_Toc165277254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21</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1"/>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"_Toc165277256"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五、主要经验及做法、存在的问题及原因分析</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_Toc165277256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"_Toc165277257"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（一）主要经验及做法</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_Toc165277257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3"/>
            <w:tabs>
              <w:tab w:val="right" w:leader="dot" w:pos="8296"/>
            </w:tabs>
            <w:ind w:left="560"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"_Toc165277258"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（二）存在的问题及原因分析</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_Toc165277258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22</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1"/>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"_Toc165277259"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六、有关建议</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_Toc165277259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pStyle w:val="11"/>
            <w:tabs>
              <w:tab w:val="right" w:leader="dot" w:pos="8296"/>
            </w:tabs>
            <w:ind w:firstLine="560"/>
            <w:rPr>
              <w:rFonts w:hint="default" w:ascii="Times New Roman" w:hAnsi="Times New Roman" w:cs="Times New Roman" w:eastAsiaTheme="minorEastAsia"/>
              <w:color w:val="000000" w:themeColor="text1"/>
              <w:sz w:val="2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HYPERLINK \l "_Toc165277260"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Style w:val="18"/>
              <w:rFonts w:hint="default" w:ascii="Times New Roman" w:hAnsi="Times New Roman" w:eastAsia="仿宋" w:cs="Times New Roman"/>
              <w:color w:val="000000" w:themeColor="text1"/>
              <w:highlight w:val="none"/>
              <w:lang w:bidi="en-US"/>
              <w14:textFill>
                <w14:solidFill>
                  <w14:schemeClr w14:val="tx1"/>
                </w14:solidFill>
              </w14:textFill>
            </w:rPr>
            <w:t>七、其他需要说明的问题</w:t>
          </w:r>
          <w:r>
            <w:rPr>
              <w:rFonts w:hint="default" w:ascii="Times New Roman" w:hAnsi="Times New Roman" w:cs="Times New Roman"/>
              <w:color w:val="000000" w:themeColor="text1"/>
              <w:highlight w:val="none"/>
              <w14:textFill>
                <w14:solidFill>
                  <w14:schemeClr w14:val="tx1"/>
                </w14:solidFill>
              </w14:textFill>
            </w:rPr>
            <w:tab/>
          </w:r>
          <w:r>
            <w:rPr>
              <w:rFonts w:hint="default" w:ascii="Times New Roman" w:hAnsi="Times New Roman" w:cs="Times New Roman"/>
              <w:color w:val="000000" w:themeColor="text1"/>
              <w:highlight w:val="none"/>
              <w14:textFill>
                <w14:solidFill>
                  <w14:schemeClr w14:val="tx1"/>
                </w14:solidFill>
              </w14:textFill>
            </w:rPr>
            <w:fldChar w:fldCharType="begin"/>
          </w:r>
          <w:r>
            <w:rPr>
              <w:rFonts w:hint="default" w:ascii="Times New Roman" w:hAnsi="Times New Roman" w:cs="Times New Roman"/>
              <w:color w:val="000000" w:themeColor="text1"/>
              <w:highlight w:val="none"/>
              <w14:textFill>
                <w14:solidFill>
                  <w14:schemeClr w14:val="tx1"/>
                </w14:solidFill>
              </w14:textFill>
            </w:rPr>
            <w:instrText xml:space="preserve"> PAGEREF _Toc165277260 \h </w:instrText>
          </w:r>
          <w:r>
            <w:rPr>
              <w:rFonts w:hint="default" w:ascii="Times New Roman" w:hAnsi="Times New Roman" w:cs="Times New Roman"/>
              <w:color w:val="000000" w:themeColor="text1"/>
              <w:highlight w:val="none"/>
              <w14:textFill>
                <w14:solidFill>
                  <w14:schemeClr w14:val="tx1"/>
                </w14:solidFill>
              </w14:textFill>
            </w:rPr>
            <w:fldChar w:fldCharType="separate"/>
          </w:r>
          <w:r>
            <w:rPr>
              <w:rFonts w:hint="default" w:ascii="Times New Roman" w:hAnsi="Times New Roman" w:cs="Times New Roman"/>
              <w:color w:val="000000" w:themeColor="text1"/>
              <w:highlight w:val="none"/>
              <w14:textFill>
                <w14:solidFill>
                  <w14:schemeClr w14:val="tx1"/>
                </w14:solidFill>
              </w14:textFill>
            </w:rPr>
            <w:t>23</w:t>
          </w:r>
          <w:r>
            <w:rPr>
              <w:rFonts w:hint="default" w:ascii="Times New Roman" w:hAnsi="Times New Roman" w:cs="Times New Roman"/>
              <w:color w:val="000000" w:themeColor="text1"/>
              <w:highlight w:val="none"/>
              <w14:textFill>
                <w14:solidFill>
                  <w14:schemeClr w14:val="tx1"/>
                </w14:solidFill>
              </w14:textFill>
            </w:rPr>
            <w:fldChar w:fldCharType="end"/>
          </w:r>
          <w:r>
            <w:rPr>
              <w:rFonts w:hint="default" w:ascii="Times New Roman" w:hAnsi="Times New Roman" w:cs="Times New Roman"/>
              <w:color w:val="000000" w:themeColor="text1"/>
              <w:highlight w:val="none"/>
              <w14:textFill>
                <w14:solidFill>
                  <w14:schemeClr w14:val="tx1"/>
                </w14:solidFill>
              </w14:textFill>
            </w:rPr>
            <w:fldChar w:fldCharType="end"/>
          </w:r>
        </w:p>
        <w:p>
          <w:pPr>
            <w:ind w:firstLine="562"/>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lang w:val="zh-CN"/>
              <w14:textFill>
                <w14:solidFill>
                  <w14:schemeClr w14:val="tx1"/>
                </w14:solidFill>
              </w14:textFill>
            </w:rPr>
            <w:fldChar w:fldCharType="end"/>
          </w:r>
        </w:p>
      </w:sdtContent>
    </w:sdt>
    <w:p>
      <w:pPr>
        <w:ind w:firstLine="598" w:firstLineChars="187"/>
        <w:rPr>
          <w:rFonts w:hint="default" w:ascii="Times New Roman" w:hAnsi="Times New Roman" w:cs="Times New Roman"/>
          <w:color w:val="000000" w:themeColor="text1"/>
          <w:sz w:val="32"/>
          <w:szCs w:val="32"/>
          <w:highlight w:val="none"/>
          <w:lang w:bidi="en-US"/>
          <w14:textFill>
            <w14:solidFill>
              <w14:schemeClr w14:val="tx1"/>
            </w14:solidFill>
          </w14:textFill>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0" w:name="_Toc165277220"/>
      <w:bookmarkStart w:id="1" w:name="_Toc67911601"/>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 w:name="_Toc165277221"/>
      <w:bookmarkStart w:id="3" w:name="_Toc67911602"/>
      <w:r>
        <w:rPr>
          <w:rFonts w:hint="default" w:ascii="Times New Roman" w:hAnsi="Times New Roman" w:eastAsia="仿宋" w:cs="Times New Roman"/>
          <w:color w:val="000000" w:themeColor="text1"/>
          <w:highlight w:val="none"/>
          <w:lang w:bidi="en-US"/>
          <w14:textFill>
            <w14:solidFill>
              <w14:schemeClr w14:val="tx1"/>
            </w14:solidFill>
          </w14:textFill>
        </w:rPr>
        <w:t>（一）项目概况：</w:t>
      </w:r>
      <w:bookmarkEnd w:id="2"/>
      <w:bookmarkEnd w:id="3"/>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 w:name="_Toc165277222"/>
      <w:r>
        <w:rPr>
          <w:rFonts w:hint="default" w:ascii="Times New Roman" w:hAnsi="Times New Roman" w:cs="Times New Roman"/>
          <w:color w:val="000000" w:themeColor="text1"/>
          <w:highlight w:val="none"/>
          <w14:textFill>
            <w14:solidFill>
              <w14:schemeClr w14:val="tx1"/>
            </w14:solidFill>
          </w14:textFill>
        </w:rPr>
        <w:t>1</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项目背景、主要内容及实施情况</w:t>
      </w:r>
      <w:bookmarkEnd w:id="4"/>
    </w:p>
    <w:p>
      <w:pPr>
        <w:pStyle w:val="34"/>
        <w:spacing w:line="560" w:lineRule="exact"/>
        <w:ind w:firstLine="560"/>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kern w:val="2"/>
          <w:sz w:val="28"/>
          <w:szCs w:val="22"/>
          <w:highlight w:val="none"/>
          <w:lang w:val="en-US" w:eastAsia="zh-CN" w:bidi="ar-SA"/>
          <w14:textFill>
            <w14:solidFill>
              <w14:schemeClr w14:val="tx1"/>
            </w14:solidFill>
          </w14:textFill>
        </w:rPr>
        <w:t>（1）</w:t>
      </w:r>
      <w:r>
        <w:rPr>
          <w:rFonts w:hint="default" w:ascii="Times New Roman" w:hAnsi="Times New Roman" w:cs="Times New Roman"/>
          <w:b/>
          <w:bCs/>
          <w:color w:val="000000" w:themeColor="text1"/>
          <w:highlight w:val="none"/>
          <w14:textFill>
            <w14:solidFill>
              <w14:schemeClr w14:val="tx1"/>
            </w14:solidFill>
          </w14:textFill>
        </w:rPr>
        <w:t>项目背景</w:t>
      </w:r>
    </w:p>
    <w:p>
      <w:pPr>
        <w:pStyle w:val="34"/>
        <w:spacing w:line="560" w:lineRule="exact"/>
        <w:ind w:left="0" w:leftChars="0" w:firstLine="560" w:firstLineChars="200"/>
        <w:rPr>
          <w:rFonts w:hint="default" w:ascii="Times New Roman" w:hAnsi="Times New Roman"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lang w:eastAsia="zh-CN"/>
          <w14:textFill>
            <w14:solidFill>
              <w14:schemeClr w14:val="tx1"/>
            </w14:solidFill>
          </w14:textFill>
        </w:rPr>
        <w:t>乡镇处于食品安全监管工作的最基层，为做好我县国家食品安全示范城市工作，要把监管触角延伸到基层和乡镇，打通监管执法的“最后一公里”，消除监管死角盲区，着力防范区域性、系统性风险，</w:t>
      </w:r>
      <w:r>
        <w:rPr>
          <w:rFonts w:hint="default" w:ascii="Times New Roman" w:hAnsi="Times New Roman" w:cs="Times New Roman"/>
          <w:color w:val="000000" w:themeColor="text1"/>
          <w:sz w:val="28"/>
          <w:szCs w:val="28"/>
          <w:highlight w:val="none"/>
          <w14:textFill>
            <w14:solidFill>
              <w14:schemeClr w14:val="tx1"/>
            </w14:solidFill>
          </w14:textFill>
        </w:rPr>
        <w:t>消除食品安全监管盲点，切实保障人民群众舌尖上的安全。各村（社区）配备1-2人专兼职食品安全信息员，协助市场监管部门抓好食品安全监管，成为监管部门的“千里眼”和“顺风耳”，筑牢社会共治的基础。结合乌鲁木齐市创建国家食品安全示范城市工作实际，</w:t>
      </w:r>
      <w:r>
        <w:rPr>
          <w:rFonts w:hint="default" w:ascii="Times New Roman" w:hAnsi="Times New Roman" w:cs="Times New Roman"/>
          <w:color w:val="000000" w:themeColor="text1"/>
          <w:sz w:val="28"/>
          <w:szCs w:val="28"/>
          <w:highlight w:val="none"/>
          <w:lang w:eastAsia="zh-CN"/>
          <w14:textFill>
            <w14:solidFill>
              <w14:schemeClr w14:val="tx1"/>
            </w14:solidFill>
          </w14:textFill>
        </w:rPr>
        <w:t>食品安全信息员纳入了</w:t>
      </w:r>
      <w:r>
        <w:rPr>
          <w:rFonts w:hint="default" w:ascii="Times New Roman" w:hAnsi="Times New Roman" w:cs="Times New Roman"/>
          <w:color w:val="000000" w:themeColor="text1"/>
          <w:sz w:val="28"/>
          <w:szCs w:val="28"/>
          <w:highlight w:val="none"/>
          <w14:textFill>
            <w14:solidFill>
              <w14:schemeClr w14:val="tx1"/>
            </w14:solidFill>
          </w14:textFill>
        </w:rPr>
        <w:t>国家食品安全示范城市的方案</w:t>
      </w:r>
      <w:r>
        <w:rPr>
          <w:rFonts w:hint="default" w:ascii="Times New Roman" w:hAnsi="Times New Roman" w:cs="Times New Roman"/>
          <w:color w:val="000000" w:themeColor="text1"/>
          <w:sz w:val="28"/>
          <w:szCs w:val="28"/>
          <w:highlight w:val="none"/>
          <w:lang w:eastAsia="zh-CN"/>
          <w14:textFill>
            <w14:solidFill>
              <w14:schemeClr w14:val="tx1"/>
            </w14:solidFill>
          </w14:textFill>
        </w:rPr>
        <w:t>中</w:t>
      </w:r>
      <w:r>
        <w:rPr>
          <w:rFonts w:hint="default" w:ascii="Times New Roman" w:hAnsi="Times New Roman" w:cs="Times New Roman"/>
          <w:color w:val="000000" w:themeColor="text1"/>
          <w:sz w:val="28"/>
          <w:szCs w:val="28"/>
          <w:highlight w:val="none"/>
          <w14:textFill>
            <w14:solidFill>
              <w14:schemeClr w14:val="tx1"/>
            </w14:solidFill>
          </w14:textFill>
        </w:rPr>
        <w:t>，</w:t>
      </w:r>
      <w:r>
        <w:rPr>
          <w:rFonts w:hint="default" w:ascii="Times New Roman" w:hAnsi="Times New Roman" w:cs="Times New Roman"/>
          <w:color w:val="000000" w:themeColor="text1"/>
          <w:sz w:val="28"/>
          <w:szCs w:val="28"/>
          <w:highlight w:val="none"/>
          <w:lang w:eastAsia="zh-CN"/>
          <w14:textFill>
            <w14:solidFill>
              <w14:schemeClr w14:val="tx1"/>
            </w14:solidFill>
          </w14:textFill>
        </w:rPr>
        <w:t>我县</w:t>
      </w:r>
      <w:r>
        <w:rPr>
          <w:rFonts w:hint="default" w:ascii="Times New Roman" w:hAnsi="Times New Roman" w:cs="Times New Roman"/>
          <w:color w:val="000000" w:themeColor="text1"/>
          <w:sz w:val="28"/>
          <w:szCs w:val="28"/>
          <w:highlight w:val="none"/>
          <w14:textFill>
            <w14:solidFill>
              <w14:schemeClr w14:val="tx1"/>
            </w14:solidFill>
          </w14:textFill>
        </w:rPr>
        <w:t>将食品安全工作经费列入同级财政经费预算，持续加大投入，保障食品安全示范城市创建、食品安全监管工作等需要。</w:t>
      </w:r>
    </w:p>
    <w:p>
      <w:pPr>
        <w:pStyle w:val="34"/>
        <w:spacing w:line="560" w:lineRule="exact"/>
        <w:ind w:firstLine="560"/>
        <w:rPr>
          <w:rFonts w:hint="default" w:ascii="Times New Roman" w:hAnsi="Times New Roman" w:cs="Times New Roman"/>
          <w:b/>
          <w:bCs/>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cs="Times New Roman"/>
          <w:b/>
          <w:bCs/>
          <w:color w:val="000000" w:themeColor="text1"/>
          <w:kern w:val="2"/>
          <w:sz w:val="28"/>
          <w:szCs w:val="22"/>
          <w:highlight w:val="none"/>
          <w:lang w:val="en-US" w:eastAsia="zh-CN" w:bidi="ar-SA"/>
          <w14:textFill>
            <w14:solidFill>
              <w14:schemeClr w14:val="tx1"/>
            </w14:solidFill>
          </w14:textFill>
        </w:rPr>
        <w:t>（2）项目主要内容</w:t>
      </w:r>
    </w:p>
    <w:p>
      <w:pPr>
        <w:pStyle w:val="34"/>
        <w:spacing w:line="560" w:lineRule="exact"/>
        <w:ind w:left="0" w:leftChars="0" w:firstLine="560" w:firstLineChars="200"/>
        <w:rPr>
          <w:rFonts w:hint="default" w:ascii="Times New Roman" w:hAnsi="Times New Roman"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项目2023年的主要实施内容：为进一步加强食品安全监管力量建设，健全监管网络落实属地监管责任，构建覆盖村（社区）基层食品安全监管体系。在县委县政府财政支持下，全县48个村（社区）级配备48名兼职食品安全信息员补助经费纳入到了每年的财政预算中，并拨付专项经费，对村（社区）级食品安全信息员每人每月200元的补助（具体发放人数以最终考核为准）。</w:t>
      </w:r>
    </w:p>
    <w:p>
      <w:pPr>
        <w:pStyle w:val="34"/>
        <w:spacing w:line="560" w:lineRule="exact"/>
        <w:ind w:firstLine="560"/>
        <w:rPr>
          <w:rFonts w:hint="default" w:ascii="Times New Roman" w:hAnsi="Times New Roman" w:cs="Times New Roman"/>
          <w:b/>
          <w:bCs/>
          <w:color w:val="000000" w:themeColor="text1"/>
          <w:kern w:val="2"/>
          <w:sz w:val="28"/>
          <w:szCs w:val="22"/>
          <w:highlight w:val="none"/>
          <w:lang w:val="en-US" w:eastAsia="zh-CN" w:bidi="ar-SA"/>
          <w14:textFill>
            <w14:solidFill>
              <w14:schemeClr w14:val="tx1"/>
            </w14:solidFill>
          </w14:textFill>
        </w:rPr>
      </w:pPr>
      <w:r>
        <w:rPr>
          <w:rFonts w:hint="default" w:ascii="Times New Roman" w:hAnsi="Times New Roman" w:cs="Times New Roman"/>
          <w:b/>
          <w:bCs/>
          <w:color w:val="000000" w:themeColor="text1"/>
          <w:kern w:val="2"/>
          <w:sz w:val="28"/>
          <w:szCs w:val="22"/>
          <w:highlight w:val="none"/>
          <w:lang w:val="en-US" w:eastAsia="zh-CN" w:bidi="ar-SA"/>
          <w14:textFill>
            <w14:solidFill>
              <w14:schemeClr w14:val="tx1"/>
            </w14:solidFill>
          </w14:textFill>
        </w:rPr>
        <w:t>（3）项目实施情况</w:t>
      </w:r>
    </w:p>
    <w:p>
      <w:pPr>
        <w:pStyle w:val="34"/>
        <w:spacing w:line="560" w:lineRule="exact"/>
        <w:ind w:left="0" w:leftChars="0" w:firstLine="560" w:firstLineChars="200"/>
        <w:rPr>
          <w:rFonts w:hint="default" w:ascii="Times New Roman" w:hAnsi="Times New Roman"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2023年当年完成情况：2023年项目开展过程中，通过完成信息员名单的确定；公布信息员考核办法；按照季度公布考核结果；对各乡镇信息员进行培训，进一步加强信息员食品安全监管工作，及时发现食品安全隐患，有效防范食品安全风险，有效的保障全县人民群众的食品安全和身体健康，服务民生。2023年实际发放信息员补助50人，完成食品安全信息员考核评优次数4次。发放了1-2季度信息员补助资金，因财政资金紧张，3-4季度的信息员补助资金未能及时发放。</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5" w:name="_Toc165277223"/>
      <w:r>
        <w:rPr>
          <w:rFonts w:hint="default" w:ascii="Times New Roman" w:hAnsi="Times New Roman" w:cs="Times New Roman"/>
          <w:color w:val="000000" w:themeColor="text1"/>
          <w:highlight w:val="none"/>
          <w14:textFill>
            <w14:solidFill>
              <w14:schemeClr w14:val="tx1"/>
            </w14:solidFill>
          </w14:textFill>
        </w:rPr>
        <w:t>2.资金投入和使用情况</w:t>
      </w:r>
      <w:bookmarkEnd w:id="5"/>
    </w:p>
    <w:p>
      <w:pPr>
        <w:spacing w:line="360" w:lineRule="auto"/>
        <w:ind w:firstLine="560"/>
        <w:rPr>
          <w:rFonts w:hint="default" w:ascii="Times New Roman" w:hAnsi="Times New Roman" w:eastAsia="仿宋_GB2312" w:cs="Times New Roman"/>
          <w:color w:val="000000" w:themeColor="text1"/>
          <w:kern w:val="0"/>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28"/>
          <w:szCs w:val="28"/>
          <w:highlight w:val="none"/>
          <w:lang w:val="en-US" w:eastAsia="zh-CN" w:bidi="ar-SA"/>
          <w14:textFill>
            <w14:solidFill>
              <w14:schemeClr w14:val="tx1"/>
            </w14:solidFill>
          </w14:textFill>
        </w:rPr>
        <w:t>该项目资金投入情况：经县财综发[2023]1号文件批准，项目系2023年县本级资金，共安排预算11万元。年中无资金调整情况。</w:t>
      </w:r>
    </w:p>
    <w:p>
      <w:pPr>
        <w:spacing w:line="360" w:lineRule="auto"/>
        <w:ind w:firstLine="560"/>
        <w:rPr>
          <w:rFonts w:hint="default" w:ascii="Times New Roman" w:hAnsi="Times New Roman" w:eastAsia="仿宋_GB2312" w:cs="Times New Roman"/>
          <w:color w:val="000000" w:themeColor="text1"/>
          <w:kern w:val="0"/>
          <w:sz w:val="28"/>
          <w:szCs w:val="28"/>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0"/>
          <w:sz w:val="28"/>
          <w:szCs w:val="28"/>
          <w:highlight w:val="none"/>
          <w:lang w:val="en-US" w:eastAsia="zh-CN" w:bidi="ar-SA"/>
          <w14:textFill>
            <w14:solidFill>
              <w14:schemeClr w14:val="tx1"/>
            </w14:solidFill>
          </w14:textFill>
        </w:rPr>
        <w:t>该项目资金使用情况：在县委县政府财政支持下，全县兼职食品安全信息员补助经费纳入到了每年的财政预算中，并拨付专项经费，对村（社区）级食品安全信息员每人每月200元的补助（具体发放人数以最终考核为准）。总预算资金11万元，实际执行资金5.45万元 。资金用于信息员补助经费，全年预算执行率49.55%。因财政资金紧张，只发放了1-2季度信息员补助资金，3-4季度的信息员补助资金未能及时发放。</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6" w:name="_Toc67911603"/>
      <w:bookmarkStart w:id="7" w:name="_Toc165277224"/>
      <w:r>
        <w:rPr>
          <w:rFonts w:hint="default" w:ascii="Times New Roman" w:hAnsi="Times New Roman" w:eastAsia="仿宋" w:cs="Times New Roman"/>
          <w:color w:val="000000" w:themeColor="text1"/>
          <w:highlight w:val="none"/>
          <w:lang w:bidi="en-US"/>
          <w14:textFill>
            <w14:solidFill>
              <w14:schemeClr w14:val="tx1"/>
            </w14:solidFill>
          </w14:textFill>
        </w:rPr>
        <w:t>（二）项目绩效目标：</w:t>
      </w:r>
      <w:bookmarkEnd w:id="6"/>
      <w:bookmarkEnd w:id="7"/>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本项目依据《中共中央国务院关于全面实施预算绩效管理的意见》（中发〔2018〕34号）、《关于印发&lt;乌鲁木齐市本级部门预算绩效目标管理暂行办法&gt;的通知》（乌财预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color w:val="000000" w:themeColor="text1"/>
          <w:szCs w:val="28"/>
          <w:highlight w:val="none"/>
          <w14:textFill>
            <w14:solidFill>
              <w14:schemeClr w14:val="tx1"/>
            </w14:solidFill>
          </w14:textFill>
        </w:rPr>
        <w:t>〔2018〕56号</w:t>
      </w:r>
      <w:bookmarkEnd w:id="8"/>
      <w:r>
        <w:rPr>
          <w:rFonts w:hint="default" w:ascii="Times New Roman" w:hAnsi="Times New Roman" w:cs="Times New Roman"/>
          <w:color w:val="000000" w:themeColor="text1"/>
          <w:szCs w:val="28"/>
          <w:highlight w:val="none"/>
          <w14:textFill>
            <w14:solidFill>
              <w14:schemeClr w14:val="tx1"/>
            </w14:solidFill>
          </w14:textFill>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该项目为为经常性项目。</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总体绩效目标：为进一步加强食品安全监管力量建设，健全监管网络落实属地监管责任，构建覆盖村（社区）基层食品安全监管体系。在县委县政府财政支持下，全县48个村（社区）级配备48名兼职食品安全信息员补助经费纳入到了每年的财政预算中，并拨付专项经费，对村（社区）级食品安全信息员每人每月200元的补助（具体发放人数以最终考核为准）。</w:t>
      </w:r>
    </w:p>
    <w:p>
      <w:pPr>
        <w:spacing w:line="360" w:lineRule="auto"/>
        <w:ind w:firstLine="560"/>
        <w:rPr>
          <w:rFonts w:hint="default" w:ascii="Times New Roman" w:hAnsi="Times New Roman" w:cs="Times New Roman"/>
          <w:color w:val="000000" w:themeColor="text1"/>
          <w:szCs w:val="28"/>
          <w:highlight w:val="none"/>
          <w:lang w:val="en-US" w:eastAsia="zh-CN"/>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该项目阶段性目标为：</w:t>
      </w:r>
      <w:r>
        <w:rPr>
          <w:rFonts w:hint="default" w:ascii="Times New Roman" w:hAnsi="Times New Roman" w:cs="Times New Roman"/>
          <w:color w:val="000000" w:themeColor="text1"/>
          <w:szCs w:val="28"/>
          <w:highlight w:val="none"/>
          <w:lang w:val="en-US" w:eastAsia="zh-CN"/>
          <w14:textFill>
            <w14:solidFill>
              <w14:schemeClr w14:val="tx1"/>
            </w14:solidFill>
          </w14:textFill>
        </w:rPr>
        <w:t>加强食品安全信息员的考核管理，有效增强信息员的工作积极性，充分发挥信息员的社会监督作用，2023年每季度对各项工作进行绩效考核排名，在</w:t>
      </w:r>
      <w:r>
        <w:rPr>
          <w:rFonts w:hint="default" w:ascii="Times New Roman" w:hAnsi="Times New Roman" w:cs="Times New Roman"/>
          <w:color w:val="000000" w:themeColor="text1"/>
          <w:szCs w:val="28"/>
          <w:highlight w:val="none"/>
          <w14:textFill>
            <w14:solidFill>
              <w14:schemeClr w14:val="tx1"/>
            </w14:solidFill>
          </w14:textFill>
        </w:rPr>
        <w:t>2023年计划完成食品安全信息员考核评优</w:t>
      </w:r>
      <w:r>
        <w:rPr>
          <w:rFonts w:hint="default" w:ascii="Times New Roman" w:hAnsi="Times New Roman" w:cs="Times New Roman"/>
          <w:color w:val="000000" w:themeColor="text1"/>
          <w:szCs w:val="28"/>
          <w:highlight w:val="none"/>
          <w:lang w:val="en-US" w:eastAsia="zh-CN"/>
          <w14:textFill>
            <w14:solidFill>
              <w14:schemeClr w14:val="tx1"/>
            </w14:solidFill>
          </w14:textFill>
        </w:rPr>
        <w:t>12</w:t>
      </w:r>
      <w:r>
        <w:rPr>
          <w:rFonts w:hint="default" w:ascii="Times New Roman" w:hAnsi="Times New Roman" w:cs="Times New Roman"/>
          <w:color w:val="000000" w:themeColor="text1"/>
          <w:szCs w:val="28"/>
          <w:highlight w:val="none"/>
          <w14:textFill>
            <w14:solidFill>
              <w14:schemeClr w14:val="tx1"/>
            </w14:solidFill>
          </w14:textFill>
        </w:rPr>
        <w:t>次</w:t>
      </w:r>
      <w:r>
        <w:rPr>
          <w:rFonts w:hint="default" w:ascii="Times New Roman" w:hAnsi="Times New Roman" w:cs="Times New Roman"/>
          <w:color w:val="000000" w:themeColor="text1"/>
          <w:szCs w:val="28"/>
          <w:highlight w:val="none"/>
          <w:lang w:eastAsia="zh-CN"/>
          <w14:textFill>
            <w14:solidFill>
              <w14:schemeClr w14:val="tx1"/>
            </w14:solidFill>
          </w14:textFill>
        </w:rPr>
        <w:t>，信息员人数</w:t>
      </w:r>
      <w:r>
        <w:rPr>
          <w:rFonts w:hint="default" w:ascii="Times New Roman" w:hAnsi="Times New Roman" w:cs="Times New Roman"/>
          <w:color w:val="000000" w:themeColor="text1"/>
          <w:szCs w:val="28"/>
          <w:highlight w:val="none"/>
          <w:lang w:val="en-US" w:eastAsia="zh-CN"/>
          <w14:textFill>
            <w14:solidFill>
              <w14:schemeClr w14:val="tx1"/>
            </w14:solidFill>
          </w14:textFill>
        </w:rPr>
        <w:t>48人，日常监督检查批次大于等于4次，各项工作正常运转率100%，月检查及时率100%，信息员补助标准200元/月，显著提高人民群众对食品安全的保护意识。</w:t>
      </w:r>
    </w:p>
    <w:p>
      <w:pPr>
        <w:spacing w:line="360" w:lineRule="auto"/>
        <w:ind w:firstLine="560"/>
        <w:rPr>
          <w:rFonts w:hint="default" w:ascii="Times New Roman" w:hAnsi="Times New Roman" w:cs="Times New Roman"/>
          <w:color w:val="000000" w:themeColor="text1"/>
          <w:szCs w:val="28"/>
          <w:highlight w:val="none"/>
          <w:lang w:val="en-US" w:eastAsia="zh-CN"/>
          <w14:textFill>
            <w14:solidFill>
              <w14:schemeClr w14:val="tx1"/>
            </w14:solidFill>
          </w14:textFill>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9" w:name="_Toc67911604"/>
      <w:bookmarkStart w:id="10" w:name="_Toc165277225"/>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二、绩效评价工作开展情况</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1" w:name="_Toc67911605"/>
      <w:bookmarkStart w:id="12" w:name="_Toc165277226"/>
      <w:r>
        <w:rPr>
          <w:rFonts w:hint="default" w:ascii="Times New Roman" w:hAnsi="Times New Roman" w:eastAsia="仿宋" w:cs="Times New Roman"/>
          <w:color w:val="000000" w:themeColor="text1"/>
          <w:highlight w:val="none"/>
          <w:lang w:bidi="en-US"/>
          <w14:textFill>
            <w14:solidFill>
              <w14:schemeClr w14:val="tx1"/>
            </w14:solidFill>
          </w14:textFill>
        </w:rPr>
        <w:t>（一）绩效评价目的、对象和范围</w:t>
      </w:r>
      <w:bookmarkEnd w:id="11"/>
      <w:bookmarkEnd w:id="1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13" w:name="_Toc165277227"/>
      <w:r>
        <w:rPr>
          <w:rFonts w:hint="default" w:ascii="Times New Roman" w:hAnsi="Times New Roman" w:cs="Times New Roman"/>
          <w:color w:val="000000" w:themeColor="text1"/>
          <w:highlight w:val="none"/>
          <w14:textFill>
            <w14:solidFill>
              <w14:schemeClr w14:val="tx1"/>
            </w14:solidFill>
          </w14:textFill>
        </w:rPr>
        <w:t>1.绩效评价完整性</w:t>
      </w:r>
      <w:bookmarkEnd w:id="13"/>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为进一步加强食品安全监管力量建设，健全监管网络落实属地监管责任，构建覆盖村（社区）基层食品安全监管体系。在县委县政府财政支持下，全县48个村（社区）级配备48名兼职食品安全信息员补助经费纳入到了每年的财政预算中，并拨付专项经费，对村（社区）级食品安全信息员每人每月200元的补助（具体发放人数以最终考核为准）。</w:t>
      </w:r>
      <w:r>
        <w:rPr>
          <w:rFonts w:hint="default" w:ascii="Times New Roman" w:hAnsi="Times New Roman" w:cs="Times New Roman"/>
          <w:color w:val="000000" w:themeColor="text1"/>
          <w:szCs w:val="28"/>
          <w:highlight w:val="none"/>
          <w:lang w:val="en-US" w:eastAsia="zh-CN"/>
          <w14:textFill>
            <w14:solidFill>
              <w14:schemeClr w14:val="tx1"/>
            </w14:solidFill>
          </w14:textFill>
        </w:rPr>
        <w:t>该项目的目标</w:t>
      </w:r>
      <w:r>
        <w:rPr>
          <w:rFonts w:hint="default" w:ascii="Times New Roman" w:hAnsi="Times New Roman" w:cs="Times New Roman"/>
          <w:color w:val="000000" w:themeColor="text1"/>
          <w:szCs w:val="28"/>
          <w:highlight w:val="none"/>
          <w14:textFill>
            <w14:solidFill>
              <w14:schemeClr w14:val="tx1"/>
            </w14:solidFill>
          </w14:textFill>
        </w:rPr>
        <w:t>能够通过绩效评价指标体系完整地体现。</w:t>
      </w:r>
    </w:p>
    <w:p>
      <w:pPr>
        <w:pStyle w:val="34"/>
        <w:spacing w:line="560" w:lineRule="exact"/>
        <w:ind w:left="0" w:leftChars="0" w:firstLine="560" w:firstLineChars="200"/>
        <w:rPr>
          <w:rFonts w:hint="default" w:ascii="Times New Roman" w:hAnsi="Times New Roman"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cs="Times New Roman"/>
          <w:color w:val="000000" w:themeColor="text1"/>
          <w:szCs w:val="28"/>
          <w:highlight w:val="none"/>
          <w:lang w:val="en-US" w:eastAsia="zh-CN"/>
          <w14:textFill>
            <w14:solidFill>
              <w14:schemeClr w14:val="tx1"/>
            </w14:solidFill>
          </w14:textFill>
        </w:rPr>
        <w:t>我单位在</w:t>
      </w: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项目开展过程中，通过完成信息员名单的确定；公布信息员考核办法；按照季度公布考核结果；对各乡镇信息员进行培训，进一步加强信息员食品安全监管工作，及时发现食品安全隐患，有效防范食品安全风险，有效的保障全县人民群众的食品安全和身体健康，服务民生。</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该项目评价数据依据会计记账凭证、</w:t>
      </w:r>
      <w:r>
        <w:rPr>
          <w:rFonts w:hint="default" w:ascii="Times New Roman" w:hAnsi="Times New Roman" w:cs="Times New Roman"/>
          <w:color w:val="000000" w:themeColor="text1"/>
          <w:szCs w:val="28"/>
          <w:highlight w:val="none"/>
          <w:lang w:val="en-US" w:eastAsia="zh-CN"/>
          <w14:textFill>
            <w14:solidFill>
              <w14:schemeClr w14:val="tx1"/>
            </w14:solidFill>
          </w14:textFill>
        </w:rPr>
        <w:t>考核评价表</w:t>
      </w:r>
      <w:r>
        <w:rPr>
          <w:rFonts w:hint="default" w:ascii="Times New Roman" w:hAnsi="Times New Roman" w:cs="Times New Roman"/>
          <w:color w:val="000000" w:themeColor="text1"/>
          <w:szCs w:val="28"/>
          <w:highlight w:val="none"/>
          <w14:textFill>
            <w14:solidFill>
              <w14:schemeClr w14:val="tx1"/>
            </w14:solidFill>
          </w14:textFill>
        </w:rPr>
        <w:t>及</w:t>
      </w:r>
      <w:r>
        <w:rPr>
          <w:rFonts w:hint="default" w:ascii="Times New Roman" w:hAnsi="Times New Roman" w:cs="Times New Roman"/>
          <w:color w:val="000000" w:themeColor="text1"/>
          <w:szCs w:val="28"/>
          <w:highlight w:val="none"/>
          <w:lang w:val="en-US" w:eastAsia="zh-CN"/>
          <w14:textFill>
            <w14:solidFill>
              <w14:schemeClr w14:val="tx1"/>
            </w14:solidFill>
          </w14:textFill>
        </w:rPr>
        <w:t>发放明细表</w:t>
      </w:r>
      <w:r>
        <w:rPr>
          <w:rFonts w:hint="default" w:ascii="Times New Roman" w:hAnsi="Times New Roman" w:cs="Times New Roman"/>
          <w:color w:val="000000" w:themeColor="text1"/>
          <w:szCs w:val="28"/>
          <w:highlight w:val="none"/>
          <w14:textFill>
            <w14:solidFill>
              <w14:schemeClr w14:val="tx1"/>
            </w14:solidFill>
          </w14:textFill>
        </w:rPr>
        <w:t>等资料进行项目自评，确保数据的准确性和完整性。</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4" w:name="_Toc165277228"/>
      <w:r>
        <w:rPr>
          <w:rFonts w:hint="default" w:ascii="Times New Roman" w:hAnsi="Times New Roman" w:eastAsia="仿宋" w:cs="Times New Roman"/>
          <w:color w:val="000000" w:themeColor="text1"/>
          <w:highlight w:val="none"/>
          <w:lang w:bidi="en-US"/>
          <w14:textFill>
            <w14:solidFill>
              <w14:schemeClr w14:val="tx1"/>
            </w14:solidFill>
          </w14:textFill>
        </w:rPr>
        <w:t>2.评价目的</w:t>
      </w:r>
      <w:bookmarkEnd w:id="14"/>
    </w:p>
    <w:p>
      <w:pPr>
        <w:spacing w:line="360" w:lineRule="auto"/>
        <w:ind w:firstLine="560"/>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信息员补助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5" w:name="_Toc165277229"/>
      <w:r>
        <w:rPr>
          <w:rFonts w:hint="default" w:ascii="Times New Roman" w:hAnsi="Times New Roman" w:eastAsia="仿宋" w:cs="Times New Roman"/>
          <w:color w:val="000000" w:themeColor="text1"/>
          <w:highlight w:val="none"/>
          <w:lang w:bidi="en-US"/>
          <w14:textFill>
            <w14:solidFill>
              <w14:schemeClr w14:val="tx1"/>
            </w14:solidFill>
          </w14:textFill>
        </w:rPr>
        <w:t>3.评价对象</w:t>
      </w:r>
      <w:bookmarkEnd w:id="15"/>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（1）绩效评价的对象：</w:t>
      </w:r>
      <w:r>
        <w:rPr>
          <w:rFonts w:hint="default" w:ascii="Times New Roman" w:hAnsi="Times New Roman" w:cs="Times New Roman"/>
          <w:color w:val="000000" w:themeColor="text1"/>
          <w:highlight w:val="none"/>
          <w:lang w:eastAsia="zh-CN"/>
          <w14:textFill>
            <w14:solidFill>
              <w14:schemeClr w14:val="tx1"/>
            </w14:solidFill>
          </w14:textFill>
        </w:rPr>
        <w:t>信息员补助</w:t>
      </w:r>
      <w:r>
        <w:rPr>
          <w:rFonts w:hint="default" w:ascii="Times New Roman" w:hAnsi="Times New Roman" w:cs="Times New Roman"/>
          <w:color w:val="000000" w:themeColor="text1"/>
          <w:highlight w:val="none"/>
          <w14:textFill>
            <w14:solidFill>
              <w14:schemeClr w14:val="tx1"/>
            </w14:solidFill>
          </w14:textFill>
        </w:rPr>
        <w:t xml:space="preserve">项目 </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6" w:name="_Toc165277230"/>
      <w:r>
        <w:rPr>
          <w:rFonts w:hint="default" w:ascii="Times New Roman" w:hAnsi="Times New Roman" w:eastAsia="仿宋" w:cs="Times New Roman"/>
          <w:color w:val="000000" w:themeColor="text1"/>
          <w:highlight w:val="none"/>
          <w:lang w:bidi="en-US"/>
          <w14:textFill>
            <w14:solidFill>
              <w14:schemeClr w14:val="tx1"/>
            </w14:solidFill>
          </w14:textFill>
        </w:rPr>
        <w:t>4.绩效评价范围</w:t>
      </w:r>
      <w:bookmarkEnd w:id="16"/>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1.时间范围：2023年1月1日至2023年12月31日。</w:t>
      </w:r>
    </w:p>
    <w:p>
      <w:pPr>
        <w:autoSpaceDE w:val="0"/>
        <w:spacing w:line="600" w:lineRule="exact"/>
        <w:ind w:firstLine="562"/>
        <w:rPr>
          <w:rFonts w:hint="default" w:ascii="Times New Roman" w:hAnsi="Times New Roman" w:cs="Times New Roman"/>
          <w:b w:val="0"/>
          <w:bCs/>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2.项目范围：</w:t>
      </w:r>
      <w:r>
        <w:rPr>
          <w:rFonts w:hint="default" w:ascii="Times New Roman" w:hAnsi="Times New Roman" w:cs="Times New Roman"/>
          <w:bCs/>
          <w:color w:val="000000" w:themeColor="text1"/>
          <w:szCs w:val="28"/>
          <w:highlight w:val="none"/>
          <w14:textFill>
            <w14:solidFill>
              <w14:schemeClr w14:val="tx1"/>
            </w14:solidFill>
          </w14:textFill>
        </w:rPr>
        <w:t>该项目资金</w:t>
      </w:r>
      <w:r>
        <w:rPr>
          <w:rFonts w:hint="default" w:ascii="Times New Roman" w:hAnsi="Times New Roman" w:cs="Times New Roman"/>
          <w:bCs/>
          <w:color w:val="000000" w:themeColor="text1"/>
          <w:szCs w:val="28"/>
          <w:highlight w:val="none"/>
          <w:lang w:eastAsia="zh-CN"/>
          <w14:textFill>
            <w14:solidFill>
              <w14:schemeClr w14:val="tx1"/>
            </w14:solidFill>
          </w14:textFill>
        </w:rPr>
        <w:t>县财政</w:t>
      </w:r>
      <w:r>
        <w:rPr>
          <w:rFonts w:hint="default" w:ascii="Times New Roman" w:hAnsi="Times New Roman" w:cs="Times New Roman"/>
          <w:bCs/>
          <w:color w:val="000000" w:themeColor="text1"/>
          <w:szCs w:val="28"/>
          <w:highlight w:val="none"/>
          <w14:textFill>
            <w14:solidFill>
              <w14:schemeClr w14:val="tx1"/>
            </w14:solidFill>
          </w14:textFill>
        </w:rPr>
        <w:t>拨付，单位在此次评价期间内，有序完成设定目标的部分工作任务</w:t>
      </w:r>
      <w:r>
        <w:rPr>
          <w:rFonts w:hint="default" w:ascii="Times New Roman" w:hAnsi="Times New Roman" w:cs="Times New Roman"/>
          <w:bCs/>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通过完成信息员名单的确定；公布信息员考核办法；按照季度公布考核结果；对各乡镇信息员进行培训，进一步加强信息员食品安全监管工作，及时发现食品安全隐患，有效防范食品安全风险，有效的保障全县人民群众的食品安全和身体健康，服务民生。</w:t>
      </w:r>
      <w:r>
        <w:rPr>
          <w:rFonts w:hint="default" w:ascii="Times New Roman" w:hAnsi="Times New Roman" w:cs="Times New Roman"/>
          <w:bCs/>
          <w:color w:val="000000" w:themeColor="text1"/>
          <w:szCs w:val="28"/>
          <w:highlight w:val="none"/>
          <w:lang w:eastAsia="zh-CN"/>
          <w14:textFill>
            <w14:solidFill>
              <w14:schemeClr w14:val="tx1"/>
            </w14:solidFill>
          </w14:textFill>
        </w:rPr>
        <w:t>经公示后的信息员考核办法，完成</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4次食品安全信息员的考核评优，按照200元/人/月的标准对50名食品安全信息员发放补助5.45万元。</w:t>
      </w: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因财政资金紧张，只发放了1-2季度信息员补助资金，3-4季度的信息员补助资金未能及时发放。</w:t>
      </w:r>
      <w:r>
        <w:rPr>
          <w:rFonts w:hint="default" w:ascii="Times New Roman" w:hAnsi="Times New Roman" w:cs="Times New Roman"/>
          <w:color w:val="000000" w:themeColor="text1"/>
          <w:szCs w:val="28"/>
          <w:highlight w:val="none"/>
          <w14:textFill>
            <w14:solidFill>
              <w14:schemeClr w14:val="tx1"/>
            </w14:solidFill>
          </w14:textFill>
        </w:rPr>
        <w:t>结合项目特点，制定符合项目实际的绩效评价指标体系及评分标准，通过数据采集、访谈等形式，对2023年</w:t>
      </w:r>
      <w:r>
        <w:rPr>
          <w:rFonts w:hint="default" w:ascii="Times New Roman" w:hAnsi="Times New Roman" w:cs="Times New Roman"/>
          <w:color w:val="000000" w:themeColor="text1"/>
          <w:szCs w:val="28"/>
          <w:highlight w:val="none"/>
          <w:lang w:eastAsia="zh-CN"/>
          <w14:textFill>
            <w14:solidFill>
              <w14:schemeClr w14:val="tx1"/>
            </w14:solidFill>
          </w14:textFill>
        </w:rPr>
        <w:t>信息员补助项目</w:t>
      </w:r>
      <w:r>
        <w:rPr>
          <w:rFonts w:hint="default" w:ascii="Times New Roman" w:hAnsi="Times New Roman" w:cs="Times New Roman"/>
          <w:color w:val="000000" w:themeColor="text1"/>
          <w:szCs w:val="28"/>
          <w:highlight w:val="none"/>
          <w14:textFill>
            <w14:solidFill>
              <w14:schemeClr w14:val="tx1"/>
            </w14:solidFill>
          </w14:textFill>
        </w:rPr>
        <w:t>进行客观评价，最终评分结果为：总分为</w:t>
      </w:r>
      <w:r>
        <w:rPr>
          <w:rFonts w:hint="default" w:ascii="Times New Roman" w:hAnsi="Times New Roman" w:cs="Times New Roman"/>
          <w:color w:val="000000" w:themeColor="text1"/>
          <w:szCs w:val="28"/>
          <w:highlight w:val="none"/>
          <w:lang w:val="en-US" w:eastAsia="zh-CN"/>
          <w14:textFill>
            <w14:solidFill>
              <w14:schemeClr w14:val="tx1"/>
            </w14:solidFill>
          </w14:textFill>
        </w:rPr>
        <w:t>92.98</w:t>
      </w:r>
      <w:r>
        <w:rPr>
          <w:rFonts w:hint="default" w:ascii="Times New Roman" w:hAnsi="Times New Roman" w:cs="Times New Roman"/>
          <w:color w:val="000000" w:themeColor="text1"/>
          <w:szCs w:val="28"/>
          <w:highlight w:val="none"/>
          <w14:textFill>
            <w14:solidFill>
              <w14:schemeClr w14:val="tx1"/>
            </w14:solidFill>
          </w14:textFill>
        </w:rPr>
        <w:t>分，绩效评级为“</w:t>
      </w:r>
      <w:r>
        <w:rPr>
          <w:rFonts w:hint="default" w:ascii="Times New Roman" w:hAnsi="Times New Roman" w:cs="Times New Roman"/>
          <w:color w:val="000000" w:themeColor="text1"/>
          <w:szCs w:val="28"/>
          <w:highlight w:val="none"/>
          <w:lang w:val="en-US" w:eastAsia="zh-CN"/>
          <w14:textFill>
            <w14:solidFill>
              <w14:schemeClr w14:val="tx1"/>
            </w14:solidFill>
          </w14:textFill>
        </w:rPr>
        <w:t>优</w:t>
      </w:r>
      <w:r>
        <w:rPr>
          <w:rFonts w:hint="default" w:ascii="Times New Roman" w:hAnsi="Times New Roman"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lang w:val="en-US" w:eastAsia="zh-CN"/>
          <w14:textFill>
            <w14:solidFill>
              <w14:schemeClr w14:val="tx1"/>
            </w14:solidFill>
          </w14:textFill>
        </w:rPr>
        <w:t>后期将进一步</w:t>
      </w:r>
      <w:r>
        <w:rPr>
          <w:rFonts w:hint="default" w:ascii="Times New Roman" w:hAnsi="Times New Roman" w:cs="Times New Roman"/>
          <w:b w:val="0"/>
          <w:bCs/>
          <w:color w:val="000000" w:themeColor="text1"/>
          <w:szCs w:val="28"/>
          <w:highlight w:val="none"/>
          <w14:textFill>
            <w14:solidFill>
              <w14:schemeClr w14:val="tx1"/>
            </w14:solidFill>
          </w14:textFill>
        </w:rPr>
        <w:t>严格按年初预算执行，对每个项目进行跟踪问效，对执行中存在的问题及时进行改进，使专项经费得到专用，让有限的经费发挥较大的效益。财务人员与业务人员交流沟通要及时高效，密切配合好每个节点的工作。</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17" w:name="_Toc165277231"/>
      <w:bookmarkStart w:id="18" w:name="_Toc67911606"/>
      <w:bookmarkStart w:id="19" w:name="_Hlk67586765"/>
      <w:r>
        <w:rPr>
          <w:rFonts w:hint="default" w:ascii="Times New Roman" w:hAnsi="Times New Roman" w:eastAsia="仿宋" w:cs="Times New Roman"/>
          <w:color w:val="000000" w:themeColor="text1"/>
          <w:highlight w:val="none"/>
          <w:lang w:bidi="en-US"/>
          <w14:textFill>
            <w14:solidFill>
              <w14:schemeClr w14:val="tx1"/>
            </w14:solidFill>
          </w14:textFill>
        </w:rPr>
        <w:t>（二）绩效评价原则、指标体系、方法及标准</w:t>
      </w:r>
      <w:bookmarkEnd w:id="17"/>
      <w:bookmarkEnd w:id="18"/>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20" w:name="_Toc165277232"/>
      <w:r>
        <w:rPr>
          <w:rFonts w:hint="default" w:ascii="Times New Roman" w:hAnsi="Times New Roman" w:cs="Times New Roman"/>
          <w:color w:val="000000" w:themeColor="text1"/>
          <w:highlight w:val="none"/>
          <w14:textFill>
            <w14:solidFill>
              <w14:schemeClr w14:val="tx1"/>
            </w14:solidFill>
          </w14:textFill>
        </w:rPr>
        <w:t>1.评价原则</w:t>
      </w:r>
      <w:bookmarkEnd w:id="20"/>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（四）公开透明。绩效评价结果应依法依规公开，并自觉接受社会监督。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1" w:name="_Toc165277233"/>
      <w:r>
        <w:rPr>
          <w:rFonts w:hint="default" w:ascii="Times New Roman" w:hAnsi="Times New Roman" w:eastAsia="仿宋" w:cs="Times New Roman"/>
          <w:color w:val="000000" w:themeColor="text1"/>
          <w:highlight w:val="none"/>
          <w:lang w:bidi="en-US"/>
          <w14:textFill>
            <w14:solidFill>
              <w14:schemeClr w14:val="tx1"/>
            </w14:solidFill>
          </w14:textFill>
        </w:rPr>
        <w:t>2.评价指标体系</w:t>
      </w:r>
      <w:bookmarkEnd w:id="21"/>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绩效评价指标体系作为衡量绩效目标实现程度的考核工具，一般遵循以下原则：</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（2）重要性原则：应当优先使用最具评价对象代表性、最能反映评价要求的核心指标。</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本项目的评价指标体系建立如下表所示。</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512"/>
        <w:gridCol w:w="268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二级指标</w:t>
            </w:r>
          </w:p>
        </w:tc>
        <w:tc>
          <w:tcPr>
            <w:tcW w:w="151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三级指标</w:t>
            </w:r>
          </w:p>
        </w:tc>
        <w:tc>
          <w:tcPr>
            <w:tcW w:w="268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themeColor="text1"/>
                <w:kern w:val="0"/>
                <w:sz w:val="22"/>
                <w:highlight w:val="none"/>
                <w14:textFill>
                  <w14:solidFill>
                    <w14:schemeClr w14:val="tx1"/>
                  </w14:solidFill>
                </w14:textFill>
              </w:rPr>
            </w:pPr>
            <w:r>
              <w:rPr>
                <w:rFonts w:hint="default" w:ascii="Times New Roman" w:hAnsi="Times New Roman" w:eastAsia="宋体" w:cs="Times New Roman"/>
                <w:b/>
                <w:bCs/>
                <w:color w:val="000000" w:themeColor="text1"/>
                <w:kern w:val="0"/>
                <w:sz w:val="22"/>
                <w:highlight w:val="none"/>
                <w14:textFill>
                  <w14:solidFill>
                    <w14:schemeClr w14:val="tx1"/>
                  </w14:solidFill>
                </w14:textFill>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立项依据</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充分性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①项目立项是否符合国家法律法规、国民经济发展规划和相关政策；</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②项目立项是否符合行业发展规划和政策要求；</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③项目立项是否与部门职责范围相符，属于部门履职所需；</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④项目是否属于公共财政支持范围，是否符合中央、地方事权支出责任划分原则；</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立项程序</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规范性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①项目是否按照规定的程序申请设立；</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②审批文件、材料是否符合相关要求；</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（如未设定预算绩效目标，也可考核其他工作任务目标）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①项目是否有绩效目标；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②项目绩效目标与实际工作内容是否具有相关性；</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③项目预期产出效益和效果是否符合正常的业绩水平；</w:t>
            </w:r>
          </w:p>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绩效目标</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绩效指标</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明确性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①是否将项目绩效目标细化分解为具体的绩效指标；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②是否通过清晰、可衡量的指标值予以体现；</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③是否与项目目标任务数或计划数相对应。</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资金投入</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预算编制</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科学性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①预算编制是否经过科学论证；</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②预算内容与项目内容是否匹配；</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③预算额度测算依据是否充分，是否按照标准编制；</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资金分配</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合理性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①预算资金分配依据是否充分；</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资金到位率=（实际到位资金/预算资金）×100%。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预算执行率=（实际支出资金/实际到位资金）×100%。</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资金管理</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资金使用</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合规性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①是否符合国家财经法规和财务管理制度以及有关专项资金管理办法的规定；</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②资金的拨付是否有完整的审批程序和手续；</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③是否符合项目预算批复或合同规定的用途；</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组织实施</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管理制度</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健全性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①是否已制定或具有相应的财务和业务管理制度；</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制度执行</w:t>
            </w:r>
          </w:p>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有效性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评价要点：</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①是否遵守相关法律法规和相关管理规定；</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②项目调整及支出调整手续是否完备；</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③项目合同书、验收报告、技术鉴定等资料是否齐全并及时归档；</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3"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产出数量</w:t>
            </w:r>
          </w:p>
        </w:tc>
        <w:tc>
          <w:tcPr>
            <w:tcW w:w="1512"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食品安全信息员考核评优次数</w:t>
            </w:r>
          </w:p>
        </w:tc>
        <w:tc>
          <w:tcPr>
            <w:tcW w:w="268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实际完成率=（实际产出数/计划产出数）×100%。</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实际产出数：一定时期（本年度或项目期）内项目实际产出的产品或提供的服务数量。</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512"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信息员人数</w:t>
            </w:r>
          </w:p>
        </w:tc>
        <w:tc>
          <w:tcPr>
            <w:tcW w:w="26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512"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日常监督检查批次</w:t>
            </w:r>
          </w:p>
        </w:tc>
        <w:tc>
          <w:tcPr>
            <w:tcW w:w="26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产出质量</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各项工作正常运转率</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质量达标率=（质量达标产出数/实际产出数）×100%。</w:t>
            </w:r>
          </w:p>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产出时效</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月检查及时率</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项目实际完成时间与计划完成时间的比较，用以反。</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实际完成时间：项目实施单位完成该项目实际所耗用的时间。</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产出成本</w:t>
            </w:r>
          </w:p>
        </w:tc>
        <w:tc>
          <w:tcPr>
            <w:tcW w:w="1512"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信息员补助标准</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成本节约率=[（计划成本-实际成本）/计划成本]×100%。</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实际成本：项目实施单位如期、保质、保量完成既定工作目标实际所耗费的支出。</w:t>
            </w:r>
            <w:r>
              <w:rPr>
                <w:rFonts w:hint="default" w:ascii="Times New Roman" w:hAnsi="Times New Roman" w:eastAsia="宋体" w:cs="Times New Roman"/>
                <w:color w:val="000000" w:themeColor="text1"/>
                <w:kern w:val="0"/>
                <w:sz w:val="22"/>
                <w:highlight w:val="none"/>
                <w14:textFill>
                  <w14:solidFill>
                    <w14:schemeClr w14:val="tx1"/>
                  </w14:solidFill>
                </w14:textFill>
              </w:rPr>
              <w:br w:type="textWrapping"/>
            </w:r>
            <w:r>
              <w:rPr>
                <w:rFonts w:hint="default" w:ascii="Times New Roman" w:hAnsi="Times New Roman" w:eastAsia="宋体" w:cs="Times New Roman"/>
                <w:color w:val="000000" w:themeColor="text1"/>
                <w:kern w:val="0"/>
                <w:sz w:val="22"/>
                <w:highlight w:val="none"/>
                <w14:textFill>
                  <w14:solidFill>
                    <w14:schemeClr w14:val="tx1"/>
                  </w14:solidFill>
                </w14:textFill>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效益</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社会效益指标</w:t>
            </w:r>
          </w:p>
        </w:tc>
        <w:tc>
          <w:tcPr>
            <w:tcW w:w="151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提高人民群众对食品安全的保护意识</w:t>
            </w:r>
          </w:p>
        </w:tc>
        <w:tc>
          <w:tcPr>
            <w:tcW w:w="2688"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151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26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themeColor="text1"/>
                <w:kern w:val="0"/>
                <w:sz w:val="22"/>
                <w:highlight w:val="none"/>
                <w14:textFill>
                  <w14:solidFill>
                    <w14:schemeClr w14:val="tx1"/>
                  </w14:solidFill>
                </w14:textFill>
              </w:rPr>
            </w:pPr>
            <w:r>
              <w:rPr>
                <w:rFonts w:hint="default" w:ascii="Times New Roman" w:hAnsi="Times New Roman" w:eastAsia="宋体" w:cs="Times New Roman"/>
                <w:color w:val="000000" w:themeColor="text1"/>
                <w:kern w:val="0"/>
                <w:sz w:val="22"/>
                <w:highlight w:val="none"/>
                <w14:textFill>
                  <w14:solidFill>
                    <w14:schemeClr w14:val="tx1"/>
                  </w14:solidFill>
                </w14:textFill>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pPr>
    </w:p>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pPr>
    </w:p>
    <w:p>
      <w:pPr>
        <w:ind w:firstLine="0" w:firstLineChars="0"/>
        <w:jc w:val="center"/>
        <w:rPr>
          <w:rFonts w:hint="default" w:ascii="Times New Roman" w:hAnsi="Times New Roman" w:cs="Times New Roman"/>
          <w:color w:val="000000" w:themeColor="text1"/>
          <w:highlight w:val="none"/>
          <w14:textFill>
            <w14:solidFill>
              <w14:schemeClr w14:val="tx1"/>
            </w14:solidFill>
          </w14:textFill>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22" w:name="_Toc165277234"/>
      <w:bookmarkStart w:id="23" w:name="_Hlk67586038"/>
      <w:r>
        <w:rPr>
          <w:rFonts w:hint="default" w:ascii="Times New Roman" w:hAnsi="Times New Roman" w:cs="Times New Roman"/>
          <w:color w:val="000000" w:themeColor="text1"/>
          <w:highlight w:val="none"/>
          <w14:textFill>
            <w14:solidFill>
              <w14:schemeClr w14:val="tx1"/>
            </w14:solidFill>
          </w14:textFill>
        </w:rPr>
        <w:t>3.评价方法</w:t>
      </w:r>
      <w:bookmarkEnd w:id="22"/>
    </w:p>
    <w:bookmarkEnd w:id="23"/>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（1）成本效益分析法。是指将投入与产出、效益进行关联性分析的方法。</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（3）因素分析法。是指综合分析影响绩效目标实现、实施效果的内外部因素的方法。</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（4）最低成本法。是指在绩效目标确定的前提下，成本最小者为优的方法。</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（5）公众评判法。是指通过专家评估、公众问卷及抽样调查等方式进行评判的方法。</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（6）标杆管理法。是指以国内外同行业中较高的绩效水平为标杆进行评判的方法。</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根据本项目</w:t>
      </w:r>
      <w:r>
        <w:rPr>
          <w:rFonts w:hint="default" w:ascii="Times New Roman" w:hAnsi="Times New Roman" w:cs="Times New Roman"/>
          <w:color w:val="000000" w:themeColor="text1"/>
          <w:kern w:val="2"/>
          <w:sz w:val="28"/>
          <w:szCs w:val="22"/>
          <w:highlight w:val="none"/>
          <w:lang w:bidi="en-US"/>
          <w14:textFill>
            <w14:solidFill>
              <w14:schemeClr w14:val="tx1"/>
            </w14:solidFill>
          </w14:textFill>
        </w:rPr>
        <w:t>食品非食品抽检经费</w:t>
      </w:r>
      <w:r>
        <w:rPr>
          <w:rFonts w:hint="default" w:ascii="Times New Roman" w:hAnsi="Times New Roman" w:cs="Times New Roman"/>
          <w:color w:val="000000" w:themeColor="text1"/>
          <w:highlight w:val="none"/>
          <w14:textFill>
            <w14:solidFill>
              <w14:schemeClr w14:val="tx1"/>
            </w14:solidFill>
          </w14:textFill>
        </w:rPr>
        <w:t>的特点，本次评价主要采用比较法</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该项目预算11万元，较2022年同比减少6万元；执行5.45万元，较2022年同比减少9.11万元。通过</w:t>
      </w:r>
      <w:r>
        <w:rPr>
          <w:rFonts w:hint="default" w:ascii="Times New Roman" w:hAnsi="Times New Roman" w:cs="Times New Roman"/>
          <w:color w:val="000000" w:themeColor="text1"/>
          <w:highlight w:val="none"/>
          <w14:textFill>
            <w14:solidFill>
              <w14:schemeClr w14:val="tx1"/>
            </w14:solidFill>
          </w14:textFill>
        </w:rPr>
        <w:t>对项目总预算和明细预算的内容、标准、计划是否经济合理进行深入分析，以考察实际产出和效益是否达到预期。</w:t>
      </w:r>
    </w:p>
    <w:p>
      <w:pPr>
        <w:pStyle w:val="4"/>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cs="Times New Roman"/>
          <w:color w:val="000000" w:themeColor="text1"/>
          <w:highlight w:val="none"/>
          <w:lang w:val="en-US" w:eastAsia="zh-CN"/>
          <w14:textFill>
            <w14:solidFill>
              <w14:schemeClr w14:val="tx1"/>
            </w14:solidFill>
          </w14:textFill>
        </w:rPr>
      </w:pPr>
      <w:bookmarkStart w:id="24" w:name="_Toc165277235"/>
      <w:r>
        <w:rPr>
          <w:rFonts w:hint="default" w:ascii="Times New Roman" w:hAnsi="Times New Roman" w:cs="Times New Roman"/>
          <w:color w:val="000000" w:themeColor="text1"/>
          <w:highlight w:val="none"/>
          <w:lang w:val="en-US" w:eastAsia="zh-CN"/>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t>评价标准</w:t>
      </w:r>
      <w:bookmarkEnd w:id="24"/>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（1）计划标准。指以预先制定的目标、计划、预算、定额等作为评价标准。</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（2）行业标准。指参照国家公布的行业指标数据制定的评价标准。</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在上述评价标准的基础上，本次评价依据以下文件为重要指导和准绳：</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黑体"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《中共中央国务院关于全面实施预算绩效管理的意见》（中发〔2018〕34号）</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黑体"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黑体"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《关于做好2019年部门预算项目支出绩效目标管理有关事宜的通知》（乌财预〔2018〕76号）</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黑体"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highlight w:val="none"/>
          <w14:textFill>
            <w14:solidFill>
              <w14:schemeClr w14:val="tx1"/>
            </w14:solidFill>
          </w14:textFill>
        </w:rPr>
        <w:t>《项目支出绩效评价管理办法》（财预〔2020〕10号）</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·《中华人民共和国食品安全法》</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·《中共中央国务院关于深化改革加强食品安全工作的意见》</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《关于深化改革加强食品安全工作的若干措施及分工方案》（乌党办发〔2020〕46号）</w:t>
      </w:r>
    </w:p>
    <w:p>
      <w:pPr>
        <w:spacing w:line="360" w:lineRule="auto"/>
        <w:ind w:firstLine="56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·《国家食品安全示范城市评价细则》</w:t>
      </w:r>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5" w:name="_Toc67911607"/>
      <w:bookmarkStart w:id="26" w:name="_Toc165277236"/>
      <w:r>
        <w:rPr>
          <w:rFonts w:hint="default" w:ascii="Times New Roman" w:hAnsi="Times New Roman" w:eastAsia="仿宋" w:cs="Times New Roman"/>
          <w:color w:val="000000" w:themeColor="text1"/>
          <w:highlight w:val="none"/>
          <w:lang w:bidi="en-US"/>
          <w14:textFill>
            <w14:solidFill>
              <w14:schemeClr w14:val="tx1"/>
            </w14:solidFill>
          </w14:textFill>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Fonts w:hint="default" w:ascii="Times New Roman" w:hAnsi="Times New Roman" w:cs="Times New Roman"/>
          <w:color w:val="000000" w:themeColor="text1"/>
          <w:szCs w:val="28"/>
          <w:highlight w:val="none"/>
          <w14:textFill>
            <w14:solidFill>
              <w14:schemeClr w14:val="tx1"/>
            </w14:solidFill>
          </w14:textFill>
        </w:rPr>
        <w:t>会计记账凭证、</w:t>
      </w:r>
      <w:r>
        <w:rPr>
          <w:rFonts w:hint="default" w:ascii="Times New Roman" w:hAnsi="Times New Roman" w:cs="Times New Roman"/>
          <w:color w:val="000000" w:themeColor="text1"/>
          <w:szCs w:val="28"/>
          <w:highlight w:val="none"/>
          <w:lang w:val="en-US" w:eastAsia="zh-CN"/>
          <w14:textFill>
            <w14:solidFill>
              <w14:schemeClr w14:val="tx1"/>
            </w14:solidFill>
          </w14:textFill>
        </w:rPr>
        <w:t>考核评价表</w:t>
      </w:r>
      <w:r>
        <w:rPr>
          <w:rFonts w:hint="default" w:ascii="Times New Roman" w:hAnsi="Times New Roman" w:cs="Times New Roman"/>
          <w:color w:val="000000" w:themeColor="text1"/>
          <w:szCs w:val="28"/>
          <w:highlight w:val="none"/>
          <w14:textFill>
            <w14:solidFill>
              <w14:schemeClr w14:val="tx1"/>
            </w14:solidFill>
          </w14:textFill>
        </w:rPr>
        <w:t>及</w:t>
      </w:r>
      <w:r>
        <w:rPr>
          <w:rFonts w:hint="default" w:ascii="Times New Roman" w:hAnsi="Times New Roman" w:cs="Times New Roman"/>
          <w:color w:val="000000" w:themeColor="text1"/>
          <w:szCs w:val="28"/>
          <w:highlight w:val="none"/>
          <w:lang w:val="en-US" w:eastAsia="zh-CN"/>
          <w14:textFill>
            <w14:solidFill>
              <w14:schemeClr w14:val="tx1"/>
            </w14:solidFill>
          </w14:textFill>
        </w:rPr>
        <w:t>发放明细表</w:t>
      </w:r>
      <w:r>
        <w:rPr>
          <w:rFonts w:hint="default" w:ascii="Times New Roman" w:hAnsi="Times New Roman" w:cs="Times New Roman"/>
          <w:color w:val="000000" w:themeColor="text1"/>
          <w:szCs w:val="28"/>
          <w:highlight w:val="none"/>
          <w14:textFill>
            <w14:solidFill>
              <w14:schemeClr w14:val="tx1"/>
            </w14:solidFill>
          </w14:textFill>
        </w:rPr>
        <w:t>等资料</w:t>
      </w:r>
      <w:bookmarkStart w:id="63" w:name="_GoBack"/>
      <w:bookmarkEnd w:id="63"/>
      <w:r>
        <w:rPr>
          <w:rFonts w:hint="default" w:ascii="Times New Roman" w:hAnsi="Times New Roman" w:cs="Times New Roman"/>
          <w:color w:val="000000" w:themeColor="text1"/>
          <w:highlight w:val="none"/>
          <w14:textFill>
            <w14:solidFill>
              <w14:schemeClr w14:val="tx1"/>
            </w14:solidFill>
          </w14:textFill>
        </w:rPr>
        <w:t>审核分析、现场核查评价、综合分析评价及报告撰写，评价项目实施情况，展现资金使用效益。</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highlight w:val="none"/>
          <w14:textFill>
            <w14:solidFill>
              <w14:schemeClr w14:val="tx1"/>
            </w14:solidFill>
          </w14:textFill>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27" w:name="_Toc165277237"/>
      <w:bookmarkStart w:id="28" w:name="_Toc67911608"/>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三、综合评价情况及评价结论</w:t>
      </w:r>
      <w:bookmarkEnd w:id="27"/>
      <w:bookmarkEnd w:id="28"/>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29" w:name="_Toc165277238"/>
      <w:bookmarkStart w:id="30" w:name="_Toc67911609"/>
      <w:r>
        <w:rPr>
          <w:rFonts w:hint="default" w:ascii="Times New Roman" w:hAnsi="Times New Roman" w:eastAsia="仿宋" w:cs="Times New Roman"/>
          <w:color w:val="000000" w:themeColor="text1"/>
          <w:highlight w:val="none"/>
          <w:lang w:bidi="en-US"/>
          <w14:textFill>
            <w14:solidFill>
              <w14:schemeClr w14:val="tx1"/>
            </w14:solidFill>
          </w14:textFill>
        </w:rPr>
        <w:t>（一）评价结论</w:t>
      </w:r>
      <w:bookmarkEnd w:id="29"/>
      <w:bookmarkEnd w:id="30"/>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结合项目特点，制定符合项目实际的绩效评价指标体系及评分标准，通过数据采集、访谈等形式，对2023年</w:t>
      </w:r>
      <w:r>
        <w:rPr>
          <w:rFonts w:hint="default" w:ascii="Times New Roman" w:hAnsi="Times New Roman" w:cs="Times New Roman"/>
          <w:color w:val="000000" w:themeColor="text1"/>
          <w:szCs w:val="28"/>
          <w:highlight w:val="none"/>
          <w:lang w:eastAsia="zh-CN"/>
          <w14:textFill>
            <w14:solidFill>
              <w14:schemeClr w14:val="tx1"/>
            </w14:solidFill>
          </w14:textFill>
        </w:rPr>
        <w:t>信息员补助项目</w:t>
      </w:r>
      <w:r>
        <w:rPr>
          <w:rFonts w:hint="default" w:ascii="Times New Roman" w:hAnsi="Times New Roman" w:cs="Times New Roman"/>
          <w:color w:val="000000" w:themeColor="text1"/>
          <w:szCs w:val="28"/>
          <w:highlight w:val="none"/>
          <w14:textFill>
            <w14:solidFill>
              <w14:schemeClr w14:val="tx1"/>
            </w14:solidFill>
          </w14:textFill>
        </w:rPr>
        <w:t>进行客观评价，最终评分结果为：总分为</w:t>
      </w:r>
      <w:r>
        <w:rPr>
          <w:rFonts w:hint="default" w:ascii="Times New Roman" w:hAnsi="Times New Roman" w:cs="Times New Roman"/>
          <w:color w:val="000000" w:themeColor="text1"/>
          <w:szCs w:val="28"/>
          <w:highlight w:val="none"/>
          <w:lang w:val="en-US" w:eastAsia="zh-CN"/>
          <w14:textFill>
            <w14:solidFill>
              <w14:schemeClr w14:val="tx1"/>
            </w14:solidFill>
          </w14:textFill>
        </w:rPr>
        <w:t>92.98</w:t>
      </w:r>
      <w:r>
        <w:rPr>
          <w:rFonts w:hint="default" w:ascii="Times New Roman" w:hAnsi="Times New Roman" w:cs="Times New Roman"/>
          <w:color w:val="000000" w:themeColor="text1"/>
          <w:szCs w:val="28"/>
          <w:highlight w:val="none"/>
          <w14:textFill>
            <w14:solidFill>
              <w14:schemeClr w14:val="tx1"/>
            </w14:solidFill>
          </w14:textFill>
        </w:rPr>
        <w:t>分，绩效评级为“</w:t>
      </w:r>
      <w:r>
        <w:rPr>
          <w:rFonts w:hint="default" w:ascii="Times New Roman" w:hAnsi="Times New Roman" w:cs="Times New Roman"/>
          <w:color w:val="000000" w:themeColor="text1"/>
          <w:szCs w:val="28"/>
          <w:highlight w:val="none"/>
          <w:lang w:val="en-US" w:eastAsia="zh-CN"/>
          <w14:textFill>
            <w14:solidFill>
              <w14:schemeClr w14:val="tx1"/>
            </w14:solidFill>
          </w14:textFill>
        </w:rPr>
        <w:t>优</w:t>
      </w:r>
      <w:r>
        <w:rPr>
          <w:rFonts w:hint="default" w:ascii="Times New Roman" w:hAnsi="Times New Roman" w:cs="Times New Roman"/>
          <w:color w:val="000000" w:themeColor="text1"/>
          <w:szCs w:val="28"/>
          <w:highlight w:val="none"/>
          <w14:textFill>
            <w14:solidFill>
              <w14:schemeClr w14:val="tx1"/>
            </w14:solidFill>
          </w14:textFill>
        </w:rPr>
        <w:t>”。项目各部分权重和绩效分值如附表所示：</w:t>
      </w:r>
    </w:p>
    <w:p>
      <w:pPr>
        <w:spacing w:line="360" w:lineRule="auto"/>
        <w:ind w:firstLine="0" w:firstLineChars="0"/>
        <w:jc w:val="center"/>
        <w:rPr>
          <w:rFonts w:hint="default" w:ascii="Times New Roman" w:hAnsi="Times New Roman" w:cs="Times New Roman"/>
          <w:b/>
          <w:bCs/>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26"/>
        <w:gridCol w:w="1662"/>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26"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bookmarkStart w:id="31" w:name="_Toc165277239"/>
            <w:bookmarkStart w:id="32" w:name="_Toc67911610"/>
            <w:r>
              <w:rPr>
                <w:rFonts w:hint="default" w:ascii="Times New Roman" w:hAnsi="Times New Roman" w:cs="Times New Roman"/>
                <w:b/>
                <w:bCs/>
                <w:color w:val="000000" w:themeColor="text1"/>
                <w:kern w:val="0"/>
                <w:sz w:val="24"/>
                <w:szCs w:val="24"/>
                <w:highlight w:val="none"/>
                <w14:textFill>
                  <w14:solidFill>
                    <w14:schemeClr w14:val="tx1"/>
                  </w14:solidFill>
                </w14:textFill>
              </w:rPr>
              <w:t>一级指标</w:t>
            </w:r>
          </w:p>
        </w:tc>
        <w:tc>
          <w:tcPr>
            <w:tcW w:w="1662"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000000" w:themeColor="text1"/>
                <w:kern w:val="0"/>
                <w:sz w:val="24"/>
                <w:szCs w:val="24"/>
                <w:highlight w:val="none"/>
                <w14:textFill>
                  <w14:solidFill>
                    <w14:schemeClr w14:val="tx1"/>
                  </w14:solidFill>
                </w14:textFill>
              </w:rPr>
            </w:pPr>
            <w:r>
              <w:rPr>
                <w:rFonts w:hint="default" w:ascii="Times New Roman" w:hAnsi="Times New Roman" w:cs="Times New Roman"/>
                <w:b/>
                <w:bCs/>
                <w:color w:val="000000" w:themeColor="text1"/>
                <w:kern w:val="0"/>
                <w:sz w:val="24"/>
                <w:szCs w:val="24"/>
                <w:highlight w:val="none"/>
                <w14:textFill>
                  <w14:solidFill>
                    <w14:schemeClr w14:val="tx1"/>
                  </w14:solidFill>
                </w14:textFill>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决策</w:t>
            </w:r>
          </w:p>
        </w:tc>
        <w:tc>
          <w:tcPr>
            <w:tcW w:w="166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过程</w:t>
            </w:r>
          </w:p>
        </w:tc>
        <w:tc>
          <w:tcPr>
            <w:tcW w:w="166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2.48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49.6%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8" w:hRule="atLeast"/>
          <w:jc w:val="center"/>
        </w:trPr>
        <w:tc>
          <w:tcPr>
            <w:tcW w:w="172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产出</w:t>
            </w:r>
          </w:p>
        </w:tc>
        <w:tc>
          <w:tcPr>
            <w:tcW w:w="1662"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食品安全信息员考核评优次数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8"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信息员人数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8"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日常监督检查批次</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t>产出质量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各项工作正常运转率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t>产出时效</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月检查及时率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2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1662"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t>产出成本</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信息员补助标准</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2" w:hRule="atLeast"/>
          <w:jc w:val="center"/>
        </w:trPr>
        <w:tc>
          <w:tcPr>
            <w:tcW w:w="172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效益</w:t>
            </w:r>
          </w:p>
        </w:tc>
        <w:tc>
          <w:tcPr>
            <w:tcW w:w="1662"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社会效益指标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14:textFill>
                  <w14:solidFill>
                    <w14:schemeClr w14:val="tx1"/>
                  </w14:solidFill>
                </w14:textFill>
              </w:rPr>
              <w:t>提高人民群众对食品安全的保护意识</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26"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eastAsia="zh-CN"/>
                <w14:textFill>
                  <w14:solidFill>
                    <w14:schemeClr w14:val="tx1"/>
                  </w14:solidFill>
                </w14:textFill>
              </w:rPr>
              <w:t>合计</w:t>
            </w:r>
          </w:p>
        </w:tc>
        <w:tc>
          <w:tcPr>
            <w:tcW w:w="1662"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lang w:val="en-US"/>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92.98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000000" w:themeColor="text1"/>
                <w:kern w:val="0"/>
                <w:sz w:val="24"/>
                <w:szCs w:val="24"/>
                <w:highlight w:val="none"/>
                <w14:textFill>
                  <w14:solidFill>
                    <w14:schemeClr w14:val="tx1"/>
                  </w14:solidFill>
                </w14:textFill>
              </w:rPr>
            </w:pPr>
            <w:r>
              <w:rPr>
                <w:rFonts w:hint="default" w:ascii="Times New Roman" w:hAnsi="Times New Roman" w:cs="Times New Roman"/>
                <w:color w:val="000000" w:themeColor="text1"/>
                <w:kern w:val="0"/>
                <w:sz w:val="24"/>
                <w:szCs w:val="24"/>
                <w:highlight w:val="none"/>
                <w:lang w:val="en-US" w:eastAsia="zh-CN"/>
                <w14:textFill>
                  <w14:solidFill>
                    <w14:schemeClr w14:val="tx1"/>
                  </w14:solidFill>
                </w14:textFill>
              </w:rPr>
              <w:t>92.98</w:t>
            </w:r>
            <w:r>
              <w:rPr>
                <w:rFonts w:hint="default" w:ascii="Times New Roman" w:hAnsi="Times New Roman" w:cs="Times New Roman"/>
                <w:color w:val="000000" w:themeColor="text1"/>
                <w:kern w:val="0"/>
                <w:sz w:val="24"/>
                <w:szCs w:val="24"/>
                <w:highlight w:val="none"/>
                <w14:textFill>
                  <w14:solidFill>
                    <w14:schemeClr w14:val="tx1"/>
                  </w14:solidFill>
                </w14:textFill>
              </w:rPr>
              <w:t>%</w:t>
            </w:r>
          </w:p>
        </w:tc>
      </w:tr>
    </w:tbl>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r>
        <w:rPr>
          <w:rFonts w:hint="default" w:ascii="Times New Roman" w:hAnsi="Times New Roman" w:eastAsia="仿宋" w:cs="Times New Roman"/>
          <w:color w:val="000000" w:themeColor="text1"/>
          <w:highlight w:val="none"/>
          <w:lang w:bidi="en-US"/>
          <w14:textFill>
            <w14:solidFill>
              <w14:schemeClr w14:val="tx1"/>
            </w14:solidFill>
          </w14:textFill>
        </w:rPr>
        <w:t>（二）主要绩效</w:t>
      </w:r>
      <w:bookmarkEnd w:id="31"/>
      <w:bookmarkEnd w:id="32"/>
    </w:p>
    <w:p>
      <w:pPr>
        <w:pStyle w:val="34"/>
        <w:spacing w:line="560" w:lineRule="exact"/>
        <w:ind w:left="0" w:leftChars="0" w:firstLine="560" w:firstLineChars="200"/>
        <w:rPr>
          <w:rFonts w:hint="default" w:ascii="Times New Roman" w:hAnsi="Times New Roman" w:cs="Times New Roman"/>
          <w:bCs/>
          <w:color w:val="000000" w:themeColor="text1"/>
          <w:szCs w:val="28"/>
          <w:highlight w:val="none"/>
          <w:lang w:val="en-US"/>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该项目资金</w:t>
      </w:r>
      <w:r>
        <w:rPr>
          <w:rFonts w:hint="default" w:ascii="Times New Roman" w:hAnsi="Times New Roman" w:cs="Times New Roman"/>
          <w:bCs/>
          <w:color w:val="000000" w:themeColor="text1"/>
          <w:szCs w:val="28"/>
          <w:highlight w:val="none"/>
          <w:lang w:eastAsia="zh-CN"/>
          <w14:textFill>
            <w14:solidFill>
              <w14:schemeClr w14:val="tx1"/>
            </w14:solidFill>
          </w14:textFill>
        </w:rPr>
        <w:t>县财政</w:t>
      </w:r>
      <w:r>
        <w:rPr>
          <w:rFonts w:hint="default" w:ascii="Times New Roman" w:hAnsi="Times New Roman" w:cs="Times New Roman"/>
          <w:bCs/>
          <w:color w:val="000000" w:themeColor="text1"/>
          <w:szCs w:val="28"/>
          <w:highlight w:val="none"/>
          <w14:textFill>
            <w14:solidFill>
              <w14:schemeClr w14:val="tx1"/>
            </w14:solidFill>
          </w14:textFill>
        </w:rPr>
        <w:t>拨付，单位在此次评价期间内，有序完成设定目标的部分工作任务</w:t>
      </w:r>
      <w:r>
        <w:rPr>
          <w:rFonts w:hint="default" w:ascii="Times New Roman" w:hAnsi="Times New Roman" w:cs="Times New Roman"/>
          <w:bCs/>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通过完成信息员名单的确定；公布信息员考核办法；按照季度公布考核结果；对各乡镇信息员进行培训，进一步加强信息员食品安全监管工作，及时发现食品安全隐患，有效防范食品安全风险，有效的保障全县人民群众的食品安全和身体健康，服务民生。</w:t>
      </w:r>
      <w:r>
        <w:rPr>
          <w:rFonts w:hint="default" w:ascii="Times New Roman" w:hAnsi="Times New Roman" w:cs="Times New Roman"/>
          <w:bCs/>
          <w:color w:val="000000" w:themeColor="text1"/>
          <w:szCs w:val="28"/>
          <w:highlight w:val="none"/>
          <w:lang w:eastAsia="zh-CN"/>
          <w14:textFill>
            <w14:solidFill>
              <w14:schemeClr w14:val="tx1"/>
            </w14:solidFill>
          </w14:textFill>
        </w:rPr>
        <w:t>经公示后的信息员考核办法，完成</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4次食品安全信息员的考核评优，按照200元/人/月的标准对50名食品安全信息员发放补助5.45万元。</w:t>
      </w:r>
      <w:r>
        <w:rPr>
          <w:rFonts w:hint="default" w:ascii="Times New Roman" w:hAnsi="Times New Roman" w:cs="Times New Roman"/>
          <w:color w:val="000000" w:themeColor="text1"/>
          <w:sz w:val="28"/>
          <w:szCs w:val="28"/>
          <w:highlight w:val="none"/>
          <w:lang w:val="en-US" w:eastAsia="zh-CN"/>
          <w14:textFill>
            <w14:solidFill>
              <w14:schemeClr w14:val="tx1"/>
            </w14:solidFill>
          </w14:textFill>
        </w:rPr>
        <w:t>因财政资金紧张，只发放了1-2季度信息员补助资金，3-4季度的信息员补助资金未能及时发放。</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33" w:name="_Toc67911611"/>
      <w:bookmarkStart w:id="34" w:name="_Toc16527724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四、绩效评价指标分析</w:t>
      </w:r>
      <w:bookmarkEnd w:id="33"/>
      <w:bookmarkEnd w:id="34"/>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35" w:name="_Toc165277241"/>
      <w:bookmarkStart w:id="36" w:name="_Toc67911612"/>
      <w:r>
        <w:rPr>
          <w:rFonts w:hint="default" w:ascii="Times New Roman" w:hAnsi="Times New Roman" w:eastAsia="仿宋" w:cs="Times New Roman"/>
          <w:color w:val="000000" w:themeColor="text1"/>
          <w:highlight w:val="none"/>
          <w:lang w:bidi="en-US"/>
          <w14:textFill>
            <w14:solidFill>
              <w14:schemeClr w14:val="tx1"/>
            </w14:solidFill>
          </w14:textFill>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项目决算指标由3个二级指标和</w:t>
      </w:r>
      <w:r>
        <w:rPr>
          <w:rFonts w:hint="default" w:ascii="Times New Roman" w:hAnsi="Times New Roman" w:cs="Times New Roman"/>
          <w:color w:val="000000" w:themeColor="text1"/>
          <w:szCs w:val="28"/>
          <w:highlight w:val="none"/>
          <w:lang w:val="en-US" w:eastAsia="zh-CN"/>
          <w14:textFill>
            <w14:solidFill>
              <w14:schemeClr w14:val="tx1"/>
            </w14:solidFill>
          </w14:textFill>
        </w:rPr>
        <w:t>6</w:t>
      </w:r>
      <w:r>
        <w:rPr>
          <w:rFonts w:hint="default" w:ascii="Times New Roman" w:hAnsi="Times New Roman" w:cs="Times New Roman"/>
          <w:color w:val="000000" w:themeColor="text1"/>
          <w:szCs w:val="28"/>
          <w:highlight w:val="none"/>
          <w14:textFill>
            <w14:solidFill>
              <w14:schemeClr w14:val="tx1"/>
            </w14:solidFill>
          </w14:textFill>
        </w:rPr>
        <w:t>个三级指标构成，权重为</w:t>
      </w:r>
      <w:r>
        <w:rPr>
          <w:rFonts w:hint="default" w:ascii="Times New Roman" w:hAnsi="Times New Roman" w:cs="Times New Roman"/>
          <w:color w:val="000000" w:themeColor="text1"/>
          <w:szCs w:val="28"/>
          <w:highlight w:val="none"/>
          <w:lang w:val="en-US" w:eastAsia="zh-CN"/>
          <w14:textFill>
            <w14:solidFill>
              <w14:schemeClr w14:val="tx1"/>
            </w14:solidFill>
          </w14:textFill>
        </w:rPr>
        <w:t>20</w:t>
      </w:r>
      <w:r>
        <w:rPr>
          <w:rFonts w:hint="default" w:ascii="Times New Roman" w:hAnsi="Times New Roman" w:cs="Times New Roman"/>
          <w:color w:val="000000" w:themeColor="text1"/>
          <w:szCs w:val="28"/>
          <w:highlight w:val="none"/>
          <w14:textFill>
            <w14:solidFill>
              <w14:schemeClr w14:val="tx1"/>
            </w14:solidFill>
          </w14:textFill>
        </w:rPr>
        <w:t>分，实际得分</w:t>
      </w:r>
      <w:r>
        <w:rPr>
          <w:rFonts w:hint="default" w:ascii="Times New Roman" w:hAnsi="Times New Roman" w:cs="Times New Roman"/>
          <w:color w:val="000000" w:themeColor="text1"/>
          <w:szCs w:val="28"/>
          <w:highlight w:val="none"/>
          <w:lang w:val="en-US" w:eastAsia="zh-CN"/>
          <w14:textFill>
            <w14:solidFill>
              <w14:schemeClr w14:val="tx1"/>
            </w14:solidFill>
          </w14:textFill>
        </w:rPr>
        <w:t>19</w:t>
      </w:r>
      <w:r>
        <w:rPr>
          <w:rFonts w:hint="default" w:ascii="Times New Roman" w:hAnsi="Times New Roman" w:cs="Times New Roman"/>
          <w:color w:val="000000" w:themeColor="text1"/>
          <w:szCs w:val="28"/>
          <w:highlight w:val="none"/>
          <w14:textFill>
            <w14:solidFill>
              <w14:schemeClr w14:val="tx1"/>
            </w14:solidFill>
          </w14:textFill>
        </w:rPr>
        <w:t>分。</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37" w:name="_Toc165277242"/>
      <w:r>
        <w:rPr>
          <w:rFonts w:hint="default" w:ascii="Times New Roman" w:hAnsi="Times New Roman" w:cs="Times New Roman"/>
          <w:color w:val="000000" w:themeColor="text1"/>
          <w:highlight w:val="none"/>
          <w14:textFill>
            <w14:solidFill>
              <w14:schemeClr w14:val="tx1"/>
            </w14:solidFill>
          </w14:textFill>
        </w:rPr>
        <w:t>1.项目立项</w:t>
      </w:r>
      <w:bookmarkEnd w:id="37"/>
    </w:p>
    <w:p>
      <w:pPr>
        <w:spacing w:line="360" w:lineRule="auto"/>
        <w:ind w:firstLine="562"/>
        <w:rPr>
          <w:rFonts w:hint="default" w:ascii="Times New Roman" w:hAnsi="Times New Roman" w:cs="Times New Roman"/>
          <w:color w:val="000000" w:themeColor="text1"/>
          <w:szCs w:val="28"/>
          <w:highlight w:val="none"/>
          <w:lang w:val="en-US" w:eastAsia="zh-CN"/>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立项依据充分性：</w:t>
      </w:r>
    </w:p>
    <w:p>
      <w:pPr>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lang w:val="en-US" w:eastAsia="zh-CN"/>
          <w14:textFill>
            <w14:solidFill>
              <w14:schemeClr w14:val="tx1"/>
            </w14:solidFill>
          </w14:textFill>
        </w:rPr>
        <w:t>我单位根据乌鲁木齐县政府决策和财政局要求进行了申报，立项符合县财函</w:t>
      </w:r>
      <w:r>
        <w:rPr>
          <w:rFonts w:hint="default" w:ascii="Times New Roman" w:hAnsi="Times New Roman" w:cs="Times New Roman"/>
          <w:color w:val="000000" w:themeColor="text1"/>
          <w:szCs w:val="28"/>
          <w:highlight w:val="none"/>
          <w14:textFill>
            <w14:solidFill>
              <w14:schemeClr w14:val="tx1"/>
            </w14:solidFill>
          </w14:textFill>
        </w:rPr>
        <w:t>【202</w:t>
      </w:r>
      <w:r>
        <w:rPr>
          <w:rFonts w:hint="default" w:ascii="Times New Roman" w:hAnsi="Times New Roman" w:cs="Times New Roman"/>
          <w:color w:val="000000" w:themeColor="text1"/>
          <w:szCs w:val="28"/>
          <w:highlight w:val="none"/>
          <w:lang w:val="en-US" w:eastAsia="zh-CN"/>
          <w14:textFill>
            <w14:solidFill>
              <w14:schemeClr w14:val="tx1"/>
            </w14:solidFill>
          </w14:textFill>
        </w:rPr>
        <w:t>3</w:t>
      </w:r>
      <w:r>
        <w:rPr>
          <w:rFonts w:hint="default" w:ascii="Times New Roman" w:hAnsi="Times New Roman" w:cs="Times New Roman"/>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szCs w:val="28"/>
          <w:highlight w:val="none"/>
          <w:lang w:val="en-US" w:eastAsia="zh-CN"/>
          <w14:textFill>
            <w14:solidFill>
              <w14:schemeClr w14:val="tx1"/>
            </w14:solidFill>
          </w14:textFill>
        </w:rPr>
        <w:t>93</w:t>
      </w:r>
      <w:r>
        <w:rPr>
          <w:rFonts w:hint="default" w:ascii="Times New Roman" w:hAnsi="Times New Roman" w:cs="Times New Roman"/>
          <w:color w:val="000000" w:themeColor="text1"/>
          <w:szCs w:val="28"/>
          <w:highlight w:val="none"/>
          <w14:textFill>
            <w14:solidFill>
              <w14:schemeClr w14:val="tx1"/>
            </w14:solidFill>
          </w14:textFill>
        </w:rPr>
        <w:t>号</w:t>
      </w:r>
      <w:r>
        <w:rPr>
          <w:rFonts w:hint="default"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关于下达202</w:t>
      </w:r>
      <w:r>
        <w:rPr>
          <w:rFonts w:hint="default" w:ascii="Times New Roman" w:hAnsi="Times New Roman" w:cs="Times New Roman"/>
          <w:color w:val="000000" w:themeColor="text1"/>
          <w:szCs w:val="28"/>
          <w:highlight w:val="none"/>
          <w:lang w:val="en-US" w:eastAsia="zh-CN"/>
          <w14:textFill>
            <w14:solidFill>
              <w14:schemeClr w14:val="tx1"/>
            </w14:solidFill>
          </w14:textFill>
        </w:rPr>
        <w:t>3</w:t>
      </w:r>
      <w:r>
        <w:rPr>
          <w:rFonts w:hint="default" w:ascii="Times New Roman" w:hAnsi="Times New Roman" w:cs="Times New Roman"/>
          <w:color w:val="000000" w:themeColor="text1"/>
          <w:szCs w:val="28"/>
          <w:highlight w:val="none"/>
          <w14:textFill>
            <w14:solidFill>
              <w14:schemeClr w14:val="tx1"/>
            </w14:solidFill>
          </w14:textFill>
        </w:rPr>
        <w:t>年</w:t>
      </w:r>
      <w:r>
        <w:rPr>
          <w:rFonts w:hint="default" w:ascii="Times New Roman" w:hAnsi="Times New Roman" w:cs="Times New Roman"/>
          <w:color w:val="000000" w:themeColor="text1"/>
          <w:szCs w:val="28"/>
          <w:highlight w:val="none"/>
          <w:lang w:eastAsia="zh-CN"/>
          <w14:textFill>
            <w14:solidFill>
              <w14:schemeClr w14:val="tx1"/>
            </w14:solidFill>
          </w14:textFill>
        </w:rPr>
        <w:t>部门预算的通知》</w:t>
      </w:r>
      <w:r>
        <w:rPr>
          <w:rFonts w:hint="default" w:ascii="Times New Roman" w:hAnsi="Times New Roman" w:cs="Times New Roman"/>
          <w:color w:val="000000" w:themeColor="text1"/>
          <w:szCs w:val="28"/>
          <w:highlight w:val="none"/>
          <w14:textFill>
            <w14:solidFill>
              <w14:schemeClr w14:val="tx1"/>
            </w14:solidFill>
          </w14:textFill>
        </w:rPr>
        <w:t>预算资金的通知要求</w:t>
      </w:r>
      <w:r>
        <w:rPr>
          <w:rFonts w:hint="default"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lang w:val="en-US" w:eastAsia="zh-CN"/>
          <w14:textFill>
            <w14:solidFill>
              <w14:schemeClr w14:val="tx1"/>
            </w14:solidFill>
          </w14:textFill>
        </w:rPr>
        <w:t>项目属于</w:t>
      </w:r>
      <w:r>
        <w:rPr>
          <w:rFonts w:hint="default" w:ascii="Times New Roman" w:hAnsi="Times New Roman" w:cs="Times New Roman"/>
          <w:color w:val="000000" w:themeColor="text1"/>
          <w:szCs w:val="28"/>
          <w:highlight w:val="none"/>
          <w14:textFill>
            <w14:solidFill>
              <w14:schemeClr w14:val="tx1"/>
            </w14:solidFill>
          </w14:textFill>
        </w:rPr>
        <w:t>公共财政支持范围。因此，立项依据充分，得4分。</w:t>
      </w:r>
    </w:p>
    <w:p>
      <w:pPr>
        <w:spacing w:line="360" w:lineRule="auto"/>
        <w:ind w:firstLine="562"/>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立项程序规范性:</w:t>
      </w:r>
      <w:r>
        <w:rPr>
          <w:rFonts w:hint="default" w:ascii="Times New Roman" w:hAnsi="Times New Roman" w:cs="Times New Roman"/>
          <w:color w:val="000000" w:themeColor="text1"/>
          <w:highlight w:val="none"/>
          <w14:textFill>
            <w14:solidFill>
              <w14:schemeClr w14:val="tx1"/>
            </w14:solidFill>
          </w14:textFill>
        </w:rPr>
        <w:t xml:space="preserve"> </w:t>
      </w:r>
    </w:p>
    <w:p>
      <w:pPr>
        <w:spacing w:line="360" w:lineRule="auto"/>
        <w:ind w:firstLine="562"/>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事前已经过必要的绩效评估和单位局党组会集体决策，在县委县政府财政支持下，全县48个村（社区）级配备48名兼职食品安全信息员补助经费纳入到了每年的财政预算中，并拨付专项经费，对村（社区）级食品安全信息员每人每月200元的补助（具体发放人数以最终考核为准）。申请预算资金时严格按照</w:t>
      </w:r>
      <w:r>
        <w:rPr>
          <w:rFonts w:hint="default" w:ascii="Times New Roman" w:hAnsi="Times New Roman" w:cs="Times New Roman"/>
          <w:color w:val="000000" w:themeColor="text1"/>
          <w:szCs w:val="28"/>
          <w:highlight w:val="none"/>
          <w:lang w:val="en-US" w:eastAsia="zh-CN"/>
          <w14:textFill>
            <w14:solidFill>
              <w14:schemeClr w14:val="tx1"/>
            </w14:solidFill>
          </w14:textFill>
        </w:rPr>
        <w:t>乌鲁木齐县特定目标类</w:t>
      </w:r>
      <w:r>
        <w:rPr>
          <w:rFonts w:hint="default" w:ascii="Times New Roman" w:hAnsi="Times New Roman" w:cs="Times New Roman"/>
          <w:color w:val="000000" w:themeColor="text1"/>
          <w:szCs w:val="28"/>
          <w:highlight w:val="none"/>
          <w14:textFill>
            <w14:solidFill>
              <w14:schemeClr w14:val="tx1"/>
            </w14:solidFill>
          </w14:textFill>
        </w:rPr>
        <w:t>项目的立项要求，遵循“二上二下”的预算流程；审批文件、材料符合相关要求，故立项程序规范，得</w:t>
      </w:r>
      <w:r>
        <w:rPr>
          <w:rFonts w:hint="default" w:ascii="Times New Roman" w:hAnsi="Times New Roman" w:cs="Times New Roman"/>
          <w:color w:val="000000" w:themeColor="text1"/>
          <w:szCs w:val="28"/>
          <w:highlight w:val="none"/>
          <w:lang w:val="en-US" w:eastAsia="zh-CN"/>
          <w14:textFill>
            <w14:solidFill>
              <w14:schemeClr w14:val="tx1"/>
            </w14:solidFill>
          </w14:textFill>
        </w:rPr>
        <w:t>4</w:t>
      </w:r>
      <w:r>
        <w:rPr>
          <w:rFonts w:hint="default" w:ascii="Times New Roman" w:hAnsi="Times New Roman" w:cs="Times New Roman"/>
          <w:color w:val="000000" w:themeColor="text1"/>
          <w:szCs w:val="28"/>
          <w:highlight w:val="none"/>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综上，该指标满分8分，得分</w:t>
      </w:r>
      <w:r>
        <w:rPr>
          <w:rFonts w:hint="default" w:ascii="Times New Roman" w:hAnsi="Times New Roman" w:cs="Times New Roman"/>
          <w:b/>
          <w:color w:val="000000" w:themeColor="text1"/>
          <w:kern w:val="0"/>
          <w:szCs w:val="28"/>
          <w:highlight w:val="none"/>
          <w:lang w:val="en-US" w:eastAsia="zh-CN"/>
          <w14:textFill>
            <w14:solidFill>
              <w14:schemeClr w14:val="tx1"/>
            </w14:solidFill>
          </w14:textFill>
        </w:rPr>
        <w:t>8</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38" w:name="_Toc165277243"/>
      <w:r>
        <w:rPr>
          <w:rFonts w:hint="default" w:ascii="Times New Roman" w:hAnsi="Times New Roman" w:cs="Times New Roman"/>
          <w:color w:val="000000" w:themeColor="text1"/>
          <w:highlight w:val="none"/>
          <w14:textFill>
            <w14:solidFill>
              <w14:schemeClr w14:val="tx1"/>
            </w14:solidFill>
          </w14:textFill>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绩效目标合理性：</w:t>
      </w:r>
      <w:r>
        <w:rPr>
          <w:rFonts w:hint="default" w:ascii="Times New Roman" w:hAnsi="Times New Roman" w:cs="Times New Roman"/>
          <w:color w:val="000000" w:themeColor="text1"/>
          <w:szCs w:val="28"/>
          <w:highlight w:val="none"/>
          <w14:textFill>
            <w14:solidFill>
              <w14:schemeClr w14:val="tx1"/>
            </w14:solidFill>
          </w14:textFill>
        </w:rPr>
        <w:t>本项目的绩效目标按照产出、效益构建绩效评价指标，且具有明确性、可衡量性、可实现性、相关性和时限性等特点，能较为全面地反映本项目的产出和效益，</w:t>
      </w:r>
      <w:r>
        <w:rPr>
          <w:rFonts w:hint="default" w:ascii="Times New Roman" w:hAnsi="Times New Roman" w:cs="Times New Roman"/>
          <w:color w:val="000000" w:themeColor="text1"/>
          <w:szCs w:val="28"/>
          <w:highlight w:val="none"/>
          <w:lang w:val="en-US" w:eastAsia="zh-CN"/>
          <w14:textFill>
            <w14:solidFill>
              <w14:schemeClr w14:val="tx1"/>
            </w14:solidFill>
          </w14:textFill>
        </w:rPr>
        <w:t>但因该项目考核人员数量多，实际按季度考核评价，因此2023年度两个市场监管所一共考核4次，并没有按照最初设定的一个月考核一次，</w:t>
      </w:r>
      <w:r>
        <w:rPr>
          <w:rFonts w:hint="default" w:ascii="Times New Roman" w:hAnsi="Times New Roman" w:cs="Times New Roman"/>
          <w:color w:val="000000" w:themeColor="text1"/>
          <w:szCs w:val="28"/>
          <w:highlight w:val="none"/>
          <w14:textFill>
            <w14:solidFill>
              <w14:schemeClr w14:val="tx1"/>
            </w14:solidFill>
          </w14:textFill>
        </w:rPr>
        <w:t>故绩效目标合理性指标得分</w:t>
      </w:r>
      <w:r>
        <w:rPr>
          <w:rFonts w:hint="default" w:ascii="Times New Roman" w:hAnsi="Times New Roman" w:cs="Times New Roman"/>
          <w:color w:val="000000" w:themeColor="text1"/>
          <w:szCs w:val="28"/>
          <w:highlight w:val="none"/>
          <w:lang w:val="en-US" w:eastAsia="zh-CN"/>
          <w14:textFill>
            <w14:solidFill>
              <w14:schemeClr w14:val="tx1"/>
            </w14:solidFill>
          </w14:textFill>
        </w:rPr>
        <w:t>2</w:t>
      </w:r>
      <w:r>
        <w:rPr>
          <w:rFonts w:hint="default" w:ascii="Times New Roman" w:hAnsi="Times New Roman" w:cs="Times New Roman"/>
          <w:color w:val="000000" w:themeColor="text1"/>
          <w:szCs w:val="28"/>
          <w:highlight w:val="none"/>
          <w14:textFill>
            <w14:solidFill>
              <w14:schemeClr w14:val="tx1"/>
            </w14:solidFill>
          </w14:textFill>
        </w:rPr>
        <w:t>分。</w:t>
      </w:r>
    </w:p>
    <w:p>
      <w:pPr>
        <w:spacing w:line="360" w:lineRule="auto"/>
        <w:ind w:firstLine="560"/>
        <w:rPr>
          <w:rFonts w:hint="default" w:ascii="Times New Roman" w:hAnsi="Times New Roman" w:cs="Times New Roman"/>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绩效目标明确性：</w:t>
      </w:r>
      <w:r>
        <w:rPr>
          <w:rFonts w:hint="default" w:ascii="Times New Roman" w:hAnsi="Times New Roman" w:cs="Times New Roman"/>
          <w:b w:val="0"/>
          <w:bCs/>
          <w:color w:val="000000" w:themeColor="text1"/>
          <w:kern w:val="0"/>
          <w:szCs w:val="28"/>
          <w:highlight w:val="none"/>
          <w:lang w:val="en-US" w:eastAsia="zh-CN"/>
          <w14:textFill>
            <w14:solidFill>
              <w14:schemeClr w14:val="tx1"/>
            </w14:solidFill>
          </w14:textFill>
        </w:rPr>
        <w:t>根据</w:t>
      </w:r>
      <w:r>
        <w:rPr>
          <w:rFonts w:hint="default" w:ascii="Times New Roman" w:hAnsi="Times New Roman" w:cs="Times New Roman"/>
          <w:color w:val="000000" w:themeColor="text1"/>
          <w:szCs w:val="28"/>
          <w:highlight w:val="none"/>
          <w14:textFill>
            <w14:solidFill>
              <w14:schemeClr w14:val="tx1"/>
            </w14:solidFill>
          </w14:textFill>
        </w:rPr>
        <w:t>全县48个村（社区）级配备48名兼职食品安全信息员补助经费纳入到了每年的财政预算中，并拨付专项经费，对村（社区）级食品安全信息员每人每月200元的补助（具体发放人数以最终考核为准）。</w:t>
      </w:r>
      <w:r>
        <w:rPr>
          <w:rFonts w:hint="default" w:ascii="Times New Roman" w:hAnsi="Times New Roman" w:cs="Times New Roman"/>
          <w:color w:val="000000" w:themeColor="text1"/>
          <w:kern w:val="0"/>
          <w:szCs w:val="28"/>
          <w:highlight w:val="none"/>
          <w14:textFill>
            <w14:solidFill>
              <w14:schemeClr w14:val="tx1"/>
            </w14:solidFill>
          </w14:textFill>
        </w:rPr>
        <w:t>目标已细化为具体的绩效指标，可通过数量指标、质量指标、时效指标和成本指标予以量化，并具有确切的评价标准，且指标设定均与目标相关。各项指标均能</w:t>
      </w:r>
      <w:r>
        <w:rPr>
          <w:rFonts w:hint="default" w:ascii="Times New Roman" w:hAnsi="Times New Roman" w:cs="Times New Roman"/>
          <w:color w:val="000000" w:themeColor="text1"/>
          <w:kern w:val="0"/>
          <w:szCs w:val="28"/>
          <w:highlight w:val="none"/>
          <w:lang w:eastAsia="zh-CN"/>
          <w14:textFill>
            <w14:solidFill>
              <w14:schemeClr w14:val="tx1"/>
            </w14:solidFill>
          </w14:textFill>
        </w:rPr>
        <w:t>在</w:t>
      </w:r>
      <w:r>
        <w:rPr>
          <w:rFonts w:hint="default" w:ascii="Times New Roman" w:hAnsi="Times New Roman" w:cs="Times New Roman"/>
          <w:color w:val="000000" w:themeColor="text1"/>
          <w:kern w:val="0"/>
          <w:szCs w:val="28"/>
          <w:highlight w:val="none"/>
          <w:lang w:val="en-US" w:eastAsia="zh-CN"/>
          <w14:textFill>
            <w14:solidFill>
              <w14:schemeClr w14:val="tx1"/>
            </w14:solidFill>
          </w14:textFill>
        </w:rPr>
        <w:t>2个</w:t>
      </w:r>
      <w:r>
        <w:rPr>
          <w:rFonts w:hint="default" w:ascii="Times New Roman" w:hAnsi="Times New Roman" w:cs="Times New Roman"/>
          <w:color w:val="000000" w:themeColor="text1"/>
          <w:kern w:val="0"/>
          <w:szCs w:val="28"/>
          <w:highlight w:val="none"/>
          <w:lang w:eastAsia="zh-CN"/>
          <w14:textFill>
            <w14:solidFill>
              <w14:schemeClr w14:val="tx1"/>
            </w14:solidFill>
          </w14:textFill>
        </w:rPr>
        <w:t>市场监管所日常工作记录、财务凭证中的</w:t>
      </w:r>
      <w:r>
        <w:rPr>
          <w:rFonts w:hint="default" w:ascii="Times New Roman" w:hAnsi="Times New Roman" w:cs="Times New Roman"/>
          <w:color w:val="000000" w:themeColor="text1"/>
          <w:kern w:val="0"/>
          <w:szCs w:val="28"/>
          <w:highlight w:val="none"/>
          <w14:textFill>
            <w14:solidFill>
              <w14:schemeClr w14:val="tx1"/>
            </w14:solidFill>
          </w14:textFill>
        </w:rPr>
        <w:t>相关数据进行佐证，并与当年项目年度计划相对应，故绩效目标明确性指标得分3分。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综上，该指标满分6分，得分</w:t>
      </w:r>
      <w:r>
        <w:rPr>
          <w:rFonts w:hint="default" w:ascii="Times New Roman" w:hAnsi="Times New Roman" w:cs="Times New Roman"/>
          <w:b/>
          <w:color w:val="000000" w:themeColor="text1"/>
          <w:kern w:val="0"/>
          <w:szCs w:val="28"/>
          <w:highlight w:val="none"/>
          <w:lang w:val="en-US" w:eastAsia="zh-CN"/>
          <w14:textFill>
            <w14:solidFill>
              <w14:schemeClr w14:val="tx1"/>
            </w14:solidFill>
          </w14:textFill>
        </w:rPr>
        <w:t>5</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39" w:name="_Toc165277244"/>
      <w:r>
        <w:rPr>
          <w:rFonts w:hint="default" w:ascii="Times New Roman" w:hAnsi="Times New Roman" w:cs="Times New Roman"/>
          <w:color w:val="000000" w:themeColor="text1"/>
          <w:highlight w:val="none"/>
          <w14:textFill>
            <w14:solidFill>
              <w14:schemeClr w14:val="tx1"/>
            </w14:solidFill>
          </w14:textFill>
        </w:rPr>
        <w:t>3.资金投入</w:t>
      </w:r>
      <w:bookmarkEnd w:id="39"/>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预算编制科学性：</w:t>
      </w:r>
      <w:r>
        <w:rPr>
          <w:rFonts w:hint="default" w:ascii="Times New Roman" w:hAnsi="Times New Roman" w:cs="Times New Roman"/>
          <w:color w:val="000000" w:themeColor="text1"/>
          <w:kern w:val="0"/>
          <w:szCs w:val="28"/>
          <w:highlight w:val="none"/>
          <w:lang w:eastAsia="zh-CN"/>
          <w14:textFill>
            <w14:solidFill>
              <w14:schemeClr w14:val="tx1"/>
            </w14:solidFill>
          </w14:textFill>
        </w:rPr>
        <w:t>本项目的预算资金由</w:t>
      </w:r>
      <w:r>
        <w:rPr>
          <w:rFonts w:hint="default" w:ascii="Times New Roman" w:hAnsi="Times New Roman" w:cs="Times New Roman"/>
          <w:color w:val="000000" w:themeColor="text1"/>
          <w:kern w:val="0"/>
          <w:szCs w:val="28"/>
          <w:highlight w:val="none"/>
          <w:lang w:val="en-US" w:eastAsia="zh-CN"/>
          <w14:textFill>
            <w14:solidFill>
              <w14:schemeClr w14:val="tx1"/>
            </w14:solidFill>
          </w14:textFill>
        </w:rPr>
        <w:t>2个市场监管所</w:t>
      </w:r>
      <w:r>
        <w:rPr>
          <w:rFonts w:hint="default" w:ascii="Times New Roman" w:hAnsi="Times New Roman" w:cs="Times New Roman"/>
          <w:color w:val="000000" w:themeColor="text1"/>
          <w:kern w:val="0"/>
          <w:szCs w:val="28"/>
          <w:highlight w:val="none"/>
          <w:lang w:eastAsia="zh-CN"/>
          <w14:textFill>
            <w14:solidFill>
              <w14:schemeClr w14:val="tx1"/>
            </w14:solidFill>
          </w14:textFill>
        </w:rPr>
        <w:t>按照乌鲁木齐县乡镇食品安全信息员的数量上报，经党组会议后上报县财政局</w:t>
      </w:r>
      <w:r>
        <w:rPr>
          <w:rFonts w:hint="default" w:ascii="Times New Roman" w:hAnsi="Times New Roman" w:cs="Times New Roman"/>
          <w:color w:val="000000" w:themeColor="text1"/>
          <w:kern w:val="0"/>
          <w:szCs w:val="28"/>
          <w:highlight w:val="none"/>
          <w14:textFill>
            <w14:solidFill>
              <w14:schemeClr w14:val="tx1"/>
            </w14:solidFill>
          </w14:textFill>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
          <w:bCs/>
          <w:color w:val="000000" w:themeColor="text1"/>
          <w:highlight w:val="none"/>
          <w14:textFill>
            <w14:solidFill>
              <w14:schemeClr w14:val="tx1"/>
            </w14:solidFill>
          </w14:textFill>
        </w:rPr>
        <w:t>资金分配合理性</w:t>
      </w:r>
      <w:r>
        <w:rPr>
          <w:rFonts w:hint="default" w:ascii="Times New Roman" w:hAnsi="Times New Roman" w:cs="Times New Roman"/>
          <w:color w:val="000000" w:themeColor="text1"/>
          <w:highlight w:val="none"/>
          <w14:textFill>
            <w14:solidFill>
              <w14:schemeClr w14:val="tx1"/>
            </w14:solidFill>
          </w14:textFill>
        </w:rPr>
        <w:t xml:space="preserve">： </w:t>
      </w:r>
      <w:r>
        <w:rPr>
          <w:rFonts w:hint="default" w:ascii="Times New Roman" w:hAnsi="Times New Roman" w:cs="Times New Roman"/>
          <w:color w:val="000000" w:themeColor="text1"/>
          <w:highlight w:val="none"/>
          <w:lang w:val="en-US" w:eastAsia="zh-CN"/>
          <w14:textFill>
            <w14:solidFill>
              <w14:schemeClr w14:val="tx1"/>
            </w14:solidFill>
          </w14:textFill>
        </w:rPr>
        <w:t>两个市场监管所在</w:t>
      </w:r>
      <w:r>
        <w:rPr>
          <w:rFonts w:hint="default" w:ascii="Times New Roman" w:hAnsi="Times New Roman" w:cs="Times New Roman"/>
          <w:color w:val="000000" w:themeColor="text1"/>
          <w:highlight w:val="none"/>
          <w:lang w:eastAsia="zh-CN"/>
          <w14:textFill>
            <w14:solidFill>
              <w14:schemeClr w14:val="tx1"/>
            </w14:solidFill>
          </w14:textFill>
        </w:rPr>
        <w:t>对各乡镇的食品安全信息员进行考核通过后按照每人</w:t>
      </w:r>
      <w:r>
        <w:rPr>
          <w:rFonts w:hint="default" w:ascii="Times New Roman" w:hAnsi="Times New Roman" w:cs="Times New Roman"/>
          <w:color w:val="000000" w:themeColor="text1"/>
          <w:highlight w:val="none"/>
          <w:lang w:val="en-US" w:eastAsia="zh-CN"/>
          <w14:textFill>
            <w14:solidFill>
              <w14:schemeClr w14:val="tx1"/>
            </w14:solidFill>
          </w14:textFill>
        </w:rPr>
        <w:t>200元/月的标准发放资金</w:t>
      </w:r>
      <w:r>
        <w:rPr>
          <w:rFonts w:hint="default" w:ascii="Times New Roman" w:hAnsi="Times New Roman" w:cs="Times New Roman"/>
          <w:b/>
          <w:color w:val="000000" w:themeColor="text1"/>
          <w:kern w:val="0"/>
          <w:szCs w:val="28"/>
          <w:highlight w:val="none"/>
          <w14:textFill>
            <w14:solidFill>
              <w14:schemeClr w14:val="tx1"/>
            </w14:solidFill>
          </w14:textFill>
        </w:rPr>
        <w:t>。</w:t>
      </w:r>
      <w:r>
        <w:rPr>
          <w:rFonts w:hint="default" w:ascii="Times New Roman" w:hAnsi="Times New Roman" w:cs="Times New Roman"/>
          <w:color w:val="000000" w:themeColor="text1"/>
          <w:kern w:val="0"/>
          <w:szCs w:val="28"/>
          <w:highlight w:val="none"/>
          <w14:textFill>
            <w14:solidFill>
              <w14:schemeClr w14:val="tx1"/>
            </w14:solidFill>
          </w14:textFill>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综上，该指标满分6分，得分</w:t>
      </w:r>
      <w:r>
        <w:rPr>
          <w:rFonts w:hint="default" w:ascii="Times New Roman" w:hAnsi="Times New Roman" w:cs="Times New Roman"/>
          <w:b/>
          <w:color w:val="000000" w:themeColor="text1"/>
          <w:kern w:val="0"/>
          <w:szCs w:val="28"/>
          <w:highlight w:val="none"/>
          <w:lang w:val="en-US" w:eastAsia="zh-CN"/>
          <w14:textFill>
            <w14:solidFill>
              <w14:schemeClr w14:val="tx1"/>
            </w14:solidFill>
          </w14:textFill>
        </w:rPr>
        <w:t>6</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40" w:name="_Toc67911613"/>
      <w:bookmarkStart w:id="41" w:name="_Toc165277245"/>
      <w:r>
        <w:rPr>
          <w:rFonts w:hint="default" w:ascii="Times New Roman" w:hAnsi="Times New Roman" w:eastAsia="仿宋" w:cs="Times New Roman"/>
          <w:color w:val="000000" w:themeColor="text1"/>
          <w:highlight w:val="none"/>
          <w:lang w:bidi="en-US"/>
          <w14:textFill>
            <w14:solidFill>
              <w14:schemeClr w14:val="tx1"/>
            </w14:solidFill>
          </w14:textFill>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项目过程指标由2个二级指标和5个三级指标构成，权重为20分，实际得分</w:t>
      </w:r>
      <w:r>
        <w:rPr>
          <w:rFonts w:hint="default" w:ascii="Times New Roman" w:hAnsi="Times New Roman" w:cs="Times New Roman"/>
          <w:color w:val="000000" w:themeColor="text1"/>
          <w:szCs w:val="28"/>
          <w:highlight w:val="none"/>
          <w:lang w:val="en-US" w:eastAsia="zh-CN"/>
          <w14:textFill>
            <w14:solidFill>
              <w14:schemeClr w14:val="tx1"/>
            </w14:solidFill>
          </w14:textFill>
        </w:rPr>
        <w:t>17.48</w:t>
      </w:r>
      <w:r>
        <w:rPr>
          <w:rFonts w:hint="default" w:ascii="Times New Roman" w:hAnsi="Times New Roman" w:cs="Times New Roman"/>
          <w:color w:val="000000" w:themeColor="text1"/>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2" w:name="_Toc165277246"/>
      <w:r>
        <w:rPr>
          <w:rFonts w:hint="default" w:ascii="Times New Roman" w:hAnsi="Times New Roman" w:cs="Times New Roman"/>
          <w:color w:val="000000" w:themeColor="text1"/>
          <w:highlight w:val="none"/>
          <w14:textFill>
            <w14:solidFill>
              <w14:schemeClr w14:val="tx1"/>
            </w14:solidFill>
          </w14:textFill>
        </w:rPr>
        <w:t>1.资金管理</w:t>
      </w:r>
      <w:bookmarkEnd w:id="4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资金到位率：</w:t>
      </w:r>
      <w:r>
        <w:rPr>
          <w:rFonts w:hint="default" w:ascii="Times New Roman" w:hAnsi="Times New Roman" w:cs="Times New Roman"/>
          <w:b w:val="0"/>
          <w:bCs w:val="0"/>
          <w:color w:val="000000" w:themeColor="text1"/>
          <w:szCs w:val="28"/>
          <w:highlight w:val="none"/>
          <w:lang w:val="en-US" w:eastAsia="zh-CN"/>
          <w14:textFill>
            <w14:solidFill>
              <w14:schemeClr w14:val="tx1"/>
            </w14:solidFill>
          </w14:textFill>
        </w:rPr>
        <w:t>该项目预算资金11万元，到位资金11万元，资金到位率100%，</w:t>
      </w:r>
      <w:r>
        <w:rPr>
          <w:rFonts w:hint="default" w:ascii="Times New Roman" w:hAnsi="Times New Roman" w:cs="Times New Roman"/>
          <w:b w:val="0"/>
          <w:bCs w:val="0"/>
          <w:color w:val="000000" w:themeColor="text1"/>
          <w:kern w:val="0"/>
          <w:szCs w:val="28"/>
          <w:highlight w:val="none"/>
          <w14:textFill>
            <w14:solidFill>
              <w14:schemeClr w14:val="tx1"/>
            </w14:solidFill>
          </w14:textFill>
        </w:rPr>
        <w:t>故资</w:t>
      </w:r>
      <w:r>
        <w:rPr>
          <w:rFonts w:hint="default" w:ascii="Times New Roman" w:hAnsi="Times New Roman" w:cs="Times New Roman"/>
          <w:color w:val="000000" w:themeColor="text1"/>
          <w:kern w:val="0"/>
          <w:szCs w:val="28"/>
          <w:highlight w:val="none"/>
          <w14:textFill>
            <w14:solidFill>
              <w14:schemeClr w14:val="tx1"/>
            </w14:solidFill>
          </w14:textFill>
        </w:rPr>
        <w:t>金到位率指标得分</w:t>
      </w:r>
      <w:r>
        <w:rPr>
          <w:rFonts w:hint="default" w:ascii="Times New Roman" w:hAnsi="Times New Roman" w:cs="Times New Roman"/>
          <w:color w:val="000000" w:themeColor="text1"/>
          <w:kern w:val="0"/>
          <w:szCs w:val="28"/>
          <w:highlight w:val="none"/>
          <w:lang w:val="en-US" w:eastAsia="zh-CN"/>
          <w14:textFill>
            <w14:solidFill>
              <w14:schemeClr w14:val="tx1"/>
            </w14:solidFill>
          </w14:textFill>
        </w:rPr>
        <w:t>5</w:t>
      </w:r>
      <w:r>
        <w:rPr>
          <w:rFonts w:hint="default" w:ascii="Times New Roman" w:hAnsi="Times New Roman" w:cs="Times New Roman"/>
          <w:color w:val="000000" w:themeColor="text1"/>
          <w:kern w:val="0"/>
          <w:szCs w:val="28"/>
          <w:highlight w:val="none"/>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预算执行率：</w:t>
      </w:r>
      <w:r>
        <w:rPr>
          <w:rFonts w:hint="default" w:ascii="Times New Roman" w:hAnsi="Times New Roman" w:cs="Times New Roman"/>
          <w:b w:val="0"/>
          <w:bCs w:val="0"/>
          <w:color w:val="000000" w:themeColor="text1"/>
          <w:szCs w:val="28"/>
          <w:highlight w:val="none"/>
          <w:lang w:val="en-US" w:eastAsia="zh-CN"/>
          <w14:textFill>
            <w14:solidFill>
              <w14:schemeClr w14:val="tx1"/>
            </w14:solidFill>
          </w14:textFill>
        </w:rPr>
        <w:t>该项目预算资金11万元，预算执行5.45万元。</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永丰市场监管所、水西沟市场监管所于2023年4月完成了第一季度的信息员考核及公示工作，于2023年5月完成了补助发放工作，2023年5月15日拨付永丰市场监管所第一季度信息员补助，25人合计金额12200元。2023年5月22日拨付水西沟市场监管所第一季度信息员补助，26人合计金额14300元</w:t>
      </w:r>
      <w:r>
        <w:rPr>
          <w:rFonts w:hint="default" w:ascii="Times New Roman" w:hAnsi="Times New Roman" w:cs="Times New Roman"/>
          <w:b w:val="0"/>
          <w:bCs w:val="0"/>
          <w:color w:val="000000" w:themeColor="text1"/>
          <w:szCs w:val="28"/>
          <w:highlight w:val="none"/>
          <w14:textFill>
            <w14:solidFill>
              <w14:schemeClr w14:val="tx1"/>
            </w14:solidFill>
          </w14:textFill>
        </w:rPr>
        <w:t>。</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于2023年8月完成了第二季度的信息员考核及公示工作，于2023年10月完成了补助发放工作</w:t>
      </w:r>
      <w:r>
        <w:rPr>
          <w:rFonts w:hint="default" w:ascii="Times New Roman" w:hAnsi="Times New Roman" w:cs="Times New Roman"/>
          <w:b w:val="0"/>
          <w:bCs w:val="0"/>
          <w:color w:val="000000" w:themeColor="text1"/>
          <w:szCs w:val="28"/>
          <w:highlight w:val="none"/>
          <w14:textFill>
            <w14:solidFill>
              <w14:schemeClr w14:val="tx1"/>
            </w14:solidFill>
          </w14:textFill>
        </w:rPr>
        <w:t>。</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2023年10月23日拨付永丰市场监管所第二季度信息员补助，24人合计金额12400元。2023年10月24日拨付水西沟市场监管所第二季度信息员补助，26人合计金额15600元。第三季度及第四季度的信息员考核工作于2023年11月完成，但是县财政未及时拨付这笔经费。预算执行率49.55%，</w:t>
      </w:r>
      <w:r>
        <w:rPr>
          <w:rFonts w:hint="default" w:ascii="Times New Roman" w:hAnsi="Times New Roman" w:cs="Times New Roman"/>
          <w:b w:val="0"/>
          <w:bCs w:val="0"/>
          <w:color w:val="000000" w:themeColor="text1"/>
          <w:szCs w:val="28"/>
          <w:highlight w:val="none"/>
          <w14:textFill>
            <w14:solidFill>
              <w14:schemeClr w14:val="tx1"/>
            </w14:solidFill>
          </w14:textFill>
        </w:rPr>
        <w:t>故预算执行率得分为</w:t>
      </w:r>
      <w:r>
        <w:rPr>
          <w:rFonts w:hint="default" w:ascii="Times New Roman" w:hAnsi="Times New Roman" w:cs="Times New Roman"/>
          <w:b w:val="0"/>
          <w:bCs w:val="0"/>
          <w:color w:val="000000" w:themeColor="text1"/>
          <w:szCs w:val="28"/>
          <w:highlight w:val="none"/>
          <w:lang w:val="en-US" w:eastAsia="zh-CN"/>
          <w14:textFill>
            <w14:solidFill>
              <w14:schemeClr w14:val="tx1"/>
            </w14:solidFill>
          </w14:textFill>
        </w:rPr>
        <w:t>2.48</w:t>
      </w:r>
      <w:r>
        <w:rPr>
          <w:rFonts w:hint="default" w:ascii="Times New Roman" w:hAnsi="Times New Roman" w:cs="Times New Roman"/>
          <w:b w:val="0"/>
          <w:bCs w:val="0"/>
          <w:color w:val="000000" w:themeColor="text1"/>
          <w:szCs w:val="28"/>
          <w:highlight w:val="none"/>
          <w14:textFill>
            <w14:solidFill>
              <w14:schemeClr w14:val="tx1"/>
            </w14:solidFill>
          </w14:textFill>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资金使用合规性：</w:t>
      </w:r>
      <w:r>
        <w:rPr>
          <w:rFonts w:hint="default" w:ascii="Times New Roman" w:hAnsi="Times New Roman" w:cs="Times New Roman"/>
          <w:color w:val="000000" w:themeColor="text1"/>
          <w:szCs w:val="28"/>
          <w:highlight w:val="none"/>
          <w14:textFill>
            <w14:solidFill>
              <w14:schemeClr w14:val="tx1"/>
            </w14:solidFill>
          </w14:textFill>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w:t>
      </w:r>
      <w:r>
        <w:rPr>
          <w:rFonts w:hint="default" w:ascii="Times New Roman" w:hAnsi="Times New Roman" w:cs="Times New Roman"/>
          <w:b/>
          <w:color w:val="000000" w:themeColor="text1"/>
          <w:kern w:val="0"/>
          <w:szCs w:val="28"/>
          <w:highlight w:val="none"/>
          <w:lang w:val="en-US" w:eastAsia="zh-CN"/>
          <w14:textFill>
            <w14:solidFill>
              <w14:schemeClr w14:val="tx1"/>
            </w14:solidFill>
          </w14:textFill>
        </w:rPr>
        <w:t>13</w:t>
      </w:r>
      <w:r>
        <w:rPr>
          <w:rFonts w:hint="default" w:ascii="Times New Roman" w:hAnsi="Times New Roman" w:cs="Times New Roman"/>
          <w:b/>
          <w:color w:val="000000" w:themeColor="text1"/>
          <w:kern w:val="0"/>
          <w:szCs w:val="28"/>
          <w:highlight w:val="none"/>
          <w14:textFill>
            <w14:solidFill>
              <w14:schemeClr w14:val="tx1"/>
            </w14:solidFill>
          </w14:textFill>
        </w:rPr>
        <w:t>分，得分</w:t>
      </w:r>
      <w:r>
        <w:rPr>
          <w:rFonts w:hint="default" w:ascii="Times New Roman" w:hAnsi="Times New Roman" w:cs="Times New Roman"/>
          <w:b/>
          <w:color w:val="000000" w:themeColor="text1"/>
          <w:kern w:val="0"/>
          <w:szCs w:val="28"/>
          <w:highlight w:val="none"/>
          <w:lang w:val="en-US" w:eastAsia="zh-CN"/>
          <w14:textFill>
            <w14:solidFill>
              <w14:schemeClr w14:val="tx1"/>
            </w14:solidFill>
          </w14:textFill>
        </w:rPr>
        <w:t>10.48</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3" w:name="_Toc165277247"/>
      <w:r>
        <w:rPr>
          <w:rFonts w:hint="default" w:ascii="Times New Roman" w:hAnsi="Times New Roman" w:cs="Times New Roman"/>
          <w:color w:val="000000" w:themeColor="text1"/>
          <w:highlight w:val="none"/>
          <w14:textFill>
            <w14:solidFill>
              <w14:schemeClr w14:val="tx1"/>
            </w14:solidFill>
          </w14:textFill>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lang w:eastAsia="zh-CN"/>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管理制度健全性</w:t>
      </w:r>
      <w:r>
        <w:rPr>
          <w:rFonts w:hint="default" w:ascii="Times New Roman" w:hAnsi="Times New Roman" w:cs="Times New Roman"/>
          <w:color w:val="000000" w:themeColor="text1"/>
          <w:szCs w:val="28"/>
          <w:highlight w:val="none"/>
          <w14:textFill>
            <w14:solidFill>
              <w14:schemeClr w14:val="tx1"/>
            </w14:solidFill>
          </w14:textFill>
        </w:rPr>
        <w:t>：乌鲁木齐县市场监督管理局已制定</w:t>
      </w:r>
      <w:r>
        <w:rPr>
          <w:rFonts w:hint="default"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行政事业单位会计制度</w:t>
      </w:r>
      <w:r>
        <w:rPr>
          <w:rFonts w:hint="default" w:ascii="Times New Roman" w:hAnsi="Times New Roman" w:cs="Times New Roman"/>
          <w:color w:val="000000" w:themeColor="text1"/>
          <w:szCs w:val="28"/>
          <w:highlight w:val="none"/>
          <w:lang w:eastAsia="zh-CN"/>
          <w14:textFill>
            <w14:solidFill>
              <w14:schemeClr w14:val="tx1"/>
            </w14:solidFill>
          </w14:textFill>
        </w:rPr>
        <w:t>》、《乌鲁木齐县市场监督管理局内部控制管理手册》、《财务工作管理办法》、《货币资金管理办法》</w:t>
      </w:r>
      <w:r>
        <w:rPr>
          <w:rFonts w:hint="default" w:ascii="Times New Roman" w:hAnsi="Times New Roman" w:cs="Times New Roman"/>
          <w:color w:val="000000" w:themeColor="text1"/>
          <w:szCs w:val="28"/>
          <w:highlight w:val="none"/>
          <w14:textFill>
            <w14:solidFill>
              <w14:schemeClr w14:val="tx1"/>
            </w14:solidFill>
          </w14:textFill>
        </w:rPr>
        <w:t>，且制度合法、合规、完整，为项目顺利实施提供重要保障。各项财务和业务管理制度随着业务和经济发展需要不断的完善和优化</w:t>
      </w:r>
      <w:r>
        <w:rPr>
          <w:rFonts w:hint="default"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故管理制度健全性得分为</w:t>
      </w:r>
      <w:r>
        <w:rPr>
          <w:rFonts w:hint="default" w:ascii="Times New Roman" w:hAnsi="Times New Roman" w:cs="Times New Roman"/>
          <w:color w:val="000000" w:themeColor="text1"/>
          <w:szCs w:val="28"/>
          <w:highlight w:val="none"/>
          <w:lang w:val="en-US" w:eastAsia="zh-CN"/>
          <w14:textFill>
            <w14:solidFill>
              <w14:schemeClr w14:val="tx1"/>
            </w14:solidFill>
          </w14:textFill>
        </w:rPr>
        <w:t>3</w:t>
      </w:r>
      <w:r>
        <w:rPr>
          <w:rFonts w:hint="default" w:ascii="Times New Roman" w:hAnsi="Times New Roman" w:cs="Times New Roman"/>
          <w:color w:val="000000" w:themeColor="text1"/>
          <w:szCs w:val="28"/>
          <w:highlight w:val="none"/>
          <w14:textFill>
            <w14:solidFill>
              <w14:schemeClr w14:val="tx1"/>
            </w14:solidFill>
          </w14:textFill>
        </w:rPr>
        <w:t>分</w:t>
      </w:r>
      <w:r>
        <w:rPr>
          <w:rFonts w:hint="default" w:ascii="Times New Roman" w:hAnsi="Times New Roman" w:cs="Times New Roman"/>
          <w:color w:val="000000" w:themeColor="text1"/>
          <w:szCs w:val="28"/>
          <w:highlight w:val="none"/>
          <w:lang w:eastAsia="zh-CN"/>
          <w14:textFill>
            <w14:solidFill>
              <w14:schemeClr w14:val="tx1"/>
            </w14:solidFill>
          </w14:textFill>
        </w:rPr>
        <w:t>。</w:t>
      </w:r>
    </w:p>
    <w:p>
      <w:pPr>
        <w:spacing w:line="360" w:lineRule="auto"/>
        <w:ind w:firstLine="56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制度执行有效性：</w:t>
      </w:r>
      <w:bookmarkStart w:id="44" w:name="_Hlk67670213"/>
      <w:r>
        <w:rPr>
          <w:rFonts w:hint="default" w:ascii="Times New Roman" w:hAnsi="Times New Roman" w:cs="Times New Roman"/>
          <w:color w:val="000000" w:themeColor="text1"/>
          <w:szCs w:val="28"/>
          <w:highlight w:val="none"/>
          <w14:textFill>
            <w14:solidFill>
              <w14:schemeClr w14:val="tx1"/>
            </w14:solidFill>
          </w14:textFill>
        </w:rPr>
        <w:t>根据现场调研和资料抽查情况，乌鲁木齐县市场监督管理局严格遵守相关法律法规和相关管理规定，项目调整及支出调整手续完备，整体管理合理有序，项目完成后，及时将会计记账凭证、</w:t>
      </w:r>
      <w:r>
        <w:rPr>
          <w:rFonts w:hint="default" w:ascii="Times New Roman" w:hAnsi="Times New Roman" w:cs="Times New Roman"/>
          <w:color w:val="000000" w:themeColor="text1"/>
          <w:szCs w:val="28"/>
          <w:highlight w:val="none"/>
          <w:lang w:val="en-US" w:eastAsia="zh-CN"/>
          <w14:textFill>
            <w14:solidFill>
              <w14:schemeClr w14:val="tx1"/>
            </w14:solidFill>
          </w14:textFill>
        </w:rPr>
        <w:t>考核评价表</w:t>
      </w:r>
      <w:r>
        <w:rPr>
          <w:rFonts w:hint="default" w:ascii="Times New Roman" w:hAnsi="Times New Roman" w:cs="Times New Roman"/>
          <w:color w:val="000000" w:themeColor="text1"/>
          <w:szCs w:val="28"/>
          <w:highlight w:val="none"/>
          <w14:textFill>
            <w14:solidFill>
              <w14:schemeClr w14:val="tx1"/>
            </w14:solidFill>
          </w14:textFill>
        </w:rPr>
        <w:t>及</w:t>
      </w:r>
      <w:r>
        <w:rPr>
          <w:rFonts w:hint="default" w:ascii="Times New Roman" w:hAnsi="Times New Roman" w:cs="Times New Roman"/>
          <w:color w:val="000000" w:themeColor="text1"/>
          <w:szCs w:val="28"/>
          <w:highlight w:val="none"/>
          <w:lang w:val="en-US" w:eastAsia="zh-CN"/>
          <w14:textFill>
            <w14:solidFill>
              <w14:schemeClr w14:val="tx1"/>
            </w14:solidFill>
          </w14:textFill>
        </w:rPr>
        <w:t>发放明细表</w:t>
      </w:r>
      <w:r>
        <w:rPr>
          <w:rFonts w:hint="default" w:ascii="Times New Roman" w:hAnsi="Times New Roman" w:cs="Times New Roman"/>
          <w:color w:val="000000" w:themeColor="text1"/>
          <w:szCs w:val="28"/>
          <w:highlight w:val="none"/>
          <w14:textFill>
            <w14:solidFill>
              <w14:schemeClr w14:val="tx1"/>
            </w14:solidFill>
          </w14:textFill>
        </w:rPr>
        <w:t>等相关资料分类归档，制度执行</w:t>
      </w:r>
      <w:r>
        <w:rPr>
          <w:rFonts w:hint="default" w:ascii="Times New Roman" w:hAnsi="Times New Roman" w:cs="Times New Roman"/>
          <w:color w:val="000000" w:themeColor="text1"/>
          <w:szCs w:val="28"/>
          <w:highlight w:val="none"/>
          <w:lang w:val="en-US" w:eastAsia="zh-CN"/>
          <w14:textFill>
            <w14:solidFill>
              <w14:schemeClr w14:val="tx1"/>
            </w14:solidFill>
          </w14:textFill>
        </w:rPr>
        <w:t>较为</w:t>
      </w:r>
      <w:r>
        <w:rPr>
          <w:rFonts w:hint="default" w:ascii="Times New Roman" w:hAnsi="Times New Roman" w:cs="Times New Roman"/>
          <w:color w:val="000000" w:themeColor="text1"/>
          <w:szCs w:val="28"/>
          <w:highlight w:val="none"/>
          <w14:textFill>
            <w14:solidFill>
              <w14:schemeClr w14:val="tx1"/>
            </w14:solidFill>
          </w14:textFill>
        </w:rPr>
        <w:t>有效。故制度执行有效性指标得分</w:t>
      </w:r>
      <w:r>
        <w:rPr>
          <w:rFonts w:hint="default" w:ascii="Times New Roman" w:hAnsi="Times New Roman" w:cs="Times New Roman"/>
          <w:color w:val="000000" w:themeColor="text1"/>
          <w:szCs w:val="28"/>
          <w:highlight w:val="none"/>
          <w:lang w:val="en-US" w:eastAsia="zh-CN"/>
          <w14:textFill>
            <w14:solidFill>
              <w14:schemeClr w14:val="tx1"/>
            </w14:solidFill>
          </w14:textFill>
        </w:rPr>
        <w:t>4</w:t>
      </w:r>
      <w:r>
        <w:rPr>
          <w:rFonts w:hint="default" w:ascii="Times New Roman" w:hAnsi="Times New Roman" w:cs="Times New Roman"/>
          <w:color w:val="000000" w:themeColor="text1"/>
          <w:szCs w:val="28"/>
          <w:highlight w:val="none"/>
          <w14:textFill>
            <w14:solidFill>
              <w14:schemeClr w14:val="tx1"/>
            </w14:solidFill>
          </w14:textFill>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综上，该指标满分7分，得分7分。</w:t>
      </w:r>
    </w:p>
    <w:bookmarkEnd w:id="44"/>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45" w:name="_Toc67911614"/>
      <w:bookmarkStart w:id="46" w:name="_Toc165277248"/>
      <w:r>
        <w:rPr>
          <w:rFonts w:hint="default" w:ascii="Times New Roman" w:hAnsi="Times New Roman" w:eastAsia="仿宋" w:cs="Times New Roman"/>
          <w:color w:val="000000" w:themeColor="text1"/>
          <w:highlight w:val="none"/>
          <w:lang w:bidi="en-US"/>
          <w14:textFill>
            <w14:solidFill>
              <w14:schemeClr w14:val="tx1"/>
            </w14:solidFill>
          </w14:textFill>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项目产出指标由4个二级指标和</w:t>
      </w:r>
      <w:r>
        <w:rPr>
          <w:rFonts w:hint="default" w:ascii="Times New Roman" w:hAnsi="Times New Roman" w:cs="Times New Roman"/>
          <w:color w:val="000000" w:themeColor="text1"/>
          <w:szCs w:val="28"/>
          <w:highlight w:val="none"/>
          <w:lang w:val="en-US" w:eastAsia="zh-CN"/>
          <w14:textFill>
            <w14:solidFill>
              <w14:schemeClr w14:val="tx1"/>
            </w14:solidFill>
          </w14:textFill>
        </w:rPr>
        <w:t>6</w:t>
      </w:r>
      <w:r>
        <w:rPr>
          <w:rFonts w:hint="default" w:ascii="Times New Roman" w:hAnsi="Times New Roman" w:cs="Times New Roman"/>
          <w:color w:val="000000" w:themeColor="text1"/>
          <w:szCs w:val="28"/>
          <w:highlight w:val="none"/>
          <w14:textFill>
            <w14:solidFill>
              <w14:schemeClr w14:val="tx1"/>
            </w14:solidFill>
          </w14:textFill>
        </w:rPr>
        <w:t>个三级指标构成，权重为</w:t>
      </w:r>
      <w:r>
        <w:rPr>
          <w:rFonts w:hint="default" w:ascii="Times New Roman" w:hAnsi="Times New Roman" w:cs="Times New Roman"/>
          <w:color w:val="000000" w:themeColor="text1"/>
          <w:szCs w:val="28"/>
          <w:highlight w:val="none"/>
          <w:lang w:val="en-US" w:eastAsia="zh-CN"/>
          <w14:textFill>
            <w14:solidFill>
              <w14:schemeClr w14:val="tx1"/>
            </w14:solidFill>
          </w14:textFill>
        </w:rPr>
        <w:t>50</w:t>
      </w:r>
      <w:r>
        <w:rPr>
          <w:rFonts w:hint="default" w:ascii="Times New Roman" w:hAnsi="Times New Roman" w:cs="Times New Roman"/>
          <w:color w:val="000000" w:themeColor="text1"/>
          <w:szCs w:val="28"/>
          <w:highlight w:val="none"/>
          <w14:textFill>
            <w14:solidFill>
              <w14:schemeClr w14:val="tx1"/>
            </w14:solidFill>
          </w14:textFill>
        </w:rPr>
        <w:t>分，实际得分</w:t>
      </w:r>
      <w:r>
        <w:rPr>
          <w:rFonts w:hint="default" w:ascii="Times New Roman" w:hAnsi="Times New Roman" w:cs="Times New Roman"/>
          <w:color w:val="000000" w:themeColor="text1"/>
          <w:szCs w:val="28"/>
          <w:highlight w:val="none"/>
          <w:lang w:val="en-US" w:eastAsia="zh-CN"/>
          <w14:textFill>
            <w14:solidFill>
              <w14:schemeClr w14:val="tx1"/>
            </w14:solidFill>
          </w14:textFill>
        </w:rPr>
        <w:t>46.5</w:t>
      </w:r>
      <w:r>
        <w:rPr>
          <w:rFonts w:hint="default" w:ascii="Times New Roman" w:hAnsi="Times New Roman" w:cs="Times New Roman"/>
          <w:color w:val="000000" w:themeColor="text1"/>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7" w:name="_Toc165277249"/>
      <w:r>
        <w:rPr>
          <w:rFonts w:hint="default" w:ascii="Times New Roman" w:hAnsi="Times New Roman" w:cs="Times New Roman"/>
          <w:color w:val="000000" w:themeColor="text1"/>
          <w:highlight w:val="none"/>
          <w14:textFill>
            <w14:solidFill>
              <w14:schemeClr w14:val="tx1"/>
            </w14:solidFill>
          </w14:textFill>
        </w:rPr>
        <w:t>1.产出数量</w:t>
      </w:r>
      <w:bookmarkEnd w:id="4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color w:val="000000" w:themeColor="text1"/>
          <w:szCs w:val="28"/>
          <w:highlight w:val="none"/>
          <w:lang w:eastAsia="zh-CN"/>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数量指标“食品安全信息员考核评优次数”的目标值是</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12</w:t>
      </w:r>
      <w:r>
        <w:rPr>
          <w:rFonts w:hint="default" w:ascii="Times New Roman" w:hAnsi="Times New Roman" w:cs="Times New Roman"/>
          <w:bCs/>
          <w:color w:val="000000" w:themeColor="text1"/>
          <w:szCs w:val="28"/>
          <w:highlight w:val="none"/>
          <w:lang w:eastAsia="zh-CN"/>
          <w14:textFill>
            <w14:solidFill>
              <w14:schemeClr w14:val="tx1"/>
            </w14:solidFill>
          </w14:textFill>
        </w:rPr>
        <w:t>次</w:t>
      </w:r>
      <w:r>
        <w:rPr>
          <w:rFonts w:hint="default" w:ascii="Times New Roman" w:hAnsi="Times New Roman" w:cs="Times New Roman"/>
          <w:bCs/>
          <w:color w:val="000000" w:themeColor="text1"/>
          <w:szCs w:val="28"/>
          <w:highlight w:val="none"/>
          <w14:textFill>
            <w14:solidFill>
              <w14:schemeClr w14:val="tx1"/>
            </w14:solidFill>
          </w14:textFill>
        </w:rPr>
        <w:t>，2023年度我单位实际完成</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4次</w:t>
      </w:r>
      <w:r>
        <w:rPr>
          <w:rFonts w:hint="default" w:ascii="Times New Roman" w:hAnsi="Times New Roman" w:cs="Times New Roman"/>
          <w:bCs/>
          <w:color w:val="000000" w:themeColor="text1"/>
          <w:szCs w:val="28"/>
          <w:highlight w:val="none"/>
          <w14:textFill>
            <w14:solidFill>
              <w14:schemeClr w14:val="tx1"/>
            </w14:solidFill>
          </w14:textFill>
        </w:rPr>
        <w:t>，原因是</w:t>
      </w:r>
      <w:r>
        <w:rPr>
          <w:rFonts w:hint="default" w:ascii="Times New Roman" w:hAnsi="Times New Roman" w:cs="Times New Roman"/>
          <w:bCs/>
          <w:color w:val="000000" w:themeColor="text1"/>
          <w:szCs w:val="28"/>
          <w:highlight w:val="none"/>
          <w:lang w:eastAsia="zh-CN"/>
          <w14:textFill>
            <w14:solidFill>
              <w14:schemeClr w14:val="tx1"/>
            </w14:solidFill>
          </w14:textFill>
        </w:rPr>
        <w:t>该项目考核人员数量多，实际按季度考核评价，因此2023年度两个市场监管所一共考核4次，并没有按照最初设定的一个月考核一次。</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color w:val="000000" w:themeColor="text1"/>
          <w:szCs w:val="28"/>
          <w:highlight w:val="none"/>
          <w:lang w:val="en-US" w:eastAsia="zh-CN"/>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数量指标“信息员人数”的目标值</w:t>
      </w:r>
      <w:r>
        <w:rPr>
          <w:rFonts w:hint="default" w:ascii="Times New Roman" w:hAnsi="Times New Roman" w:cs="Times New Roman"/>
          <w:bCs/>
          <w:color w:val="000000" w:themeColor="text1"/>
          <w:szCs w:val="28"/>
          <w:highlight w:val="none"/>
          <w:lang w:eastAsia="zh-CN"/>
          <w14:textFill>
            <w14:solidFill>
              <w14:schemeClr w14:val="tx1"/>
            </w14:solidFill>
          </w14:textFill>
        </w:rPr>
        <w:t>是</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48人</w:t>
      </w:r>
      <w:r>
        <w:rPr>
          <w:rFonts w:hint="default" w:ascii="Times New Roman" w:hAnsi="Times New Roman" w:cs="Times New Roman"/>
          <w:bCs/>
          <w:color w:val="000000" w:themeColor="text1"/>
          <w:szCs w:val="28"/>
          <w:highlight w:val="none"/>
          <w14:textFill>
            <w14:solidFill>
              <w14:schemeClr w14:val="tx1"/>
            </w14:solidFill>
          </w14:textFill>
        </w:rPr>
        <w:t>，2023年度我单位</w:t>
      </w:r>
      <w:r>
        <w:rPr>
          <w:rFonts w:hint="default" w:ascii="Times New Roman" w:hAnsi="Times New Roman" w:cs="Times New Roman"/>
          <w:bCs/>
          <w:color w:val="000000" w:themeColor="text1"/>
          <w:szCs w:val="28"/>
          <w:highlight w:val="none"/>
          <w:lang w:eastAsia="zh-CN"/>
          <w14:textFill>
            <w14:solidFill>
              <w14:schemeClr w14:val="tx1"/>
            </w14:solidFill>
          </w14:textFill>
        </w:rPr>
        <w:t>信息员人数</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50人，因因每季度考核人员数量不定，取四季度考核人数平均值。</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color w:val="000000" w:themeColor="text1"/>
          <w:szCs w:val="28"/>
          <w:highlight w:val="none"/>
          <w:lang w:eastAsia="zh-CN"/>
          <w14:textFill>
            <w14:solidFill>
              <w14:schemeClr w14:val="tx1"/>
            </w14:solidFill>
          </w14:textFill>
        </w:rPr>
      </w:pPr>
      <w:r>
        <w:rPr>
          <w:rFonts w:hint="default" w:ascii="Times New Roman" w:hAnsi="Times New Roman" w:cs="Times New Roman"/>
          <w:bCs/>
          <w:color w:val="000000" w:themeColor="text1"/>
          <w:szCs w:val="28"/>
          <w:highlight w:val="none"/>
          <w14:textFill>
            <w14:solidFill>
              <w14:schemeClr w14:val="tx1"/>
            </w14:solidFill>
          </w14:textFill>
        </w:rPr>
        <w:t>数量指标“日常监督检查批次”的目标值是</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4次</w:t>
      </w:r>
      <w:r>
        <w:rPr>
          <w:rFonts w:hint="default" w:ascii="Times New Roman" w:hAnsi="Times New Roman" w:cs="Times New Roman"/>
          <w:bCs/>
          <w:color w:val="000000" w:themeColor="text1"/>
          <w:szCs w:val="28"/>
          <w:highlight w:val="none"/>
          <w14:textFill>
            <w14:solidFill>
              <w14:schemeClr w14:val="tx1"/>
            </w14:solidFill>
          </w14:textFill>
        </w:rPr>
        <w:t>，2023年度我单位</w:t>
      </w:r>
      <w:r>
        <w:rPr>
          <w:rFonts w:hint="default" w:ascii="Times New Roman" w:hAnsi="Times New Roman" w:cs="Times New Roman"/>
          <w:bCs/>
          <w:color w:val="000000" w:themeColor="text1"/>
          <w:szCs w:val="28"/>
          <w:highlight w:val="none"/>
          <w:lang w:eastAsia="zh-CN"/>
          <w14:textFill>
            <w14:solidFill>
              <w14:schemeClr w14:val="tx1"/>
            </w14:solidFill>
          </w14:textFill>
        </w:rPr>
        <w:t>完成</w:t>
      </w:r>
      <w:r>
        <w:rPr>
          <w:rFonts w:hint="default" w:ascii="Times New Roman" w:hAnsi="Times New Roman" w:cs="Times New Roman"/>
          <w:bCs/>
          <w:color w:val="000000" w:themeColor="text1"/>
          <w:szCs w:val="28"/>
          <w:highlight w:val="none"/>
          <w14:textFill>
            <w14:solidFill>
              <w14:schemeClr w14:val="tx1"/>
            </w14:solidFill>
          </w14:textFill>
        </w:rPr>
        <w:t>日常监督检查</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4</w:t>
      </w:r>
      <w:r>
        <w:rPr>
          <w:rFonts w:hint="default" w:ascii="Times New Roman" w:hAnsi="Times New Roman" w:cs="Times New Roman"/>
          <w:bCs/>
          <w:color w:val="000000" w:themeColor="text1"/>
          <w:szCs w:val="28"/>
          <w:highlight w:val="none"/>
          <w14:textFill>
            <w14:solidFill>
              <w14:schemeClr w14:val="tx1"/>
            </w14:solidFill>
          </w14:textFill>
        </w:rPr>
        <w:t>批次</w:t>
      </w:r>
      <w:r>
        <w:rPr>
          <w:rFonts w:hint="default" w:ascii="Times New Roman" w:hAnsi="Times New Roman" w:cs="Times New Roman"/>
          <w:bCs/>
          <w:color w:val="000000" w:themeColor="text1"/>
          <w:szCs w:val="28"/>
          <w:highlight w:val="none"/>
          <w:lang w:eastAsia="zh-CN"/>
          <w14:textFill>
            <w14:solidFill>
              <w14:schemeClr w14:val="tx1"/>
            </w14:solidFill>
          </w14:textFill>
        </w:rPr>
        <w:t>的任务。</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Cs/>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实际完成率：</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76.67%</w:t>
      </w:r>
      <w:r>
        <w:rPr>
          <w:rFonts w:hint="default" w:ascii="Times New Roman" w:hAnsi="Times New Roman" w:cs="Times New Roman"/>
          <w:bCs/>
          <w:color w:val="000000" w:themeColor="text1"/>
          <w:szCs w:val="28"/>
          <w:highlight w:val="none"/>
          <w14:textFill>
            <w14:solidFill>
              <w14:schemeClr w14:val="tx1"/>
            </w14:solidFill>
          </w14:textFill>
        </w:rPr>
        <w:t>，故实际完成率得分为</w:t>
      </w:r>
      <w:r>
        <w:rPr>
          <w:rFonts w:hint="default" w:ascii="Times New Roman" w:hAnsi="Times New Roman" w:cs="Times New Roman"/>
          <w:bCs/>
          <w:color w:val="000000" w:themeColor="text1"/>
          <w:szCs w:val="28"/>
          <w:highlight w:val="none"/>
          <w:lang w:val="en-US" w:eastAsia="zh-CN"/>
          <w14:textFill>
            <w14:solidFill>
              <w14:schemeClr w14:val="tx1"/>
            </w14:solidFill>
          </w14:textFill>
        </w:rPr>
        <w:t>16.5</w:t>
      </w:r>
      <w:r>
        <w:rPr>
          <w:rFonts w:hint="default" w:ascii="Times New Roman" w:hAnsi="Times New Roman" w:cs="Times New Roman"/>
          <w:bCs/>
          <w:color w:val="000000" w:themeColor="text1"/>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8" w:name="_Toc165277250"/>
      <w:r>
        <w:rPr>
          <w:rFonts w:hint="default" w:ascii="Times New Roman" w:hAnsi="Times New Roman" w:cs="Times New Roman"/>
          <w:color w:val="000000" w:themeColor="text1"/>
          <w:highlight w:val="none"/>
          <w14:textFill>
            <w14:solidFill>
              <w14:schemeClr w14:val="tx1"/>
            </w14:solidFill>
          </w14:textFill>
        </w:rPr>
        <w:t>2.产出质量</w:t>
      </w:r>
      <w:bookmarkEnd w:id="4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lang w:val="en-US" w:eastAsia="zh-CN"/>
          <w14:textFill>
            <w14:solidFill>
              <w14:schemeClr w14:val="tx1"/>
            </w14:solidFill>
          </w14:textFill>
        </w:rPr>
        <w:t>各项工作正常运转率</w:t>
      </w:r>
      <w:r>
        <w:rPr>
          <w:rFonts w:hint="default" w:ascii="Times New Roman" w:hAnsi="Times New Roman" w:cs="Times New Roman"/>
          <w:b/>
          <w:bCs/>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szCs w:val="28"/>
          <w:highlight w:val="none"/>
          <w:lang w:eastAsia="zh-CN"/>
          <w14:textFill>
            <w14:solidFill>
              <w14:schemeClr w14:val="tx1"/>
            </w14:solidFill>
          </w14:textFill>
        </w:rPr>
        <w:t>我局按照工作计划完成各项工作，</w:t>
      </w:r>
      <w:r>
        <w:rPr>
          <w:rFonts w:hint="default" w:ascii="Times New Roman" w:hAnsi="Times New Roman" w:cs="Times New Roman"/>
          <w:color w:val="000000" w:themeColor="text1"/>
          <w:szCs w:val="28"/>
          <w:highlight w:val="none"/>
          <w14:textFill>
            <w14:solidFill>
              <w14:schemeClr w14:val="tx1"/>
            </w14:solidFill>
          </w14:textFill>
        </w:rPr>
        <w:t>各项工作正常运转率</w:t>
      </w:r>
      <w:r>
        <w:rPr>
          <w:rFonts w:hint="default" w:ascii="Times New Roman" w:hAnsi="Times New Roman" w:cs="Times New Roman"/>
          <w:color w:val="000000" w:themeColor="text1"/>
          <w:szCs w:val="28"/>
          <w:highlight w:val="none"/>
          <w:lang w:val="en-US" w:eastAsia="zh-CN"/>
          <w14:textFill>
            <w14:solidFill>
              <w14:schemeClr w14:val="tx1"/>
            </w14:solidFill>
          </w14:textFill>
        </w:rPr>
        <w:t>100%，</w:t>
      </w:r>
      <w:r>
        <w:rPr>
          <w:rFonts w:hint="default" w:ascii="Times New Roman" w:hAnsi="Times New Roman" w:cs="Times New Roman"/>
          <w:color w:val="000000" w:themeColor="text1"/>
          <w:szCs w:val="28"/>
          <w:highlight w:val="none"/>
          <w14:textFill>
            <w14:solidFill>
              <w14:schemeClr w14:val="tx1"/>
            </w14:solidFill>
          </w14:textFill>
        </w:rPr>
        <w:t>质量达标率得分为</w:t>
      </w:r>
      <w:r>
        <w:rPr>
          <w:rFonts w:hint="default" w:ascii="Times New Roman" w:hAnsi="Times New Roman" w:cs="Times New Roman"/>
          <w:color w:val="000000" w:themeColor="text1"/>
          <w:szCs w:val="28"/>
          <w:highlight w:val="none"/>
          <w:lang w:val="en-US" w:eastAsia="zh-CN"/>
          <w14:textFill>
            <w14:solidFill>
              <w14:schemeClr w14:val="tx1"/>
            </w14:solidFill>
          </w14:textFill>
        </w:rPr>
        <w:t>10</w:t>
      </w:r>
      <w:r>
        <w:rPr>
          <w:rFonts w:hint="default" w:ascii="Times New Roman" w:hAnsi="Times New Roman" w:cs="Times New Roman"/>
          <w:color w:val="000000" w:themeColor="text1"/>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49" w:name="_Toc165277251"/>
      <w:r>
        <w:rPr>
          <w:rFonts w:hint="default" w:ascii="Times New Roman" w:hAnsi="Times New Roman" w:cs="Times New Roman"/>
          <w:color w:val="000000" w:themeColor="text1"/>
          <w:highlight w:val="none"/>
          <w14:textFill>
            <w14:solidFill>
              <w14:schemeClr w14:val="tx1"/>
            </w14:solidFill>
          </w14:textFill>
        </w:rPr>
        <w:t>3.产出时效</w:t>
      </w:r>
      <w:bookmarkEnd w:id="49"/>
    </w:p>
    <w:p>
      <w:pPr>
        <w:spacing w:line="360" w:lineRule="auto"/>
        <w:ind w:firstLine="562"/>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月检查及时率：</w:t>
      </w:r>
      <w:r>
        <w:rPr>
          <w:rFonts w:hint="default" w:ascii="Times New Roman" w:hAnsi="Times New Roman" w:cs="Times New Roman"/>
          <w:b w:val="0"/>
          <w:bCs w:val="0"/>
          <w:color w:val="000000" w:themeColor="text1"/>
          <w:szCs w:val="28"/>
          <w:highlight w:val="none"/>
          <w14:textFill>
            <w14:solidFill>
              <w14:schemeClr w14:val="tx1"/>
            </w14:solidFill>
          </w14:textFill>
        </w:rPr>
        <w:t>本项目按照年初计划，已在规定的时间完成</w:t>
      </w:r>
      <w:r>
        <w:rPr>
          <w:rFonts w:hint="default" w:ascii="Times New Roman" w:hAnsi="Times New Roman" w:cs="Times New Roman"/>
          <w:b w:val="0"/>
          <w:bCs w:val="0"/>
          <w:color w:val="000000" w:themeColor="text1"/>
          <w:szCs w:val="28"/>
          <w:highlight w:val="none"/>
          <w:lang w:eastAsia="zh-CN"/>
          <w14:textFill>
            <w14:solidFill>
              <w14:schemeClr w14:val="tx1"/>
            </w14:solidFill>
          </w14:textFill>
        </w:rPr>
        <w:t>各项食品安全工作的检查</w:t>
      </w:r>
      <w:r>
        <w:rPr>
          <w:rFonts w:hint="default" w:ascii="Times New Roman" w:hAnsi="Times New Roman" w:cs="Times New Roman"/>
          <w:b w:val="0"/>
          <w:bCs w:val="0"/>
          <w:color w:val="000000" w:themeColor="text1"/>
          <w:szCs w:val="28"/>
          <w:highlight w:val="none"/>
          <w14:textFill>
            <w14:solidFill>
              <w14:schemeClr w14:val="tx1"/>
            </w14:solidFill>
          </w14:textFill>
        </w:rPr>
        <w:t>。项目按时完成率</w:t>
      </w:r>
      <w:r>
        <w:rPr>
          <w:rFonts w:hint="default" w:ascii="Times New Roman" w:hAnsi="Times New Roman" w:cs="Times New Roman"/>
          <w:b w:val="0"/>
          <w:bCs w:val="0"/>
          <w:color w:val="000000" w:themeColor="text1"/>
          <w:szCs w:val="28"/>
          <w:highlight w:val="none"/>
          <w:lang w:val="en-US" w:eastAsia="zh-CN"/>
          <w14:textFill>
            <w14:solidFill>
              <w14:schemeClr w14:val="tx1"/>
            </w14:solidFill>
          </w14:textFill>
        </w:rPr>
        <w:t>100</w:t>
      </w:r>
      <w:r>
        <w:rPr>
          <w:rFonts w:hint="default" w:ascii="Times New Roman" w:hAnsi="Times New Roman" w:cs="Times New Roman"/>
          <w:b w:val="0"/>
          <w:bCs w:val="0"/>
          <w:color w:val="000000" w:themeColor="text1"/>
          <w:szCs w:val="28"/>
          <w:highlight w:val="none"/>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故完成及时性得分为</w:t>
      </w:r>
      <w:r>
        <w:rPr>
          <w:rFonts w:hint="default" w:ascii="Times New Roman" w:hAnsi="Times New Roman" w:cs="Times New Roman"/>
          <w:color w:val="000000" w:themeColor="text1"/>
          <w:szCs w:val="28"/>
          <w:highlight w:val="none"/>
          <w:lang w:val="en-US" w:eastAsia="zh-CN"/>
          <w14:textFill>
            <w14:solidFill>
              <w14:schemeClr w14:val="tx1"/>
            </w14:solidFill>
          </w14:textFill>
        </w:rPr>
        <w:t>10</w:t>
      </w:r>
      <w:r>
        <w:rPr>
          <w:rFonts w:hint="default" w:ascii="Times New Roman" w:hAnsi="Times New Roman" w:cs="Times New Roman"/>
          <w:color w:val="000000" w:themeColor="text1"/>
          <w:szCs w:val="28"/>
          <w:highlight w:val="none"/>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50" w:name="_Toc165277252"/>
      <w:r>
        <w:rPr>
          <w:rFonts w:hint="default" w:ascii="Times New Roman" w:hAnsi="Times New Roman" w:cs="Times New Roman"/>
          <w:color w:val="000000" w:themeColor="text1"/>
          <w:highlight w:val="none"/>
          <w14:textFill>
            <w14:solidFill>
              <w14:schemeClr w14:val="tx1"/>
            </w14:solidFill>
          </w14:textFill>
        </w:rPr>
        <w:t>4.产出成本</w:t>
      </w:r>
      <w:bookmarkEnd w:id="50"/>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信息员补助标准：</w:t>
      </w:r>
      <w:r>
        <w:rPr>
          <w:rFonts w:hint="default" w:ascii="Times New Roman" w:hAnsi="Times New Roman" w:cs="Times New Roman"/>
          <w:bCs/>
          <w:color w:val="000000" w:themeColor="text1"/>
          <w:szCs w:val="28"/>
          <w:highlight w:val="none"/>
          <w14:textFill>
            <w14:solidFill>
              <w14:schemeClr w14:val="tx1"/>
            </w14:solidFill>
          </w14:textFill>
        </w:rPr>
        <w:t>本</w:t>
      </w:r>
      <w:r>
        <w:rPr>
          <w:rFonts w:hint="default" w:ascii="Times New Roman" w:hAnsi="Times New Roman" w:cs="Times New Roman"/>
          <w:color w:val="000000" w:themeColor="text1"/>
          <w:szCs w:val="28"/>
          <w:highlight w:val="none"/>
          <w14:textFill>
            <w14:solidFill>
              <w14:schemeClr w14:val="tx1"/>
            </w14:solidFill>
          </w14:textFill>
        </w:rPr>
        <w:t>项目信息员补助标准</w:t>
      </w:r>
      <w:r>
        <w:rPr>
          <w:rFonts w:hint="default" w:ascii="Times New Roman" w:hAnsi="Times New Roman" w:cs="Times New Roman"/>
          <w:color w:val="000000" w:themeColor="text1"/>
          <w:szCs w:val="28"/>
          <w:highlight w:val="none"/>
          <w:lang w:eastAsia="zh-CN"/>
          <w14:textFill>
            <w14:solidFill>
              <w14:schemeClr w14:val="tx1"/>
            </w14:solidFill>
          </w14:textFill>
        </w:rPr>
        <w:t>按照每人每月</w:t>
      </w:r>
      <w:r>
        <w:rPr>
          <w:rFonts w:hint="default" w:ascii="Times New Roman" w:hAnsi="Times New Roman" w:cs="Times New Roman"/>
          <w:color w:val="000000" w:themeColor="text1"/>
          <w:szCs w:val="28"/>
          <w:highlight w:val="none"/>
          <w:lang w:val="en-US" w:eastAsia="zh-CN"/>
          <w14:textFill>
            <w14:solidFill>
              <w14:schemeClr w14:val="tx1"/>
            </w14:solidFill>
          </w14:textFill>
        </w:rPr>
        <w:t>200元的标准计划，</w:t>
      </w:r>
      <w:r>
        <w:rPr>
          <w:rFonts w:hint="default" w:ascii="Times New Roman" w:hAnsi="Times New Roman" w:cs="Times New Roman"/>
          <w:color w:val="000000" w:themeColor="text1"/>
          <w:szCs w:val="28"/>
          <w:highlight w:val="none"/>
          <w14:textFill>
            <w14:solidFill>
              <w14:schemeClr w14:val="tx1"/>
            </w14:solidFill>
          </w14:textFill>
        </w:rPr>
        <w:t>实际</w:t>
      </w:r>
      <w:r>
        <w:rPr>
          <w:rFonts w:hint="default" w:ascii="Times New Roman" w:hAnsi="Times New Roman" w:cs="Times New Roman"/>
          <w:color w:val="000000" w:themeColor="text1"/>
          <w:szCs w:val="28"/>
          <w:highlight w:val="none"/>
          <w:lang w:eastAsia="zh-CN"/>
          <w14:textFill>
            <w14:solidFill>
              <w14:schemeClr w14:val="tx1"/>
            </w14:solidFill>
          </w14:textFill>
        </w:rPr>
        <w:t>按照每人每月</w:t>
      </w:r>
      <w:r>
        <w:rPr>
          <w:rFonts w:hint="default" w:ascii="Times New Roman" w:hAnsi="Times New Roman" w:cs="Times New Roman"/>
          <w:color w:val="000000" w:themeColor="text1"/>
          <w:szCs w:val="28"/>
          <w:highlight w:val="none"/>
          <w:lang w:val="en-US" w:eastAsia="zh-CN"/>
          <w14:textFill>
            <w14:solidFill>
              <w14:schemeClr w14:val="tx1"/>
            </w14:solidFill>
          </w14:textFill>
        </w:rPr>
        <w:t>200元的标准发放补助</w:t>
      </w:r>
      <w:r>
        <w:rPr>
          <w:rFonts w:hint="default" w:ascii="Times New Roman" w:hAnsi="Times New Roman" w:cs="Times New Roman"/>
          <w:color w:val="000000" w:themeColor="text1"/>
          <w:szCs w:val="28"/>
          <w:highlight w:val="none"/>
          <w14:textFill>
            <w14:solidFill>
              <w14:schemeClr w14:val="tx1"/>
            </w14:solidFill>
          </w14:textFill>
        </w:rPr>
        <w:t>，无超支情况，，得分为</w:t>
      </w:r>
      <w:r>
        <w:rPr>
          <w:rFonts w:hint="default" w:ascii="Times New Roman" w:hAnsi="Times New Roman" w:cs="Times New Roman"/>
          <w:color w:val="000000" w:themeColor="text1"/>
          <w:szCs w:val="28"/>
          <w:highlight w:val="none"/>
          <w:lang w:val="en-US" w:eastAsia="zh-CN"/>
          <w14:textFill>
            <w14:solidFill>
              <w14:schemeClr w14:val="tx1"/>
            </w14:solidFill>
          </w14:textFill>
        </w:rPr>
        <w:t>10分</w:t>
      </w:r>
      <w:r>
        <w:rPr>
          <w:rFonts w:hint="default" w:ascii="Times New Roman" w:hAnsi="Times New Roman" w:cs="Times New Roman"/>
          <w:color w:val="000000" w:themeColor="text1"/>
          <w:szCs w:val="28"/>
          <w:highlight w:val="none"/>
          <w14:textFill>
            <w14:solidFill>
              <w14:schemeClr w14:val="tx1"/>
            </w14:solidFill>
          </w14:textFill>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综上，该部分指标满分</w:t>
      </w:r>
      <w:r>
        <w:rPr>
          <w:rFonts w:hint="default" w:ascii="Times New Roman" w:hAnsi="Times New Roman" w:cs="Times New Roman"/>
          <w:b/>
          <w:color w:val="000000" w:themeColor="text1"/>
          <w:kern w:val="0"/>
          <w:szCs w:val="28"/>
          <w:highlight w:val="none"/>
          <w:lang w:val="en-US" w:eastAsia="zh-CN"/>
          <w14:textFill>
            <w14:solidFill>
              <w14:schemeClr w14:val="tx1"/>
            </w14:solidFill>
          </w14:textFill>
        </w:rPr>
        <w:t>50</w:t>
      </w:r>
      <w:r>
        <w:rPr>
          <w:rFonts w:hint="default" w:ascii="Times New Roman" w:hAnsi="Times New Roman" w:cs="Times New Roman"/>
          <w:b/>
          <w:color w:val="000000" w:themeColor="text1"/>
          <w:kern w:val="0"/>
          <w:szCs w:val="28"/>
          <w:highlight w:val="none"/>
          <w14:textFill>
            <w14:solidFill>
              <w14:schemeClr w14:val="tx1"/>
            </w14:solidFill>
          </w14:textFill>
        </w:rPr>
        <w:t>分，得分</w:t>
      </w:r>
      <w:r>
        <w:rPr>
          <w:rFonts w:hint="default" w:ascii="Times New Roman" w:hAnsi="Times New Roman" w:cs="Times New Roman"/>
          <w:color w:val="000000" w:themeColor="text1"/>
          <w:szCs w:val="28"/>
          <w:highlight w:val="none"/>
          <w:lang w:val="en-US" w:eastAsia="zh-CN"/>
          <w14:textFill>
            <w14:solidFill>
              <w14:schemeClr w14:val="tx1"/>
            </w14:solidFill>
          </w14:textFill>
        </w:rPr>
        <w:t>46.5</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51" w:name="_Toc165277253"/>
      <w:bookmarkStart w:id="52" w:name="_Toc67911615"/>
      <w:r>
        <w:rPr>
          <w:rFonts w:hint="default" w:ascii="Times New Roman" w:hAnsi="Times New Roman" w:eastAsia="仿宋" w:cs="Times New Roman"/>
          <w:color w:val="000000" w:themeColor="text1"/>
          <w:highlight w:val="none"/>
          <w:lang w:bidi="en-US"/>
          <w14:textFill>
            <w14:solidFill>
              <w14:schemeClr w14:val="tx1"/>
            </w14:solidFill>
          </w14:textFill>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lang w:val="en-US" w:eastAsia="zh-CN"/>
          <w14:textFill>
            <w14:solidFill>
              <w14:schemeClr w14:val="tx1"/>
            </w14:solidFill>
          </w14:textFill>
        </w:rPr>
      </w:pPr>
      <w:r>
        <w:rPr>
          <w:rFonts w:hint="default" w:ascii="Times New Roman" w:hAnsi="Times New Roman" w:cs="Times New Roman"/>
          <w:color w:val="000000" w:themeColor="text1"/>
          <w:szCs w:val="28"/>
          <w:highlight w:val="none"/>
          <w:lang w:val="en-US" w:eastAsia="zh-CN"/>
          <w14:textFill>
            <w14:solidFill>
              <w14:schemeClr w14:val="tx1"/>
            </w14:solidFill>
          </w14:textFill>
        </w:rPr>
        <w:t xml:space="preserve">项目效益指标由1个二级指标和1个三级指标构成，权重为10分，实际得分10分。 </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000000" w:themeColor="text1"/>
          <w:highlight w:val="none"/>
          <w14:textFill>
            <w14:solidFill>
              <w14:schemeClr w14:val="tx1"/>
            </w14:solidFill>
          </w14:textFill>
        </w:rPr>
      </w:pPr>
      <w:bookmarkStart w:id="53" w:name="_Toc165277254"/>
      <w:r>
        <w:rPr>
          <w:rFonts w:hint="default" w:ascii="Times New Roman" w:hAnsi="Times New Roman" w:cs="Times New Roman"/>
          <w:color w:val="000000" w:themeColor="text1"/>
          <w:highlight w:val="none"/>
          <w14:textFill>
            <w14:solidFill>
              <w14:schemeClr w14:val="tx1"/>
            </w14:solidFill>
          </w14:textFill>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经济效益指标：</w:t>
      </w:r>
      <w:r>
        <w:rPr>
          <w:rFonts w:hint="default" w:ascii="Times New Roman" w:hAnsi="Times New Roman" w:cs="Times New Roman"/>
          <w:color w:val="000000" w:themeColor="text1"/>
          <w:szCs w:val="28"/>
          <w:highlight w:val="none"/>
          <w14:textFill>
            <w14:solidFill>
              <w14:schemeClr w14:val="tx1"/>
            </w14:solidFill>
          </w14:textFill>
        </w:rPr>
        <w:t xml:space="preserve">不适用。 </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lang w:eastAsia="zh-CN"/>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社会效益指标</w:t>
      </w:r>
      <w:r>
        <w:rPr>
          <w:rFonts w:hint="default" w:ascii="Times New Roman" w:hAnsi="Times New Roman" w:cs="Times New Roman"/>
          <w:color w:val="000000" w:themeColor="text1"/>
          <w:szCs w:val="28"/>
          <w:highlight w:val="none"/>
          <w14:textFill>
            <w14:solidFill>
              <w14:schemeClr w14:val="tx1"/>
            </w14:solidFill>
          </w14:textFill>
        </w:rPr>
        <w:t>：评价指标“提高人民群众对食品安全的保护意识”，指标值：显著提高人民群众对食品安全的保护意识，实际完成值：达成年度指标。本项目的实施</w:t>
      </w:r>
      <w:r>
        <w:rPr>
          <w:rFonts w:hint="default" w:ascii="Times New Roman" w:hAnsi="Times New Roman" w:cs="Times New Roman"/>
          <w:color w:val="000000" w:themeColor="text1"/>
          <w:szCs w:val="28"/>
          <w:highlight w:val="none"/>
          <w:lang w:eastAsia="zh-CN"/>
          <w14:textFill>
            <w14:solidFill>
              <w14:schemeClr w14:val="tx1"/>
            </w14:solidFill>
          </w14:textFill>
        </w:rPr>
        <w:t>充分发挥信息员的社会监督作用，</w:t>
      </w:r>
      <w:r>
        <w:rPr>
          <w:rFonts w:hint="default" w:ascii="Times New Roman" w:hAnsi="Times New Roman" w:cs="Times New Roman"/>
          <w:color w:val="000000" w:themeColor="text1"/>
          <w:szCs w:val="28"/>
          <w:highlight w:val="none"/>
          <w14:textFill>
            <w14:solidFill>
              <w14:schemeClr w14:val="tx1"/>
            </w14:solidFill>
          </w14:textFill>
        </w:rPr>
        <w:t>食品安全信息员协助市场监管部门抓好食品安全监管，成为监管部门的“千里眼”和“顺风耳”，筑牢社会共治的基础</w:t>
      </w:r>
      <w:r>
        <w:rPr>
          <w:rFonts w:hint="default" w:ascii="Times New Roman" w:hAnsi="Times New Roman" w:cs="Times New Roman"/>
          <w:color w:val="000000" w:themeColor="text1"/>
          <w:szCs w:val="28"/>
          <w:highlight w:val="none"/>
          <w:lang w:eastAsia="zh-CN"/>
          <w14:textFill>
            <w14:solidFill>
              <w14:schemeClr w14:val="tx1"/>
            </w14:solidFill>
          </w14:textFill>
        </w:rPr>
        <w:t>，</w:t>
      </w:r>
      <w:r>
        <w:rPr>
          <w:rFonts w:hint="default" w:ascii="Times New Roman" w:hAnsi="Times New Roman" w:cs="Times New Roman"/>
          <w:color w:val="000000" w:themeColor="text1"/>
          <w:szCs w:val="28"/>
          <w:highlight w:val="none"/>
          <w14:textFill>
            <w14:solidFill>
              <w14:schemeClr w14:val="tx1"/>
            </w14:solidFill>
          </w14:textFill>
        </w:rPr>
        <w:t>为深入推进乌鲁木齐市创建国家食品安全示范城市工作，全面提升我县食品安全整体保障水平，迎接国家和自治区对我县创建国家食品安全示范城市工作的评价验收</w:t>
      </w:r>
      <w:r>
        <w:rPr>
          <w:rFonts w:hint="default" w:ascii="Times New Roman" w:hAnsi="Times New Roman" w:cs="Times New Roman"/>
          <w:color w:val="000000" w:themeColor="text1"/>
          <w:szCs w:val="28"/>
          <w:highlight w:val="none"/>
          <w:lang w:eastAsia="zh-CN"/>
          <w14:textFill>
            <w14:solidFill>
              <w14:schemeClr w14:val="tx1"/>
            </w14:solidFill>
          </w14:textFill>
        </w:rPr>
        <w:t>起到了重要作用。</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b/>
          <w:bCs/>
          <w:color w:val="000000" w:themeColor="text1"/>
          <w:szCs w:val="28"/>
          <w:highlight w:val="none"/>
          <w14:textFill>
            <w14:solidFill>
              <w14:schemeClr w14:val="tx1"/>
            </w14:solidFill>
          </w14:textFill>
        </w:rPr>
        <w:t>生态效益指标</w:t>
      </w:r>
      <w:r>
        <w:rPr>
          <w:rFonts w:hint="default" w:ascii="Times New Roman" w:hAnsi="Times New Roman" w:cs="Times New Roman"/>
          <w:color w:val="000000" w:themeColor="text1"/>
          <w:szCs w:val="28"/>
          <w:highlight w:val="none"/>
          <w14:textFill>
            <w14:solidFill>
              <w14:schemeClr w14:val="tx1"/>
            </w14:solidFill>
          </w14:textFill>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color w:val="000000" w:themeColor="text1"/>
          <w:kern w:val="0"/>
          <w:szCs w:val="28"/>
          <w:highlight w:val="none"/>
          <w14:textFill>
            <w14:solidFill>
              <w14:schemeClr w14:val="tx1"/>
            </w14:solidFill>
          </w14:textFill>
        </w:rPr>
      </w:pPr>
      <w:r>
        <w:rPr>
          <w:rFonts w:hint="default" w:ascii="Times New Roman" w:hAnsi="Times New Roman" w:cs="Times New Roman"/>
          <w:b/>
          <w:color w:val="000000" w:themeColor="text1"/>
          <w:kern w:val="0"/>
          <w:szCs w:val="28"/>
          <w:highlight w:val="none"/>
          <w14:textFill>
            <w14:solidFill>
              <w14:schemeClr w14:val="tx1"/>
            </w14:solidFill>
          </w14:textFill>
        </w:rPr>
        <w:t>综上，该指标满分10分，得分</w:t>
      </w:r>
      <w:r>
        <w:rPr>
          <w:rFonts w:hint="default" w:ascii="Times New Roman" w:hAnsi="Times New Roman" w:cs="Times New Roman"/>
          <w:b/>
          <w:color w:val="000000" w:themeColor="text1"/>
          <w:kern w:val="0"/>
          <w:szCs w:val="28"/>
          <w:highlight w:val="none"/>
          <w:lang w:val="en-US" w:eastAsia="zh-CN"/>
          <w14:textFill>
            <w14:solidFill>
              <w14:schemeClr w14:val="tx1"/>
            </w14:solidFill>
          </w14:textFill>
        </w:rPr>
        <w:t>10</w:t>
      </w:r>
      <w:r>
        <w:rPr>
          <w:rFonts w:hint="default" w:ascii="Times New Roman" w:hAnsi="Times New Roman" w:cs="Times New Roman"/>
          <w:b/>
          <w:color w:val="000000" w:themeColor="text1"/>
          <w:kern w:val="0"/>
          <w:szCs w:val="28"/>
          <w:highlight w:val="none"/>
          <w14:textFill>
            <w14:solidFill>
              <w14:schemeClr w14:val="tx1"/>
            </w14:solidFill>
          </w14:textFill>
        </w:rPr>
        <w:t>分。</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54" w:name="_Toc165277256"/>
      <w:bookmarkStart w:id="55" w:name="_Toc67911617"/>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五、主要经验及做法、存在的问题及原因分析</w:t>
      </w:r>
      <w:bookmarkEnd w:id="54"/>
      <w:bookmarkEnd w:id="55"/>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bookmarkStart w:id="56" w:name="_Toc67911618"/>
      <w:bookmarkStart w:id="57" w:name="_Toc165277257"/>
      <w:r>
        <w:rPr>
          <w:rFonts w:hint="default" w:ascii="Times New Roman" w:hAnsi="Times New Roman" w:eastAsia="仿宋" w:cs="Times New Roman"/>
          <w:color w:val="000000" w:themeColor="text1"/>
          <w:highlight w:val="none"/>
          <w:lang w:bidi="en-US"/>
          <w14:textFill>
            <w14:solidFill>
              <w14:schemeClr w14:val="tx1"/>
            </w14:solidFill>
          </w14:textFill>
        </w:rPr>
        <w:t>（一）主要经验及做法</w:t>
      </w:r>
      <w:bookmarkEnd w:id="56"/>
      <w:bookmarkEnd w:id="57"/>
    </w:p>
    <w:p>
      <w:pPr>
        <w:autoSpaceDE w:val="0"/>
        <w:spacing w:line="600" w:lineRule="exact"/>
        <w:ind w:firstLine="562"/>
        <w:rPr>
          <w:rFonts w:hint="default" w:ascii="Times New Roman" w:hAnsi="Times New Roman" w:cs="Times New Roman"/>
          <w:b w:val="0"/>
          <w:bCs/>
          <w:color w:val="000000" w:themeColor="text1"/>
          <w:szCs w:val="28"/>
          <w:highlight w:val="none"/>
          <w14:textFill>
            <w14:solidFill>
              <w14:schemeClr w14:val="tx1"/>
            </w14:solidFill>
          </w14:textFill>
        </w:rPr>
      </w:pPr>
      <w:r>
        <w:rPr>
          <w:rFonts w:hint="default" w:ascii="Times New Roman" w:hAnsi="Times New Roman" w:cs="Times New Roman"/>
          <w:b w:val="0"/>
          <w:bCs/>
          <w:color w:val="000000" w:themeColor="text1"/>
          <w:kern w:val="0"/>
          <w:szCs w:val="28"/>
          <w:highlight w:val="none"/>
          <w14:textFill>
            <w14:solidFill>
              <w14:schemeClr w14:val="tx1"/>
            </w14:solidFill>
          </w14:textFill>
        </w:rPr>
        <w:t>1.</w:t>
      </w:r>
      <w:bookmarkStart w:id="58" w:name="_Toc165277258"/>
      <w:r>
        <w:rPr>
          <w:rFonts w:hint="default" w:ascii="Times New Roman" w:hAnsi="Times New Roman" w:cs="Times New Roman"/>
          <w:b w:val="0"/>
          <w:bCs/>
          <w:color w:val="000000" w:themeColor="text1"/>
          <w:szCs w:val="28"/>
          <w:highlight w:val="none"/>
          <w14:textFill>
            <w14:solidFill>
              <w14:schemeClr w14:val="tx1"/>
            </w14:solidFill>
          </w14:textFill>
        </w:rPr>
        <w:t>严格按年初预算执行，对每个项目进行跟踪问效，对执行中存在的问题及时进行改进，使专项经费得到专用，让有限的经费发挥较大的效益。</w:t>
      </w:r>
    </w:p>
    <w:p>
      <w:pPr>
        <w:spacing w:line="360" w:lineRule="auto"/>
        <w:ind w:firstLine="560"/>
        <w:rPr>
          <w:rFonts w:hint="default" w:ascii="Times New Roman" w:hAnsi="Times New Roman" w:cs="Times New Roman"/>
          <w:b w:val="0"/>
          <w:bCs/>
          <w:color w:val="000000" w:themeColor="text1"/>
          <w:szCs w:val="28"/>
          <w:highlight w:val="none"/>
          <w14:textFill>
            <w14:solidFill>
              <w14:schemeClr w14:val="tx1"/>
            </w14:solidFill>
          </w14:textFill>
        </w:rPr>
      </w:pPr>
      <w:r>
        <w:rPr>
          <w:rFonts w:hint="default" w:ascii="Times New Roman" w:hAnsi="Times New Roman" w:cs="Times New Roman"/>
          <w:b w:val="0"/>
          <w:bCs/>
          <w:color w:val="000000" w:themeColor="text1"/>
          <w:kern w:val="0"/>
          <w:szCs w:val="28"/>
          <w:highlight w:val="none"/>
          <w14:textFill>
            <w14:solidFill>
              <w14:schemeClr w14:val="tx1"/>
            </w14:solidFill>
          </w14:textFill>
        </w:rPr>
        <w:t>2.</w:t>
      </w:r>
      <w:r>
        <w:rPr>
          <w:rFonts w:hint="default" w:ascii="Times New Roman" w:hAnsi="Times New Roman" w:cs="Times New Roman"/>
          <w:b w:val="0"/>
          <w:bCs/>
          <w:color w:val="000000" w:themeColor="text1"/>
          <w:szCs w:val="28"/>
          <w:highlight w:val="none"/>
          <w14:textFill>
            <w14:solidFill>
              <w14:schemeClr w14:val="tx1"/>
            </w14:solidFill>
          </w14:textFill>
        </w:rPr>
        <w:t>财务人员与业务人员交流沟通要及时高效，密切配合好每个节点的工作。</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color w:val="000000" w:themeColor="text1"/>
          <w:highlight w:val="none"/>
          <w:lang w:bidi="en-US"/>
          <w14:textFill>
            <w14:solidFill>
              <w14:schemeClr w14:val="tx1"/>
            </w14:solidFill>
          </w14:textFill>
        </w:rPr>
      </w:pPr>
      <w:r>
        <w:rPr>
          <w:rFonts w:hint="default" w:ascii="Times New Roman" w:hAnsi="Times New Roman" w:eastAsia="仿宋" w:cs="Times New Roman"/>
          <w:color w:val="000000" w:themeColor="text1"/>
          <w:highlight w:val="none"/>
          <w:lang w:bidi="en-US"/>
          <w14:textFill>
            <w14:solidFill>
              <w14:schemeClr w14:val="tx1"/>
            </w14:solidFill>
          </w14:textFill>
        </w:rPr>
        <w:t>（二）存在的问题及原因分析</w:t>
      </w:r>
      <w:bookmarkEnd w:id="58"/>
    </w:p>
    <w:p>
      <w:pPr>
        <w:spacing w:line="360" w:lineRule="auto"/>
        <w:ind w:firstLine="560"/>
        <w:rPr>
          <w:rFonts w:hint="default" w:ascii="Times New Roman" w:hAnsi="Times New Roman" w:cs="Times New Roman"/>
          <w:b w:val="0"/>
          <w:bCs w:val="0"/>
          <w:color w:val="000000" w:themeColor="text1"/>
          <w:szCs w:val="28"/>
          <w:highlight w:val="none"/>
          <w14:textFill>
            <w14:solidFill>
              <w14:schemeClr w14:val="tx1"/>
            </w14:solidFill>
          </w14:textFill>
        </w:rPr>
      </w:pPr>
      <w:r>
        <w:rPr>
          <w:rFonts w:hint="default" w:ascii="Times New Roman" w:hAnsi="Times New Roman" w:cs="Times New Roman"/>
          <w:b w:val="0"/>
          <w:bCs w:val="0"/>
          <w:color w:val="000000" w:themeColor="text1"/>
          <w:szCs w:val="28"/>
          <w:highlight w:val="none"/>
          <w14:textFill>
            <w14:solidFill>
              <w14:schemeClr w14:val="tx1"/>
            </w14:solidFill>
          </w14:textFill>
        </w:rPr>
        <w:t>1. 项目预算是在年底上报，而项目执行时会有很多文件任务新下达，不可避免的出现预算跟实际有偏差这种情况，只能依据文件精神、过往经验最大限度预测，做好年初项目预算。</w:t>
      </w:r>
    </w:p>
    <w:p>
      <w:pPr>
        <w:spacing w:line="360" w:lineRule="auto"/>
        <w:ind w:firstLine="560"/>
        <w:rPr>
          <w:rFonts w:hint="default" w:ascii="Times New Roman" w:hAnsi="Times New Roman" w:cs="Times New Roman"/>
          <w:b w:val="0"/>
          <w:bCs w:val="0"/>
          <w:color w:val="000000" w:themeColor="text1"/>
          <w:szCs w:val="28"/>
          <w:highlight w:val="none"/>
          <w14:textFill>
            <w14:solidFill>
              <w14:schemeClr w14:val="tx1"/>
            </w14:solidFill>
          </w14:textFill>
        </w:rPr>
      </w:pPr>
      <w:r>
        <w:rPr>
          <w:rFonts w:hint="default" w:ascii="Times New Roman" w:hAnsi="Times New Roman" w:cs="Times New Roman"/>
          <w:b w:val="0"/>
          <w:bCs w:val="0"/>
          <w:color w:val="000000" w:themeColor="text1"/>
          <w:szCs w:val="28"/>
          <w:highlight w:val="none"/>
          <w14:textFill>
            <w14:solidFill>
              <w14:schemeClr w14:val="tx1"/>
            </w14:solidFill>
          </w14:textFill>
        </w:rPr>
        <w:t>2.</w:t>
      </w:r>
      <w:r>
        <w:rPr>
          <w:rFonts w:hint="default" w:ascii="Times New Roman" w:hAnsi="Times New Roman" w:cs="Times New Roman"/>
          <w:b w:val="0"/>
          <w:bCs w:val="0"/>
          <w:color w:val="000000" w:themeColor="text1"/>
          <w:szCs w:val="28"/>
          <w:highlight w:val="non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Cs w:val="28"/>
          <w:highlight w:val="none"/>
          <w14:textFill>
            <w14:solidFill>
              <w14:schemeClr w14:val="tx1"/>
            </w14:solidFill>
          </w14:textFill>
        </w:rPr>
        <w:t>评价范围未能做到全覆盖。基层财政绩效评价的内容，既应包括各类收入、支出，还应包括显性及隐性的政府债务。</w:t>
      </w:r>
      <w:r>
        <w:rPr>
          <w:rFonts w:hint="default" w:ascii="Times New Roman" w:hAnsi="Times New Roman" w:cs="Times New Roman"/>
          <w:b w:val="0"/>
          <w:bCs w:val="0"/>
          <w:color w:val="000000" w:themeColor="text1"/>
          <w:szCs w:val="28"/>
          <w:highlight w:val="none"/>
          <w:lang w:eastAsia="zh-CN"/>
          <w14:textFill>
            <w14:solidFill>
              <w14:schemeClr w14:val="tx1"/>
            </w14:solidFill>
          </w14:textFill>
        </w:rPr>
        <w:t>要科学进行项目评估，提高预算精准度和执行率</w:t>
      </w:r>
      <w:r>
        <w:rPr>
          <w:rFonts w:hint="default" w:ascii="Times New Roman" w:hAnsi="Times New Roman" w:cs="Times New Roman"/>
          <w:b w:val="0"/>
          <w:bCs w:val="0"/>
          <w:color w:val="000000" w:themeColor="text1"/>
          <w:szCs w:val="28"/>
          <w:highlight w:val="none"/>
          <w14:textFill>
            <w14:solidFill>
              <w14:schemeClr w14:val="tx1"/>
            </w14:solidFill>
          </w14:textFill>
        </w:rPr>
        <w:t>。</w:t>
      </w:r>
    </w:p>
    <w:p>
      <w:pPr>
        <w:spacing w:line="360" w:lineRule="auto"/>
        <w:ind w:firstLine="560"/>
        <w:rPr>
          <w:rFonts w:hint="default" w:ascii="Times New Roman" w:hAnsi="Times New Roman" w:cs="Times New Roman"/>
          <w:bCs/>
          <w:color w:val="000000" w:themeColor="text1"/>
          <w:szCs w:val="28"/>
          <w:highlight w:val="none"/>
          <w14:textFill>
            <w14:solidFill>
              <w14:schemeClr w14:val="tx1"/>
            </w14:solidFill>
          </w14:textFill>
        </w:rPr>
      </w:pPr>
      <w:r>
        <w:rPr>
          <w:rFonts w:hint="default" w:ascii="Times New Roman" w:hAnsi="Times New Roman" w:cs="Times New Roman"/>
          <w:b w:val="0"/>
          <w:bCs w:val="0"/>
          <w:color w:val="000000" w:themeColor="text1"/>
          <w:szCs w:val="28"/>
          <w:highlight w:val="none"/>
          <w14:textFill>
            <w14:solidFill>
              <w14:schemeClr w14:val="tx1"/>
            </w14:solidFill>
          </w14:textFill>
        </w:rPr>
        <w:t>3. 评价结果应用不到位。绩效工作贯穿整个项目始终，几乎每个月份都有绩效工作下达。从线上培训到线下培训，线下提交报告，又是线上终审核，又到绩效真实性核查，绩效工作占到平日工作量的很大篇幅，尤其是对于基层项目多的单位而言。如此重要的绩效工作在但是很多人不能深刻理解财政绩效工作的作用和价值，无法对财政管理工作中存在的问题进行及时纠改，很多原因是评价结果应用不到位，不能深刻认识绩效评价结果的意义</w:t>
      </w:r>
      <w:r>
        <w:rPr>
          <w:rFonts w:hint="default" w:ascii="Times New Roman" w:hAnsi="Times New Roman" w:cs="Times New Roman"/>
          <w:bCs/>
          <w:color w:val="000000" w:themeColor="text1"/>
          <w:szCs w:val="28"/>
          <w:highlight w:val="none"/>
          <w14:textFill>
            <w14:solidFill>
              <w14:schemeClr w14:val="tx1"/>
            </w14:solidFill>
          </w14:textFill>
        </w:rPr>
        <w:t>。</w:t>
      </w:r>
    </w:p>
    <w:p>
      <w:pPr>
        <w:spacing w:line="360" w:lineRule="auto"/>
        <w:ind w:firstLine="560"/>
        <w:rPr>
          <w:rFonts w:hint="default" w:ascii="Times New Roman" w:hAnsi="Times New Roman" w:cs="Times New Roman"/>
          <w:bCs/>
          <w:color w:val="000000" w:themeColor="text1"/>
          <w:szCs w:val="28"/>
          <w:highlight w:val="none"/>
          <w14:textFill>
            <w14:solidFill>
              <w14:schemeClr w14:val="tx1"/>
            </w14:solidFill>
          </w14:textFill>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bookmarkStart w:id="59" w:name="_Toc165277259"/>
      <w:bookmarkStart w:id="60" w:name="_Toc67911620"/>
      <w:bookmarkStart w:id="61" w:name="_Toc67911619"/>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六、有关建议</w:t>
      </w:r>
      <w:bookmarkEnd w:id="59"/>
      <w:bookmarkEnd w:id="60"/>
    </w:p>
    <w:p>
      <w:pPr>
        <w:spacing w:line="360" w:lineRule="auto"/>
        <w:ind w:firstLine="560"/>
        <w:rPr>
          <w:rFonts w:hint="default" w:ascii="Times New Roman" w:hAnsi="Times New Roman" w:cs="Times New Roman"/>
          <w:bCs/>
          <w:color w:val="000000" w:themeColor="text1"/>
          <w:szCs w:val="28"/>
          <w:highlight w:val="none"/>
          <w14:textFill>
            <w14:solidFill>
              <w14:schemeClr w14:val="tx1"/>
            </w14:solidFill>
          </w14:textFill>
        </w:rPr>
      </w:pPr>
      <w:bookmarkStart w:id="62" w:name="_Toc165277260"/>
      <w:r>
        <w:rPr>
          <w:rFonts w:hint="default" w:ascii="Times New Roman" w:hAnsi="Times New Roman" w:cs="Times New Roman"/>
          <w:bCs/>
          <w:color w:val="000000" w:themeColor="text1"/>
          <w:szCs w:val="28"/>
          <w:highlight w:val="none"/>
          <w14:textFill>
            <w14:solidFill>
              <w14:schemeClr w14:val="tx1"/>
            </w14:solidFill>
          </w14:textFill>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pPr>
      <w:r>
        <w:rPr>
          <w:rFonts w:hint="default" w:ascii="Times New Roman" w:hAnsi="Times New Roman" w:eastAsia="仿宋" w:cs="Times New Roman"/>
          <w:color w:val="000000" w:themeColor="text1"/>
          <w:sz w:val="36"/>
          <w:szCs w:val="36"/>
          <w:highlight w:val="none"/>
          <w:lang w:bidi="en-US"/>
          <w14:textFill>
            <w14:solidFill>
              <w14:schemeClr w14:val="tx1"/>
            </w14:solidFill>
          </w14:textFill>
        </w:rPr>
        <w:t>七、其他需要说明的问题</w:t>
      </w:r>
      <w:bookmarkEnd w:id="61"/>
      <w:bookmarkEnd w:id="6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szCs w:val="28"/>
          <w:highlight w:val="none"/>
          <w14:textFill>
            <w14:solidFill>
              <w14:schemeClr w14:val="tx1"/>
            </w14:solidFill>
          </w14:textFill>
        </w:rPr>
        <w:t>4.未发现虚假行为和骗取财政资金的问题。</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9"/>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ZmQzMDYzMTJhMWRmMmRjZmQzZTE0Yjk2YmQ4ZGQ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C10ED"/>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C646E1"/>
    <w:rsid w:val="03100052"/>
    <w:rsid w:val="03D35307"/>
    <w:rsid w:val="054315EA"/>
    <w:rsid w:val="06324CFB"/>
    <w:rsid w:val="099453ED"/>
    <w:rsid w:val="09A80FE4"/>
    <w:rsid w:val="0B6210D8"/>
    <w:rsid w:val="0C956D2B"/>
    <w:rsid w:val="0EA50884"/>
    <w:rsid w:val="10484987"/>
    <w:rsid w:val="122F0F61"/>
    <w:rsid w:val="132F3D72"/>
    <w:rsid w:val="14302302"/>
    <w:rsid w:val="1546095D"/>
    <w:rsid w:val="18711F9C"/>
    <w:rsid w:val="18CF73AF"/>
    <w:rsid w:val="1AA843E6"/>
    <w:rsid w:val="1D53184F"/>
    <w:rsid w:val="1E775B24"/>
    <w:rsid w:val="1EEB11AF"/>
    <w:rsid w:val="21100144"/>
    <w:rsid w:val="217C3CDF"/>
    <w:rsid w:val="256E6613"/>
    <w:rsid w:val="273C2CA5"/>
    <w:rsid w:val="27FA69CF"/>
    <w:rsid w:val="2B222FBC"/>
    <w:rsid w:val="2DA92D68"/>
    <w:rsid w:val="2EFC4E21"/>
    <w:rsid w:val="30296927"/>
    <w:rsid w:val="31F745C9"/>
    <w:rsid w:val="349618B6"/>
    <w:rsid w:val="366155AE"/>
    <w:rsid w:val="389E342F"/>
    <w:rsid w:val="38AC5838"/>
    <w:rsid w:val="38B92017"/>
    <w:rsid w:val="3A10210A"/>
    <w:rsid w:val="3BB57B15"/>
    <w:rsid w:val="3D661D9F"/>
    <w:rsid w:val="418C2F01"/>
    <w:rsid w:val="44660344"/>
    <w:rsid w:val="44872FC9"/>
    <w:rsid w:val="46780E1B"/>
    <w:rsid w:val="468C6DDC"/>
    <w:rsid w:val="48D847C0"/>
    <w:rsid w:val="48FE5CE3"/>
    <w:rsid w:val="4A416084"/>
    <w:rsid w:val="4DDE1EAC"/>
    <w:rsid w:val="4FF50A70"/>
    <w:rsid w:val="50820BD0"/>
    <w:rsid w:val="52E4442E"/>
    <w:rsid w:val="53006526"/>
    <w:rsid w:val="53F5052A"/>
    <w:rsid w:val="54C15ACE"/>
    <w:rsid w:val="55D310BC"/>
    <w:rsid w:val="56502FC8"/>
    <w:rsid w:val="57224863"/>
    <w:rsid w:val="59376914"/>
    <w:rsid w:val="59F76DDC"/>
    <w:rsid w:val="5C2313D7"/>
    <w:rsid w:val="5C7D2A85"/>
    <w:rsid w:val="5CB048FD"/>
    <w:rsid w:val="5D347D3A"/>
    <w:rsid w:val="5EFD23AE"/>
    <w:rsid w:val="620D0B5A"/>
    <w:rsid w:val="621E2F70"/>
    <w:rsid w:val="63D93918"/>
    <w:rsid w:val="656B3E7D"/>
    <w:rsid w:val="66432D7A"/>
    <w:rsid w:val="664C2B2D"/>
    <w:rsid w:val="693C7AF2"/>
    <w:rsid w:val="6AF428B7"/>
    <w:rsid w:val="6BFF7CB8"/>
    <w:rsid w:val="6CEE047B"/>
    <w:rsid w:val="6D0D4104"/>
    <w:rsid w:val="6DCF55D8"/>
    <w:rsid w:val="6ECD726F"/>
    <w:rsid w:val="711D73D8"/>
    <w:rsid w:val="740F42BD"/>
    <w:rsid w:val="76200A04"/>
    <w:rsid w:val="788F25B6"/>
    <w:rsid w:val="791906D8"/>
    <w:rsid w:val="7BC64A0A"/>
    <w:rsid w:val="7D1A4F41"/>
    <w:rsid w:val="7F2D4191"/>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 w:type="paragraph" w:customStyle="1" w:styleId="34">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26</Pages>
  <Words>11174</Words>
  <Characters>11688</Characters>
  <Lines>82</Lines>
  <Paragraphs>23</Paragraphs>
  <TotalTime>0</TotalTime>
  <ScaleCrop>false</ScaleCrop>
  <LinksUpToDate>false</LinksUpToDate>
  <CharactersWithSpaces>11825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2024-05-27T03:54:56Z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