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before="120" w:after="120" w:line="480" w:lineRule="auto"/>
        <w:ind w:firstLine="0" w:firstLineChars="0"/>
        <w:jc w:val="center"/>
        <w:rPr>
          <w:rFonts w:hint="default" w:ascii="Times New Roman" w:hAnsi="Times New Roman" w:eastAsia="仿宋" w:cs="Times New Roman"/>
          <w:b/>
          <w:color w:val="000000" w:themeColor="text1"/>
          <w:sz w:val="44"/>
          <w:szCs w:val="44"/>
          <w:highlight w:val="none"/>
          <w14:textFill>
            <w14:solidFill>
              <w14:schemeClr w14:val="tx1"/>
            </w14:solidFill>
          </w14:textFill>
        </w:rPr>
      </w:pPr>
      <w:r>
        <w:rPr>
          <w:rFonts w:hint="default" w:ascii="Times New Roman" w:hAnsi="Times New Roman" w:eastAsia="仿宋" w:cs="Times New Roman"/>
          <w:b/>
          <w:color w:val="000000" w:themeColor="text1"/>
          <w:sz w:val="44"/>
          <w:szCs w:val="44"/>
          <w:highlight w:val="none"/>
          <w14:textFill>
            <w14:solidFill>
              <w14:schemeClr w14:val="tx1"/>
            </w14:solidFill>
          </w14:textFill>
        </w:rPr>
        <w:t>财政项目支出绩效评价报告</w:t>
      </w: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仿宋" w:cs="Times New Roman"/>
          <w:color w:val="000000" w:themeColor="text1"/>
          <w:kern w:val="0"/>
          <w:sz w:val="30"/>
          <w:szCs w:val="30"/>
          <w:highlight w:val="none"/>
          <w:lang w:bidi="en-US"/>
          <w14:textFill>
            <w14:solidFill>
              <w14:schemeClr w14:val="tx1"/>
            </w14:solidFill>
          </w14:textFill>
        </w:rPr>
      </w:pPr>
    </w:p>
    <w:p>
      <w:pPr>
        <w:spacing w:line="480" w:lineRule="auto"/>
        <w:ind w:firstLine="1411" w:firstLineChars="441"/>
        <w:jc w:val="left"/>
        <w:rPr>
          <w:rFonts w:hint="default" w:ascii="Times New Roman" w:hAnsi="Times New Roman" w:eastAsia="仿宋" w:cs="Times New Roman"/>
          <w:color w:val="000000" w:themeColor="text1"/>
          <w:kern w:val="0"/>
          <w:sz w:val="32"/>
          <w:szCs w:val="32"/>
          <w:highlight w:val="none"/>
          <w:lang w:eastAsia="zh-CN" w:bidi="en-US"/>
          <w14:textFill>
            <w14:solidFill>
              <w14:schemeClr w14:val="tx1"/>
            </w14:solidFill>
          </w14:textFill>
        </w:rPr>
      </w:pPr>
      <w:r>
        <w:rPr>
          <w:rFonts w:hint="default" w:ascii="Times New Roman" w:hAnsi="Times New Roman" w:eastAsia="仿宋" w:cs="Times New Roman"/>
          <w:color w:val="000000" w:themeColor="text1"/>
          <w:kern w:val="0"/>
          <w:sz w:val="32"/>
          <w:szCs w:val="32"/>
          <w:highlight w:val="none"/>
          <w:lang w:bidi="en-US"/>
          <w14:textFill>
            <w14:solidFill>
              <w14:schemeClr w14:val="tx1"/>
            </w14:solidFill>
          </w14:textFill>
        </w:rPr>
        <w:t>项目名称：</w:t>
      </w:r>
      <w:r>
        <w:rPr>
          <w:rFonts w:hint="default" w:ascii="Times New Roman" w:hAnsi="Times New Roman" w:eastAsia="仿宋" w:cs="Times New Roman"/>
          <w:color w:val="000000" w:themeColor="text1"/>
          <w:kern w:val="0"/>
          <w:sz w:val="32"/>
          <w:szCs w:val="32"/>
          <w:highlight w:val="none"/>
          <w:lang w:eastAsia="zh-CN" w:bidi="en-US"/>
          <w14:textFill>
            <w14:solidFill>
              <w14:schemeClr w14:val="tx1"/>
            </w14:solidFill>
          </w14:textFill>
        </w:rPr>
        <w:t>乌财农〔2022〕91号-关于提前下达2023年自治区农田建设补助资金（直达资金）预算的通知</w:t>
      </w:r>
    </w:p>
    <w:p>
      <w:pPr>
        <w:spacing w:line="480" w:lineRule="auto"/>
        <w:ind w:left="280" w:leftChars="100" w:firstLine="1091" w:firstLineChars="341"/>
        <w:jc w:val="left"/>
        <w:rPr>
          <w:rFonts w:hint="default" w:ascii="Times New Roman" w:hAnsi="Times New Roman" w:eastAsia="仿宋" w:cs="Times New Roman"/>
          <w:color w:val="000000" w:themeColor="text1"/>
          <w:kern w:val="0"/>
          <w:sz w:val="32"/>
          <w:szCs w:val="32"/>
          <w:highlight w:val="none"/>
          <w:lang w:eastAsia="zh-CN" w:bidi="en-US"/>
          <w14:textFill>
            <w14:solidFill>
              <w14:schemeClr w14:val="tx1"/>
            </w14:solidFill>
          </w14:textFill>
        </w:rPr>
      </w:pPr>
      <w:r>
        <w:rPr>
          <w:rFonts w:hint="default" w:ascii="Times New Roman" w:hAnsi="Times New Roman" w:eastAsia="仿宋" w:cs="Times New Roman"/>
          <w:color w:val="000000" w:themeColor="text1"/>
          <w:kern w:val="0"/>
          <w:sz w:val="32"/>
          <w:szCs w:val="32"/>
          <w:highlight w:val="none"/>
          <w:lang w:bidi="en-US"/>
          <w14:textFill>
            <w14:solidFill>
              <w14:schemeClr w14:val="tx1"/>
            </w14:solidFill>
          </w14:textFill>
        </w:rPr>
        <w:t>项目单位：</w:t>
      </w:r>
      <w:r>
        <w:rPr>
          <w:rFonts w:hint="default" w:ascii="Times New Roman" w:hAnsi="Times New Roman" w:eastAsia="仿宋" w:cs="Times New Roman"/>
          <w:color w:val="000000" w:themeColor="text1"/>
          <w:kern w:val="0"/>
          <w:sz w:val="32"/>
          <w:szCs w:val="32"/>
          <w:highlight w:val="none"/>
          <w:lang w:eastAsia="zh-CN" w:bidi="en-US"/>
          <w14:textFill>
            <w14:solidFill>
              <w14:schemeClr w14:val="tx1"/>
            </w14:solidFill>
          </w14:textFill>
        </w:rPr>
        <w:t>乌鲁木齐县农业农村局（乡村振兴局）</w:t>
      </w:r>
    </w:p>
    <w:p>
      <w:pPr>
        <w:spacing w:line="480" w:lineRule="auto"/>
        <w:ind w:left="280" w:leftChars="100" w:firstLine="1091" w:firstLineChars="341"/>
        <w:jc w:val="left"/>
        <w:rPr>
          <w:rFonts w:hint="default" w:ascii="Times New Roman" w:hAnsi="Times New Roman" w:eastAsia="仿宋"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eastAsia="仿宋" w:cs="Times New Roman"/>
          <w:color w:val="000000" w:themeColor="text1"/>
          <w:kern w:val="0"/>
          <w:sz w:val="32"/>
          <w:szCs w:val="32"/>
          <w:highlight w:val="none"/>
          <w:lang w:bidi="en-US"/>
          <w14:textFill>
            <w14:solidFill>
              <w14:schemeClr w14:val="tx1"/>
            </w14:solidFill>
          </w14:textFill>
        </w:rPr>
        <w:t>主管部门：</w:t>
      </w:r>
      <w:r>
        <w:rPr>
          <w:rFonts w:hint="default" w:ascii="Times New Roman" w:hAnsi="Times New Roman" w:eastAsia="仿宋" w:cs="Times New Roman"/>
          <w:color w:val="000000" w:themeColor="text1"/>
          <w:kern w:val="0"/>
          <w:sz w:val="32"/>
          <w:szCs w:val="32"/>
          <w:highlight w:val="none"/>
          <w:lang w:eastAsia="zh-CN" w:bidi="en-US"/>
          <w14:textFill>
            <w14:solidFill>
              <w14:schemeClr w14:val="tx1"/>
            </w14:solidFill>
          </w14:textFill>
        </w:rPr>
        <w:t>乌鲁木齐县农业农村局（乡村振兴局）</w:t>
      </w:r>
    </w:p>
    <w:p>
      <w:pPr>
        <w:spacing w:line="480" w:lineRule="auto"/>
        <w:ind w:firstLine="1411" w:firstLineChars="4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2023年0</w:t>
      </w:r>
      <w:r>
        <w:rPr>
          <w:rFonts w:hint="default" w:ascii="Times New Roman" w:hAnsi="Times New Roman" w:cs="Times New Roman"/>
          <w:color w:val="000000" w:themeColor="text1"/>
          <w:kern w:val="0"/>
          <w:sz w:val="32"/>
          <w:szCs w:val="32"/>
          <w:highlight w:val="none"/>
          <w:lang w:val="en-US" w:eastAsia="zh-CN" w:bidi="en-US"/>
          <w14:textFill>
            <w14:solidFill>
              <w14:schemeClr w14:val="tx1"/>
            </w14:solidFill>
          </w14:textFill>
        </w:rPr>
        <w:t>5</w:t>
      </w: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月</w:t>
      </w: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tabs>
          <w:tab w:val="left" w:pos="3324"/>
        </w:tabs>
        <w:spacing w:line="480" w:lineRule="auto"/>
        <w:ind w:firstLine="0" w:firstLineChars="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ab/>
      </w:r>
    </w:p>
    <w:p>
      <w:pPr>
        <w:ind w:firstLine="64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sdt>
      <w:sdtPr>
        <w:rPr>
          <w:rFonts w:hint="default" w:ascii="Times New Roman" w:hAnsi="Times New Roman" w:eastAsia="黑体" w:cs="Times New Roman"/>
          <w:color w:val="000000" w:themeColor="text1"/>
          <w:kern w:val="2"/>
          <w:sz w:val="44"/>
          <w:szCs w:val="44"/>
          <w:highlight w:val="none"/>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000000" w:themeColor="text1"/>
          <w:kern w:val="2"/>
          <w:sz w:val="28"/>
          <w:szCs w:val="22"/>
          <w:highlight w:val="none"/>
          <w:lang w:val="zh-CN"/>
          <w14:textFill>
            <w14:solidFill>
              <w14:schemeClr w14:val="tx1"/>
            </w14:solidFill>
          </w14:textFill>
        </w:rPr>
      </w:sdtEndPr>
      <w:sdtContent>
        <w:p>
          <w:pPr>
            <w:pStyle w:val="21"/>
            <w:ind w:firstLine="560"/>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r>
            <w:rPr>
              <w:rFonts w:hint="default" w:ascii="Times New Roman" w:hAnsi="Times New Roman" w:eastAsia="黑体" w:cs="Times New Roman"/>
              <w:color w:val="000000" w:themeColor="text1"/>
              <w:sz w:val="44"/>
              <w:szCs w:val="44"/>
              <w:highlight w:val="none"/>
              <w:lang w:val="zh-CN"/>
              <w14:textFill>
                <w14:solidFill>
                  <w14:schemeClr w14:val="tx1"/>
                </w14:solidFill>
              </w14:textFill>
            </w:rPr>
            <w:t>目录</w:t>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TOC \o "1-3" \h \z \u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"_Toc165277220"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一、基本情况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_Toc165277220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"_Toc165277221"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（一）项目概况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_Toc165277221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"_Toc165277222"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w:t>
          </w:r>
          <w:r>
            <w:rPr>
              <w:rStyle w:val="18"/>
              <w:rFonts w:hint="default" w:ascii="Times New Roman" w:hAnsi="Times New Roman" w:eastAsia="仿宋" w:cs="Times New Roman"/>
              <w:color w:val="000000" w:themeColor="text1"/>
              <w:highlight w:val="none"/>
              <w:lang w:val="en-US" w:eastAsia="zh-CN"/>
              <w14:textFill>
                <w14:solidFill>
                  <w14:schemeClr w14:val="tx1"/>
                </w14:solidFill>
              </w14:textFill>
            </w:rPr>
            <w:t>.</w:t>
          </w:r>
          <w:r>
            <w:rPr>
              <w:rStyle w:val="18"/>
              <w:rFonts w:hint="default" w:ascii="Times New Roman" w:hAnsi="Times New Roman" w:eastAsia="仿宋" w:cs="Times New Roman"/>
              <w:color w:val="000000" w:themeColor="text1"/>
              <w:highlight w:val="none"/>
              <w14:textFill>
                <w14:solidFill>
                  <w14:schemeClr w14:val="tx1"/>
                </w14:solidFill>
              </w14:textFill>
            </w:rPr>
            <w:t>项目背景、主要内容及实施情况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_Toc165277222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"_Toc165277223"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2.资金投入和使用情况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_Toc165277223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"_Toc165277224"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_Toc165277224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5</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"_Toc165277225"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二、绩效评价工作开展情况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_Toc165277225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7</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"_Toc165277226"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_Toc165277226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7</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"_Toc165277227"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1.绩效评价完整性</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_Toc165277227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7</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"_Toc165277228"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2.评价目的</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_Toc165277228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"_Toc165277229"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3.评价对象</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_Toc165277229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"_Toc165277230"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4.绩效评价范围</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_Toc165277230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9</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"_Toc165277231"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_Toc165277231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"_Toc165277232"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1.评价原则</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_Toc165277232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"_Toc165277233"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2.评价指标体系</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_Toc165277233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"_Toc165277234"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3.评价方法</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_Toc165277234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17</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"_Toc165277235"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4.评价标准</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_Toc165277235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18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"_Toc165277236"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_Toc165277236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"_Toc165277237"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三、综合评价情况及评价结论</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_Toc165277237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"_Toc165277238"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（一）评价结论</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_Toc165277238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"_Toc165277239"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（二）主要绩效</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_Toc165277239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21</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"_Toc165277240"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四、绩效评价指标分析</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_Toc165277240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22</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"_Toc165277241"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_Toc165277241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22</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"_Toc165277242"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1.项目立项</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_Toc165277242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22</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"_Toc165277243"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2.绩效目标</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_Toc165277243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23</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"_Toc165277244"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3.资金投入</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_Toc165277244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24</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"_Toc165277245"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_Toc165277245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25</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"_Toc165277246"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1.资金管理</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_Toc165277246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25</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"_Toc165277247"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2.组织实施</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_Toc165277247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27</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"_Toc165277248"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_Toc165277248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"_Toc165277249"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1.产出数量</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_Toc165277249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"_Toc165277250"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2.产出质量</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_Toc165277250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"_Toc165277251"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3.产出时效</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_Toc165277251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28</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"_Toc165277252"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4.产出成本</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_Toc165277252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29</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"_Toc165277253"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_Toc165277253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29</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"_Toc165277254"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1.项目效益</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_Toc165277254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29</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9"/>
            <w:tabs>
              <w:tab w:val="right" w:leader="dot" w:pos="8296"/>
            </w:tabs>
            <w:ind w:left="112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"_Toc165277255"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14:textFill>
                <w14:solidFill>
                  <w14:schemeClr w14:val="tx1"/>
                </w14:solidFill>
              </w14:textFill>
            </w:rPr>
            <w:t>2. 满意度指标完成情况分析</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_Toc165277255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29</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"_Toc165277256"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五、主要经验及做法、存在的问题及原因分析</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_Toc165277256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"_Toc165277257"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_Toc165277257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4"/>
            <w:tabs>
              <w:tab w:val="right" w:leader="dot" w:pos="8296"/>
            </w:tabs>
            <w:ind w:left="560"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"_Toc165277258"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_Toc165277258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30</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eastAsia="仿宋" w:cs="Times New Roman"/>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"_Toc165277259"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六、有关建议</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_Toc165277259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31</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pStyle w:val="12"/>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HYPERLINK \l "_Toc165277260"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七、其他需要说明的问题</w:t>
          </w:r>
          <w:r>
            <w:rPr>
              <w:rFonts w:hint="default" w:ascii="Times New Roman" w:hAnsi="Times New Roman" w:eastAsia="仿宋" w:cs="Times New Roman"/>
              <w:color w:val="000000" w:themeColor="text1"/>
              <w:highlight w:val="none"/>
              <w14:textFill>
                <w14:solidFill>
                  <w14:schemeClr w14:val="tx1"/>
                </w14:solidFill>
              </w14:textFill>
            </w:rPr>
            <w:tab/>
          </w:r>
          <w:r>
            <w:rPr>
              <w:rFonts w:hint="default" w:ascii="Times New Roman" w:hAnsi="Times New Roman" w:eastAsia="仿宋" w:cs="Times New Roman"/>
              <w:color w:val="000000" w:themeColor="text1"/>
              <w:highlight w:val="none"/>
              <w14:textFill>
                <w14:solidFill>
                  <w14:schemeClr w14:val="tx1"/>
                </w14:solidFill>
              </w14:textFill>
            </w:rPr>
            <w:fldChar w:fldCharType="begin"/>
          </w:r>
          <w:r>
            <w:rPr>
              <w:rFonts w:hint="default" w:ascii="Times New Roman" w:hAnsi="Times New Roman" w:eastAsia="仿宋" w:cs="Times New Roman"/>
              <w:color w:val="000000" w:themeColor="text1"/>
              <w:highlight w:val="none"/>
              <w14:textFill>
                <w14:solidFill>
                  <w14:schemeClr w14:val="tx1"/>
                </w14:solidFill>
              </w14:textFill>
            </w:rPr>
            <w:instrText xml:space="preserve"> PAGEREF _Toc165277260 \h </w:instrText>
          </w:r>
          <w:r>
            <w:rPr>
              <w:rFonts w:hint="default" w:ascii="Times New Roman" w:hAnsi="Times New Roman" w:eastAsia="仿宋"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highlight w:val="none"/>
              <w14:textFill>
                <w14:solidFill>
                  <w14:schemeClr w14:val="tx1"/>
                </w14:solidFill>
              </w14:textFill>
            </w:rPr>
            <w:t>32</w:t>
          </w:r>
          <w:r>
            <w:rPr>
              <w:rFonts w:hint="default" w:ascii="Times New Roman" w:hAnsi="Times New Roman" w:eastAsia="仿宋" w:cs="Times New Roman"/>
              <w:color w:val="000000" w:themeColor="text1"/>
              <w:highlight w:val="none"/>
              <w14:textFill>
                <w14:solidFill>
                  <w14:schemeClr w14:val="tx1"/>
                </w14:solidFill>
              </w14:textFill>
            </w:rPr>
            <w:fldChar w:fldCharType="end"/>
          </w:r>
          <w:r>
            <w:rPr>
              <w:rFonts w:hint="default" w:ascii="Times New Roman" w:hAnsi="Times New Roman" w:eastAsia="仿宋" w:cs="Times New Roman"/>
              <w:color w:val="000000" w:themeColor="text1"/>
              <w:highlight w:val="none"/>
              <w14:textFill>
                <w14:solidFill>
                  <w14:schemeClr w14:val="tx1"/>
                </w14:solidFill>
              </w14:textFill>
            </w:rPr>
            <w:fldChar w:fldCharType="end"/>
          </w:r>
        </w:p>
        <w:p>
          <w:pPr>
            <w:ind w:firstLine="562"/>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lang w:val="zh-CN"/>
              <w14:textFill>
                <w14:solidFill>
                  <w14:schemeClr w14:val="tx1"/>
                </w14:solidFill>
              </w14:textFill>
            </w:rPr>
            <w:fldChar w:fldCharType="end"/>
          </w:r>
        </w:p>
      </w:sdtContent>
    </w:sdt>
    <w:p>
      <w:pPr>
        <w:ind w:firstLine="598" w:firstLineChars="187"/>
        <w:rPr>
          <w:rFonts w:hint="default" w:ascii="Times New Roman" w:hAnsi="Times New Roman" w:cs="Times New Roman"/>
          <w:color w:val="000000" w:themeColor="text1"/>
          <w:sz w:val="32"/>
          <w:szCs w:val="32"/>
          <w:highlight w:val="none"/>
          <w:lang w:bidi="en-US"/>
          <w14:textFill>
            <w14:solidFill>
              <w14:schemeClr w14:val="tx1"/>
            </w14:solidFill>
          </w14:textFill>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0" w:name="_Toc165277220"/>
      <w:bookmarkStart w:id="1" w:name="_Toc67911601"/>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 w:name="_Toc165277221"/>
      <w:bookmarkStart w:id="3" w:name="_Toc67911602"/>
      <w:r>
        <w:rPr>
          <w:rFonts w:hint="default" w:ascii="Times New Roman" w:hAnsi="Times New Roman" w:eastAsia="仿宋" w:cs="Times New Roman"/>
          <w:color w:val="000000" w:themeColor="text1"/>
          <w:highlight w:val="none"/>
          <w:lang w:bidi="en-US"/>
          <w14:textFill>
            <w14:solidFill>
              <w14:schemeClr w14:val="tx1"/>
            </w14:solidFill>
          </w14:textFill>
        </w:rPr>
        <w:t>（一）项目概况：</w:t>
      </w:r>
      <w:bookmarkEnd w:id="2"/>
      <w:bookmarkEnd w:id="3"/>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4" w:name="_Toc165277222"/>
      <w:r>
        <w:rPr>
          <w:rFonts w:hint="default" w:ascii="Times New Roman" w:hAnsi="Times New Roman" w:eastAsia="仿宋" w:cs="Times New Roman"/>
          <w:color w:val="000000" w:themeColor="text1"/>
          <w:highlight w:val="none"/>
          <w14:textFill>
            <w14:solidFill>
              <w14:schemeClr w14:val="tx1"/>
            </w14:solidFill>
          </w14:textFill>
        </w:rPr>
        <w:t>1</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项目背景、主要内容及实施情况</w:t>
      </w:r>
      <w:bookmarkEnd w:id="4"/>
    </w:p>
    <w:p>
      <w:pPr>
        <w:pStyle w:val="22"/>
        <w:spacing w:line="560" w:lineRule="exact"/>
        <w:ind w:firstLine="560"/>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kern w:val="2"/>
          <w:sz w:val="28"/>
          <w:szCs w:val="22"/>
          <w:highlight w:val="none"/>
          <w:lang w:val="en-US" w:eastAsia="zh-CN" w:bidi="ar-SA"/>
          <w14:textFill>
            <w14:solidFill>
              <w14:schemeClr w14:val="tx1"/>
            </w14:solidFill>
          </w14:textFill>
        </w:rPr>
        <w:t>（1）</w:t>
      </w:r>
      <w:r>
        <w:rPr>
          <w:rFonts w:hint="default" w:ascii="Times New Roman" w:hAnsi="Times New Roman" w:eastAsia="仿宋" w:cs="Times New Roman"/>
          <w:b/>
          <w:bCs/>
          <w:color w:val="000000" w:themeColor="text1"/>
          <w:highlight w:val="none"/>
          <w14:textFill>
            <w14:solidFill>
              <w14:schemeClr w14:val="tx1"/>
            </w14:solidFill>
          </w14:textFill>
        </w:rPr>
        <w:t>项目背景</w:t>
      </w:r>
    </w:p>
    <w:p>
      <w:pPr>
        <w:pStyle w:val="22"/>
        <w:spacing w:line="560" w:lineRule="exact"/>
        <w:ind w:firstLine="560"/>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eastAsia="仿宋" w:cs="Times New Roman"/>
          <w:color w:val="000000" w:themeColor="text1"/>
          <w:highlight w:val="none"/>
          <w:lang w:val="en-US" w:eastAsia="zh-CN"/>
          <w14:textFill>
            <w14:solidFill>
              <w14:schemeClr w14:val="tx1"/>
            </w14:solidFill>
          </w14:textFill>
        </w:rPr>
        <w:t>为贯彻落实《党的二十大报告》《第三次中央新疆工作座谈会》会议精神及《2023年中央农村工作会》会议精神、《国务院办公厅关于坚决制止耕地“非农化”行为的通知》、《国务院办公厅关于防止耕地“非粮化”稳定粮食生产的意见》，有效遏制耕地撂荒，充分挖掘保供潜力，我县积极争取高标准农田建设项目，通过高标准农田（高效节水）项目的实施，对合理利用水资源、恢复播种面积、改善灌区灌溉条件及建立可持续发展的农业奠定了基础。为改善灌区的农业生产条件、提高引水保证率、节省水量、加速灌区的经济发展创造良好的条件；为流域实现水资源合理配置、计划用水提供了强有力的控制手段。项目的实施增强了项目区耕地地力，同时促进了农村种植业结构调整，农村的生态环境得到有效改善。正是在这种背景下，按照 2021 年自治区乡村振兴和继续把农业高效节水建设纳入重点民生水利工程的精神，乌鲁木齐县农业农村局（乡村振兴局）积极对接上级业务部门争取高标准农田建设任务和补助资金，共争取4万亩高标准农田建设任务（高效节水建设任务4万亩），共立项4个：乌鲁木齐县水西沟镇2023年1.52万亩高标准农田（高效节水）建设项目、乌鲁木齐县板房沟镇2023年1.44万亩高标准农田（高效节水）建设项目、乌鲁木齐县托里乡2023年0.53万亩高标准农田（高效节水）建设项目、乌鲁木齐县萨尔达坂乡2023年0.51万亩高标准农田（高效节水）建设项目。</w:t>
      </w:r>
    </w:p>
    <w:p>
      <w:pPr>
        <w:pStyle w:val="22"/>
        <w:spacing w:line="560" w:lineRule="exact"/>
        <w:ind w:firstLine="560"/>
        <w:rPr>
          <w:rFonts w:hint="default" w:ascii="Times New Roman" w:hAnsi="Times New Roman" w:eastAsia="仿宋" w:cs="Times New Roman"/>
          <w:b/>
          <w:bCs/>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b/>
          <w:bCs/>
          <w:color w:val="000000" w:themeColor="text1"/>
          <w:kern w:val="2"/>
          <w:sz w:val="28"/>
          <w:szCs w:val="22"/>
          <w:highlight w:val="none"/>
          <w:lang w:val="en-US" w:eastAsia="zh-CN" w:bidi="ar-SA"/>
          <w14:textFill>
            <w14:solidFill>
              <w14:schemeClr w14:val="tx1"/>
            </w14:solidFill>
          </w14:textFill>
        </w:rPr>
        <w:t>（2）项目主要内容</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项目2023年的主要实施内容：①乌鲁木齐县水西沟镇2023年1.52万亩高标准农田（高效节水）建设项目区位于水西沟镇小东沟村、东梁村、庙尔沟村、方家庄子村、平西梁村、水西沟村。经纬度坐标为东经87.42061615°~东经87.65047073°北纬43.49813752°~北纬43.44648526°，新建1.52万亩高标准农田；新建首部沉砂池及配套设施8座；配套97.95km田间管网；维修、改造渠道及附属建筑物约2.34km；提升耕地质量1.52万亩。②乌鲁木齐县板房沟镇2023年1.44万亩高标准农田（高效节水）建设项目区位于</w:t>
      </w:r>
      <w:r>
        <w:rPr>
          <w:rFonts w:hint="default" w:ascii="Times New Roman" w:hAnsi="Times New Roman" w:eastAsia="仿宋" w:cs="Times New Roman"/>
          <w:color w:val="000000" w:themeColor="text1"/>
          <w:szCs w:val="28"/>
          <w:highlight w:val="none"/>
          <w14:textFill>
            <w14:solidFill>
              <w14:schemeClr w14:val="tx1"/>
            </w14:solidFill>
          </w14:textFill>
        </w:rPr>
        <w:t>板房沟镇合胜村、灯草沟村和七工村。经纬度坐标为东经87.401776°~东经87.574253°北纬43.470534°~北纬43.615572°，新建1.44万亩高标准农田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新建首部沉砂池及配套设施8座；新建加压过滤首部8座及配套设施（含电力设施）；改造井灌区加压首部9座（含电力设施）；新建输水主、干、田间管网64.36km；耕地质量提升1.44万亩。</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③乌鲁木齐县托里乡2023年0.53万亩高标准农田（高效节水）建设项目区位于</w:t>
      </w:r>
      <w:r>
        <w:rPr>
          <w:rFonts w:hint="default" w:ascii="Times New Roman" w:hAnsi="Times New Roman" w:eastAsia="仿宋" w:cs="Times New Roman"/>
          <w:color w:val="000000" w:themeColor="text1"/>
          <w:szCs w:val="28"/>
          <w:highlight w:val="none"/>
          <w14:textFill>
            <w14:solidFill>
              <w14:schemeClr w14:val="tx1"/>
            </w14:solidFill>
          </w14:textFill>
        </w:rPr>
        <w:t>乌鲁木齐县</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托里乡乌什城</w:t>
      </w:r>
      <w:r>
        <w:rPr>
          <w:rFonts w:hint="default" w:ascii="Times New Roman" w:hAnsi="Times New Roman" w:eastAsia="仿宋" w:cs="Times New Roman"/>
          <w:color w:val="000000" w:themeColor="text1"/>
          <w:szCs w:val="28"/>
          <w:highlight w:val="none"/>
          <w14:textFill>
            <w14:solidFill>
              <w14:schemeClr w14:val="tx1"/>
            </w14:solidFill>
          </w14:textFill>
        </w:rPr>
        <w:t>村和</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乌拉泊</w:t>
      </w:r>
      <w:r>
        <w:rPr>
          <w:rFonts w:hint="default" w:ascii="Times New Roman" w:hAnsi="Times New Roman" w:eastAsia="仿宋" w:cs="Times New Roman"/>
          <w:color w:val="000000" w:themeColor="text1"/>
          <w:szCs w:val="28"/>
          <w:highlight w:val="none"/>
          <w14:textFill>
            <w14:solidFill>
              <w14:schemeClr w14:val="tx1"/>
            </w14:solidFill>
          </w14:textFill>
        </w:rPr>
        <w:t>村。经纬度坐标为东经87.670640°~东经87.715530°北纬43.451454°~北纬43.609233，新建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0.53</w:t>
      </w:r>
      <w:r>
        <w:rPr>
          <w:rFonts w:hint="default" w:ascii="Times New Roman" w:hAnsi="Times New Roman" w:eastAsia="仿宋" w:cs="Times New Roman"/>
          <w:color w:val="000000" w:themeColor="text1"/>
          <w:szCs w:val="28"/>
          <w:highlight w:val="none"/>
          <w14:textFill>
            <w14:solidFill>
              <w14:schemeClr w14:val="tx1"/>
            </w14:solidFill>
          </w14:textFill>
        </w:rPr>
        <w:t>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新建引水渠及附属建筑物</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0.17k</w:t>
      </w:r>
      <w:r>
        <w:rPr>
          <w:rFonts w:hint="default" w:ascii="Times New Roman" w:hAnsi="Times New Roman" w:eastAsia="仿宋" w:cs="Times New Roman"/>
          <w:color w:val="000000" w:themeColor="text1"/>
          <w:szCs w:val="28"/>
          <w:highlight w:val="none"/>
          <w14:textFill>
            <w14:solidFill>
              <w14:schemeClr w14:val="tx1"/>
            </w14:solidFill>
          </w14:textFill>
        </w:rPr>
        <w:t>m；新建首部沉砂池及配套设施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Cs w:val="28"/>
          <w:highlight w:val="none"/>
          <w14:textFill>
            <w14:solidFill>
              <w14:schemeClr w14:val="tx1"/>
            </w14:solidFill>
          </w14:textFill>
        </w:rPr>
        <w:t>座；新建首部加压过滤系统（含电力设施）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改造机井首部（含电力）</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新建输水管道</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5.65</w:t>
      </w:r>
      <w:r>
        <w:rPr>
          <w:rFonts w:hint="default" w:ascii="Times New Roman" w:hAnsi="Times New Roman" w:eastAsia="仿宋" w:cs="Times New Roman"/>
          <w:color w:val="000000" w:themeColor="text1"/>
          <w:szCs w:val="28"/>
          <w:highlight w:val="none"/>
          <w14:textFill>
            <w14:solidFill>
              <w14:schemeClr w14:val="tx1"/>
            </w14:solidFill>
          </w14:textFill>
        </w:rPr>
        <w:t>km。</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④乌鲁木齐县萨尔达坂乡2023年0.51万亩高标准农田（高效节水）建设项目</w:t>
      </w:r>
      <w:r>
        <w:rPr>
          <w:rFonts w:hint="default" w:ascii="Times New Roman" w:hAnsi="Times New Roman" w:eastAsia="仿宋" w:cs="Times New Roman"/>
          <w:color w:val="000000" w:themeColor="text1"/>
          <w:szCs w:val="28"/>
          <w:highlight w:val="none"/>
          <w14:textFill>
            <w14:solidFill>
              <w14:schemeClr w14:val="tx1"/>
            </w14:solidFill>
          </w14:textFill>
        </w:rPr>
        <w:t>区位于乌鲁木齐县萨尔达板乡中梁村、东白杨沟村。经纬度坐标为东经87°27′0.32″~东经87°25′37.86″北纬43°32′36.04″~北纬43°34′39.97″，新建0.51万亩高标准农田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新建输水斗渠0.76km；新建首部沉砂池及配套设施5座；新建首部加压过滤系统（含电力设施）6座；新建输水主、干管总长9.3km及其它附属田间管道；耕地肥力提升。本次高效节水采取加压滴灌系统。</w:t>
      </w:r>
    </w:p>
    <w:p>
      <w:pPr>
        <w:pStyle w:val="22"/>
        <w:spacing w:line="560" w:lineRule="exact"/>
        <w:ind w:firstLine="560"/>
        <w:rPr>
          <w:rFonts w:hint="default" w:ascii="Times New Roman" w:hAnsi="Times New Roman" w:eastAsia="仿宋" w:cs="Times New Roman"/>
          <w:b/>
          <w:bCs/>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b/>
          <w:bCs/>
          <w:color w:val="000000" w:themeColor="text1"/>
          <w:kern w:val="2"/>
          <w:sz w:val="28"/>
          <w:szCs w:val="22"/>
          <w:highlight w:val="none"/>
          <w:lang w:val="en-US" w:eastAsia="zh-CN" w:bidi="ar-SA"/>
          <w14:textFill>
            <w14:solidFill>
              <w14:schemeClr w14:val="tx1"/>
            </w14:solidFill>
          </w14:textFill>
        </w:rPr>
        <w:t>（3）项目实施情况</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2023年当年完成情况：</w:t>
      </w:r>
      <w:r>
        <w:rPr>
          <w:rFonts w:hint="default" w:ascii="Times New Roman" w:hAnsi="Times New Roman" w:eastAsia="仿宋" w:cs="Times New Roman"/>
          <w:color w:val="000000" w:themeColor="text1"/>
          <w:szCs w:val="28"/>
          <w:highlight w:val="none"/>
          <w14:textFill>
            <w14:solidFill>
              <w14:schemeClr w14:val="tx1"/>
            </w14:solidFill>
          </w14:textFill>
        </w:rPr>
        <w:t>本次高效节水采取加压滴灌系统</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其中：①乌鲁木齐县水西沟镇2023年1.52万亩高标准农田（高效节水）建设项目：完成1.52万亩高标准农田，新建首部沉砂池及配套设施8座、配套97.95km田间管网，维修、改造渠道及附属建筑物约2.34km。②乌鲁木齐县板房沟镇2023年1.44万亩高标准农田（高效节水）建设项目：完成</w:t>
      </w:r>
      <w:r>
        <w:rPr>
          <w:rFonts w:hint="default" w:ascii="Times New Roman" w:hAnsi="Times New Roman" w:eastAsia="仿宋" w:cs="Times New Roman"/>
          <w:color w:val="000000" w:themeColor="text1"/>
          <w:szCs w:val="28"/>
          <w:highlight w:val="none"/>
          <w14:textFill>
            <w14:solidFill>
              <w14:schemeClr w14:val="tx1"/>
            </w14:solidFill>
          </w14:textFill>
        </w:rPr>
        <w:t>1.44万亩高标准农田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新建首部沉砂池及配套设施8座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新建加压过滤首部8座及配套设施（含电力设施）</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改造井灌区加压首部9座（含电力设施）</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新建输水主、干、田间管网64.36km。</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③乌鲁木齐县托里乡2023年0.53万亩高标准农田（高效节水）建设项目：完成0.53</w:t>
      </w:r>
      <w:r>
        <w:rPr>
          <w:rFonts w:hint="default" w:ascii="Times New Roman" w:hAnsi="Times New Roman" w:eastAsia="仿宋" w:cs="Times New Roman"/>
          <w:color w:val="000000" w:themeColor="text1"/>
          <w:szCs w:val="28"/>
          <w:highlight w:val="none"/>
          <w14:textFill>
            <w14:solidFill>
              <w14:schemeClr w14:val="tx1"/>
            </w14:solidFill>
          </w14:textFill>
        </w:rPr>
        <w:t>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新建引水渠及附属建筑物</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0.17k</w:t>
      </w:r>
      <w:r>
        <w:rPr>
          <w:rFonts w:hint="default" w:ascii="Times New Roman" w:hAnsi="Times New Roman" w:eastAsia="仿宋" w:cs="Times New Roman"/>
          <w:color w:val="000000" w:themeColor="text1"/>
          <w:szCs w:val="28"/>
          <w:highlight w:val="none"/>
          <w14:textFill>
            <w14:solidFill>
              <w14:schemeClr w14:val="tx1"/>
            </w14:solidFill>
          </w14:textFill>
        </w:rPr>
        <w:t>m</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新建首部沉砂池及配套设施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新建首部加压过滤系统（含电力设施）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改造机井首部（含电力）</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新建输水管道</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5.65</w:t>
      </w:r>
      <w:r>
        <w:rPr>
          <w:rFonts w:hint="default" w:ascii="Times New Roman" w:hAnsi="Times New Roman" w:eastAsia="仿宋" w:cs="Times New Roman"/>
          <w:color w:val="000000" w:themeColor="text1"/>
          <w:szCs w:val="28"/>
          <w:highlight w:val="none"/>
          <w14:textFill>
            <w14:solidFill>
              <w14:schemeClr w14:val="tx1"/>
            </w14:solidFill>
          </w14:textFill>
        </w:rPr>
        <w:t>km。</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④乌鲁木齐县萨尔达坂乡2023年0.51万亩高标准农田（高效节水）建设项目</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完成</w:t>
      </w:r>
      <w:r>
        <w:rPr>
          <w:rFonts w:hint="default" w:ascii="Times New Roman" w:hAnsi="Times New Roman" w:eastAsia="仿宋" w:cs="Times New Roman"/>
          <w:color w:val="000000" w:themeColor="text1"/>
          <w:szCs w:val="28"/>
          <w:highlight w:val="none"/>
          <w14:textFill>
            <w14:solidFill>
              <w14:schemeClr w14:val="tx1"/>
            </w14:solidFill>
          </w14:textFill>
        </w:rPr>
        <w:t>0.51万亩高标准农田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新建输水斗渠0.76km</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新建首部沉砂池及配套设施5座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新建首部加压过滤系统（含电力设施）6座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新建输水主、干管总长9.3km</w:t>
      </w:r>
      <w:bookmarkStart w:id="5" w:name="_Hlk129615496"/>
      <w:r>
        <w:rPr>
          <w:rFonts w:hint="default" w:ascii="Times New Roman" w:hAnsi="Times New Roman" w:eastAsia="仿宋" w:cs="Times New Roman"/>
          <w:color w:val="000000" w:themeColor="text1"/>
          <w:szCs w:val="28"/>
          <w:highlight w:val="none"/>
          <w14:textFill>
            <w14:solidFill>
              <w14:schemeClr w14:val="tx1"/>
            </w14:solidFill>
          </w14:textFill>
        </w:rPr>
        <w:t>及其它附属田间管道</w:t>
      </w:r>
      <w:bookmarkEnd w:id="5"/>
      <w:r>
        <w:rPr>
          <w:rFonts w:hint="default" w:ascii="Times New Roman" w:hAnsi="Times New Roman" w:eastAsia="仿宋" w:cs="Times New Roman"/>
          <w:color w:val="000000" w:themeColor="text1"/>
          <w:szCs w:val="28"/>
          <w:highlight w:val="none"/>
          <w14:textFill>
            <w14:solidFill>
              <w14:schemeClr w14:val="tx1"/>
            </w14:solidFill>
          </w14:textFill>
        </w:rPr>
        <w:t>。</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 w:name="_Toc165277223"/>
      <w:r>
        <w:rPr>
          <w:rFonts w:hint="default" w:ascii="Times New Roman" w:hAnsi="Times New Roman" w:eastAsia="仿宋" w:cs="Times New Roman"/>
          <w:color w:val="000000" w:themeColor="text1"/>
          <w:highlight w:val="none"/>
          <w14:textFill>
            <w14:solidFill>
              <w14:schemeClr w14:val="tx1"/>
            </w14:solidFill>
          </w14:textFill>
        </w:rPr>
        <w:t>2.资金投入和使用情况</w:t>
      </w:r>
      <w:bookmarkEnd w:id="6"/>
    </w:p>
    <w:p>
      <w:pPr>
        <w:spacing w:line="480" w:lineRule="auto"/>
        <w:jc w:val="left"/>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该项目资金投入情况：经</w:t>
      </w:r>
      <w:r>
        <w:rPr>
          <w:rFonts w:hint="default" w:ascii="Times New Roman" w:hAnsi="Times New Roman" w:eastAsia="仿宋" w:cs="Times New Roman"/>
          <w:color w:val="000000" w:themeColor="text1"/>
          <w:highlight w:val="none"/>
          <w:lang w:eastAsia="zh-CN"/>
          <w14:textFill>
            <w14:solidFill>
              <w14:schemeClr w14:val="tx1"/>
            </w14:solidFill>
          </w14:textFill>
        </w:rPr>
        <w:t>《-关于提前下达2023年自治区农田建设补助资金（直达资金）预算的通知》（乌财农〔2022〕91号）</w:t>
      </w:r>
      <w:r>
        <w:rPr>
          <w:rFonts w:hint="default" w:ascii="Times New Roman" w:hAnsi="Times New Roman" w:eastAsia="仿宋" w:cs="Times New Roman"/>
          <w:color w:val="000000" w:themeColor="text1"/>
          <w:highlight w:val="none"/>
          <w14:textFill>
            <w14:solidFill>
              <w14:schemeClr w14:val="tx1"/>
            </w14:solidFill>
          </w14:textFill>
        </w:rPr>
        <w:t>文件批</w:t>
      </w:r>
      <w:r>
        <w:rPr>
          <w:rFonts w:hint="default" w:ascii="Times New Roman" w:hAnsi="Times New Roman" w:eastAsia="仿宋" w:cs="Times New Roman"/>
          <w:color w:val="000000" w:themeColor="text1"/>
          <w:szCs w:val="28"/>
          <w:highlight w:val="none"/>
          <w14:textFill>
            <w14:solidFill>
              <w14:schemeClr w14:val="tx1"/>
            </w14:solidFill>
          </w14:textFill>
        </w:rPr>
        <w:t>准，项目系2023年自治区资金，共安排预算</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1905</w:t>
      </w:r>
      <w:r>
        <w:rPr>
          <w:rFonts w:hint="default" w:ascii="Times New Roman" w:hAnsi="Times New Roman" w:eastAsia="仿宋" w:cs="Times New Roman"/>
          <w:color w:val="000000" w:themeColor="text1"/>
          <w:szCs w:val="28"/>
          <w:highlight w:val="none"/>
          <w14:textFill>
            <w14:solidFill>
              <w14:schemeClr w14:val="tx1"/>
            </w14:solidFill>
          </w14:textFill>
        </w:rPr>
        <w:t>万元</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于2023年年中追加项目，年中资金</w:t>
      </w:r>
      <w:r>
        <w:rPr>
          <w:rFonts w:hint="default" w:ascii="Times New Roman" w:hAnsi="Times New Roman" w:eastAsia="仿宋" w:cs="Times New Roman"/>
          <w:color w:val="000000" w:themeColor="text1"/>
          <w:highlight w:val="none"/>
          <w:lang w:val="en-US" w:eastAsia="zh-CN"/>
          <w14:textFill>
            <w14:solidFill>
              <w14:schemeClr w14:val="tx1"/>
            </w14:solidFill>
          </w14:textFill>
        </w:rPr>
        <w:t>无增减</w:t>
      </w:r>
      <w:r>
        <w:rPr>
          <w:rFonts w:hint="default" w:ascii="Times New Roman" w:hAnsi="Times New Roman" w:eastAsia="仿宋" w:cs="Times New Roman"/>
          <w:color w:val="000000" w:themeColor="text1"/>
          <w:highlight w:val="none"/>
          <w14:textFill>
            <w14:solidFill>
              <w14:schemeClr w14:val="tx1"/>
            </w14:solidFill>
          </w14:textFill>
        </w:rPr>
        <w:t>调整情况</w:t>
      </w:r>
      <w:r>
        <w:rPr>
          <w:rFonts w:hint="default" w:ascii="Times New Roman" w:hAnsi="Times New Roman" w:eastAsia="仿宋" w:cs="Times New Roman"/>
          <w:color w:val="000000" w:themeColor="text1"/>
          <w:highlight w:val="none"/>
          <w:lang w:eastAsia="zh-CN"/>
          <w14:textFill>
            <w14:solidFill>
              <w14:schemeClr w14:val="tx1"/>
            </w14:solidFill>
          </w14:textFill>
        </w:rPr>
        <w:t>。</w:t>
      </w:r>
    </w:p>
    <w:p>
      <w:pPr>
        <w:spacing w:line="360" w:lineRule="auto"/>
        <w:ind w:firstLine="560"/>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该项目资金使用情况：</w:t>
      </w:r>
      <w:r>
        <w:rPr>
          <w:rFonts w:hint="default" w:ascii="Times New Roman" w:hAnsi="Times New Roman" w:eastAsia="仿宋" w:cs="Times New Roman"/>
          <w:color w:val="000000" w:themeColor="text1"/>
          <w:highlight w:val="none"/>
          <w:lang w:val="en-US" w:eastAsia="zh-CN"/>
          <w14:textFill>
            <w14:solidFill>
              <w14:schemeClr w14:val="tx1"/>
            </w14:solidFill>
          </w14:textFill>
        </w:rPr>
        <w:t>该项目预算资金1905万元，截至2023年底，预算执行数829.37万元，预算执行率43.54%，剩余资金待项目工程审计结束后，按审定价支付工程款，预留3%为工程质保金，质保期为1年。</w:t>
      </w:r>
    </w:p>
    <w:p>
      <w:pPr>
        <w:spacing w:line="360" w:lineRule="auto"/>
        <w:ind w:firstLine="560"/>
        <w:jc w:val="center"/>
        <w:rPr>
          <w:rStyle w:val="19"/>
          <w:rFonts w:hint="default" w:ascii="Times New Roman" w:hAnsi="Times New Roman" w:cs="Times New Roman"/>
          <w:color w:val="000000" w:themeColor="text1"/>
          <w:sz w:val="24"/>
          <w:szCs w:val="24"/>
          <w:highlight w:val="none"/>
          <w14:textFill>
            <w14:solidFill>
              <w14:schemeClr w14:val="tx1"/>
            </w14:solidFill>
          </w14:textFill>
        </w:rPr>
      </w:pPr>
      <w:r>
        <w:rPr>
          <w:rFonts w:hint="default" w:ascii="Times New Roman" w:hAnsi="Times New Roman" w:eastAsia="方正小标宋_GBK" w:cs="Times New Roman"/>
          <w:i w:val="0"/>
          <w:iCs w:val="0"/>
          <w:color w:val="000000" w:themeColor="text1"/>
          <w:kern w:val="0"/>
          <w:sz w:val="24"/>
          <w:szCs w:val="24"/>
          <w:highlight w:val="none"/>
          <w:u w:val="none"/>
          <w:lang w:val="en-US" w:eastAsia="zh-CN" w:bidi="ar"/>
          <w14:textFill>
            <w14:solidFill>
              <w14:schemeClr w14:val="tx1"/>
            </w14:solidFill>
          </w14:textFill>
        </w:rPr>
        <w:t>乌鲁木齐县2023年高标准农田建设项目执行计划</w:t>
      </w:r>
    </w:p>
    <w:tbl>
      <w:tblPr>
        <w:tblStyle w:val="15"/>
        <w:tblW w:w="8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2"/>
        <w:gridCol w:w="2458"/>
        <w:gridCol w:w="1211"/>
        <w:gridCol w:w="1645"/>
        <w:gridCol w:w="1229"/>
        <w:gridCol w:w="13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序号</w:t>
            </w:r>
          </w:p>
        </w:tc>
        <w:tc>
          <w:tcPr>
            <w:tcW w:w="2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建设起止期限</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资金规模（万元）</w:t>
            </w:r>
          </w:p>
        </w:tc>
        <w:tc>
          <w:tcPr>
            <w:tcW w:w="2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资金来源（万元）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7"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宋体"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0"/>
                <w:szCs w:val="20"/>
                <w:highlight w:val="none"/>
                <w:u w:val="none"/>
                <w:lang w:val="en-US" w:eastAsia="zh-CN" w:bidi="ar"/>
                <w14:textFill>
                  <w14:solidFill>
                    <w14:schemeClr w14:val="tx1"/>
                  </w14:solidFill>
                </w14:textFill>
              </w:rPr>
              <w:t>中央农田建设补助资金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宋体"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0"/>
                <w:szCs w:val="20"/>
                <w:highlight w:val="none"/>
                <w:u w:val="none"/>
                <w:lang w:val="en-US" w:eastAsia="zh-CN" w:bidi="ar"/>
                <w14:textFill>
                  <w14:solidFill>
                    <w14:schemeClr w14:val="tx1"/>
                  </w14:solidFill>
                </w14:textFill>
              </w:rPr>
              <w:t>自治区农田建设补助资金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等线" w:cs="Times New Roman"/>
                <w:i w:val="0"/>
                <w:iCs w:val="0"/>
                <w:color w:val="000000" w:themeColor="text1"/>
                <w:sz w:val="20"/>
                <w:szCs w:val="20"/>
                <w:highlight w:val="none"/>
                <w:u w:val="none"/>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等线" w:cs="Times New Roman"/>
                <w:i w:val="0"/>
                <w:iCs w:val="0"/>
                <w:color w:val="000000" w:themeColor="text1"/>
                <w:sz w:val="20"/>
                <w:szCs w:val="20"/>
                <w:highlight w:val="none"/>
                <w:u w:val="none"/>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等线" w:cs="Times New Roman"/>
                <w:i w:val="0"/>
                <w:iCs w:val="0"/>
                <w:color w:val="000000" w:themeColor="text1"/>
                <w:sz w:val="20"/>
                <w:szCs w:val="20"/>
                <w:highlight w:val="none"/>
                <w:u w:val="none"/>
                <w14:textFill>
                  <w14:solidFill>
                    <w14:schemeClr w14:val="tx1"/>
                  </w14:solidFill>
                </w14:textFill>
              </w:rPr>
            </w:pPr>
          </w:p>
        </w:tc>
        <w:tc>
          <w:tcPr>
            <w:tcW w:w="1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6000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4095</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b/>
                <w:bCs/>
                <w:i w:val="0"/>
                <w:iCs w:val="0"/>
                <w:color w:val="000000" w:themeColor="text1"/>
                <w:kern w:val="0"/>
                <w:sz w:val="20"/>
                <w:szCs w:val="20"/>
                <w:highlight w:val="none"/>
                <w:u w:val="none"/>
                <w:lang w:val="en-US" w:eastAsia="zh-CN" w:bidi="ar"/>
                <w14:textFill>
                  <w14:solidFill>
                    <w14:schemeClr w14:val="tx1"/>
                  </w14:solidFill>
                </w14:textFill>
              </w:rPr>
              <w:t>1905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t>1</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乌鲁木齐县萨尔达板乡2023年0.51万亩高标准农田（高效节水）建设项目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765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522.11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lang w:val="en-US"/>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242.89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1"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795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lang w:val="en-US"/>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542.59</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252.41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2280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1556.1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723.9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MS Sans Serif" w:cs="Times New Roman"/>
                <w:i w:val="0"/>
                <w:iCs w:val="0"/>
                <w:color w:val="000000" w:themeColor="text1"/>
                <w:kern w:val="0"/>
                <w:sz w:val="18"/>
                <w:szCs w:val="18"/>
                <w:highlight w:val="none"/>
                <w:u w:val="none"/>
                <w:lang w:val="en-US" w:eastAsia="zh-CN" w:bidi="ar"/>
                <w14:textFill>
                  <w14:solidFill>
                    <w14:schemeClr w14:val="tx1"/>
                  </w14:solidFill>
                </w14:textFill>
              </w:rPr>
              <w:t>4</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2160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1474.2</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方正黑体_GBK"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方正黑体_GBK" w:cs="Times New Roman"/>
                <w:i w:val="0"/>
                <w:iCs w:val="0"/>
                <w:color w:val="000000" w:themeColor="text1"/>
                <w:kern w:val="0"/>
                <w:sz w:val="20"/>
                <w:szCs w:val="20"/>
                <w:highlight w:val="none"/>
                <w:u w:val="none"/>
                <w:lang w:val="en-US" w:eastAsia="zh-CN" w:bidi="ar"/>
                <w14:textFill>
                  <w14:solidFill>
                    <w14:schemeClr w14:val="tx1"/>
                  </w14:solidFill>
                </w14:textFill>
              </w:rPr>
              <w:t>685.8</w:t>
            </w:r>
          </w:p>
        </w:tc>
      </w:tr>
    </w:tbl>
    <w:p>
      <w:pPr>
        <w:spacing w:line="360" w:lineRule="auto"/>
        <w:ind w:firstLine="560"/>
        <w:jc w:val="center"/>
        <w:rPr>
          <w:rFonts w:hint="default" w:ascii="Times New Roman" w:hAnsi="Times New Roman" w:eastAsia="方正小标宋_GBK" w:cs="Times New Roman"/>
          <w:i w:val="0"/>
          <w:iCs w:val="0"/>
          <w:color w:val="000000" w:themeColor="text1"/>
          <w:kern w:val="0"/>
          <w:sz w:val="24"/>
          <w:szCs w:val="24"/>
          <w:highlight w:val="none"/>
          <w:u w:val="none"/>
          <w:lang w:val="en-US" w:eastAsia="zh-CN" w:bidi="ar"/>
          <w14:textFill>
            <w14:solidFill>
              <w14:schemeClr w14:val="tx1"/>
            </w14:solidFill>
          </w14:textFill>
        </w:rPr>
      </w:pPr>
    </w:p>
    <w:p>
      <w:pPr>
        <w:spacing w:line="360" w:lineRule="auto"/>
        <w:ind w:firstLine="560"/>
        <w:jc w:val="center"/>
        <w:rPr>
          <w:rFonts w:hint="default" w:ascii="Times New Roman" w:hAnsi="Times New Roman" w:eastAsia="方正小标宋_GBK" w:cs="Times New Roman"/>
          <w:i w:val="0"/>
          <w:iCs w:val="0"/>
          <w:color w:val="000000" w:themeColor="text1"/>
          <w:kern w:val="0"/>
          <w:sz w:val="24"/>
          <w:szCs w:val="24"/>
          <w:highlight w:val="none"/>
          <w:u w:val="none"/>
          <w:lang w:val="en-US" w:eastAsia="zh-CN" w:bidi="ar"/>
          <w14:textFill>
            <w14:solidFill>
              <w14:schemeClr w14:val="tx1"/>
            </w14:solidFill>
          </w14:textFill>
        </w:rPr>
      </w:pPr>
      <w:r>
        <w:rPr>
          <w:rFonts w:hint="default" w:ascii="Times New Roman" w:hAnsi="Times New Roman" w:eastAsia="方正小标宋_GBK" w:cs="Times New Roman"/>
          <w:i w:val="0"/>
          <w:iCs w:val="0"/>
          <w:color w:val="000000" w:themeColor="text1"/>
          <w:kern w:val="0"/>
          <w:sz w:val="24"/>
          <w:szCs w:val="24"/>
          <w:highlight w:val="none"/>
          <w:u w:val="none"/>
          <w:lang w:val="en-US" w:eastAsia="zh-CN" w:bidi="ar"/>
          <w14:textFill>
            <w14:solidFill>
              <w14:schemeClr w14:val="tx1"/>
            </w14:solidFill>
          </w14:textFill>
        </w:rPr>
        <w:t xml:space="preserve">乌鲁木齐县2023年高标准农田建设项目支出明细 </w:t>
      </w:r>
    </w:p>
    <w:tbl>
      <w:tblPr>
        <w:tblStyle w:val="15"/>
        <w:tblW w:w="83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1574"/>
        <w:gridCol w:w="2965"/>
        <w:gridCol w:w="2178"/>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支付金额(元)</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用途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收款人全称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支付比例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146580.00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420280.00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140980.00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398160.00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11130.00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31920.00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10710.00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乌鲁木齐县萨尔达坂乡2023年0.51万亩高标准农田（高效节水）建设项目配套电力设施设计费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30240.00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2191100.00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乌鲁木齐县水西沟镇2023年1.52万亩高标准农田（高效节水）建设项目二标段工程费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正航水利集团有限公司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1695300.00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乌鲁木齐县板房沟镇2023年1.44万亩高标准农田（高效节水）建设项目一标段工程费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新疆鑫淳建设工程有限公司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11</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2497300.00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乌鲁木齐县板房沟镇2023年1.44万亩高标准农田（高效节水）建设项目二标段工程费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新疆大英建设集团有限公司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12</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91800.00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中水永佳工程项目管理有限公司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13</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259200.00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首盛国际工程咨询集团有限公司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273600.00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新建成汇工程管理有限公司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95434.80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喀什宏图工程监理有限公司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18"/>
                <w:szCs w:val="18"/>
                <w:highlight w:val="none"/>
                <w:u w:val="none"/>
                <w:lang w:val="en-US" w:eastAsia="zh-CN" w:bidi="ar"/>
                <w14:textFill>
                  <w14:solidFill>
                    <w14:schemeClr w14:val="tx1"/>
                  </w14:solidFill>
                </w14:textFill>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8293734.80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hint="default" w:ascii="Times New Roman" w:hAnsi="Times New Roman" w:eastAsia="仿宋" w:cs="Times New Roman"/>
                <w:b/>
                <w:bCs/>
                <w:i w:val="0"/>
                <w:iCs w:val="0"/>
                <w:color w:val="000000" w:themeColor="text1"/>
                <w:sz w:val="18"/>
                <w:szCs w:val="18"/>
                <w:highlight w:val="none"/>
                <w:u w:val="none"/>
                <w:lang w:val="en-US" w:eastAsia="zh-CN"/>
                <w14:textFill>
                  <w14:solidFill>
                    <w14:schemeClr w14:val="tx1"/>
                  </w14:solidFill>
                </w14:textFill>
              </w:rPr>
            </w:pPr>
          </w:p>
        </w:tc>
      </w:tr>
    </w:tbl>
    <w:p>
      <w:pPr>
        <w:ind w:left="0" w:leftChars="0" w:firstLine="0" w:firstLineChars="0"/>
        <w:rPr>
          <w:rFonts w:hint="default" w:ascii="Times New Roman" w:hAnsi="Times New Roman" w:cs="Times New Roman"/>
          <w:color w:val="000000" w:themeColor="text1"/>
          <w:highlight w:val="none"/>
          <w14:textFill>
            <w14:solidFill>
              <w14:schemeClr w14:val="tx1"/>
            </w14:solidFill>
          </w14:textFill>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7" w:name="_Toc67911603"/>
      <w:bookmarkStart w:id="8" w:name="_Toc165277224"/>
      <w:r>
        <w:rPr>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bookmarkEnd w:id="7"/>
      <w:bookmarkEnd w:id="8"/>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本项目依据《中共中央 国务院关于全面实施预算绩效管理的意见》（中发〔2018〕34号）、《关于印发&lt;乌鲁木齐市本级部门预算绩效目标管理暂行办法&gt;的通知》（乌财预</w:t>
      </w:r>
      <w:bookmarkStart w:id="9" w:name="_Hlk67566397"/>
      <w:r>
        <w:rPr>
          <w:rFonts w:hint="default" w:ascii="Times New Roman" w:hAnsi="Times New Roman" w:eastAsia="仿宋" w:cs="Times New Roman"/>
          <w:color w:val="000000" w:themeColor="text1"/>
          <w:szCs w:val="28"/>
          <w:highlight w:val="none"/>
          <w14:textFill>
            <w14:solidFill>
              <w14:schemeClr w14:val="tx1"/>
            </w14:solidFill>
          </w14:textFill>
        </w:rPr>
        <w:t>〔2018〕56号</w:t>
      </w:r>
      <w:bookmarkEnd w:id="9"/>
      <w:r>
        <w:rPr>
          <w:rFonts w:hint="default" w:ascii="Times New Roman" w:hAnsi="Times New Roman" w:eastAsia="仿宋" w:cs="Times New Roman"/>
          <w:color w:val="000000" w:themeColor="text1"/>
          <w:szCs w:val="28"/>
          <w:highlight w:val="none"/>
          <w14:textFill>
            <w14:solidFill>
              <w14:schemeClr w14:val="tx1"/>
            </w14:solidFill>
          </w14:textFill>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该项目为经常性项目。</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该项目总体绩效目标：</w:t>
      </w:r>
      <w:r>
        <w:rPr>
          <w:rFonts w:hint="default" w:ascii="Times New Roman" w:hAnsi="Times New Roman" w:eastAsia="仿宋" w:cs="Times New Roman"/>
          <w:color w:val="000000" w:themeColor="text1"/>
          <w:highlight w:val="none"/>
          <w:lang w:val="en-US" w:eastAsia="zh-CN"/>
          <w14:textFill>
            <w14:solidFill>
              <w14:schemeClr w14:val="tx1"/>
            </w14:solidFill>
          </w14:textFill>
        </w:rPr>
        <w:t>通过高标准农田（高效节水）项目的实施，对合理利用水资源、恢复播种面积、改善灌区灌溉条件及建立可持续发展的农业奠定了基础。为改善灌区的农业生产条件、提高引水保证率、节省水量、加速灌区的经济发展创造良好的条件；为流域实现水资源合理配置、计划用水提供了强有力的控制手段。项目的实施增强了项目区耕地地力，同时促进了农村种植业结构调整，农村的生态环境得到有效改善。</w:t>
      </w:r>
      <w:r>
        <w:rPr>
          <w:rFonts w:hint="default" w:ascii="Times New Roman" w:hAnsi="Times New Roman" w:eastAsia="仿宋" w:cs="Times New Roman"/>
          <w:color w:val="000000" w:themeColor="text1"/>
          <w:szCs w:val="28"/>
          <w:highlight w:val="none"/>
          <w14:textFill>
            <w14:solidFill>
              <w14:schemeClr w14:val="tx1"/>
            </w14:solidFill>
          </w14:textFill>
        </w:rPr>
        <w:t>。</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该项目阶段性目标为：在2023年</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计划</w:t>
      </w:r>
      <w:r>
        <w:rPr>
          <w:rFonts w:hint="default" w:ascii="Times New Roman" w:hAnsi="Times New Roman" w:eastAsia="仿宋" w:cs="Times New Roman"/>
          <w:color w:val="000000" w:themeColor="text1"/>
          <w:szCs w:val="28"/>
          <w:highlight w:val="none"/>
          <w14:textFill>
            <w14:solidFill>
              <w14:schemeClr w14:val="tx1"/>
            </w14:solidFill>
          </w14:textFill>
        </w:rPr>
        <w:t>完成</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①乌鲁木齐县水西沟镇2023年1.52万亩高标准农田（高效节水）建设项目在于水西沟镇小东沟村、东梁村、庙尔沟村、方家庄子村、平西梁村、水西沟村完成新建1.52万亩高标准农田；新建首部沉砂池及配套设施8座；配套97.95km田间管网；维修、改造渠道及附属建筑物约2.34km；提升耕地质量1.52万亩。②乌鲁木齐县板房沟镇2023年1.44万亩高标准农田（高效节水）建设项目在</w:t>
      </w:r>
      <w:r>
        <w:rPr>
          <w:rFonts w:hint="default" w:ascii="Times New Roman" w:hAnsi="Times New Roman" w:eastAsia="仿宋" w:cs="Times New Roman"/>
          <w:color w:val="000000" w:themeColor="text1"/>
          <w:szCs w:val="28"/>
          <w:highlight w:val="none"/>
          <w14:textFill>
            <w14:solidFill>
              <w14:schemeClr w14:val="tx1"/>
            </w14:solidFill>
          </w14:textFill>
        </w:rPr>
        <w:t>板房沟镇合胜村、灯草沟村和七工村</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完成</w:t>
      </w:r>
      <w:r>
        <w:rPr>
          <w:rFonts w:hint="default" w:ascii="Times New Roman" w:hAnsi="Times New Roman" w:eastAsia="仿宋" w:cs="Times New Roman"/>
          <w:color w:val="000000" w:themeColor="text1"/>
          <w:szCs w:val="28"/>
          <w:highlight w:val="none"/>
          <w14:textFill>
            <w14:solidFill>
              <w14:schemeClr w14:val="tx1"/>
            </w14:solidFill>
          </w14:textFill>
        </w:rPr>
        <w:t>新建1.44万亩高标准农田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新建首部沉砂池及配套设施8座；新建加压过滤首部8座及配套设施（含电力设施）；改造井灌区加压首部9座（含电力设施）；新建输水主、干、田间管网64.36km；耕地质量提升1.44万亩。</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③乌鲁木齐县托里乡2023年0.53万亩高标准农田（高效节水）建设项目在托里乡乌什城</w:t>
      </w:r>
      <w:r>
        <w:rPr>
          <w:rFonts w:hint="default" w:ascii="Times New Roman" w:hAnsi="Times New Roman" w:eastAsia="仿宋" w:cs="Times New Roman"/>
          <w:color w:val="000000" w:themeColor="text1"/>
          <w:szCs w:val="28"/>
          <w:highlight w:val="none"/>
          <w14:textFill>
            <w14:solidFill>
              <w14:schemeClr w14:val="tx1"/>
            </w14:solidFill>
          </w14:textFill>
        </w:rPr>
        <w:t>村和</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乌拉泊</w:t>
      </w:r>
      <w:r>
        <w:rPr>
          <w:rFonts w:hint="default" w:ascii="Times New Roman" w:hAnsi="Times New Roman" w:eastAsia="仿宋" w:cs="Times New Roman"/>
          <w:color w:val="000000" w:themeColor="text1"/>
          <w:szCs w:val="28"/>
          <w:highlight w:val="none"/>
          <w14:textFill>
            <w14:solidFill>
              <w14:schemeClr w14:val="tx1"/>
            </w14:solidFill>
          </w14:textFill>
        </w:rPr>
        <w:t>村</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完成</w:t>
      </w:r>
      <w:r>
        <w:rPr>
          <w:rFonts w:hint="default" w:ascii="Times New Roman" w:hAnsi="Times New Roman" w:eastAsia="仿宋" w:cs="Times New Roman"/>
          <w:color w:val="000000" w:themeColor="text1"/>
          <w:szCs w:val="28"/>
          <w:highlight w:val="none"/>
          <w14:textFill>
            <w14:solidFill>
              <w14:schemeClr w14:val="tx1"/>
            </w14:solidFill>
          </w14:textFill>
        </w:rPr>
        <w:t>新建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0.53</w:t>
      </w:r>
      <w:r>
        <w:rPr>
          <w:rFonts w:hint="default" w:ascii="Times New Roman" w:hAnsi="Times New Roman" w:eastAsia="仿宋" w:cs="Times New Roman"/>
          <w:color w:val="000000" w:themeColor="text1"/>
          <w:szCs w:val="28"/>
          <w:highlight w:val="none"/>
          <w14:textFill>
            <w14:solidFill>
              <w14:schemeClr w14:val="tx1"/>
            </w14:solidFill>
          </w14:textFill>
        </w:rPr>
        <w:t>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新建引水渠及附属建筑物</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0.17k</w:t>
      </w:r>
      <w:r>
        <w:rPr>
          <w:rFonts w:hint="default" w:ascii="Times New Roman" w:hAnsi="Times New Roman" w:eastAsia="仿宋" w:cs="Times New Roman"/>
          <w:color w:val="000000" w:themeColor="text1"/>
          <w:szCs w:val="28"/>
          <w:highlight w:val="none"/>
          <w14:textFill>
            <w14:solidFill>
              <w14:schemeClr w14:val="tx1"/>
            </w14:solidFill>
          </w14:textFill>
        </w:rPr>
        <w:t>m；新建首部沉砂池及配套设施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Cs w:val="28"/>
          <w:highlight w:val="none"/>
          <w14:textFill>
            <w14:solidFill>
              <w14:schemeClr w14:val="tx1"/>
            </w14:solidFill>
          </w14:textFill>
        </w:rPr>
        <w:t>座；新建首部加压过滤系统（含电力设施）</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改造机井首部（含电力）</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Cs w:val="28"/>
          <w:highlight w:val="none"/>
          <w14:textFill>
            <w14:solidFill>
              <w14:schemeClr w14:val="tx1"/>
            </w14:solidFill>
          </w14:textFill>
        </w:rPr>
        <w:t>座</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新建输水管道</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5.65</w:t>
      </w:r>
      <w:r>
        <w:rPr>
          <w:rFonts w:hint="default" w:ascii="Times New Roman" w:hAnsi="Times New Roman" w:eastAsia="仿宋" w:cs="Times New Roman"/>
          <w:color w:val="000000" w:themeColor="text1"/>
          <w:szCs w:val="28"/>
          <w:highlight w:val="none"/>
          <w14:textFill>
            <w14:solidFill>
              <w14:schemeClr w14:val="tx1"/>
            </w14:solidFill>
          </w14:textFill>
        </w:rPr>
        <w:t>km。</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④乌鲁木齐县萨尔达坂乡2023年0.51万亩高标准农田（高效节水）建设项目在</w:t>
      </w:r>
      <w:r>
        <w:rPr>
          <w:rFonts w:hint="default" w:ascii="Times New Roman" w:hAnsi="Times New Roman" w:eastAsia="仿宋" w:cs="Times New Roman"/>
          <w:color w:val="000000" w:themeColor="text1"/>
          <w:szCs w:val="28"/>
          <w:highlight w:val="none"/>
          <w14:textFill>
            <w14:solidFill>
              <w14:schemeClr w14:val="tx1"/>
            </w14:solidFill>
          </w14:textFill>
        </w:rPr>
        <w:t>萨尔达板乡中梁村、东白杨沟村</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完成</w:t>
      </w:r>
      <w:r>
        <w:rPr>
          <w:rFonts w:hint="default" w:ascii="Times New Roman" w:hAnsi="Times New Roman" w:eastAsia="仿宋" w:cs="Times New Roman"/>
          <w:color w:val="000000" w:themeColor="text1"/>
          <w:szCs w:val="28"/>
          <w:highlight w:val="none"/>
          <w14:textFill>
            <w14:solidFill>
              <w14:schemeClr w14:val="tx1"/>
            </w14:solidFill>
          </w14:textFill>
        </w:rPr>
        <w:t>新建0.51万亩高标准农田</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新建输水斗渠0.76km；新建首部沉砂池及配套设施5座；新建首部加压过滤系统（含电力设施）6座；新建输水主、干管总长9.3km及其它附属田间管道；耕地肥力提升。</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10" w:name="_Toc165277225"/>
      <w:bookmarkStart w:id="11" w:name="_Toc67911604"/>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二、绩效评价工作开展情况</w:t>
      </w:r>
      <w:bookmarkEnd w:id="10"/>
      <w:bookmarkEnd w:id="11"/>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2" w:name="_Toc67911605"/>
      <w:bookmarkStart w:id="13" w:name="_Toc165277226"/>
      <w:r>
        <w:rPr>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bookmarkEnd w:id="12"/>
      <w:bookmarkEnd w:id="13"/>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14" w:name="_Toc165277227"/>
      <w:r>
        <w:rPr>
          <w:rFonts w:hint="default" w:ascii="Times New Roman" w:hAnsi="Times New Roman" w:eastAsia="仿宋" w:cs="Times New Roman"/>
          <w:color w:val="000000" w:themeColor="text1"/>
          <w:highlight w:val="none"/>
          <w14:textFill>
            <w14:solidFill>
              <w14:schemeClr w14:val="tx1"/>
            </w14:solidFill>
          </w14:textFill>
        </w:rPr>
        <w:t>1.绩效评价完整性</w:t>
      </w:r>
      <w:bookmarkEnd w:id="14"/>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该项目通过设置数量指标：新建</w:t>
      </w:r>
      <w:r>
        <w:rPr>
          <w:rFonts w:hint="default" w:ascii="Times New Roman" w:hAnsi="Times New Roman" w:eastAsia="仿宋" w:cs="Times New Roman"/>
          <w:color w:val="000000" w:themeColor="text1"/>
          <w:highlight w:val="none"/>
          <w:lang w:val="en-US" w:eastAsia="zh-CN"/>
          <w14:textFill>
            <w14:solidFill>
              <w14:schemeClr w14:val="tx1"/>
            </w14:solidFill>
          </w14:textFill>
        </w:rPr>
        <w:t>4万亩</w:t>
      </w:r>
      <w:r>
        <w:rPr>
          <w:rFonts w:hint="default" w:ascii="Times New Roman" w:hAnsi="Times New Roman" w:eastAsia="仿宋" w:cs="Times New Roman"/>
          <w:color w:val="000000" w:themeColor="text1"/>
          <w:highlight w:val="none"/>
          <w14:textFill>
            <w14:solidFill>
              <w14:schemeClr w14:val="tx1"/>
            </w14:solidFill>
          </w14:textFill>
        </w:rPr>
        <w:t>高标准农田</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其中，新增</w:t>
      </w:r>
      <w:r>
        <w:rPr>
          <w:rFonts w:hint="default" w:ascii="Times New Roman" w:hAnsi="Times New Roman" w:eastAsia="仿宋" w:cs="Times New Roman"/>
          <w:color w:val="000000" w:themeColor="text1"/>
          <w:highlight w:val="none"/>
          <w:lang w:val="en-US" w:eastAsia="zh-CN"/>
          <w14:textFill>
            <w14:solidFill>
              <w14:schemeClr w14:val="tx1"/>
            </w14:solidFill>
          </w14:textFill>
        </w:rPr>
        <w:t>4万亩</w:t>
      </w:r>
      <w:r>
        <w:rPr>
          <w:rFonts w:hint="default" w:ascii="Times New Roman" w:hAnsi="Times New Roman" w:eastAsia="仿宋" w:cs="Times New Roman"/>
          <w:color w:val="000000" w:themeColor="text1"/>
          <w:highlight w:val="none"/>
          <w14:textFill>
            <w14:solidFill>
              <w14:schemeClr w14:val="tx1"/>
            </w14:solidFill>
          </w14:textFill>
        </w:rPr>
        <w:t>高效节水灌溉面积</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，质量指标项目验收合格率≥9</w:t>
      </w:r>
      <w:r>
        <w:rPr>
          <w:rFonts w:hint="default" w:ascii="Times New Roman" w:hAnsi="Times New Roman" w:eastAsia="仿宋" w:cs="Times New Roman"/>
          <w:color w:val="000000" w:themeColor="text1"/>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highlight w:val="none"/>
          <w14:textFill>
            <w14:solidFill>
              <w14:schemeClr w14:val="tx1"/>
            </w14:solidFill>
          </w14:textFill>
        </w:rPr>
        <w:t>%，时效指标任务完成及时性≥9</w:t>
      </w:r>
      <w:r>
        <w:rPr>
          <w:rFonts w:hint="default" w:ascii="Times New Roman" w:hAnsi="Times New Roman" w:eastAsia="仿宋" w:cs="Times New Roman"/>
          <w:color w:val="000000" w:themeColor="text1"/>
          <w:highlight w:val="none"/>
          <w:lang w:val="en-US" w:eastAsia="zh-CN"/>
          <w14:textFill>
            <w14:solidFill>
              <w14:schemeClr w14:val="tx1"/>
            </w14:solidFill>
          </w14:textFill>
        </w:rPr>
        <w:t>8</w:t>
      </w:r>
      <w:r>
        <w:rPr>
          <w:rFonts w:hint="default" w:ascii="Times New Roman" w:hAnsi="Times New Roman" w:eastAsia="仿宋" w:cs="Times New Roman"/>
          <w:color w:val="000000" w:themeColor="text1"/>
          <w:highlight w:val="none"/>
          <w14:textFill>
            <w14:solidFill>
              <w14:schemeClr w14:val="tx1"/>
            </w14:solidFill>
          </w14:textFill>
        </w:rPr>
        <w:t>%</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经济成本指标财政资金亩均补助水平≥1500元，社会效益指标粮食综合生产能力明显提升，生态效益指标耕地质量逐步提升</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能够通过绩效评价指标体系完整地体现。</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为保障该项目的顺利实施，</w:t>
      </w:r>
      <w:r>
        <w:rPr>
          <w:rFonts w:hint="default" w:ascii="Times New Roman" w:hAnsi="Times New Roman" w:eastAsia="仿宋" w:cs="Times New Roman"/>
          <w:color w:val="000000" w:themeColor="text1"/>
          <w:highlight w:val="none"/>
          <w:lang w:val="en-US" w:eastAsia="zh-CN"/>
          <w14:textFill>
            <w14:solidFill>
              <w14:schemeClr w14:val="tx1"/>
            </w14:solidFill>
          </w14:textFill>
        </w:rPr>
        <w:t>严格按照高标准农田建设相关规定要求，提前做好项目储备和地块核查，加强与自然资源、林草、水务等部门的沟通协调，落实农业农村部门建设主体责任，规范项目设计、招标、施工、监理、审计、竣工验收等程序，严抓项目质量，建立了高标准农田后续管护机制，积极筹措社会资本参与到高标准农田建设中，做好高效节水和地力培肥，不断提升耕地质量。在建设高标准农田前重点做好上图比对工作，杜绝重复建设情况，足额足量完成建设任务。在做好新建高标准农田基础上，有序推进2012年以来各部门分别实施的农田项目改造提升，编制“十四五”、“十五五”高标准农田建设规划，分年度组织实施，不断提升高标准农田生产能力。</w:t>
      </w:r>
      <w:r>
        <w:rPr>
          <w:rFonts w:hint="default" w:ascii="Times New Roman" w:hAnsi="Times New Roman" w:eastAsia="仿宋" w:cs="Times New Roman"/>
          <w:color w:val="000000" w:themeColor="text1"/>
          <w:highlight w:val="none"/>
          <w14:textFill>
            <w14:solidFill>
              <w14:schemeClr w14:val="tx1"/>
            </w14:solidFill>
          </w14:textFill>
        </w:rPr>
        <w:t>我单位进行了明确分工，</w:t>
      </w:r>
      <w:r>
        <w:rPr>
          <w:rFonts w:hint="default" w:ascii="Times New Roman" w:hAnsi="Times New Roman" w:eastAsia="仿宋" w:cs="Times New Roman"/>
          <w:color w:val="000000" w:themeColor="text1"/>
          <w:highlight w:val="none"/>
          <w:lang w:val="en-US" w:eastAsia="zh-CN"/>
          <w14:textFill>
            <w14:solidFill>
              <w14:schemeClr w14:val="tx1"/>
            </w14:solidFill>
          </w14:textFill>
        </w:rPr>
        <w:t>安排专人提前准备项目前期工作</w:t>
      </w:r>
      <w:r>
        <w:rPr>
          <w:rFonts w:hint="default" w:ascii="Times New Roman" w:hAnsi="Times New Roman" w:eastAsia="仿宋" w:cs="Times New Roman"/>
          <w:color w:val="000000" w:themeColor="text1"/>
          <w:highlight w:val="none"/>
          <w14:textFill>
            <w14:solidFill>
              <w14:schemeClr w14:val="tx1"/>
            </w14:solidFill>
          </w14:textFill>
        </w:rPr>
        <w:t>，由</w:t>
      </w:r>
      <w:r>
        <w:rPr>
          <w:rFonts w:hint="default" w:ascii="Times New Roman" w:hAnsi="Times New Roman" w:eastAsia="仿宋" w:cs="Times New Roman"/>
          <w:color w:val="000000" w:themeColor="text1"/>
          <w:highlight w:val="none"/>
          <w:lang w:val="en-US" w:eastAsia="zh-CN"/>
          <w14:textFill>
            <w14:solidFill>
              <w14:schemeClr w14:val="tx1"/>
            </w14:solidFill>
          </w14:textFill>
        </w:rPr>
        <w:t>项目负责人和财务室</w:t>
      </w:r>
      <w:r>
        <w:rPr>
          <w:rFonts w:hint="default" w:ascii="Times New Roman" w:hAnsi="Times New Roman" w:eastAsia="仿宋" w:cs="Times New Roman"/>
          <w:color w:val="000000" w:themeColor="text1"/>
          <w:highlight w:val="none"/>
          <w14:textFill>
            <w14:solidFill>
              <w14:schemeClr w14:val="tx1"/>
            </w14:solidFill>
          </w14:textFill>
        </w:rPr>
        <w:t>负责按照财政局要求履行相关审批手续及资金支付流程。</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该项目评价数据依据</w:t>
      </w:r>
      <w:r>
        <w:rPr>
          <w:rFonts w:hint="default" w:ascii="Times New Roman" w:hAnsi="Times New Roman" w:eastAsia="仿宋" w:cs="Times New Roman"/>
          <w:color w:val="000000" w:themeColor="text1"/>
          <w:highlight w:val="none"/>
          <w:lang w:val="en-US" w:eastAsia="zh-CN"/>
          <w14:textFill>
            <w14:solidFill>
              <w14:schemeClr w14:val="tx1"/>
            </w14:solidFill>
          </w14:textFill>
        </w:rPr>
        <w:t>任务通知文件、</w:t>
      </w:r>
      <w:r>
        <w:rPr>
          <w:rFonts w:hint="default" w:ascii="Times New Roman" w:hAnsi="Times New Roman" w:eastAsia="仿宋" w:cs="Times New Roman"/>
          <w:color w:val="000000" w:themeColor="text1"/>
          <w:highlight w:val="none"/>
          <w14:textFill>
            <w14:solidFill>
              <w14:schemeClr w14:val="tx1"/>
            </w14:solidFill>
          </w14:textFill>
        </w:rPr>
        <w:t>会计记账凭证、验收</w:t>
      </w:r>
      <w:r>
        <w:rPr>
          <w:rFonts w:hint="default" w:ascii="Times New Roman" w:hAnsi="Times New Roman" w:eastAsia="仿宋" w:cs="Times New Roman"/>
          <w:color w:val="000000" w:themeColor="text1"/>
          <w:highlight w:val="none"/>
          <w:lang w:val="en-US" w:eastAsia="zh-CN"/>
          <w14:textFill>
            <w14:solidFill>
              <w14:schemeClr w14:val="tx1"/>
            </w14:solidFill>
          </w14:textFill>
        </w:rPr>
        <w:t>鉴定书</w:t>
      </w:r>
      <w:r>
        <w:rPr>
          <w:rFonts w:hint="default" w:ascii="Times New Roman" w:hAnsi="Times New Roman" w:eastAsia="仿宋" w:cs="Times New Roman"/>
          <w:color w:val="000000" w:themeColor="text1"/>
          <w:highlight w:val="none"/>
          <w14:textFill>
            <w14:solidFill>
              <w14:schemeClr w14:val="tx1"/>
            </w14:solidFill>
          </w14:textFill>
        </w:rPr>
        <w:t>等资料进行项目自评，确保数据的准确性和完整性。</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5" w:name="_Toc165277228"/>
      <w:r>
        <w:rPr>
          <w:rFonts w:hint="default" w:ascii="Times New Roman" w:hAnsi="Times New Roman" w:eastAsia="仿宋" w:cs="Times New Roman"/>
          <w:color w:val="000000" w:themeColor="text1"/>
          <w:highlight w:val="none"/>
          <w:lang w:bidi="en-US"/>
          <w14:textFill>
            <w14:solidFill>
              <w14:schemeClr w14:val="tx1"/>
            </w14:solidFill>
          </w14:textFill>
        </w:rPr>
        <w:t>2.评价目的</w:t>
      </w:r>
      <w:bookmarkEnd w:id="15"/>
    </w:p>
    <w:p>
      <w:pPr>
        <w:spacing w:line="360" w:lineRule="auto"/>
        <w:ind w:firstLine="560"/>
        <w:rPr>
          <w:rFonts w:hint="default" w:ascii="Times New Roman" w:hAnsi="Times New Roman" w:eastAsia="仿宋" w:cs="Times New Roman"/>
          <w:b/>
          <w:bCs/>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农</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2022</w:t>
      </w:r>
      <w:r>
        <w:rPr>
          <w:rFonts w:hint="default" w:ascii="Times New Roman" w:hAnsi="Times New Roman" w:eastAsia="仿宋" w:cs="Times New Roman"/>
          <w:color w:val="000000" w:themeColor="text1"/>
          <w:highlight w:val="none"/>
          <w:lang w:eastAsia="zh-CN"/>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91号-关于提前下达2023年自治区农田建设补助资金（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6" w:name="_Toc165277229"/>
      <w:r>
        <w:rPr>
          <w:rFonts w:hint="default" w:ascii="Times New Roman" w:hAnsi="Times New Roman" w:eastAsia="仿宋" w:cs="Times New Roman"/>
          <w:color w:val="000000" w:themeColor="text1"/>
          <w:highlight w:val="none"/>
          <w:lang w:bidi="en-US"/>
          <w14:textFill>
            <w14:solidFill>
              <w14:schemeClr w14:val="tx1"/>
            </w14:solidFill>
          </w14:textFill>
        </w:rPr>
        <w:t>3.评价对象</w:t>
      </w:r>
      <w:bookmarkEnd w:id="1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（1）绩效评价的对象：</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乌财农〔2022〕91号-关于提前下达2023年自</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治区农田建设补助资金（直达资金）预算的通知</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 xml:space="preserve"> </w:t>
      </w:r>
      <w:bookmarkStart w:id="17" w:name="_Toc165277230"/>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4.绩效评价范围</w:t>
      </w:r>
      <w:bookmarkEnd w:id="17"/>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1.时间范围：2023年1月1日至2023年12月31日。</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2.项目范围：</w:t>
      </w:r>
      <w:r>
        <w:rPr>
          <w:rFonts w:hint="default" w:ascii="Times New Roman" w:hAnsi="Times New Roman" w:eastAsia="仿宋" w:cs="Times New Roman"/>
          <w:color w:val="000000" w:themeColor="text1"/>
          <w:szCs w:val="28"/>
          <w:highlight w:val="none"/>
          <w14:textFill>
            <w14:solidFill>
              <w14:schemeClr w14:val="tx1"/>
            </w14:solidFill>
          </w14:textFill>
        </w:rPr>
        <w:t>本次高效节水采取加压滴灌系统</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其中：乌鲁木齐县水西沟镇2023年1.52万亩高标准农田（高效节水）建设项目；乌鲁木齐县板房沟镇2023年1.44万亩高标准农田（高效节水）建设项目；乌鲁木齐县托里乡2023年0.53万亩高标准农田（高效节水）建设项目；乌鲁木齐县萨尔达坂乡2023年0.51万亩高标准农田（高效节水）建设项目</w:t>
      </w: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通过高效节水项目的实施，大大提高了水资源利用率，恢复播种面积。把稳定粮食生产作为农业供给侧结构性改革的前提，着力稳政策、稳面积、稳产量，坚持耕地管控、建设、激励多措并举，不断巩固提升粮食综合生产能力，确保谷物基本自给、口粮绝对安全，切实把握国家粮食安全主动权。</w:t>
      </w:r>
      <w:r>
        <w:rPr>
          <w:rFonts w:hint="default" w:ascii="Times New Roman" w:hAnsi="Times New Roman" w:eastAsia="仿宋" w:cs="Times New Roman"/>
          <w:color w:val="000000" w:themeColor="text1"/>
          <w:szCs w:val="28"/>
          <w:highlight w:val="none"/>
          <w:lang w:val="zh-CN"/>
          <w14:textFill>
            <w14:solidFill>
              <w14:schemeClr w14:val="tx1"/>
            </w14:solidFill>
          </w14:textFill>
        </w:rPr>
        <w:t>通过项目建设，有效改善项目区农田基础设施条件，提升耕地质量，提高粮食综合生产能力。</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但项目实施过程中也存在一些问题，如：发现</w:t>
      </w:r>
      <w:r>
        <w:rPr>
          <w:rFonts w:hint="default" w:ascii="Times New Roman" w:hAnsi="Times New Roman" w:eastAsia="仿宋" w:cs="Times New Roman"/>
          <w:color w:val="000000" w:themeColor="text1"/>
          <w:kern w:val="0"/>
          <w:szCs w:val="28"/>
          <w:highlight w:val="none"/>
          <w14:textFill>
            <w14:solidFill>
              <w14:schemeClr w14:val="tx1"/>
            </w14:solidFill>
          </w14:textFill>
        </w:rPr>
        <w:t>农田水利工程建成移交后，</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若</w:t>
      </w:r>
      <w:r>
        <w:rPr>
          <w:rFonts w:hint="default" w:ascii="Times New Roman" w:hAnsi="Times New Roman" w:eastAsia="仿宋" w:cs="Times New Roman"/>
          <w:color w:val="000000" w:themeColor="text1"/>
          <w:kern w:val="0"/>
          <w:szCs w:val="28"/>
          <w:highlight w:val="none"/>
          <w14:textFill>
            <w14:solidFill>
              <w14:schemeClr w14:val="tx1"/>
            </w14:solidFill>
          </w14:textFill>
        </w:rPr>
        <w:t>项目后期管护经费</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不足</w:t>
      </w:r>
      <w:r>
        <w:rPr>
          <w:rFonts w:hint="default" w:ascii="Times New Roman" w:hAnsi="Times New Roman" w:eastAsia="仿宋" w:cs="Times New Roman"/>
          <w:color w:val="000000" w:themeColor="text1"/>
          <w:kern w:val="0"/>
          <w:szCs w:val="28"/>
          <w:highlight w:val="none"/>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w:t>
      </w:r>
      <w:r>
        <w:rPr>
          <w:rFonts w:hint="default" w:ascii="Times New Roman" w:hAnsi="Times New Roman" w:eastAsia="仿宋" w:cs="Times New Roman"/>
          <w:color w:val="000000" w:themeColor="text1"/>
          <w:kern w:val="0"/>
          <w:szCs w:val="28"/>
          <w:highlight w:val="none"/>
          <w14:textFill>
            <w14:solidFill>
              <w14:schemeClr w14:val="tx1"/>
            </w14:solidFill>
          </w14:textFill>
        </w:rPr>
        <w:t>造成管护困难，项目设施</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w:t>
      </w:r>
      <w:r>
        <w:rPr>
          <w:rFonts w:hint="default" w:ascii="Times New Roman" w:hAnsi="Times New Roman" w:eastAsia="仿宋" w:cs="Times New Roman"/>
          <w:color w:val="000000" w:themeColor="text1"/>
          <w:kern w:val="0"/>
          <w:szCs w:val="28"/>
          <w:highlight w:val="none"/>
          <w14:textFill>
            <w14:solidFill>
              <w14:schemeClr w14:val="tx1"/>
            </w14:solidFill>
          </w14:textFill>
        </w:rPr>
        <w:t>得不到及时的维修养护。例如路、林、地埋管道等</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在高标准农田建设实施过程中，部分项目需要地方资金配套，但是</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乌鲁木齐</w:t>
      </w:r>
      <w:r>
        <w:rPr>
          <w:rFonts w:hint="default" w:ascii="Times New Roman" w:hAnsi="Times New Roman" w:eastAsia="仿宋" w:cs="Times New Roman"/>
          <w:color w:val="000000" w:themeColor="text1"/>
          <w:kern w:val="0"/>
          <w:szCs w:val="28"/>
          <w:highlight w:val="none"/>
          <w14:textFill>
            <w14:solidFill>
              <w14:schemeClr w14:val="tx1"/>
            </w14:solidFill>
          </w14:textFill>
        </w:rPr>
        <w:t>县地方财政困难，配套资金到位</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可能较为困难</w:t>
      </w:r>
      <w:r>
        <w:rPr>
          <w:rFonts w:hint="default" w:ascii="Times New Roman" w:hAnsi="Times New Roman" w:eastAsia="仿宋" w:cs="Times New Roman"/>
          <w:color w:val="000000" w:themeColor="text1"/>
          <w:kern w:val="0"/>
          <w:szCs w:val="28"/>
          <w:highlight w:val="none"/>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后期将</w:t>
      </w:r>
      <w:r>
        <w:rPr>
          <w:rFonts w:hint="default" w:ascii="Times New Roman" w:hAnsi="Times New Roman" w:eastAsia="仿宋" w:cs="Times New Roman"/>
          <w:color w:val="000000" w:themeColor="text1"/>
          <w:kern w:val="0"/>
          <w:szCs w:val="28"/>
          <w:highlight w:val="none"/>
          <w14:textFill>
            <w14:solidFill>
              <w14:schemeClr w14:val="tx1"/>
            </w14:solidFill>
          </w14:textFill>
        </w:rPr>
        <w:t>进一步加大对农业生产的支持力度，确保农民发展种植业的收入</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能够稳步</w:t>
      </w:r>
      <w:r>
        <w:rPr>
          <w:rFonts w:hint="default" w:ascii="Times New Roman" w:hAnsi="Times New Roman" w:eastAsia="仿宋" w:cs="Times New Roman"/>
          <w:color w:val="000000" w:themeColor="text1"/>
          <w:kern w:val="0"/>
          <w:szCs w:val="28"/>
          <w:highlight w:val="none"/>
          <w14:textFill>
            <w14:solidFill>
              <w14:schemeClr w14:val="tx1"/>
            </w14:solidFill>
          </w14:textFill>
        </w:rPr>
        <w:t>提高，切实做好农业政策性保险，努力提高农民种地的积极性，最大限度降低种植业风险</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建立县级高标准农田建设固定资产管护资金专户，配备镇村管护人员，明确责任人和责任主体，确保管护人员待遇，使项目行成的资产使用好，管护好。</w:t>
      </w:r>
      <w:r>
        <w:rPr>
          <w:rFonts w:hint="default" w:ascii="Times New Roman" w:hAnsi="Times New Roman" w:eastAsia="仿宋" w:cs="Times New Roman"/>
          <w:color w:val="000000" w:themeColor="text1"/>
          <w:szCs w:val="28"/>
          <w:highlight w:val="none"/>
          <w14:textFill>
            <w14:solidFill>
              <w14:schemeClr w14:val="tx1"/>
            </w14:solidFill>
          </w14:textFill>
        </w:rPr>
        <w:t>结合项目特点，制定符合项目实际的绩效评价指标体系及评分标准，通过数据采集、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回访</w:t>
      </w:r>
      <w:r>
        <w:rPr>
          <w:rFonts w:hint="default" w:ascii="Times New Roman" w:hAnsi="Times New Roman" w:eastAsia="仿宋" w:cs="Times New Roman"/>
          <w:color w:val="000000" w:themeColor="text1"/>
          <w:szCs w:val="28"/>
          <w:highlight w:val="none"/>
          <w14:textFill>
            <w14:solidFill>
              <w14:schemeClr w14:val="tx1"/>
            </w14:solidFill>
          </w14:textFill>
        </w:rPr>
        <w:t>等形式，对2023年乌财农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91号-关于提前下达2023年自治区农田建设补助资金（直达资金）预算的通知进行客观评价，最终评分结果为：总分为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97.18</w:t>
      </w:r>
      <w:r>
        <w:rPr>
          <w:rFonts w:hint="default" w:ascii="Times New Roman" w:hAnsi="Times New Roman" w:eastAsia="仿宋" w:cs="Times New Roman"/>
          <w:color w:val="000000" w:themeColor="text1"/>
          <w:szCs w:val="28"/>
          <w:highlight w:val="none"/>
          <w14:textFill>
            <w14:solidFill>
              <w14:schemeClr w14:val="tx1"/>
            </w14:solidFill>
          </w14:textFill>
        </w:rPr>
        <w:t>分，绩效评级为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优</w:t>
      </w:r>
      <w:r>
        <w:rPr>
          <w:rFonts w:hint="default" w:ascii="Times New Roman" w:hAnsi="Times New Roman" w:eastAsia="仿宋" w:cs="Times New Roman"/>
          <w:color w:val="000000" w:themeColor="text1"/>
          <w:szCs w:val="28"/>
          <w:highlight w:val="none"/>
          <w14:textFill>
            <w14:solidFill>
              <w14:schemeClr w14:val="tx1"/>
            </w14:solidFill>
          </w14:textFill>
        </w:rPr>
        <w:t>。</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8" w:name="_Toc165277231"/>
      <w:bookmarkStart w:id="19" w:name="_Toc67911606"/>
      <w:bookmarkStart w:id="20" w:name="_Hlk67586765"/>
      <w:r>
        <w:rPr>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bookmarkEnd w:id="18"/>
      <w:bookmarkEnd w:id="19"/>
    </w:p>
    <w:bookmarkEnd w:id="20"/>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21" w:name="_Toc165277232"/>
      <w:r>
        <w:rPr>
          <w:rFonts w:hint="default" w:ascii="Times New Roman" w:hAnsi="Times New Roman" w:eastAsia="仿宋" w:cs="Times New Roman"/>
          <w:color w:val="000000" w:themeColor="text1"/>
          <w:highlight w:val="none"/>
          <w14:textFill>
            <w14:solidFill>
              <w14:schemeClr w14:val="tx1"/>
            </w14:solidFill>
          </w14:textFill>
        </w:rPr>
        <w:t>1.评价原则</w:t>
      </w:r>
      <w:bookmarkEnd w:id="21"/>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（一）科学公正。绩效评价应当运用科学合理的方法，按照规范的程序，对项目绩效进行客观、公正的反映。</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（四）公开透明。绩效评价结果应依法依规公开，并自觉接受社会监督。</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2" w:name="_Toc165277233"/>
      <w:r>
        <w:rPr>
          <w:rFonts w:hint="default" w:ascii="Times New Roman" w:hAnsi="Times New Roman" w:eastAsia="仿宋" w:cs="Times New Roman"/>
          <w:color w:val="000000" w:themeColor="text1"/>
          <w:highlight w:val="none"/>
          <w:lang w:bidi="en-US"/>
          <w14:textFill>
            <w14:solidFill>
              <w14:schemeClr w14:val="tx1"/>
            </w14:solidFill>
          </w14:textFill>
        </w:rPr>
        <w:t>2.评价指标体系</w:t>
      </w:r>
      <w:bookmarkEnd w:id="22"/>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绩效评价指标体系作为衡量绩效目标实现程度的考核工具，一般遵循以下原则：</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（1）相关性原则：绩效评价指标应当与绩效目标有直接的联系，能够恰当反映目标的实现程度。</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（2）重要性原则：应当优先使用最具评价对象代表性、最能反映评价要求的核心指标。</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（3）可比性原则：对同类评价对象要设定共性的绩效评价指标，以便于评价结果可以相互比较。</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本项目的评价指标体系建立如下表所示。</w:t>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立项依据</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①项目立项是否符合国家法律法规、国民经济发展规划和相关政策；</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②项目立项是否符合行业发展规划和政策要求；</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③项目立项是否与部门职责范围相符，属于部门履职所需；</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立项程序</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①项目是否按照规定的程序申请设立；</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②审批文件、材料是否符合相关要求；</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（如未设定预算绩效目标，也可考核其他工作任务目标）</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①项目是否有绩效目标；</w:t>
            </w:r>
          </w:p>
          <w:p>
            <w:pPr>
              <w:widowControl/>
              <w:ind w:firstLine="0" w:firstLineChars="0"/>
              <w:jc w:val="left"/>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②项目绩效目标与实际工作内容是否具有相关性；</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③项目预期产出效益和效果是否符合正常的业绩水平；</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绩效指标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①是否将项目绩效目标细化分解为具体的绩效指标；</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②是否通过清晰、可衡量的指标值予以体现；</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③是否与项目目标任务数或计划数相对应。</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预算编制</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①预算编制是否经过科学论证；</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②预算内容与项目内容是否匹配；</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③预算额度测算依据是否充分，是否按照标准编制；</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资金分配</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①预算资金分配依据是否充分；</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资金到位率=（实际到位资金/预算资金）×100%。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预算执行率=（实际支出资金/实际到位资金）×100%。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资金使用</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①是否符合国家财经法规和财务管理制度以及有关专项资金管理办法的规定；</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②资金的拨付是否有完整的审批程序和手续；</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③是否符合项目预算批复或合同规定的用途；</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管理制度</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①是否已制定或具有相应的财务和业务管理制度；</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制度执行</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①是否遵守相关法律法规和相关管理规定；</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②项目调整及支出调整手续是否完备；</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③项目合同书、验收报告、技术鉴定等资料是否齐全并及时归档；</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6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产出数量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lang w:val="en-US" w:eastAsia="zh-CN"/>
                <w14:textFill>
                  <w14:solidFill>
                    <w14:schemeClr w14:val="tx1"/>
                  </w14:solidFill>
                </w14:textFill>
              </w:rPr>
              <w:t>新建高标准农田面积（其中，新增高效节水灌溉面积）</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实际完成率=（实际产出数/计划产出数）×100%。</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质量达标率=（质量达标产出数/实际产出数）×100%。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任务完成及时率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实际完成时间：项目实施单位完成该项目实际所耗用的时间。</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财政资金亩均补助水平</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成本节约率=[（计划成本-实际成本）/计划成本]×100%。</w:t>
            </w:r>
          </w:p>
          <w:p>
            <w:pPr>
              <w:widowControl/>
              <w:ind w:firstLine="0" w:firstLineChars="0"/>
              <w:rPr>
                <w:rFonts w:hint="default" w:ascii="Times New Roman" w:hAnsi="Times New Roman" w:eastAsia="宋体" w:cs="Times New Roman"/>
                <w:color w:val="000000" w:themeColor="text1"/>
                <w:kern w:val="0"/>
                <w:sz w:val="22"/>
                <w:highlight w:val="none"/>
                <w:lang w:eastAsia="zh-CN"/>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lang w:val="en-US" w:eastAsia="zh-CN"/>
                <w14:textFill>
                  <w14:solidFill>
                    <w14:schemeClr w14:val="tx1"/>
                  </w14:solidFill>
                </w14:textFill>
              </w:rPr>
              <w:t>粮食综合生产能力</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生态效益</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lang w:val="en-US" w:eastAsia="zh-CN"/>
                <w14:textFill>
                  <w14:solidFill>
                    <w14:schemeClr w14:val="tx1"/>
                  </w14:solidFill>
                </w14:textFill>
              </w:rPr>
              <w:t>耕地质量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23" w:name="_Toc165277234"/>
      <w:bookmarkStart w:id="24" w:name="_Hlk67586038"/>
      <w:r>
        <w:rPr>
          <w:rFonts w:hint="default" w:ascii="Times New Roman" w:hAnsi="Times New Roman" w:eastAsia="仿宋" w:cs="Times New Roman"/>
          <w:color w:val="000000" w:themeColor="text1"/>
          <w:highlight w:val="none"/>
          <w14:textFill>
            <w14:solidFill>
              <w14:schemeClr w14:val="tx1"/>
            </w14:solidFill>
          </w14:textFill>
        </w:rPr>
        <w:t>3.评价方法</w:t>
      </w:r>
      <w:bookmarkEnd w:id="23"/>
    </w:p>
    <w:bookmarkEnd w:id="24"/>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根据本项目</w:t>
      </w:r>
      <w:r>
        <w:rPr>
          <w:rFonts w:hint="default" w:ascii="Times New Roman" w:hAnsi="Times New Roman" w:eastAsia="仿宋" w:cs="Times New Roman"/>
          <w:color w:val="000000" w:themeColor="text1"/>
          <w:highlight w:val="none"/>
          <w:lang w:eastAsia="zh-CN"/>
          <w14:textFill>
            <w14:solidFill>
              <w14:schemeClr w14:val="tx1"/>
            </w14:solidFill>
          </w14:textFill>
        </w:rPr>
        <w:t>乌财农〔2022〕91号-关于提前下达2023年自治区农田建设补助资金（直达资金）预算的通知</w:t>
      </w:r>
      <w:r>
        <w:rPr>
          <w:rFonts w:hint="default" w:ascii="Times New Roman" w:hAnsi="Times New Roman" w:eastAsia="仿宋" w:cs="Times New Roman"/>
          <w:color w:val="000000" w:themeColor="text1"/>
          <w:highlight w:val="none"/>
          <w14:textFill>
            <w14:solidFill>
              <w14:schemeClr w14:val="tx1"/>
            </w14:solidFill>
          </w14:textFill>
        </w:rPr>
        <w:t>的特点，本次评价主要采用比较法，</w:t>
      </w:r>
      <w:r>
        <w:rPr>
          <w:rFonts w:hint="default" w:ascii="Times New Roman" w:hAnsi="Times New Roman" w:eastAsia="仿宋" w:cs="Times New Roman"/>
          <w:color w:val="000000" w:themeColor="text1"/>
          <w:highlight w:val="none"/>
          <w:lang w:val="en-US" w:eastAsia="zh-CN"/>
          <w14:textFill>
            <w14:solidFill>
              <w14:schemeClr w14:val="tx1"/>
            </w14:solidFill>
          </w14:textFill>
        </w:rPr>
        <w:t>2023年该项目预算1905万元，同比增加642万元；执行829.37万元，同比减少62.8万元。</w:t>
      </w:r>
      <w:r>
        <w:rPr>
          <w:rFonts w:hint="default" w:ascii="Times New Roman" w:hAnsi="Times New Roman" w:eastAsia="仿宋" w:cs="Times New Roman"/>
          <w:color w:val="000000" w:themeColor="text1"/>
          <w:highlight w:val="none"/>
          <w14:textFill>
            <w14:solidFill>
              <w14:schemeClr w14:val="tx1"/>
            </w14:solidFill>
          </w14:textFill>
        </w:rPr>
        <w:t>对项目总预算和明细预算的内容、标准、计划是否经济合理进行深入分析，以考察实际产出和效益是否达到预期。</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25" w:name="_Toc165277235"/>
      <w:r>
        <w:rPr>
          <w:rFonts w:hint="default" w:ascii="Times New Roman" w:hAnsi="Times New Roman" w:eastAsia="仿宋" w:cs="Times New Roman"/>
          <w:color w:val="000000" w:themeColor="text1"/>
          <w:highlight w:val="none"/>
          <w14:textFill>
            <w14:solidFill>
              <w14:schemeClr w14:val="tx1"/>
            </w14:solidFill>
          </w14:textFill>
        </w:rPr>
        <w:t>4.评价标准</w:t>
      </w:r>
      <w:bookmarkEnd w:id="25"/>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color w:val="000000" w:themeColor="text1"/>
          <w:highlight w:val="none"/>
          <w14:textFill>
            <w14:solidFill>
              <w14:schemeClr w14:val="tx1"/>
            </w14:solidFill>
          </w14:textFill>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·《项目支出绩效评价管理办法》（财预〔2020〕10号）</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bidi="ar-SA"/>
          <w14:textFill>
            <w14:solidFill>
              <w14:schemeClr w14:val="tx1"/>
            </w14:solidFill>
          </w14:textFill>
        </w:rPr>
        <w:t>.《国务院办公厅关于坚决制止耕地“非农化”行为的通知》（国办发明电〔2020〕24 号）</w:t>
      </w: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 xml:space="preserve"> </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 xml:space="preserve">.《国务院办公厅关于防止耕地“非粮化”稳定粮食生产的意见》（国办发〔2020〕44 号） </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 xml:space="preserve">.《农业农村部关于农业农村部关于统筹利用撂荒地促进农业生产发展的指导意见》（农规发〔2021〕1号） </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.《农田建设项目管理办法（农业农村部）》（中华人民共和国农业农村部令 2019年第4号）</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.农业农村部关于印发《高标准农田建设项目竣工验收办法》的通知（农建发〔2021〕5号）</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.《新疆维吾尔自治区农田建设管理实施办法》（新农建〔2019〕299号）</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.《自治区关于贯彻落实&lt;关于切实加强高标准农田建设提升国家粮食安全保障能力的意见&gt;工作方案》（新政办〔2020〕12号）</w:t>
      </w:r>
    </w:p>
    <w:p>
      <w:pPr>
        <w:pStyle w:val="22"/>
        <w:spacing w:line="560" w:lineRule="exact"/>
        <w:ind w:firstLine="560"/>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.《农田建设补助资金管理办法》（财农〔2022〕5号）</w:t>
      </w:r>
    </w:p>
    <w:p>
      <w:pPr>
        <w:spacing w:line="360" w:lineRule="auto"/>
        <w:ind w:firstLine="560"/>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关于乌鲁木齐县2023年农田建设任务实施计划的通知</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乌县农发〔2023〕45号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关于乌鲁木齐县水西沟镇2023年1.52万亩高标准农田（高效节水）建设项目立项立项批复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县发改基〔2023〕12号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关于对《关于审批乌鲁木齐县水西沟镇2023年1.52万亩高标准农田（高效节水）建设项目初步设计（代可研）的请示》的批复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乌农〔2023〕34号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关于乌鲁木齐县板房沟镇2023年1.44万亩高标准农田（高效节水）建设项目的立项批复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县发改基〔2023〕10号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关于对《关于审批乌鲁木齐县板房沟镇2023年1.44万亩高标准农田（高效节水）建设项目初步设计（代可研）的请示》的批复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乌农〔2023〕32号</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关于乌鲁木齐县托里乡2023年0.53万亩高标准农田（高效节水）建设项目的立项批复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县发改基〔2023〕13号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关于对《关于审批乌鲁木齐县托里乡2023年0.53万亩高标准农田（高效节水）建设项目初步设计（代可研）的请示》的批复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乌农〔2023〕35号</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关于乌鲁木齐县萨尔达坂乡2023年0.51万亩高标准农田（高效节水）建设项目的立项批复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县发改基〔2023〕11号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关于对《关于审批乌鲁木齐县萨尔达坂乡2023年0.51万亩高标准农田（高效节水）建设项目初步设计（代可研）的请示》的批复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乌农〔2023〕33号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关于提前下达2023年自治区农田建设补助资金（直达资金）预算的通知</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6" w:name="_Toc67911607"/>
      <w:bookmarkStart w:id="27" w:name="_Toc165277236"/>
      <w:r>
        <w:rPr>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bookmarkEnd w:id="26"/>
      <w:bookmarkEnd w:id="27"/>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eastAsia="仿宋" w:cs="Times New Roman"/>
          <w:color w:val="000000" w:themeColor="text1"/>
          <w:highlight w:val="none"/>
          <w14:textFill>
            <w14:solidFill>
              <w14:schemeClr w14:val="tx1"/>
            </w14:solidFill>
          </w14:textFill>
        </w:rPr>
        <w:footnoteReference w:id="0"/>
      </w:r>
      <w:r>
        <w:rPr>
          <w:rFonts w:hint="default" w:ascii="Times New Roman" w:hAnsi="Times New Roman" w:eastAsia="仿宋" w:cs="Times New Roman"/>
          <w:color w:val="000000" w:themeColor="text1"/>
          <w:highlight w:val="none"/>
          <w14:textFill>
            <w14:solidFill>
              <w14:schemeClr w14:val="tx1"/>
            </w14:solidFill>
          </w14:textFill>
        </w:rPr>
        <w:t>、</w:t>
      </w:r>
      <w:r>
        <w:rPr>
          <w:rFonts w:hint="default" w:ascii="Times New Roman" w:hAnsi="Times New Roman" w:eastAsia="仿宋" w:cs="Times New Roman"/>
          <w:color w:val="000000" w:themeColor="text1"/>
          <w:highlight w:val="none"/>
          <w:lang w:val="en-US" w:eastAsia="zh-CN"/>
          <w14:textFill>
            <w14:solidFill>
              <w14:schemeClr w14:val="tx1"/>
            </w14:solidFill>
          </w14:textFill>
        </w:rPr>
        <w:t>任务通知文件、</w:t>
      </w:r>
      <w:r>
        <w:rPr>
          <w:rFonts w:hint="default" w:ascii="Times New Roman" w:hAnsi="Times New Roman" w:eastAsia="仿宋" w:cs="Times New Roman"/>
          <w:color w:val="000000" w:themeColor="text1"/>
          <w:highlight w:val="none"/>
          <w14:textFill>
            <w14:solidFill>
              <w14:schemeClr w14:val="tx1"/>
            </w14:solidFill>
          </w14:textFill>
        </w:rPr>
        <w:t>会计记账凭证、验收</w:t>
      </w:r>
      <w:r>
        <w:rPr>
          <w:rFonts w:hint="default" w:ascii="Times New Roman" w:hAnsi="Times New Roman" w:eastAsia="仿宋" w:cs="Times New Roman"/>
          <w:color w:val="000000" w:themeColor="text1"/>
          <w:highlight w:val="none"/>
          <w:lang w:val="en-US" w:eastAsia="zh-CN"/>
          <w14:textFill>
            <w14:solidFill>
              <w14:schemeClr w14:val="tx1"/>
            </w14:solidFill>
          </w14:textFill>
        </w:rPr>
        <w:t>鉴定书</w:t>
      </w:r>
      <w:r>
        <w:rPr>
          <w:rFonts w:hint="default" w:ascii="Times New Roman" w:hAnsi="Times New Roman" w:eastAsia="仿宋" w:cs="Times New Roman"/>
          <w:color w:val="000000" w:themeColor="text1"/>
          <w:highlight w:val="none"/>
          <w14:textFill>
            <w14:solidFill>
              <w14:schemeClr w14:val="tx1"/>
            </w14:solidFill>
          </w14:textFill>
        </w:rPr>
        <w:t>等资料审核分析、现场核查评价、综合分析评价及报告撰写，评价项目实施情况，展现资金使用效益。</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28" w:name="_Toc67911608"/>
      <w:bookmarkStart w:id="29" w:name="_Toc165277237"/>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三、综合评价情况及评价结论</w:t>
      </w:r>
      <w:bookmarkEnd w:id="28"/>
      <w:bookmarkEnd w:id="29"/>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30" w:name="_Toc165277238"/>
      <w:bookmarkStart w:id="31" w:name="_Toc67911609"/>
      <w:r>
        <w:rPr>
          <w:rFonts w:hint="default" w:ascii="Times New Roman" w:hAnsi="Times New Roman" w:eastAsia="仿宋" w:cs="Times New Roman"/>
          <w:color w:val="000000" w:themeColor="text1"/>
          <w:highlight w:val="none"/>
          <w:lang w:bidi="en-US"/>
          <w14:textFill>
            <w14:solidFill>
              <w14:schemeClr w14:val="tx1"/>
            </w14:solidFill>
          </w14:textFill>
        </w:rPr>
        <w:t>（一）评价结论</w:t>
      </w:r>
      <w:bookmarkEnd w:id="30"/>
      <w:bookmarkEnd w:id="31"/>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结合项目特点，制定符合项目实际的绩效评价指标体系及评分标准，通过数据采集、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回访</w:t>
      </w:r>
      <w:r>
        <w:rPr>
          <w:rFonts w:hint="default" w:ascii="Times New Roman" w:hAnsi="Times New Roman" w:eastAsia="仿宋" w:cs="Times New Roman"/>
          <w:color w:val="000000" w:themeColor="text1"/>
          <w:szCs w:val="28"/>
          <w:highlight w:val="none"/>
          <w14:textFill>
            <w14:solidFill>
              <w14:schemeClr w14:val="tx1"/>
            </w14:solidFill>
          </w14:textFill>
        </w:rPr>
        <w:t>等形式，对2023年乌财农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91号-关于提前下达2023年自治区农田建设补助资金（直达资金）预算的通知进行客观评价，最终评分结果为：总分为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97.18</w:t>
      </w:r>
      <w:r>
        <w:rPr>
          <w:rFonts w:hint="default" w:ascii="Times New Roman" w:hAnsi="Times New Roman" w:eastAsia="仿宋" w:cs="Times New Roman"/>
          <w:color w:val="000000" w:themeColor="text1"/>
          <w:szCs w:val="28"/>
          <w:highlight w:val="none"/>
          <w14:textFill>
            <w14:solidFill>
              <w14:schemeClr w14:val="tx1"/>
            </w14:solidFill>
          </w14:textFill>
        </w:rPr>
        <w:t>分，绩效评级为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优</w:t>
      </w:r>
      <w:r>
        <w:rPr>
          <w:rStyle w:val="20"/>
          <w:rFonts w:hint="default" w:ascii="Times New Roman" w:hAnsi="Times New Roman" w:eastAsia="仿宋" w:cs="Times New Roman"/>
          <w:color w:val="000000" w:themeColor="text1"/>
          <w:szCs w:val="28"/>
          <w:highlight w:val="none"/>
          <w14:textFill>
            <w14:solidFill>
              <w14:schemeClr w14:val="tx1"/>
            </w14:solidFill>
          </w14:textFill>
        </w:rPr>
        <w:footnoteReference w:id="1"/>
      </w:r>
      <w:r>
        <w:rPr>
          <w:rFonts w:hint="default" w:ascii="Times New Roman" w:hAnsi="Times New Roman" w:eastAsia="仿宋" w:cs="Times New Roman"/>
          <w:color w:val="000000" w:themeColor="text1"/>
          <w:szCs w:val="28"/>
          <w:highlight w:val="none"/>
          <w14:textFill>
            <w14:solidFill>
              <w14:schemeClr w14:val="tx1"/>
            </w14:solidFill>
          </w14:textFill>
        </w:rPr>
        <w:t>。项目各部分权重和绩效分值如附表所示：</w:t>
      </w:r>
    </w:p>
    <w:p>
      <w:pPr>
        <w:spacing w:line="360" w:lineRule="auto"/>
        <w:ind w:firstLine="0" w:firstLineChars="0"/>
        <w:jc w:val="center"/>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bookmarkStart w:id="32" w:name="_Toc165277239"/>
            <w:bookmarkStart w:id="33" w:name="_Toc67911610"/>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kern w:val="0"/>
                <w:sz w:val="24"/>
                <w:szCs w:val="24"/>
                <w:highlight w:val="none"/>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2.18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43.54</w:t>
            </w: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新建高标准农田面积（新增高效节水灌溉面积）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项目验收合格率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任务完成及时率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财政资金亩均补助水平</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粮食综合生产能力</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耕地质量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满意度指标完成情况分析</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满意度指标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eastAsia="zh-CN"/>
                <w14:textFill>
                  <w14:solidFill>
                    <w14:schemeClr w14:val="tx1"/>
                  </w14:solidFill>
                </w14:textFill>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lang w:val="en-US"/>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97.18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 w:cs="Times New Roman"/>
                <w:color w:val="000000" w:themeColor="text1"/>
                <w:kern w:val="0"/>
                <w:sz w:val="24"/>
                <w:szCs w:val="24"/>
                <w:highlight w:val="none"/>
                <w14:textFill>
                  <w14:solidFill>
                    <w14:schemeClr w14:val="tx1"/>
                  </w14:solidFill>
                </w14:textFill>
              </w:rPr>
            </w:pPr>
            <w:r>
              <w:rPr>
                <w:rFonts w:hint="default" w:ascii="Times New Roman" w:hAnsi="Times New Roman" w:eastAsia="仿宋" w:cs="Times New Roman"/>
                <w:color w:val="000000" w:themeColor="text1"/>
                <w:kern w:val="0"/>
                <w:sz w:val="24"/>
                <w:szCs w:val="24"/>
                <w:highlight w:val="none"/>
                <w:lang w:val="en-US" w:eastAsia="zh-CN"/>
                <w14:textFill>
                  <w14:solidFill>
                    <w14:schemeClr w14:val="tx1"/>
                  </w14:solidFill>
                </w14:textFill>
              </w:rPr>
              <w:t>97.18</w:t>
            </w:r>
            <w:r>
              <w:rPr>
                <w:rFonts w:hint="default" w:ascii="Times New Roman" w:hAnsi="Times New Roman" w:eastAsia="仿宋" w:cs="Times New Roman"/>
                <w:color w:val="000000" w:themeColor="text1"/>
                <w:kern w:val="0"/>
                <w:sz w:val="24"/>
                <w:szCs w:val="24"/>
                <w:highlight w:val="none"/>
                <w14:textFill>
                  <w14:solidFill>
                    <w14:schemeClr w14:val="tx1"/>
                  </w14:solidFill>
                </w14:textFill>
              </w:rPr>
              <w:t>%</w:t>
            </w:r>
          </w:p>
        </w:tc>
      </w:tr>
    </w:tbl>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（二）主要绩效</w:t>
      </w:r>
      <w:bookmarkEnd w:id="32"/>
      <w:bookmarkEnd w:id="33"/>
    </w:p>
    <w:p>
      <w:pPr>
        <w:spacing w:line="360" w:lineRule="auto"/>
        <w:ind w:firstLine="562"/>
        <w:rPr>
          <w:rFonts w:hint="default" w:ascii="Times New Roman" w:hAnsi="Times New Roman" w:eastAsia="仿宋" w:cs="Times New Roman"/>
          <w:color w:val="000000" w:themeColor="text1"/>
          <w:szCs w:val="28"/>
          <w:highlight w:val="none"/>
          <w:lang w:val="zh-CN"/>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91号-关于提前下达2023年自治区农田建设补助资金（直达资金）预算的通知</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项目</w:t>
      </w:r>
      <w:r>
        <w:rPr>
          <w:rFonts w:hint="default" w:ascii="Times New Roman" w:hAnsi="Times New Roman" w:eastAsia="仿宋" w:cs="Times New Roman"/>
          <w:color w:val="000000" w:themeColor="text1"/>
          <w:szCs w:val="28"/>
          <w:highlight w:val="none"/>
          <w:lang w:val="zh-CN"/>
          <w14:textFill>
            <w14:solidFill>
              <w14:schemeClr w14:val="tx1"/>
            </w14:solidFill>
          </w14:textFill>
        </w:rPr>
        <w:t>总目标：</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通过高效节水项目的实施，大大提高了水资源利用率，恢复播种面积。把稳定粮食生产作为农业供给侧结构性改革的前提，着力稳政策、稳面积、稳产量，坚持耕地管控、建设、激励多措并举，不断巩固提升粮食综合生产能力，确保谷物基本自给、口粮绝对安全，切实把握国家粮食安全主动权。</w:t>
      </w:r>
      <w:r>
        <w:rPr>
          <w:rFonts w:hint="default" w:ascii="Times New Roman" w:hAnsi="Times New Roman" w:eastAsia="仿宋" w:cs="Times New Roman"/>
          <w:color w:val="000000" w:themeColor="text1"/>
          <w:szCs w:val="28"/>
          <w:highlight w:val="none"/>
          <w:lang w:val="zh-CN"/>
          <w14:textFill>
            <w14:solidFill>
              <w14:schemeClr w14:val="tx1"/>
            </w14:solidFill>
          </w14:textFill>
        </w:rPr>
        <w:t>通过项目建设，有效改善项目区农田基础设施条件，提升耕地质量，提高粮食综合生产能力。</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34" w:name="_Toc165277240"/>
      <w:bookmarkStart w:id="35" w:name="_Toc67911611"/>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四、绩效评价指标分析</w:t>
      </w:r>
      <w:bookmarkEnd w:id="34"/>
      <w:bookmarkEnd w:id="35"/>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36" w:name="_Toc165277241"/>
      <w:bookmarkStart w:id="37" w:name="_Toc67911612"/>
      <w:r>
        <w:rPr>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bookmarkEnd w:id="36"/>
      <w:bookmarkEnd w:id="37"/>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项目决算指标由3个二级指标和6个三级指标构成，权重为20分，实际得分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20</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38" w:name="_Toc165277242"/>
      <w:r>
        <w:rPr>
          <w:rFonts w:hint="default" w:ascii="Times New Roman" w:hAnsi="Times New Roman" w:eastAsia="仿宋" w:cs="Times New Roman"/>
          <w:color w:val="000000" w:themeColor="text1"/>
          <w:highlight w:val="none"/>
          <w14:textFill>
            <w14:solidFill>
              <w14:schemeClr w14:val="tx1"/>
            </w14:solidFill>
          </w14:textFill>
        </w:rPr>
        <w:t>1.项目立项</w:t>
      </w:r>
      <w:bookmarkEnd w:id="38"/>
    </w:p>
    <w:p>
      <w:pPr>
        <w:spacing w:line="360" w:lineRule="auto"/>
        <w:ind w:firstLine="562"/>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立项依据充分性：</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项目主管单位根据上级文件要求，向县发改委进行项目申报，立项符合《新疆维吾尔自治区农田建设管理实施办法》（新农建〔2019〕299号）、《自治区关于贯彻落实&lt;关于切实加强高标准农田建设提升国家粮食安全保障能力的意见&gt;工作方案》（新政办〔2020〕12号）文件要求，项目属于公共财政支持范围；项目立项依据、程序规范符合国家法律法规、政策要求。因此，立项依据充分，得4分。</w:t>
      </w:r>
    </w:p>
    <w:p>
      <w:pPr>
        <w:spacing w:line="360" w:lineRule="auto"/>
        <w:ind w:firstLine="560"/>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立项程序规范性:</w:t>
      </w:r>
      <w:r>
        <w:rPr>
          <w:rFonts w:hint="default" w:ascii="Times New Roman" w:hAnsi="Times New Roman" w:eastAsia="仿宋" w:cs="Times New Roman"/>
          <w:color w:val="000000" w:themeColor="text1"/>
          <w:highlight w:val="none"/>
          <w14:textFill>
            <w14:solidFill>
              <w14:schemeClr w14:val="tx1"/>
            </w14:solidFill>
          </w14:textFill>
        </w:rPr>
        <w:t xml:space="preserve"> </w:t>
      </w:r>
      <w:r>
        <w:rPr>
          <w:rFonts w:hint="default" w:ascii="Times New Roman" w:hAnsi="Times New Roman" w:eastAsia="仿宋" w:cs="Times New Roman"/>
          <w:color w:val="000000" w:themeColor="text1"/>
          <w:highlight w:val="none"/>
          <w:lang w:val="en-US" w:eastAsia="zh-CN"/>
          <w14:textFill>
            <w14:solidFill>
              <w14:schemeClr w14:val="tx1"/>
            </w14:solidFill>
          </w14:textFill>
        </w:rPr>
        <w:t>评价依据：</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关于对《关于审批乌鲁木齐县水西沟镇2023年1.52万亩高标准农田（高效节水）建设项目初步设计（代可研）的请示》的批复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乌农〔2023〕34号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关于对《关于审批乌鲁木齐县板房沟镇2023年1.44万亩高标准农田（高效节水）建设项目初步设计（代可研）的请示》的批复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乌农〔2023〕32号</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关于对《关于审批乌鲁木齐县托里乡2023年0.53万亩高标准农田（高效节水）建设项目初步设计（代可研）的请示》的批复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乌农〔2023〕35号</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关于对《关于审批乌鲁木齐县萨尔达坂乡2023年0.51万亩高标准农田（高效节水）建设项目初步设计（代可研）的请示》的批复</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乌农〔2023〕33号</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ab/>
      </w:r>
    </w:p>
    <w:p>
      <w:pPr>
        <w:spacing w:line="360" w:lineRule="auto"/>
        <w:ind w:firstLine="560"/>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eastAsia="仿宋" w:cs="Times New Roman"/>
          <w:color w:val="000000" w:themeColor="text1"/>
          <w:highlight w:val="none"/>
          <w:lang w:val="en-US" w:eastAsia="zh-CN"/>
          <w14:textFill>
            <w14:solidFill>
              <w14:schemeClr w14:val="tx1"/>
            </w14:solidFill>
          </w14:textFill>
        </w:rPr>
        <w:t>项目事前已经过必要的可行性研究、专家论证和单位局党组会集体决策，申请预算资金时严格按照</w:t>
      </w:r>
      <w:r>
        <w:rPr>
          <w:rFonts w:hint="default" w:ascii="Times New Roman" w:hAnsi="Times New Roman" w:eastAsia="仿宋" w:cs="Times New Roman"/>
          <w:color w:val="000000" w:themeColor="text1"/>
          <w:szCs w:val="28"/>
          <w:highlight w:val="none"/>
          <w14:textFill>
            <w14:solidFill>
              <w14:schemeClr w14:val="tx1"/>
            </w14:solidFill>
          </w14:textFill>
        </w:rPr>
        <w:t>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91号-关于提前下达2023年自治区农田建设补助资金（直达资金）预算的通知</w:t>
      </w:r>
      <w:r>
        <w:rPr>
          <w:rFonts w:hint="default" w:ascii="Times New Roman" w:hAnsi="Times New Roman" w:eastAsia="仿宋" w:cs="Times New Roman"/>
          <w:color w:val="000000" w:themeColor="text1"/>
          <w:highlight w:val="none"/>
          <w:lang w:val="en-US" w:eastAsia="zh-CN"/>
          <w14:textFill>
            <w14:solidFill>
              <w14:schemeClr w14:val="tx1"/>
            </w14:solidFill>
          </w14:textFill>
        </w:rPr>
        <w:t>项目的立项要求，遵循“二上二下”的预算流程；审批文件、材料符合相关要求，故立项程序规范，得4分。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综上，该指标满分8分，得分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8</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39" w:name="_Toc165277243"/>
      <w:r>
        <w:rPr>
          <w:rFonts w:hint="default" w:ascii="Times New Roman" w:hAnsi="Times New Roman" w:eastAsia="仿宋" w:cs="Times New Roman"/>
          <w:color w:val="000000" w:themeColor="text1"/>
          <w:highlight w:val="none"/>
          <w14:textFill>
            <w14:solidFill>
              <w14:schemeClr w14:val="tx1"/>
            </w14:solidFill>
          </w14:textFill>
        </w:rPr>
        <w:t>2.绩效目标</w:t>
      </w:r>
      <w:bookmarkEnd w:id="3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绩效目标合理性：</w:t>
      </w:r>
      <w:r>
        <w:rPr>
          <w:rFonts w:hint="default" w:ascii="Times New Roman" w:hAnsi="Times New Roman" w:eastAsia="仿宋" w:cs="Times New Roman"/>
          <w:color w:val="000000" w:themeColor="text1"/>
          <w:szCs w:val="28"/>
          <w:highlight w:val="none"/>
          <w14:textFill>
            <w14:solidFill>
              <w14:schemeClr w14:val="tx1"/>
            </w14:solidFill>
          </w14:textFill>
        </w:rPr>
        <w:t>本项目的绩效目标按照产出、效益和满意度构建绩效评价指标，且具有明确性、可衡量性、可实现性、相关性和时限性等特点，能较为全面地反映本项目的产出和效益，故绩效目标合理性指标得分3分。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绩效目标明确性：</w:t>
      </w:r>
      <w:r>
        <w:rPr>
          <w:rFonts w:hint="default" w:ascii="Times New Roman" w:hAnsi="Times New Roman" w:eastAsia="仿宋" w:cs="Times New Roman"/>
          <w:color w:val="000000" w:themeColor="text1"/>
          <w:szCs w:val="28"/>
          <w:highlight w:val="none"/>
          <w14:textFill>
            <w14:solidFill>
              <w14:schemeClr w14:val="tx1"/>
            </w14:solidFill>
          </w14:textFill>
        </w:rPr>
        <w:t>项目编制绩效目标依据充分，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项目的实施提高水资源利用率，耕地质量逐步提升，农业种植结构进一步优化</w:t>
      </w:r>
      <w:r>
        <w:rPr>
          <w:rFonts w:hint="default" w:ascii="Times New Roman" w:hAnsi="Times New Roman" w:eastAsia="仿宋" w:cs="Times New Roman"/>
          <w:color w:val="000000" w:themeColor="text1"/>
          <w:szCs w:val="28"/>
          <w:highlight w:val="none"/>
          <w14:textFill>
            <w14:solidFill>
              <w14:schemeClr w14:val="tx1"/>
            </w14:solidFill>
          </w14:textFill>
        </w:rPr>
        <w:t>。目标已细化为具体的绩效指标，可通过数量指标、质量指标、时效指标和成本指标予以量化，并具有确切的评价标准，且指标设定均与目标相关。各项指标均能在现实条件下收集到</w:t>
      </w:r>
      <w:r>
        <w:rPr>
          <w:rFonts w:hint="default" w:ascii="Times New Roman" w:hAnsi="Times New Roman" w:eastAsia="仿宋" w:cs="Times New Roman"/>
          <w:color w:val="000000" w:themeColor="text1"/>
          <w:highlight w:val="none"/>
          <w:lang w:val="en-US" w:eastAsia="zh-CN"/>
          <w14:textFill>
            <w14:solidFill>
              <w14:schemeClr w14:val="tx1"/>
            </w14:solidFill>
          </w14:textFill>
        </w:rPr>
        <w:t>任务通知文件、</w:t>
      </w:r>
      <w:r>
        <w:rPr>
          <w:rFonts w:hint="default" w:ascii="Times New Roman" w:hAnsi="Times New Roman" w:eastAsia="仿宋" w:cs="Times New Roman"/>
          <w:color w:val="000000" w:themeColor="text1"/>
          <w:highlight w:val="none"/>
          <w14:textFill>
            <w14:solidFill>
              <w14:schemeClr w14:val="tx1"/>
            </w14:solidFill>
          </w14:textFill>
        </w:rPr>
        <w:t>会计记账凭证、验收</w:t>
      </w:r>
      <w:r>
        <w:rPr>
          <w:rFonts w:hint="default" w:ascii="Times New Roman" w:hAnsi="Times New Roman" w:eastAsia="仿宋" w:cs="Times New Roman"/>
          <w:color w:val="000000" w:themeColor="text1"/>
          <w:highlight w:val="none"/>
          <w:lang w:val="en-US" w:eastAsia="zh-CN"/>
          <w14:textFill>
            <w14:solidFill>
              <w14:schemeClr w14:val="tx1"/>
            </w14:solidFill>
          </w14:textFill>
        </w:rPr>
        <w:t>鉴定书</w:t>
      </w:r>
      <w:r>
        <w:rPr>
          <w:rFonts w:hint="default" w:ascii="Times New Roman" w:hAnsi="Times New Roman" w:eastAsia="仿宋" w:cs="Times New Roman"/>
          <w:color w:val="000000" w:themeColor="text1"/>
          <w:highlight w:val="none"/>
          <w14:textFill>
            <w14:solidFill>
              <w14:schemeClr w14:val="tx1"/>
            </w14:solidFill>
          </w14:textFill>
        </w:rPr>
        <w:t>等</w:t>
      </w:r>
      <w:r>
        <w:rPr>
          <w:rFonts w:hint="default" w:ascii="Times New Roman" w:hAnsi="Times New Roman" w:eastAsia="仿宋" w:cs="Times New Roman"/>
          <w:color w:val="000000" w:themeColor="text1"/>
          <w:szCs w:val="28"/>
          <w:highlight w:val="none"/>
          <w14:textFill>
            <w14:solidFill>
              <w14:schemeClr w14:val="tx1"/>
            </w14:solidFill>
          </w14:textFill>
        </w:rPr>
        <w:t>相关数据进行佐证，并与当年项目年度计划相对应</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故绩效目标明确性指标得分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综上，该指标满分6分，得分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40" w:name="_Toc165277244"/>
      <w:r>
        <w:rPr>
          <w:rFonts w:hint="default" w:ascii="Times New Roman" w:hAnsi="Times New Roman" w:eastAsia="仿宋" w:cs="Times New Roman"/>
          <w:color w:val="000000" w:themeColor="text1"/>
          <w:highlight w:val="none"/>
          <w14:textFill>
            <w14:solidFill>
              <w14:schemeClr w14:val="tx1"/>
            </w14:solidFill>
          </w14:textFill>
        </w:rPr>
        <w:t>3.资金投入</w:t>
      </w:r>
      <w:bookmarkEnd w:id="40"/>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预算编制科学性：</w:t>
      </w:r>
      <w:r>
        <w:rPr>
          <w:rFonts w:hint="default" w:ascii="Times New Roman" w:hAnsi="Times New Roman" w:eastAsia="仿宋" w:cs="Times New Roman"/>
          <w:b w:val="0"/>
          <w:bCs/>
          <w:color w:val="000000" w:themeColor="text1"/>
          <w:kern w:val="0"/>
          <w:szCs w:val="28"/>
          <w:highlight w:val="none"/>
          <w:lang w:val="en-US" w:eastAsia="zh-CN"/>
          <w14:textFill>
            <w14:solidFill>
              <w14:schemeClr w14:val="tx1"/>
            </w14:solidFill>
          </w14:textFill>
        </w:rPr>
        <w:t>项目根据《</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关于提前下达2023年自治区农田建设补助资金（直达资金）预算的通知</w:t>
      </w:r>
      <w:r>
        <w:rPr>
          <w:rFonts w:hint="default" w:ascii="Times New Roman" w:hAnsi="Times New Roman" w:eastAsia="仿宋" w:cs="Times New Roman"/>
          <w:b w:val="0"/>
          <w:bCs/>
          <w:color w:val="000000" w:themeColor="text1"/>
          <w:kern w:val="0"/>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（乌财农〔2022〕91号）、《</w:t>
      </w:r>
      <w:r>
        <w:rPr>
          <w:rFonts w:hint="default" w:ascii="Times New Roman" w:hAnsi="Times New Roman" w:eastAsia="仿宋" w:cs="Times New Roman"/>
          <w:color w:val="000000" w:themeColor="text1"/>
          <w:kern w:val="0"/>
          <w:szCs w:val="28"/>
          <w:highlight w:val="none"/>
          <w14:textFill>
            <w14:solidFill>
              <w14:schemeClr w14:val="tx1"/>
            </w14:solidFill>
          </w14:textFill>
        </w:rPr>
        <w:t>关于提前下达2023年中央农田建设补助资金（直达资金）预算的通知</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乌财农</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2022</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68号</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的要求，</w:t>
      </w:r>
      <w:bookmarkStart w:id="41" w:name="_Toc124369980"/>
      <w:bookmarkStart w:id="42" w:name="_Toc124370248"/>
      <w:bookmarkStart w:id="43" w:name="_Toc124371974"/>
      <w:r>
        <w:rPr>
          <w:rFonts w:hint="default" w:ascii="Times New Roman" w:hAnsi="Times New Roman" w:eastAsia="仿宋" w:cs="Times New Roman"/>
          <w:color w:val="000000" w:themeColor="text1"/>
          <w:kern w:val="0"/>
          <w:szCs w:val="28"/>
          <w:highlight w:val="none"/>
          <w14:textFill>
            <w14:solidFill>
              <w14:schemeClr w14:val="tx1"/>
            </w14:solidFill>
          </w14:textFill>
        </w:rPr>
        <w:t>项目按照专项转移支付资金管理办法，明确项目建设资金要独立帐户、独立核算，保证资金的合理使用，便于上级主管部门检查、监督。严格实行专款专用，严格执行财务制度；此外项目立项符合国家法律法规、政策要求，按照规定的程序申请设立，审批文件、材料符合相关要求，故预算编制科学性指标得分3分。</w:t>
      </w:r>
      <w:bookmarkEnd w:id="41"/>
      <w:bookmarkEnd w:id="42"/>
      <w:bookmarkEnd w:id="43"/>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b/>
          <w:bCs/>
          <w:color w:val="000000" w:themeColor="text1"/>
          <w:highlight w:val="none"/>
          <w14:textFill>
            <w14:solidFill>
              <w14:schemeClr w14:val="tx1"/>
            </w14:solidFill>
          </w14:textFill>
        </w:rPr>
        <w:t>资金分配合理性</w:t>
      </w:r>
      <w:r>
        <w:rPr>
          <w:rFonts w:hint="default" w:ascii="Times New Roman" w:hAnsi="Times New Roman" w:eastAsia="仿宋" w:cs="Times New Roman"/>
          <w:color w:val="000000" w:themeColor="text1"/>
          <w:highlight w:val="none"/>
          <w14:textFill>
            <w14:solidFill>
              <w14:schemeClr w14:val="tx1"/>
            </w14:solidFill>
          </w14:textFill>
        </w:rPr>
        <w:t>：</w:t>
      </w:r>
      <w:bookmarkStart w:id="44" w:name="_Toc124370250"/>
      <w:bookmarkStart w:id="45" w:name="_Toc124369982"/>
      <w:bookmarkStart w:id="46" w:name="_Toc4228"/>
      <w:bookmarkStart w:id="47" w:name="_Toc6207"/>
      <w:bookmarkStart w:id="48" w:name="_Toc124371976"/>
      <w:bookmarkStart w:id="49" w:name="_Toc1766"/>
      <w:r>
        <w:rPr>
          <w:rFonts w:hint="default" w:ascii="Times New Roman" w:hAnsi="Times New Roman" w:eastAsia="仿宋" w:cs="Times New Roman"/>
          <w:color w:val="000000" w:themeColor="text1"/>
          <w:kern w:val="0"/>
          <w:szCs w:val="28"/>
          <w:highlight w:val="none"/>
          <w14:textFill>
            <w14:solidFill>
              <w14:schemeClr w14:val="tx1"/>
            </w14:solidFill>
          </w14:textFill>
        </w:rPr>
        <w:t>项目资金分配根据上级文件进行资金分配，</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农田建设补助资金分配，遵循规范、公正、公开的原则</w:t>
      </w:r>
      <w:r>
        <w:rPr>
          <w:rFonts w:hint="default" w:ascii="Times New Roman" w:hAnsi="Times New Roman" w:eastAsia="仿宋" w:cs="Times New Roman"/>
          <w:color w:val="000000" w:themeColor="text1"/>
          <w:kern w:val="0"/>
          <w:szCs w:val="28"/>
          <w:highlight w:val="none"/>
          <w14:textFill>
            <w14:solidFill>
              <w14:schemeClr w14:val="tx1"/>
            </w14:solidFill>
          </w14:textFill>
        </w:rPr>
        <w:t>。</w:t>
      </w:r>
      <w:bookmarkEnd w:id="44"/>
      <w:bookmarkEnd w:id="45"/>
      <w:r>
        <w:rPr>
          <w:rFonts w:hint="default" w:ascii="Times New Roman" w:hAnsi="Times New Roman" w:eastAsia="仿宋" w:cs="Times New Roman"/>
          <w:color w:val="000000" w:themeColor="text1"/>
          <w:kern w:val="0"/>
          <w:szCs w:val="28"/>
          <w:highlight w:val="none"/>
          <w14:textFill>
            <w14:solidFill>
              <w14:schemeClr w14:val="tx1"/>
            </w14:solidFill>
          </w14:textFill>
        </w:rPr>
        <w:t>故资金分配合理性指标得分3分。</w:t>
      </w:r>
      <w:bookmarkEnd w:id="46"/>
      <w:bookmarkEnd w:id="47"/>
      <w:bookmarkEnd w:id="48"/>
      <w:bookmarkEnd w:id="49"/>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bookmarkStart w:id="50" w:name="_Toc124371977"/>
      <w:bookmarkStart w:id="51" w:name="_Toc124370251"/>
      <w:bookmarkStart w:id="52" w:name="_Toc124369983"/>
      <w:r>
        <w:rPr>
          <w:rFonts w:hint="default" w:ascii="Times New Roman" w:hAnsi="Times New Roman" w:eastAsia="仿宋" w:cs="Times New Roman"/>
          <w:color w:val="000000" w:themeColor="text1"/>
          <w:kern w:val="0"/>
          <w:szCs w:val="28"/>
          <w:highlight w:val="none"/>
          <w14:textFill>
            <w14:solidFill>
              <w14:schemeClr w14:val="tx1"/>
            </w14:solidFill>
          </w14:textFill>
        </w:rPr>
        <w:t>项目分为</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kern w:val="0"/>
          <w:szCs w:val="28"/>
          <w:highlight w:val="none"/>
          <w14:textFill>
            <w14:solidFill>
              <w14:schemeClr w14:val="tx1"/>
            </w14:solidFill>
          </w14:textFill>
        </w:rPr>
        <w:t>个</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具体工程项目</w:t>
      </w:r>
      <w:r>
        <w:rPr>
          <w:rFonts w:hint="default" w:ascii="Times New Roman" w:hAnsi="Times New Roman" w:eastAsia="仿宋" w:cs="Times New Roman"/>
          <w:color w:val="000000" w:themeColor="text1"/>
          <w:kern w:val="0"/>
          <w:szCs w:val="28"/>
          <w:highlight w:val="none"/>
          <w14:textFill>
            <w14:solidFill>
              <w14:schemeClr w14:val="tx1"/>
            </w14:solidFill>
          </w14:textFill>
        </w:rPr>
        <w:t>实施，</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具体</w:t>
      </w:r>
      <w:r>
        <w:rPr>
          <w:rFonts w:hint="default" w:ascii="Times New Roman" w:hAnsi="Times New Roman" w:eastAsia="仿宋" w:cs="Times New Roman"/>
          <w:color w:val="000000" w:themeColor="text1"/>
          <w:kern w:val="0"/>
          <w:szCs w:val="28"/>
          <w:highlight w:val="none"/>
          <w14:textFill>
            <w14:solidFill>
              <w14:schemeClr w14:val="tx1"/>
            </w14:solidFill>
          </w14:textFill>
        </w:rPr>
        <w:t>如下：</w:t>
      </w:r>
      <w:bookmarkEnd w:id="50"/>
      <w:bookmarkEnd w:id="51"/>
      <w:bookmarkEnd w:id="52"/>
    </w:p>
    <w:tbl>
      <w:tblPr>
        <w:tblStyle w:val="15"/>
        <w:tblW w:w="8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2"/>
        <w:gridCol w:w="2458"/>
        <w:gridCol w:w="1211"/>
        <w:gridCol w:w="1645"/>
        <w:gridCol w:w="1229"/>
        <w:gridCol w:w="13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序号</w:t>
            </w:r>
          </w:p>
        </w:tc>
        <w:tc>
          <w:tcPr>
            <w:tcW w:w="2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建设起止期限</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资金规模（万元）</w:t>
            </w:r>
          </w:p>
        </w:tc>
        <w:tc>
          <w:tcPr>
            <w:tcW w:w="2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资金来源（万元）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7"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中央农田建设补助资金</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自治区农田建设补助资金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p>
        </w:tc>
        <w:tc>
          <w:tcPr>
            <w:tcW w:w="1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6000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4095</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1905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乌鲁木齐县萨尔达板乡2023年0.51万亩高标准农田（高效节水）建设项目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765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522.11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lang w:val="en-US"/>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242.89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1"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795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lang w:val="en-US"/>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542.59</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252.41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2280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1556.1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723.9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4</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2023年4月-10月</w:t>
            </w:r>
          </w:p>
        </w:tc>
        <w:tc>
          <w:tcPr>
            <w:tcW w:w="1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2160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1474.2</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20"/>
                <w:szCs w:val="20"/>
                <w:highlight w:val="none"/>
                <w:u w:val="none"/>
                <w:lang w:val="en-US" w:eastAsia="zh-CN" w:bidi="ar"/>
                <w14:textFill>
                  <w14:solidFill>
                    <w14:schemeClr w14:val="tx1"/>
                  </w14:solidFill>
                </w14:textFill>
              </w:rPr>
              <w:t>685.8</w:t>
            </w:r>
          </w:p>
        </w:tc>
      </w:tr>
    </w:tbl>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综上，该指标满分6分，得分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53" w:name="_Toc67911613"/>
      <w:bookmarkStart w:id="54" w:name="_Toc165277245"/>
      <w:r>
        <w:rPr>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bookmarkEnd w:id="53"/>
      <w:bookmarkEnd w:id="54"/>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项目过程指标由2个二级指标和5个三级指标构成，权重为20分，实际得分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17.18</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55" w:name="_Toc165277246"/>
      <w:r>
        <w:rPr>
          <w:rFonts w:hint="default" w:ascii="Times New Roman" w:hAnsi="Times New Roman" w:eastAsia="仿宋" w:cs="Times New Roman"/>
          <w:color w:val="000000" w:themeColor="text1"/>
          <w:highlight w:val="none"/>
          <w14:textFill>
            <w14:solidFill>
              <w14:schemeClr w14:val="tx1"/>
            </w14:solidFill>
          </w14:textFill>
        </w:rPr>
        <w:t>1.资金管理</w:t>
      </w:r>
      <w:bookmarkEnd w:id="55"/>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资金到位率：</w:t>
      </w:r>
      <w:bookmarkStart w:id="56" w:name="_Toc124370271"/>
      <w:bookmarkStart w:id="57" w:name="_Toc124371997"/>
      <w:bookmarkStart w:id="58" w:name="_Toc17567"/>
      <w:bookmarkStart w:id="59" w:name="_Toc15947"/>
      <w:bookmarkStart w:id="60" w:name="_Toc23007"/>
      <w:bookmarkStart w:id="61" w:name="_Toc124370003"/>
      <w:r>
        <w:rPr>
          <w:rFonts w:hint="default" w:ascii="Times New Roman" w:hAnsi="Times New Roman" w:eastAsia="仿宋" w:cs="Times New Roman"/>
          <w:color w:val="000000" w:themeColor="text1"/>
          <w:szCs w:val="28"/>
          <w:highlight w:val="none"/>
          <w14:textFill>
            <w14:solidFill>
              <w14:schemeClr w14:val="tx1"/>
            </w14:solidFill>
          </w14:textFill>
        </w:rPr>
        <w:t>乌财农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2022</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91号-关于提前下达2023年自治区农田建设补助资金（直达资金）预算的通知，项目预算指标</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1905</w:t>
      </w:r>
      <w:r>
        <w:rPr>
          <w:rFonts w:hint="default" w:ascii="Times New Roman" w:hAnsi="Times New Roman" w:eastAsia="仿宋" w:cs="Times New Roman"/>
          <w:color w:val="000000" w:themeColor="text1"/>
          <w:szCs w:val="28"/>
          <w:highlight w:val="none"/>
          <w14:textFill>
            <w14:solidFill>
              <w14:schemeClr w14:val="tx1"/>
            </w14:solidFill>
          </w14:textFill>
        </w:rPr>
        <w:t>万元，</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2022年12月22日</w:t>
      </w:r>
      <w:r>
        <w:rPr>
          <w:rFonts w:hint="default" w:ascii="Times New Roman" w:hAnsi="Times New Roman" w:eastAsia="仿宋" w:cs="Times New Roman"/>
          <w:color w:val="000000" w:themeColor="text1"/>
          <w:szCs w:val="28"/>
          <w:highlight w:val="none"/>
          <w14:textFill>
            <w14:solidFill>
              <w14:schemeClr w14:val="tx1"/>
            </w14:solidFill>
          </w14:textFill>
        </w:rPr>
        <w:t>实际到位资金</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1905</w:t>
      </w:r>
      <w:r>
        <w:rPr>
          <w:rFonts w:hint="default" w:ascii="Times New Roman" w:hAnsi="Times New Roman" w:eastAsia="仿宋" w:cs="Times New Roman"/>
          <w:color w:val="000000" w:themeColor="text1"/>
          <w:szCs w:val="28"/>
          <w:highlight w:val="none"/>
          <w14:textFill>
            <w14:solidFill>
              <w14:schemeClr w14:val="tx1"/>
            </w14:solidFill>
          </w14:textFill>
        </w:rPr>
        <w:t>万元，资金到位率</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100</w:t>
      </w:r>
      <w:r>
        <w:rPr>
          <w:rFonts w:hint="default" w:ascii="Times New Roman" w:hAnsi="Times New Roman" w:eastAsia="仿宋" w:cs="Times New Roman"/>
          <w:color w:val="000000" w:themeColor="text1"/>
          <w:szCs w:val="28"/>
          <w:highlight w:val="none"/>
          <w14:textFill>
            <w14:solidFill>
              <w14:schemeClr w14:val="tx1"/>
            </w14:solidFill>
          </w14:textFill>
        </w:rPr>
        <w:t>%，其中</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投入乌鲁木齐县水西沟镇2023年1.52万亩高标准农田（高效节水）建设项目723.9万元；乌鲁木齐县板房沟镇2023年1.44万亩高标准农田（高效节水）建设项目685.8万元；乌鲁木齐县托里乡2023年0.53万亩高标准农田（高效节水）建设项目252.41万元；乌鲁木齐县萨尔达坂乡2023年0.51万亩高标准农田（高效节水）建设项目242.89万元</w:t>
      </w:r>
      <w:r>
        <w:rPr>
          <w:rFonts w:hint="default" w:ascii="Times New Roman" w:hAnsi="Times New Roman" w:eastAsia="仿宋" w:cs="Times New Roman"/>
          <w:color w:val="000000" w:themeColor="text1"/>
          <w:szCs w:val="28"/>
          <w:highlight w:val="none"/>
          <w14:textFill>
            <w14:solidFill>
              <w14:schemeClr w14:val="tx1"/>
            </w14:solidFill>
          </w14:textFill>
        </w:rPr>
        <w:t>。</w:t>
      </w:r>
      <w:bookmarkEnd w:id="56"/>
      <w:bookmarkEnd w:id="57"/>
      <w:bookmarkEnd w:id="58"/>
      <w:bookmarkEnd w:id="59"/>
      <w:bookmarkEnd w:id="60"/>
      <w:bookmarkEnd w:id="61"/>
      <w:r>
        <w:rPr>
          <w:rFonts w:hint="default" w:ascii="Times New Roman" w:hAnsi="Times New Roman" w:eastAsia="仿宋" w:cs="Times New Roman"/>
          <w:color w:val="000000" w:themeColor="text1"/>
          <w:kern w:val="0"/>
          <w:szCs w:val="28"/>
          <w:highlight w:val="none"/>
          <w14:textFill>
            <w14:solidFill>
              <w14:schemeClr w14:val="tx1"/>
            </w14:solidFill>
          </w14:textFill>
        </w:rPr>
        <w:t>故资金到位率指标得分</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kern w:val="0"/>
          <w:szCs w:val="28"/>
          <w:highlight w:val="none"/>
          <w14:textFill>
            <w14:solidFill>
              <w14:schemeClr w14:val="tx1"/>
            </w14:solidFill>
          </w14:textFill>
        </w:rPr>
        <w:t>分。</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预算执行率：</w:t>
      </w:r>
      <w:r>
        <w:rPr>
          <w:rFonts w:hint="default" w:ascii="Times New Roman" w:hAnsi="Times New Roman" w:eastAsia="仿宋" w:cs="Times New Roman"/>
          <w:color w:val="000000" w:themeColor="text1"/>
          <w:szCs w:val="28"/>
          <w:highlight w:val="none"/>
          <w14:textFill>
            <w14:solidFill>
              <w14:schemeClr w14:val="tx1"/>
            </w14:solidFill>
          </w14:textFill>
        </w:rPr>
        <w:t>项目按照“谁用钱、谁负责、谁报账”的原则，落实资金报账制管理要求，并及时登记资金使用项目“台账”；项目预算</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资金（自治区农田建设补助资金）1905</w:t>
      </w:r>
      <w:r>
        <w:rPr>
          <w:rFonts w:hint="default" w:ascii="Times New Roman" w:hAnsi="Times New Roman" w:eastAsia="仿宋" w:cs="Times New Roman"/>
          <w:color w:val="000000" w:themeColor="text1"/>
          <w:szCs w:val="28"/>
          <w:highlight w:val="none"/>
          <w14:textFill>
            <w14:solidFill>
              <w14:schemeClr w14:val="tx1"/>
            </w14:solidFill>
          </w14:textFill>
        </w:rPr>
        <w:t>万元</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。截止2023年底，项目全年执行数829.37万元，预算执行率43.54%，</w:t>
      </w:r>
      <w:r>
        <w:rPr>
          <w:rFonts w:hint="default" w:ascii="Times New Roman" w:hAnsi="Times New Roman" w:eastAsia="仿宋" w:cs="Times New Roman"/>
          <w:color w:val="000000" w:themeColor="text1"/>
          <w:highlight w:val="none"/>
          <w:lang w:val="en-US" w:eastAsia="zh-CN"/>
          <w14:textFill>
            <w14:solidFill>
              <w14:schemeClr w14:val="tx1"/>
            </w14:solidFill>
          </w14:textFill>
        </w:rPr>
        <w:t>剩余资金待项目工程审计结束后，按审定价支付工程款，预留3%为工程质保金，质保期为1年。</w:t>
      </w:r>
      <w:r>
        <w:rPr>
          <w:rFonts w:hint="default" w:ascii="Times New Roman" w:hAnsi="Times New Roman" w:eastAsia="仿宋" w:cs="Times New Roman"/>
          <w:color w:val="000000" w:themeColor="text1"/>
          <w:szCs w:val="28"/>
          <w:highlight w:val="none"/>
          <w14:textFill>
            <w14:solidFill>
              <w14:schemeClr w14:val="tx1"/>
            </w14:solidFill>
          </w14:textFill>
        </w:rPr>
        <w:t>故预算执行率得分为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2.18</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spacing w:line="360" w:lineRule="auto"/>
        <w:ind w:firstLine="560"/>
        <w:jc w:val="center"/>
        <w:rPr>
          <w:rFonts w:hint="default" w:ascii="Times New Roman" w:hAnsi="Times New Roman" w:eastAsia="仿宋" w:cs="Times New Roman"/>
          <w:i w:val="0"/>
          <w:iCs w:val="0"/>
          <w:color w:val="000000" w:themeColor="text1"/>
          <w:kern w:val="0"/>
          <w:sz w:val="24"/>
          <w:szCs w:val="24"/>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24"/>
          <w:szCs w:val="24"/>
          <w:highlight w:val="none"/>
          <w:u w:val="none"/>
          <w:lang w:val="en-US" w:eastAsia="zh-CN" w:bidi="ar"/>
          <w14:textFill>
            <w14:solidFill>
              <w14:schemeClr w14:val="tx1"/>
            </w14:solidFill>
          </w14:textFill>
        </w:rPr>
        <w:t xml:space="preserve">乌鲁木齐县2023年高标准农田建设项目支出明细 </w:t>
      </w:r>
    </w:p>
    <w:tbl>
      <w:tblPr>
        <w:tblStyle w:val="15"/>
        <w:tblW w:w="83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1574"/>
        <w:gridCol w:w="2965"/>
        <w:gridCol w:w="2178"/>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支付金额(元)</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用途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收款人全称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支付比例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146580.00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420280.00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140980.00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398160.00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乌鲁木齐县板房沟镇2023年1.44万亩高标准农田（高效节水）建设项目初步设计（代可行性研究）、施工图设计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乌鲁木齐市水利勘测设计院有限责任公司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11130.00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31920.00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10710.00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乌鲁木齐县萨尔达坂乡2023年0.51万亩高标准农田（高效节水）建设项目配套电力设施设计费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30240.00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乌鲁木齐县板房沟镇2023年1.44万亩高标准农田（高效节水）建设项目配套电力设施设计</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新疆易佳电力工程设计有限公司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2191100.00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乌鲁木齐县水西沟镇2023年1.52万亩高标准农田（高效节水）建设项目二标段工程费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正航水利集团有限公司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1695300.00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乌鲁木齐县板房沟镇2023年1.44万亩高标准农田（高效节水）建设项目一标段工程费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新疆鑫淳建设工程有限公司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11</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2497300.00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乌鲁木齐县板房沟镇2023年1.44万亩高标准农田（高效节水）建设项目二标段工程费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新疆大英建设集团有限公司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12</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91800.00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乌鲁木齐县萨尔达坂乡2023年0.51万亩高标准农田（高效节水）建设项目监理费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中水永佳工程项目管理有限公司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13</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259200.00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乌鲁木齐县板房沟镇2023年1.44万亩高标准农田（高效节水）建设项目监理费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首盛国际工程咨询集团有限公司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14</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273600.00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乌鲁木齐县水西沟镇2023年1.52万亩高标准农田（高效节水）建设项目监理费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新建成汇工程管理有限公司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15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95434.80</w:t>
            </w:r>
          </w:p>
        </w:tc>
        <w:tc>
          <w:tcPr>
            <w:tcW w:w="3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乌鲁木齐县托里乡2023年0.53万亩高标准农田（高效节水）建设项目监理费</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left"/>
              <w:textAlignment w:val="cente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pPr>
            <w:r>
              <w:rPr>
                <w:rFonts w:hint="default" w:ascii="Times New Roman" w:hAnsi="Times New Roman" w:eastAsia="仿宋" w:cs="Times New Roman"/>
                <w:b w:val="0"/>
                <w:bCs w:val="0"/>
                <w:i w:val="0"/>
                <w:iCs w:val="0"/>
                <w:color w:val="000000" w:themeColor="text1"/>
                <w:kern w:val="0"/>
                <w:sz w:val="20"/>
                <w:szCs w:val="20"/>
                <w:highlight w:val="none"/>
                <w:u w:val="none"/>
                <w:lang w:val="en-US" w:eastAsia="zh-CN" w:bidi="ar"/>
                <w14:textFill>
                  <w14:solidFill>
                    <w14:schemeClr w14:val="tx1"/>
                  </w14:solidFill>
                </w14:textFill>
              </w:rPr>
              <w:t>喀什宏图工程监理有限公司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仿宋" w:cs="Times New Roman"/>
                <w:i w:val="0"/>
                <w:iCs w:val="0"/>
                <w:color w:val="000000" w:themeColor="text1"/>
                <w:kern w:val="0"/>
                <w:sz w:val="18"/>
                <w:szCs w:val="18"/>
                <w:highlight w:val="none"/>
                <w:u w:val="none"/>
                <w:lang w:val="en-US" w:eastAsia="zh-CN" w:bidi="ar"/>
                <w14:textFill>
                  <w14:solidFill>
                    <w14:schemeClr w14:val="tx1"/>
                  </w14:solidFill>
                </w14:textFill>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18"/>
                <w:szCs w:val="18"/>
                <w:highlight w:val="none"/>
                <w:u w:val="none"/>
                <w:lang w:val="en-US" w:eastAsia="zh-CN" w:bidi="ar"/>
                <w14:textFill>
                  <w14:solidFill>
                    <w14:schemeClr w14:val="tx1"/>
                  </w14:solidFill>
                </w14:textFill>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0" w:firstLineChars="0"/>
              <w:jc w:val="center"/>
              <w:textAlignment w:val="center"/>
              <w:rPr>
                <w:rFonts w:hint="default" w:ascii="Times New Roman" w:hAnsi="Times New Roman" w:eastAsia="仿宋" w:cs="Times New Roman"/>
                <w:b/>
                <w:bCs/>
                <w:i w:val="0"/>
                <w:iCs w:val="0"/>
                <w:color w:val="000000" w:themeColor="text1"/>
                <w:sz w:val="20"/>
                <w:szCs w:val="20"/>
                <w:highlight w:val="none"/>
                <w:u w:val="none"/>
                <w14:textFill>
                  <w14:solidFill>
                    <w14:schemeClr w14:val="tx1"/>
                  </w14:solidFill>
                </w14:textFill>
              </w:rPr>
            </w:pPr>
            <w:r>
              <w:rPr>
                <w:rFonts w:hint="default" w:ascii="Times New Roman" w:hAnsi="Times New Roman" w:eastAsia="仿宋" w:cs="Times New Roman"/>
                <w:b/>
                <w:bCs/>
                <w:i w:val="0"/>
                <w:iCs w:val="0"/>
                <w:color w:val="000000" w:themeColor="text1"/>
                <w:kern w:val="0"/>
                <w:sz w:val="20"/>
                <w:szCs w:val="20"/>
                <w:highlight w:val="none"/>
                <w:u w:val="none"/>
                <w:lang w:val="en-US" w:eastAsia="zh-CN" w:bidi="ar"/>
                <w14:textFill>
                  <w14:solidFill>
                    <w14:schemeClr w14:val="tx1"/>
                  </w14:solidFill>
                </w14:textFill>
              </w:rPr>
              <w:t>8293734.80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hint="default" w:ascii="Times New Roman" w:hAnsi="Times New Roman" w:eastAsia="仿宋" w:cs="Times New Roman"/>
                <w:b/>
                <w:bCs/>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hint="default" w:ascii="Times New Roman" w:hAnsi="Times New Roman" w:eastAsia="仿宋" w:cs="Times New Roman"/>
                <w:b/>
                <w:bCs/>
                <w:i w:val="0"/>
                <w:iCs w:val="0"/>
                <w:color w:val="000000" w:themeColor="text1"/>
                <w:sz w:val="18"/>
                <w:szCs w:val="18"/>
                <w:highlight w:val="none"/>
                <w:u w:val="none"/>
                <w:lang w:val="en-US" w:eastAsia="zh-CN"/>
                <w14:textFill>
                  <w14:solidFill>
                    <w14:schemeClr w14:val="tx1"/>
                  </w14:solidFill>
                </w14:textFill>
              </w:rPr>
            </w:pPr>
          </w:p>
        </w:tc>
      </w:tr>
    </w:tbl>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资金使用合规性：</w:t>
      </w:r>
      <w:r>
        <w:rPr>
          <w:rFonts w:hint="default" w:ascii="Times New Roman" w:hAnsi="Times New Roman" w:eastAsia="仿宋" w:cs="Times New Roman"/>
          <w:color w:val="000000" w:themeColor="text1"/>
          <w:szCs w:val="28"/>
          <w:highlight w:val="none"/>
          <w14:textFill>
            <w14:solidFill>
              <w14:schemeClr w14:val="tx1"/>
            </w14:solidFill>
          </w14:textFill>
        </w:rPr>
        <w:t>按照有关文件要求，实行专户管理，支付工程款由监理、建设、业主</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根据项目的工程进度、质量情况拨付，并预留竣工验收尾款，待竣工验收合格后拨付。每一笔工程款支付前均要提交《乌鲁木齐县政府投资项目资金支付申请表》，先经造价、监理等第三方审核的工程（需说明完工进度）支付审批单，报单位分管财务领导审核→分管建设项目的单位领导审核→单位集体领导班子会议审议→县分管基建的领导审核→县财政局负责人审核→县级责任领导审批后才可支付。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综上，该指标满分13分，得分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10.18</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2" w:name="_Toc165277247"/>
      <w:r>
        <w:rPr>
          <w:rFonts w:hint="default" w:ascii="Times New Roman" w:hAnsi="Times New Roman" w:eastAsia="仿宋" w:cs="Times New Roman"/>
          <w:color w:val="000000" w:themeColor="text1"/>
          <w:highlight w:val="none"/>
          <w14:textFill>
            <w14:solidFill>
              <w14:schemeClr w14:val="tx1"/>
            </w14:solidFill>
          </w14:textFill>
        </w:rPr>
        <w:t>2.组织实施</w:t>
      </w:r>
      <w:bookmarkEnd w:id="62"/>
    </w:p>
    <w:p>
      <w:pPr>
        <w:pStyle w:val="22"/>
        <w:spacing w:line="560" w:lineRule="exact"/>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管理制度健全性</w:t>
      </w: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根据</w:t>
      </w: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《农田建设项目管理办法（农业农村部）》、《高标准农田建设项目竣工验收办法》、《新疆维吾尔自治区农田建设管理实施办法》、《农田建设补助资金管理办法》等</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我单位</w:t>
      </w:r>
      <w:r>
        <w:rPr>
          <w:rFonts w:hint="default" w:ascii="Times New Roman" w:hAnsi="Times New Roman" w:eastAsia="仿宋" w:cs="Times New Roman"/>
          <w:color w:val="000000" w:themeColor="text1"/>
          <w:szCs w:val="28"/>
          <w:highlight w:val="none"/>
          <w14:textFill>
            <w14:solidFill>
              <w14:schemeClr w14:val="tx1"/>
            </w14:solidFill>
          </w14:textFill>
        </w:rPr>
        <w:t>严格遵守相关法律法规和相关管理规定，已制定相应的财务和业务管理制度，且制度合法、合规、完整，为项目顺利实施提供重要保障</w:t>
      </w:r>
      <w:r>
        <w:rPr>
          <w:rFonts w:hint="default" w:ascii="Times New Roman" w:hAnsi="Times New Roman" w:eastAsia="仿宋" w:cs="Times New Roman"/>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Cs w:val="28"/>
          <w:highlight w:val="none"/>
          <w14:textFill>
            <w14:solidFill>
              <w14:schemeClr w14:val="tx1"/>
            </w14:solidFill>
          </w14:textFill>
        </w:rPr>
        <w:t>故管理制度健全性得分为3分。</w:t>
      </w:r>
    </w:p>
    <w:p>
      <w:pPr>
        <w:pStyle w:val="22"/>
        <w:spacing w:line="560" w:lineRule="exact"/>
        <w:ind w:firstLine="560"/>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制度执行有效性：</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我单位</w:t>
      </w:r>
      <w:r>
        <w:rPr>
          <w:rFonts w:hint="default" w:ascii="Times New Roman" w:hAnsi="Times New Roman" w:eastAsia="仿宋" w:cs="Times New Roman"/>
          <w:color w:val="000000" w:themeColor="text1"/>
          <w:szCs w:val="28"/>
          <w:highlight w:val="none"/>
          <w14:textFill>
            <w14:solidFill>
              <w14:schemeClr w14:val="tx1"/>
            </w14:solidFill>
          </w14:textFill>
        </w:rPr>
        <w:t>严格遵守</w:t>
      </w:r>
      <w:r>
        <w:rPr>
          <w:rFonts w:hint="default" w:ascii="Times New Roman" w:hAnsi="Times New Roman" w:eastAsia="仿宋" w:cs="Times New Roman"/>
          <w:color w:val="000000" w:themeColor="text1"/>
          <w:kern w:val="2"/>
          <w:sz w:val="28"/>
          <w:szCs w:val="28"/>
          <w:highlight w:val="none"/>
          <w:lang w:val="en-US" w:eastAsia="zh-CN"/>
          <w14:textFill>
            <w14:solidFill>
              <w14:schemeClr w14:val="tx1"/>
            </w14:solidFill>
          </w14:textFill>
        </w:rPr>
        <w:t>《农田建设项目管理办法（农业农村部）》、《高标准农田建设项目竣工验收办法》、《新疆维吾尔自治区农田建设管理实施办法》、《农田建设补助资金管理办法》等</w:t>
      </w:r>
      <w:r>
        <w:rPr>
          <w:rFonts w:hint="default" w:ascii="Times New Roman" w:hAnsi="Times New Roman" w:eastAsia="仿宋" w:cs="Times New Roman"/>
          <w:color w:val="000000" w:themeColor="text1"/>
          <w:szCs w:val="28"/>
          <w:highlight w:val="none"/>
          <w14:textFill>
            <w14:solidFill>
              <w14:schemeClr w14:val="tx1"/>
            </w14:solidFill>
          </w14:textFill>
        </w:rPr>
        <w:t>相关法律法规和相关管理规定，项目调整及支出调整手续完备，整体管理合理有序，项目完成后，及时将</w:t>
      </w:r>
      <w:r>
        <w:rPr>
          <w:rFonts w:hint="default" w:ascii="Times New Roman" w:hAnsi="Times New Roman" w:eastAsia="仿宋" w:cs="Times New Roman"/>
          <w:color w:val="000000" w:themeColor="text1"/>
          <w:highlight w:val="none"/>
          <w:lang w:val="en-US" w:eastAsia="zh-CN"/>
          <w14:textFill>
            <w14:solidFill>
              <w14:schemeClr w14:val="tx1"/>
            </w14:solidFill>
          </w14:textFill>
        </w:rPr>
        <w:t>任务通知文件、</w:t>
      </w:r>
      <w:r>
        <w:rPr>
          <w:rFonts w:hint="default" w:ascii="Times New Roman" w:hAnsi="Times New Roman" w:eastAsia="仿宋" w:cs="Times New Roman"/>
          <w:color w:val="000000" w:themeColor="text1"/>
          <w:highlight w:val="none"/>
          <w14:textFill>
            <w14:solidFill>
              <w14:schemeClr w14:val="tx1"/>
            </w14:solidFill>
          </w14:textFill>
        </w:rPr>
        <w:t>会计记账凭证、验收</w:t>
      </w:r>
      <w:r>
        <w:rPr>
          <w:rFonts w:hint="default" w:ascii="Times New Roman" w:hAnsi="Times New Roman" w:eastAsia="仿宋" w:cs="Times New Roman"/>
          <w:color w:val="000000" w:themeColor="text1"/>
          <w:highlight w:val="none"/>
          <w:lang w:val="en-US" w:eastAsia="zh-CN"/>
          <w14:textFill>
            <w14:solidFill>
              <w14:schemeClr w14:val="tx1"/>
            </w14:solidFill>
          </w14:textFill>
        </w:rPr>
        <w:t>鉴定书</w:t>
      </w:r>
      <w:r>
        <w:rPr>
          <w:rFonts w:hint="default" w:ascii="Times New Roman" w:hAnsi="Times New Roman" w:eastAsia="仿宋" w:cs="Times New Roman"/>
          <w:color w:val="000000" w:themeColor="text1"/>
          <w:highlight w:val="none"/>
          <w14:textFill>
            <w14:solidFill>
              <w14:schemeClr w14:val="tx1"/>
            </w14:solidFill>
          </w14:textFill>
        </w:rPr>
        <w:t>等资料</w:t>
      </w:r>
      <w:r>
        <w:rPr>
          <w:rFonts w:hint="default" w:ascii="Times New Roman" w:hAnsi="Times New Roman" w:eastAsia="仿宋" w:cs="Times New Roman"/>
          <w:color w:val="000000" w:themeColor="text1"/>
          <w:szCs w:val="28"/>
          <w:highlight w:val="none"/>
          <w14:textFill>
            <w14:solidFill>
              <w14:schemeClr w14:val="tx1"/>
            </w14:solidFill>
          </w14:textFill>
        </w:rPr>
        <w:t>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bookmarkStart w:id="63" w:name="_Hlk67670213"/>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综上，该指标满分7分，得分7分。</w:t>
      </w:r>
    </w:p>
    <w:bookmarkEnd w:id="63"/>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64" w:name="_Toc165277248"/>
      <w:bookmarkStart w:id="65" w:name="_Toc67911614"/>
      <w:r>
        <w:rPr>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bookmarkEnd w:id="64"/>
      <w:bookmarkEnd w:id="65"/>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项目产出指标由4个二级指标和</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Cs w:val="28"/>
          <w:highlight w:val="none"/>
          <w14:textFill>
            <w14:solidFill>
              <w14:schemeClr w14:val="tx1"/>
            </w14:solidFill>
          </w14:textFill>
        </w:rPr>
        <w:t>个三级指标构成，权重为40分，实际得分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40</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6" w:name="_Toc165277249"/>
      <w:r>
        <w:rPr>
          <w:rFonts w:hint="default" w:ascii="Times New Roman" w:hAnsi="Times New Roman" w:eastAsia="仿宋" w:cs="Times New Roman"/>
          <w:color w:val="000000" w:themeColor="text1"/>
          <w:highlight w:val="none"/>
          <w14:textFill>
            <w14:solidFill>
              <w14:schemeClr w14:val="tx1"/>
            </w14:solidFill>
          </w14:textFill>
        </w:rPr>
        <w:t>1.产出数量</w:t>
      </w:r>
      <w:bookmarkEnd w:id="6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bCs/>
          <w:color w:val="000000" w:themeColor="text1"/>
          <w:szCs w:val="28"/>
          <w:highlight w:val="none"/>
          <w14:textFill>
            <w14:solidFill>
              <w14:schemeClr w14:val="tx1"/>
            </w14:solidFill>
          </w14:textFill>
        </w:rPr>
      </w:pPr>
      <w:r>
        <w:rPr>
          <w:rFonts w:hint="default" w:ascii="Times New Roman" w:hAnsi="Times New Roman" w:eastAsia="仿宋" w:cs="Times New Roman"/>
          <w:bCs/>
          <w:color w:val="000000" w:themeColor="text1"/>
          <w:szCs w:val="28"/>
          <w:highlight w:val="none"/>
          <w14:textFill>
            <w14:solidFill>
              <w14:schemeClr w14:val="tx1"/>
            </w14:solidFill>
          </w14:textFill>
        </w:rPr>
        <w:t>数量指标</w:t>
      </w:r>
      <w:r>
        <w:rPr>
          <w:rFonts w:hint="default" w:ascii="Times New Roman" w:hAnsi="Times New Roman" w:eastAsia="仿宋" w:cs="Times New Roman"/>
          <w:bCs/>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新建高标准农田面积（</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新增高效节水灌溉面积</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w:t>
      </w:r>
      <w:r>
        <w:rPr>
          <w:rFonts w:hint="default" w:ascii="Times New Roman" w:hAnsi="Times New Roman" w:eastAsia="仿宋" w:cs="Times New Roman"/>
          <w:bCs/>
          <w:color w:val="000000" w:themeColor="text1"/>
          <w:szCs w:val="28"/>
          <w:highlight w:val="none"/>
          <w:lang w:eastAsia="zh-CN"/>
          <w14:textFill>
            <w14:solidFill>
              <w14:schemeClr w14:val="tx1"/>
            </w14:solidFill>
          </w14:textFill>
        </w:rPr>
        <w:t>”</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目标值≥4万亩</w:t>
      </w:r>
      <w:r>
        <w:rPr>
          <w:rFonts w:hint="default" w:ascii="Times New Roman" w:hAnsi="Times New Roman" w:eastAsia="仿宋" w:cs="Times New Roman"/>
          <w:bCs/>
          <w:color w:val="000000" w:themeColor="text1"/>
          <w:szCs w:val="28"/>
          <w:highlight w:val="none"/>
          <w14:textFill>
            <w14:solidFill>
              <w14:schemeClr w14:val="tx1"/>
            </w14:solidFill>
          </w14:textFill>
        </w:rPr>
        <w:t>，2023年度我单位实际完成</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4万亩；</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实际完成率：</w:t>
      </w:r>
      <w:r>
        <w:rPr>
          <w:rFonts w:hint="default" w:ascii="Times New Roman" w:hAnsi="Times New Roman" w:eastAsia="仿宋" w:cs="Times New Roman"/>
          <w:b/>
          <w:bCs/>
          <w:color w:val="000000" w:themeColor="text1"/>
          <w:szCs w:val="28"/>
          <w:highlight w:val="none"/>
          <w:lang w:val="en-US" w:eastAsia="zh-CN"/>
          <w14:textFill>
            <w14:solidFill>
              <w14:schemeClr w14:val="tx1"/>
            </w14:solidFill>
          </w14:textFill>
        </w:rPr>
        <w:t>100%，</w:t>
      </w:r>
      <w:r>
        <w:rPr>
          <w:rFonts w:hint="default" w:ascii="Times New Roman" w:hAnsi="Times New Roman" w:eastAsia="仿宋" w:cs="Times New Roman"/>
          <w:color w:val="000000" w:themeColor="text1"/>
          <w:szCs w:val="28"/>
          <w:highlight w:val="none"/>
          <w14:textFill>
            <w14:solidFill>
              <w14:schemeClr w14:val="tx1"/>
            </w14:solidFill>
          </w14:textFill>
        </w:rPr>
        <w:t>实际完成率得分为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10</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7" w:name="_Toc165277250"/>
      <w:r>
        <w:rPr>
          <w:rFonts w:hint="default" w:ascii="Times New Roman" w:hAnsi="Times New Roman" w:eastAsia="仿宋" w:cs="Times New Roman"/>
          <w:color w:val="000000" w:themeColor="text1"/>
          <w:highlight w:val="none"/>
          <w14:textFill>
            <w14:solidFill>
              <w14:schemeClr w14:val="tx1"/>
            </w14:solidFill>
          </w14:textFill>
        </w:rPr>
        <w:t>2.产出质量</w:t>
      </w:r>
      <w:bookmarkEnd w:id="67"/>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b/>
          <w:bCs/>
          <w:color w:val="000000" w:themeColor="text1"/>
          <w:szCs w:val="28"/>
          <w:highlight w:val="none"/>
          <w:lang w:val="en-US"/>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项目验收合格率</w:t>
      </w:r>
      <w:r>
        <w:rPr>
          <w:rFonts w:hint="default" w:ascii="Times New Roman" w:hAnsi="Times New Roman" w:eastAsia="仿宋" w:cs="Times New Roman"/>
          <w:b/>
          <w:bCs/>
          <w:color w:val="000000" w:themeColor="text1"/>
          <w:szCs w:val="28"/>
          <w:highlight w:val="none"/>
          <w14:textFill>
            <w14:solidFill>
              <w14:schemeClr w14:val="tx1"/>
            </w14:solidFill>
          </w14:textFill>
        </w:rPr>
        <w:t>：</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新建高标准农田面积（</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新增高效节水灌溉面积</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）4万亩已完成验收，验收合格率100%。</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质量达标率得分为</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10</w:t>
      </w:r>
      <w:r>
        <w:rPr>
          <w:rFonts w:hint="default" w:ascii="Times New Roman" w:hAnsi="Times New Roman" w:eastAsia="仿宋" w:cs="Times New Roman"/>
          <w:color w:val="000000" w:themeColor="text1"/>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8" w:name="_Toc165277251"/>
      <w:r>
        <w:rPr>
          <w:rFonts w:hint="default" w:ascii="Times New Roman" w:hAnsi="Times New Roman" w:eastAsia="仿宋" w:cs="Times New Roman"/>
          <w:color w:val="000000" w:themeColor="text1"/>
          <w:highlight w:val="none"/>
          <w14:textFill>
            <w14:solidFill>
              <w14:schemeClr w14:val="tx1"/>
            </w14:solidFill>
          </w14:textFill>
        </w:rPr>
        <w:t>3.产出时效</w:t>
      </w:r>
      <w:bookmarkEnd w:id="6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任务完成及时率：本项目按照任务计划，已在规定的时间（2023年1月1日至2023年12月31日）完成。其中：乌鲁木齐县萨尔达板乡2023年0.51万亩高标准农田（高效节水）建设项目，建设期为2023年4月-10月；乌鲁木齐县托里乡2023年0.53万亩高标准农田（高效节水）建设项目，建设期为2023年4月-10月；乌鲁木齐县水西沟镇2023年1.52万亩高标准农田（高效节水）建设项目，建设期为2023年4月-10月；乌鲁木齐县板房沟镇2023年1.44万亩高标准农田（高效节水）建设项目，建设期为2023年4月-10月。</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任务完成及时率100%：故完成及时性得分为10分。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69" w:name="_Toc165277252"/>
      <w:r>
        <w:rPr>
          <w:rFonts w:hint="default" w:ascii="Times New Roman" w:hAnsi="Times New Roman" w:eastAsia="仿宋" w:cs="Times New Roman"/>
          <w:color w:val="000000" w:themeColor="text1"/>
          <w:highlight w:val="none"/>
          <w14:textFill>
            <w14:solidFill>
              <w14:schemeClr w14:val="tx1"/>
            </w14:solidFill>
          </w14:textFill>
        </w:rPr>
        <w:t>4.产出成本</w:t>
      </w:r>
      <w:bookmarkEnd w:id="6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b/>
          <w:bCs/>
          <w:color w:val="000000" w:themeColor="text1"/>
          <w:szCs w:val="28"/>
          <w:highlight w:val="none"/>
          <w14:textFill>
            <w14:solidFill>
              <w14:schemeClr w14:val="tx1"/>
            </w14:solidFill>
          </w14:textFill>
        </w:rPr>
      </w:pP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财政资金亩均补助水平达到1500元</w:t>
      </w:r>
      <w:r>
        <w:rPr>
          <w:rFonts w:hint="default" w:ascii="Times New Roman" w:hAnsi="Times New Roman" w:eastAsia="仿宋" w:cs="Times New Roman"/>
          <w:b/>
          <w:bCs/>
          <w:color w:val="000000" w:themeColor="text1"/>
          <w:szCs w:val="28"/>
          <w:highlight w:val="none"/>
          <w14:textFill>
            <w14:solidFill>
              <w14:schemeClr w14:val="tx1"/>
            </w14:solidFill>
          </w14:textFill>
        </w:rPr>
        <w:t>：</w:t>
      </w:r>
      <w:r>
        <w:rPr>
          <w:rFonts w:hint="default" w:ascii="Times New Roman" w:hAnsi="Times New Roman" w:eastAsia="仿宋" w:cs="Times New Roman"/>
          <w:bCs/>
          <w:color w:val="000000" w:themeColor="text1"/>
          <w:szCs w:val="28"/>
          <w:highlight w:val="none"/>
          <w14:textFill>
            <w14:solidFill>
              <w14:schemeClr w14:val="tx1"/>
            </w14:solidFill>
          </w14:textFill>
        </w:rPr>
        <w:t>自治区农田建设补助资金（直达资金）1905万元，中央农田建设补助资金（直达资金）4095万元。</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财政资金亩均补助水平达到1500元</w:t>
      </w:r>
      <w:r>
        <w:rPr>
          <w:rFonts w:hint="default" w:ascii="Times New Roman" w:hAnsi="Times New Roman" w:eastAsia="仿宋" w:cs="Times New Roman"/>
          <w:bCs/>
          <w:color w:val="000000" w:themeColor="text1"/>
          <w:szCs w:val="28"/>
          <w:highlight w:val="none"/>
          <w14:textFill>
            <w14:solidFill>
              <w14:schemeClr w14:val="tx1"/>
            </w14:solidFill>
          </w14:textFill>
        </w:rPr>
        <w:t>，得分为</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10</w:t>
      </w:r>
      <w:r>
        <w:rPr>
          <w:rFonts w:hint="default" w:ascii="Times New Roman" w:hAnsi="Times New Roman" w:eastAsia="仿宋" w:cs="Times New Roman"/>
          <w:bCs/>
          <w:color w:val="000000" w:themeColor="text1"/>
          <w:szCs w:val="28"/>
          <w:highlight w:val="none"/>
          <w14:textFill>
            <w14:solidFill>
              <w14:schemeClr w14:val="tx1"/>
            </w14:solidFill>
          </w14:textFill>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综上，该部分指标满</w:t>
      </w:r>
      <w:r>
        <w:rPr>
          <w:rFonts w:hint="default" w:ascii="Times New Roman" w:hAnsi="Times New Roman" w:eastAsia="仿宋" w:cs="Times New Roman"/>
          <w:b/>
          <w:bCs w:val="0"/>
          <w:color w:val="000000" w:themeColor="text1"/>
          <w:kern w:val="0"/>
          <w:szCs w:val="28"/>
          <w:highlight w:val="none"/>
          <w14:textFill>
            <w14:solidFill>
              <w14:schemeClr w14:val="tx1"/>
            </w14:solidFill>
          </w14:textFill>
        </w:rPr>
        <w:t>分40分，得分</w:t>
      </w:r>
      <w:r>
        <w:rPr>
          <w:rFonts w:hint="default" w:ascii="Times New Roman" w:hAnsi="Times New Roman" w:eastAsia="仿宋" w:cs="Times New Roman"/>
          <w:b/>
          <w:bCs w:val="0"/>
          <w:color w:val="000000" w:themeColor="text1"/>
          <w:szCs w:val="28"/>
          <w:highlight w:val="none"/>
          <w:lang w:val="en-US" w:eastAsia="zh-CN"/>
          <w14:textFill>
            <w14:solidFill>
              <w14:schemeClr w14:val="tx1"/>
            </w14:solidFill>
          </w14:textFill>
        </w:rPr>
        <w:t>40</w:t>
      </w:r>
      <w:r>
        <w:rPr>
          <w:rFonts w:hint="default" w:ascii="Times New Roman" w:hAnsi="Times New Roman" w:eastAsia="仿宋" w:cs="Times New Roman"/>
          <w:b/>
          <w:bCs w:val="0"/>
          <w:color w:val="000000" w:themeColor="text1"/>
          <w:kern w:val="0"/>
          <w:szCs w:val="28"/>
          <w:highlight w:val="none"/>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70" w:name="_Toc67911615"/>
      <w:bookmarkStart w:id="71" w:name="_Toc165277253"/>
      <w:r>
        <w:rPr>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bookmarkEnd w:id="70"/>
      <w:bookmarkEnd w:id="7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项目效益指标由</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szCs w:val="28"/>
          <w:highlight w:val="none"/>
          <w14:textFill>
            <w14:solidFill>
              <w14:schemeClr w14:val="tx1"/>
            </w14:solidFill>
          </w14:textFill>
        </w:rPr>
        <w:t>个二级指标和</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szCs w:val="28"/>
          <w:highlight w:val="none"/>
          <w14:textFill>
            <w14:solidFill>
              <w14:schemeClr w14:val="tx1"/>
            </w14:solidFill>
          </w14:textFill>
        </w:rPr>
        <w:t>个三级指标构成，权重为20分，实际得分</w:t>
      </w:r>
      <w:r>
        <w:rPr>
          <w:rFonts w:hint="default" w:ascii="Times New Roman" w:hAnsi="Times New Roman" w:eastAsia="仿宋" w:cs="Times New Roman"/>
          <w:color w:val="000000" w:themeColor="text1"/>
          <w:szCs w:val="28"/>
          <w:highlight w:val="none"/>
          <w:lang w:val="en-US" w:eastAsia="zh-CN"/>
          <w14:textFill>
            <w14:solidFill>
              <w14:schemeClr w14:val="tx1"/>
            </w14:solidFill>
          </w14:textFill>
        </w:rPr>
        <w:t>20</w:t>
      </w:r>
      <w:r>
        <w:rPr>
          <w:rFonts w:hint="default" w:ascii="Times New Roman" w:hAnsi="Times New Roman" w:eastAsia="仿宋" w:cs="Times New Roman"/>
          <w:color w:val="000000" w:themeColor="text1"/>
          <w:szCs w:val="28"/>
          <w:highlight w:val="none"/>
          <w14:textFill>
            <w14:solidFill>
              <w14:schemeClr w14:val="tx1"/>
            </w14:solidFill>
          </w14:textFill>
        </w:rPr>
        <w:t xml:space="preserve">分。 </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72" w:name="_Toc165277254"/>
      <w:r>
        <w:rPr>
          <w:rFonts w:hint="default" w:ascii="Times New Roman" w:hAnsi="Times New Roman" w:eastAsia="仿宋" w:cs="Times New Roman"/>
          <w:color w:val="000000" w:themeColor="text1"/>
          <w:highlight w:val="none"/>
          <w14:textFill>
            <w14:solidFill>
              <w14:schemeClr w14:val="tx1"/>
            </w14:solidFill>
          </w14:textFill>
        </w:rPr>
        <w:t>1.项目效益</w:t>
      </w:r>
      <w:bookmarkEnd w:id="7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b/>
          <w:bCs/>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经济效益指标：</w:t>
      </w:r>
      <w:r>
        <w:rPr>
          <w:rFonts w:hint="default" w:ascii="Times New Roman" w:hAnsi="Times New Roman" w:eastAsia="仿宋" w:cs="Times New Roman"/>
          <w:color w:val="000000" w:themeColor="text1"/>
          <w:szCs w:val="28"/>
          <w:highlight w:val="none"/>
          <w14:textFill>
            <w14:solidFill>
              <w14:schemeClr w14:val="tx1"/>
            </w14:solidFill>
          </w14:textFill>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bCs/>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社会效益指标</w:t>
      </w: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评价指标“粮食综合生产能力”， 指标值：明显提升，实际完成值：达成年度指标。通过高效节水项目的实施，提高了水资源利用率，恢复播种面积，改善了农业生产条件，大幅度提高劳动生产率，降低生产成本，提高了产品质量</w:t>
      </w:r>
      <w:r>
        <w:rPr>
          <w:rFonts w:hint="default" w:ascii="Times New Roman" w:hAnsi="Times New Roman" w:eastAsia="仿宋" w:cs="Times New Roman"/>
          <w:bCs/>
          <w:color w:val="000000" w:themeColor="text1"/>
          <w:szCs w:val="28"/>
          <w:highlight w:val="none"/>
          <w14:textFill>
            <w14:solidFill>
              <w14:schemeClr w14:val="tx1"/>
            </w14:solidFill>
          </w14:textFill>
        </w:rPr>
        <w:t xml:space="preserve">。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生态效益指标</w:t>
      </w:r>
      <w:r>
        <w:rPr>
          <w:rFonts w:hint="default" w:ascii="Times New Roman" w:hAnsi="Times New Roman" w:eastAsia="仿宋" w:cs="Times New Roman"/>
          <w:color w:val="000000" w:themeColor="text1"/>
          <w:szCs w:val="28"/>
          <w:highlight w:val="none"/>
          <w14:textFill>
            <w14:solidFill>
              <w14:schemeClr w14:val="tx1"/>
            </w14:solidFill>
          </w14:textFill>
        </w:rPr>
        <w:t>：</w:t>
      </w:r>
      <w:r>
        <w:rPr>
          <w:rFonts w:hint="default" w:ascii="Times New Roman" w:hAnsi="Times New Roman" w:eastAsia="仿宋" w:cs="Times New Roman"/>
          <w:bCs/>
          <w:color w:val="000000" w:themeColor="text1"/>
          <w:szCs w:val="28"/>
          <w:highlight w:val="none"/>
          <w:lang w:val="en-US" w:eastAsia="zh-CN"/>
          <w14:textFill>
            <w14:solidFill>
              <w14:schemeClr w14:val="tx1"/>
            </w14:solidFill>
          </w14:textFill>
        </w:rPr>
        <w:t>评价指标“耕地质量”， 指标值：逐步提升，实际完成值：达成年度指标。工程实施后，灌溉水量易于控制，灌水均匀，防止了水土冲蚀，土壤硬结，土肥退化，保持了土壤特定的水份运动和盐份平衡，避免了土壤产生盐碱化，土壤环境势必向着有利于农业生产环境方面发展</w:t>
      </w:r>
      <w:r>
        <w:rPr>
          <w:rFonts w:hint="default" w:ascii="Times New Roman" w:hAnsi="Times New Roman" w:eastAsia="仿宋" w:cs="Times New Roman"/>
          <w:color w:val="000000" w:themeColor="text1"/>
          <w:kern w:val="0"/>
          <w:sz w:val="24"/>
          <w:szCs w:val="24"/>
          <w:highlight w:val="none"/>
          <w:lang w:val="en-US" w:eastAsia="zh-CN" w:bidi="ar"/>
          <w14:textFill>
            <w14:solidFill>
              <w14:schemeClr w14:val="tx1"/>
            </w14:solidFill>
          </w14:textFill>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综上，该指标满分1</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5</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15</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14:textFill>
            <w14:solidFill>
              <w14:schemeClr w14:val="tx1"/>
            </w14:solidFill>
          </w14:textFill>
        </w:rPr>
      </w:pPr>
      <w:bookmarkStart w:id="73" w:name="_Toc165277255"/>
      <w:r>
        <w:rPr>
          <w:rFonts w:hint="default" w:ascii="Times New Roman" w:hAnsi="Times New Roman" w:eastAsia="仿宋" w:cs="Times New Roman"/>
          <w:color w:val="000000" w:themeColor="text1"/>
          <w:highlight w:val="none"/>
          <w14:textFill>
            <w14:solidFill>
              <w14:schemeClr w14:val="tx1"/>
            </w14:solidFill>
          </w14:textFill>
        </w:rPr>
        <w:t>2. 满意度指标完成情况分析</w:t>
      </w:r>
      <w:bookmarkEnd w:id="7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b/>
          <w:bCs/>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（1）满意度指标</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b/>
          <w:bCs/>
          <w:color w:val="000000" w:themeColor="text1"/>
          <w:szCs w:val="28"/>
          <w:highlight w:val="none"/>
          <w14:textFill>
            <w14:solidFill>
              <w14:schemeClr w14:val="tx1"/>
            </w14:solidFill>
          </w14:textFill>
        </w:rPr>
        <w:t>群众满意度：</w:t>
      </w:r>
      <w:r>
        <w:rPr>
          <w:rFonts w:hint="default" w:ascii="Times New Roman" w:hAnsi="Times New Roman" w:eastAsia="仿宋" w:cs="Times New Roman"/>
          <w:color w:val="000000" w:themeColor="text1"/>
          <w:kern w:val="0"/>
          <w:szCs w:val="28"/>
          <w:highlight w:val="none"/>
          <w14:textFill>
            <w14:solidFill>
              <w14:schemeClr w14:val="tx1"/>
            </w14:solidFill>
          </w14:textFill>
        </w:rPr>
        <w:t>评价指标“受益群众满意度”，指标值：≥9</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0</w:t>
      </w:r>
      <w:r>
        <w:rPr>
          <w:rFonts w:hint="default" w:ascii="Times New Roman" w:hAnsi="Times New Roman" w:eastAsia="仿宋" w:cs="Times New Roman"/>
          <w:color w:val="000000" w:themeColor="text1"/>
          <w:kern w:val="0"/>
          <w:szCs w:val="28"/>
          <w:highlight w:val="none"/>
          <w14:textFill>
            <w14:solidFill>
              <w14:schemeClr w14:val="tx1"/>
            </w14:solidFill>
          </w14:textFill>
        </w:rPr>
        <w:t>%，本次采用</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回访</w:t>
      </w:r>
      <w:r>
        <w:rPr>
          <w:rFonts w:hint="default" w:ascii="Times New Roman" w:hAnsi="Times New Roman" w:eastAsia="仿宋" w:cs="Times New Roman"/>
          <w:color w:val="000000" w:themeColor="text1"/>
          <w:kern w:val="0"/>
          <w:szCs w:val="28"/>
          <w:highlight w:val="none"/>
          <w14:textFill>
            <w14:solidFill>
              <w14:schemeClr w14:val="tx1"/>
            </w14:solidFill>
          </w14:textFill>
        </w:rPr>
        <w:t>的形式，旨在客观评价调查对象</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乌财农〔2022〕91号-关于提前下达2023年自治区农田建设补助资金（直达资金）预算的通知</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共计</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回访20人</w:t>
      </w:r>
      <w:r>
        <w:rPr>
          <w:rFonts w:hint="default" w:ascii="Times New Roman" w:hAnsi="Times New Roman" w:eastAsia="仿宋" w:cs="Times New Roman"/>
          <w:color w:val="000000" w:themeColor="text1"/>
          <w:kern w:val="0"/>
          <w:szCs w:val="28"/>
          <w:highlight w:val="none"/>
          <w14:textFill>
            <w14:solidFill>
              <w14:schemeClr w14:val="tx1"/>
            </w14:solidFill>
          </w14:textFill>
        </w:rPr>
        <w:t>，收回</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20</w:t>
      </w:r>
      <w:r>
        <w:rPr>
          <w:rFonts w:hint="default" w:ascii="Times New Roman" w:hAnsi="Times New Roman" w:eastAsia="仿宋" w:cs="Times New Roman"/>
          <w:color w:val="000000" w:themeColor="text1"/>
          <w:kern w:val="0"/>
          <w:szCs w:val="28"/>
          <w:highlight w:val="none"/>
          <w14:textFill>
            <w14:solidFill>
              <w14:schemeClr w14:val="tx1"/>
            </w14:solidFill>
          </w14:textFill>
        </w:rPr>
        <w:t>份</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有效回访</w:t>
      </w:r>
      <w:r>
        <w:rPr>
          <w:rFonts w:hint="default" w:ascii="Times New Roman" w:hAnsi="Times New Roman" w:eastAsia="仿宋" w:cs="Times New Roman"/>
          <w:color w:val="000000" w:themeColor="text1"/>
          <w:kern w:val="0"/>
          <w:szCs w:val="28"/>
          <w:highlight w:val="none"/>
          <w14:textFill>
            <w14:solidFill>
              <w14:schemeClr w14:val="tx1"/>
            </w14:solidFill>
          </w14:textFill>
        </w:rPr>
        <w:t>。依据已回收汇总其中：本项目调查满意度：</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100</w:t>
      </w:r>
      <w:r>
        <w:rPr>
          <w:rFonts w:hint="default" w:ascii="Times New Roman" w:hAnsi="Times New Roman" w:eastAsia="仿宋" w:cs="Times New Roman"/>
          <w:color w:val="000000" w:themeColor="text1"/>
          <w:kern w:val="0"/>
          <w:szCs w:val="28"/>
          <w:highlight w:val="none"/>
          <w14:textFill>
            <w14:solidFill>
              <w14:schemeClr w14:val="tx1"/>
            </w14:solidFill>
          </w14:textFill>
        </w:rPr>
        <w:t>%。故满意度指标得分为</w:t>
      </w:r>
      <w:r>
        <w:rPr>
          <w:rFonts w:hint="eastAsia" w:ascii="Times New Roman" w:hAnsi="Times New Roman" w:eastAsia="仿宋" w:cs="Times New Roman"/>
          <w:color w:val="000000" w:themeColor="text1"/>
          <w:kern w:val="0"/>
          <w:szCs w:val="28"/>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kern w:val="0"/>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b/>
          <w:color w:val="000000" w:themeColor="text1"/>
          <w:kern w:val="0"/>
          <w:szCs w:val="28"/>
          <w:highlight w:val="none"/>
          <w14:textFill>
            <w14:solidFill>
              <w14:schemeClr w14:val="tx1"/>
            </w14:solidFill>
          </w14:textFill>
        </w:rPr>
      </w:pPr>
      <w:r>
        <w:rPr>
          <w:rFonts w:hint="default" w:ascii="Times New Roman" w:hAnsi="Times New Roman" w:eastAsia="仿宋" w:cs="Times New Roman"/>
          <w:b/>
          <w:color w:val="000000" w:themeColor="text1"/>
          <w:kern w:val="0"/>
          <w:szCs w:val="28"/>
          <w:highlight w:val="none"/>
          <w14:textFill>
            <w14:solidFill>
              <w14:schemeClr w14:val="tx1"/>
            </w14:solidFill>
          </w14:textFill>
        </w:rPr>
        <w:t>综上，该指标满分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5</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分，得分</w:t>
      </w:r>
      <w:r>
        <w:rPr>
          <w:rFonts w:hint="default" w:ascii="Times New Roman" w:hAnsi="Times New Roman" w:eastAsia="仿宋" w:cs="Times New Roman"/>
          <w:b/>
          <w:color w:val="000000" w:themeColor="text1"/>
          <w:kern w:val="0"/>
          <w:szCs w:val="28"/>
          <w:highlight w:val="none"/>
          <w:lang w:val="en-US" w:eastAsia="zh-CN"/>
          <w14:textFill>
            <w14:solidFill>
              <w14:schemeClr w14:val="tx1"/>
            </w14:solidFill>
          </w14:textFill>
        </w:rPr>
        <w:t>5</w:t>
      </w:r>
      <w:r>
        <w:rPr>
          <w:rFonts w:hint="default" w:ascii="Times New Roman" w:hAnsi="Times New Roman" w:eastAsia="仿宋" w:cs="Times New Roman"/>
          <w:b/>
          <w:color w:val="000000" w:themeColor="text1"/>
          <w:kern w:val="0"/>
          <w:szCs w:val="28"/>
          <w:highlight w:val="none"/>
          <w14:textFill>
            <w14:solidFill>
              <w14:schemeClr w14:val="tx1"/>
            </w14:solidFill>
          </w14:textFill>
        </w:rPr>
        <w:t>分。</w:t>
      </w:r>
      <w:bookmarkStart w:id="83" w:name="_GoBack"/>
      <w:bookmarkEnd w:id="83"/>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74" w:name="_Toc67911617"/>
      <w:bookmarkStart w:id="75" w:name="_Toc165277256"/>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五、主要经验及做法、存在的问题及原因分析</w:t>
      </w:r>
      <w:bookmarkEnd w:id="74"/>
      <w:bookmarkEnd w:id="75"/>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76" w:name="_Toc67911618"/>
      <w:bookmarkStart w:id="77" w:name="_Toc165277257"/>
      <w:r>
        <w:rPr>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bookmarkEnd w:id="76"/>
      <w:bookmarkEnd w:id="7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bookmarkStart w:id="78" w:name="_Toc165277258"/>
      <w:r>
        <w:rPr>
          <w:rFonts w:hint="default" w:ascii="Times New Roman" w:hAnsi="Times New Roman" w:eastAsia="仿宋" w:cs="Times New Roman"/>
          <w:color w:val="000000" w:themeColor="text1"/>
          <w:kern w:val="0"/>
          <w:szCs w:val="28"/>
          <w:highlight w:val="none"/>
          <w14:textFill>
            <w14:solidFill>
              <w14:schemeClr w14:val="tx1"/>
            </w14:solidFill>
          </w14:textFill>
        </w:rPr>
        <w:t>1</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kern w:val="0"/>
          <w:szCs w:val="28"/>
          <w:highlight w:val="none"/>
          <w14:textFill>
            <w14:solidFill>
              <w14:schemeClr w14:val="tx1"/>
            </w14:solidFill>
          </w14:textFill>
        </w:rPr>
        <w:t>科学规划</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科学规划是项目建设的基础，规划设计标准的高低决定着项目建设水平的高低。一是科学设定项目区。坚持在农田基本保护区选择项目区，依据土地资源潜力大，有一定的生产基础和良好的生态环境等条件，搞好项目区设定，以创现代农业粮食生产高效平台。二是合理工程布局。结合项目区地形地貌、水系、村庄等内外部条件，进行项目区灌排、交通等工程的合理布局，充分发挥工程的全覆盖作用。</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kern w:val="0"/>
          <w:szCs w:val="28"/>
          <w:highlight w:val="none"/>
          <w14:textFill>
            <w14:solidFill>
              <w14:schemeClr w14:val="tx1"/>
            </w14:solidFill>
          </w14:textFill>
        </w:rPr>
        <w:t>.强化管理，严格执行项目标准</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一是严格执行项目计划。严格按照批复的项目计划和审定的</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设计方案</w:t>
      </w:r>
      <w:r>
        <w:rPr>
          <w:rFonts w:hint="default" w:ascii="Times New Roman" w:hAnsi="Times New Roman" w:eastAsia="仿宋" w:cs="Times New Roman"/>
          <w:color w:val="000000" w:themeColor="text1"/>
          <w:kern w:val="0"/>
          <w:szCs w:val="28"/>
          <w:highlight w:val="none"/>
          <w14:textFill>
            <w14:solidFill>
              <w14:schemeClr w14:val="tx1"/>
            </w14:solidFill>
          </w14:textFill>
        </w:rPr>
        <w:t>组织项目和使用管理资金，不擅自变更项目建设地点、建设内容和资金用途。二是严格执行工程建设标准。高标准农田建设项目的标准具有综合性、先进性、示范性、展示性，要认真执行国家、</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自治区</w:t>
      </w:r>
      <w:r>
        <w:rPr>
          <w:rFonts w:hint="default" w:ascii="Times New Roman" w:hAnsi="Times New Roman" w:eastAsia="仿宋" w:cs="Times New Roman"/>
          <w:color w:val="000000" w:themeColor="text1"/>
          <w:kern w:val="0"/>
          <w:szCs w:val="28"/>
          <w:highlight w:val="none"/>
          <w14:textFill>
            <w14:solidFill>
              <w14:schemeClr w14:val="tx1"/>
            </w14:solidFill>
          </w14:textFill>
        </w:rPr>
        <w:t>、市</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主管部门</w:t>
      </w:r>
      <w:r>
        <w:rPr>
          <w:rFonts w:hint="default" w:ascii="Times New Roman" w:hAnsi="Times New Roman" w:eastAsia="仿宋" w:cs="Times New Roman"/>
          <w:color w:val="000000" w:themeColor="text1"/>
          <w:kern w:val="0"/>
          <w:szCs w:val="28"/>
          <w:highlight w:val="none"/>
          <w14:textFill>
            <w14:solidFill>
              <w14:schemeClr w14:val="tx1"/>
            </w14:solidFill>
          </w14:textFill>
        </w:rPr>
        <w:t>制定的建设标准，从严掌握，不能降低，确保工程质量和工程效益。三是严格执行高标准农田建设投资政策。认真执行资金配套政策，保证配套资金足额及时到位;认真执行“三专”管理政策，严格做到“专户储存、专账核算、专人管理”，严禁挪用开发资金。四是严格执行高标准农田建设项目管理制度。严禁侵占和套取项目资金，认真做好县级财政报账制工作。实行项目建设公示制，对高标准农田建设项目、资金、内容、目标等向社会、向项目区群众进行公示，提高他们对开发工作的认识。实行工程招投标制。按照“公开、公平、公正”原则，</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向</w:t>
      </w:r>
      <w:r>
        <w:rPr>
          <w:rFonts w:hint="default" w:ascii="Times New Roman" w:hAnsi="Times New Roman" w:eastAsia="仿宋" w:cs="Times New Roman"/>
          <w:color w:val="000000" w:themeColor="text1"/>
          <w:kern w:val="0"/>
          <w:szCs w:val="28"/>
          <w:highlight w:val="none"/>
          <w14:textFill>
            <w14:solidFill>
              <w14:schemeClr w14:val="tx1"/>
            </w14:solidFill>
          </w14:textFill>
        </w:rPr>
        <w:t>社会公开招标，同时实行工程监理制，</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做到</w:t>
      </w:r>
      <w:r>
        <w:rPr>
          <w:rFonts w:hint="default" w:ascii="Times New Roman" w:hAnsi="Times New Roman" w:eastAsia="仿宋" w:cs="Times New Roman"/>
          <w:color w:val="000000" w:themeColor="text1"/>
          <w:kern w:val="0"/>
          <w:szCs w:val="28"/>
          <w:highlight w:val="none"/>
          <w14:textFill>
            <w14:solidFill>
              <w14:schemeClr w14:val="tx1"/>
            </w14:solidFill>
          </w14:textFill>
        </w:rPr>
        <w:t>统一组织监理。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bookmarkEnd w:id="7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bookmarkStart w:id="79" w:name="_Toc67911620"/>
      <w:bookmarkStart w:id="80" w:name="_Toc165277259"/>
      <w:bookmarkStart w:id="81" w:name="_Toc67911619"/>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1.</w:t>
      </w:r>
      <w:r>
        <w:rPr>
          <w:rFonts w:hint="default" w:ascii="Times New Roman" w:hAnsi="Times New Roman" w:eastAsia="仿宋" w:cs="Times New Roman"/>
          <w:color w:val="000000" w:themeColor="text1"/>
          <w:kern w:val="0"/>
          <w:szCs w:val="28"/>
          <w:highlight w:val="none"/>
          <w14:textFill>
            <w14:solidFill>
              <w14:schemeClr w14:val="tx1"/>
            </w14:solidFill>
          </w14:textFill>
        </w:rPr>
        <w:t>管护经费资金不足，管护难度大</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农田水利工程建成移交后，</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若</w:t>
      </w:r>
      <w:r>
        <w:rPr>
          <w:rFonts w:hint="default" w:ascii="Times New Roman" w:hAnsi="Times New Roman" w:eastAsia="仿宋" w:cs="Times New Roman"/>
          <w:color w:val="000000" w:themeColor="text1"/>
          <w:kern w:val="0"/>
          <w:szCs w:val="28"/>
          <w:highlight w:val="none"/>
          <w14:textFill>
            <w14:solidFill>
              <w14:schemeClr w14:val="tx1"/>
            </w14:solidFill>
          </w14:textFill>
        </w:rPr>
        <w:t>项目后期管护经费</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不足</w:t>
      </w:r>
      <w:r>
        <w:rPr>
          <w:rFonts w:hint="default" w:ascii="Times New Roman" w:hAnsi="Times New Roman" w:eastAsia="仿宋" w:cs="Times New Roman"/>
          <w:color w:val="000000" w:themeColor="text1"/>
          <w:kern w:val="0"/>
          <w:szCs w:val="28"/>
          <w:highlight w:val="none"/>
          <w14:textFill>
            <w14:solidFill>
              <w14:schemeClr w14:val="tx1"/>
            </w14:solidFill>
          </w14:textFill>
        </w:rPr>
        <w:t>，</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w:t>
      </w:r>
      <w:r>
        <w:rPr>
          <w:rFonts w:hint="default" w:ascii="Times New Roman" w:hAnsi="Times New Roman" w:eastAsia="仿宋" w:cs="Times New Roman"/>
          <w:color w:val="000000" w:themeColor="text1"/>
          <w:kern w:val="0"/>
          <w:szCs w:val="28"/>
          <w:highlight w:val="none"/>
          <w14:textFill>
            <w14:solidFill>
              <w14:schemeClr w14:val="tx1"/>
            </w14:solidFill>
          </w14:textFill>
        </w:rPr>
        <w:t>造成管护困难，项目设施</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w:t>
      </w:r>
      <w:r>
        <w:rPr>
          <w:rFonts w:hint="default" w:ascii="Times New Roman" w:hAnsi="Times New Roman" w:eastAsia="仿宋" w:cs="Times New Roman"/>
          <w:color w:val="000000" w:themeColor="text1"/>
          <w:kern w:val="0"/>
          <w:szCs w:val="28"/>
          <w:highlight w:val="none"/>
          <w14:textFill>
            <w14:solidFill>
              <w14:schemeClr w14:val="tx1"/>
            </w14:solidFill>
          </w14:textFill>
        </w:rPr>
        <w:t>得不到及时的维修养护。例如路、林、地埋管道等。</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kern w:val="0"/>
          <w:szCs w:val="28"/>
          <w:highlight w:val="none"/>
          <w14:textFill>
            <w14:solidFill>
              <w14:schemeClr w14:val="tx1"/>
            </w14:solidFill>
          </w14:textFill>
        </w:rPr>
        <w:t>地方资金配套难度大</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在高标准农田建设实施过程中，部分项目需要地方资金配套，但是</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乌鲁木齐</w:t>
      </w:r>
      <w:r>
        <w:rPr>
          <w:rFonts w:hint="default" w:ascii="Times New Roman" w:hAnsi="Times New Roman" w:eastAsia="仿宋" w:cs="Times New Roman"/>
          <w:color w:val="000000" w:themeColor="text1"/>
          <w:kern w:val="0"/>
          <w:szCs w:val="28"/>
          <w:highlight w:val="none"/>
          <w14:textFill>
            <w14:solidFill>
              <w14:schemeClr w14:val="tx1"/>
            </w14:solidFill>
          </w14:textFill>
        </w:rPr>
        <w:t>县地方财政困难，配套资金到位</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可能较为困难</w:t>
      </w:r>
      <w:r>
        <w:rPr>
          <w:rFonts w:hint="default" w:ascii="Times New Roman" w:hAnsi="Times New Roman" w:eastAsia="仿宋" w:cs="Times New Roman"/>
          <w:color w:val="000000" w:themeColor="text1"/>
          <w:kern w:val="0"/>
          <w:szCs w:val="28"/>
          <w:highlight w:val="none"/>
          <w14:textFill>
            <w14:solidFill>
              <w14:schemeClr w14:val="tx1"/>
            </w14:solidFill>
          </w14:textFill>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kern w:val="0"/>
          <w:szCs w:val="28"/>
          <w:highlight w:val="none"/>
          <w14:textFill>
            <w14:solidFill>
              <w14:schemeClr w14:val="tx1"/>
            </w14:solidFill>
          </w14:textFill>
        </w:rPr>
        <w:t>产量高、效益低</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近年来，由于种植结构单一，虽然种植的农作物产量高，</w:t>
      </w:r>
      <w:r>
        <w:rPr>
          <w:rFonts w:hint="default" w:ascii="Times New Roman" w:hAnsi="Times New Roman" w:eastAsia="仿宋" w:cs="Times New Roman"/>
          <w:color w:val="000000" w:themeColor="text1"/>
          <w:kern w:val="0"/>
          <w:szCs w:val="28"/>
          <w:highlight w:val="none"/>
          <w:lang w:val="en-US" w:eastAsia="zh-CN"/>
          <w14:textFill>
            <w14:solidFill>
              <w14:schemeClr w14:val="tx1"/>
            </w14:solidFill>
          </w14:textFill>
        </w:rPr>
        <w:t>但</w:t>
      </w:r>
      <w:r>
        <w:rPr>
          <w:rFonts w:hint="default" w:ascii="Times New Roman" w:hAnsi="Times New Roman" w:eastAsia="仿宋" w:cs="Times New Roman"/>
          <w:color w:val="000000" w:themeColor="text1"/>
          <w:kern w:val="0"/>
          <w:szCs w:val="28"/>
          <w:highlight w:val="none"/>
          <w14:textFill>
            <w14:solidFill>
              <w14:schemeClr w14:val="tx1"/>
            </w14:solidFill>
          </w14:textFill>
        </w:rPr>
        <w:t>投入产出不合理，造成一部分农民种地收益不高，缺乏建设高标准农田的积极性，制约了农田水利工程建设。</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val="en-US" w:eastAsia="zh-CN" w:bidi="en-US"/>
          <w14:textFill>
            <w14:solidFill>
              <w14:schemeClr w14:val="tx1"/>
            </w14:solidFill>
          </w14:textFill>
        </w:rPr>
        <w:t>六、</w:t>
      </w: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有关建议</w:t>
      </w:r>
      <w:bookmarkEnd w:id="79"/>
      <w:bookmarkEnd w:id="80"/>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一是进一步加大对农业生产的支持力度，确保农民发展种植业的收入</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能够稳步</w:t>
      </w:r>
      <w:r>
        <w:rPr>
          <w:rFonts w:hint="default" w:ascii="Times New Roman" w:hAnsi="Times New Roman" w:eastAsia="仿宋" w:cs="Times New Roman"/>
          <w:color w:val="000000" w:themeColor="text1"/>
          <w:kern w:val="0"/>
          <w:szCs w:val="28"/>
          <w:highlight w:val="none"/>
          <w14:textFill>
            <w14:solidFill>
              <w14:schemeClr w14:val="tx1"/>
            </w14:solidFill>
          </w14:textFill>
        </w:rPr>
        <w:t>提高，切实做好农业政策性保险，努力提高农民种地的积极性，最大限度降低种植业风险，使农民真正热爱农业、依靠农业。只有这样，才能提高机井、节水灌溉等农业基础设施的使用效率、使用年限，</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从而确保</w:t>
      </w:r>
      <w:r>
        <w:rPr>
          <w:rFonts w:hint="default" w:ascii="Times New Roman" w:hAnsi="Times New Roman" w:eastAsia="仿宋" w:cs="Times New Roman"/>
          <w:color w:val="000000" w:themeColor="text1"/>
          <w:kern w:val="0"/>
          <w:szCs w:val="28"/>
          <w:highlight w:val="none"/>
          <w14:textFill>
            <w14:solidFill>
              <w14:schemeClr w14:val="tx1"/>
            </w14:solidFill>
          </w14:textFill>
        </w:rPr>
        <w:t>提高</w:t>
      </w:r>
      <w:r>
        <w:rPr>
          <w:rFonts w:hint="default" w:ascii="Times New Roman" w:hAnsi="Times New Roman" w:eastAsia="仿宋" w:cs="Times New Roman"/>
          <w:color w:val="000000" w:themeColor="text1"/>
          <w:kern w:val="0"/>
          <w:szCs w:val="28"/>
          <w:highlight w:val="none"/>
          <w:lang w:eastAsia="zh-CN"/>
          <w14:textFill>
            <w14:solidFill>
              <w14:schemeClr w14:val="tx1"/>
            </w14:solidFill>
          </w14:textFill>
        </w:rPr>
        <w:t>农作物的生产</w:t>
      </w:r>
      <w:r>
        <w:rPr>
          <w:rFonts w:hint="default" w:ascii="Times New Roman" w:hAnsi="Times New Roman" w:eastAsia="仿宋" w:cs="Times New Roman"/>
          <w:color w:val="000000" w:themeColor="text1"/>
          <w:kern w:val="0"/>
          <w:szCs w:val="28"/>
          <w:highlight w:val="none"/>
          <w14:textFill>
            <w14:solidFill>
              <w14:schemeClr w14:val="tx1"/>
            </w14:solidFill>
          </w14:textFill>
        </w:rPr>
        <w:t>效益。</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二是建立县级高标准农田建设固定资产管护资金专户，配备镇村管护人员，明确责任人和责任主体，确保管护人员待遇，使项目行成的资产使用好，管护好。</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三是培训高标准农田建设管理干部和业务人员，切实增强业务技能和专业水平，提高管理水平。</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color w:val="000000" w:themeColor="text1"/>
          <w:kern w:val="0"/>
          <w:szCs w:val="28"/>
          <w:highlight w:val="none"/>
          <w14:textFill>
            <w14:solidFill>
              <w14:schemeClr w14:val="tx1"/>
            </w14:solidFill>
          </w14:textFill>
        </w:rPr>
      </w:pPr>
      <w:r>
        <w:rPr>
          <w:rFonts w:hint="default" w:ascii="Times New Roman" w:hAnsi="Times New Roman" w:eastAsia="仿宋" w:cs="Times New Roman"/>
          <w:color w:val="000000" w:themeColor="text1"/>
          <w:kern w:val="0"/>
          <w:szCs w:val="28"/>
          <w:highlight w:val="none"/>
          <w14:textFill>
            <w14:solidFill>
              <w14:schemeClr w14:val="tx1"/>
            </w14:solidFill>
          </w14:textFill>
        </w:rPr>
        <w:t>四是加大对家庭农场、农业专业合作社等农业经营主体的支持力度。家庭农场、农业专业合作社等农业经营主体是发展现代农业领头羊，起到示范带动作用。</w:t>
      </w:r>
    </w:p>
    <w:p>
      <w:pPr>
        <w:numPr>
          <w:ilvl w:val="0"/>
          <w:numId w:val="0"/>
        </w:numPr>
        <w:rPr>
          <w:rFonts w:hint="default" w:ascii="Times New Roman" w:hAnsi="Times New Roman" w:eastAsia="仿宋" w:cs="Times New Roman"/>
          <w:color w:val="000000" w:themeColor="text1"/>
          <w:highlight w:val="none"/>
          <w14:textFill>
            <w14:solidFill>
              <w14:schemeClr w14:val="tx1"/>
            </w14:solidFill>
          </w14:textFill>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82" w:name="_Toc165277260"/>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七、其他需要说明的问题</w:t>
      </w:r>
      <w:bookmarkEnd w:id="81"/>
      <w:bookmarkEnd w:id="8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 w:cs="Times New Roman"/>
          <w:color w:val="000000" w:themeColor="text1"/>
          <w:szCs w:val="28"/>
          <w:highlight w:val="none"/>
          <w14:textFill>
            <w14:solidFill>
              <w14:schemeClr w14:val="tx1"/>
            </w14:solidFill>
          </w14:textFill>
        </w:rPr>
      </w:pPr>
      <w:r>
        <w:rPr>
          <w:rFonts w:hint="default" w:ascii="Times New Roman" w:hAnsi="Times New Roman" w:eastAsia="仿宋" w:cs="Times New Roman"/>
          <w:color w:val="000000" w:themeColor="text1"/>
          <w:szCs w:val="28"/>
          <w:highlight w:val="none"/>
          <w14:textFill>
            <w14:solidFill>
              <w14:schemeClr w14:val="tx1"/>
            </w14:solidFill>
          </w14:textFill>
        </w:rPr>
        <w:t>4.未发现虚假行为和骗取财政资金的问题。</w:t>
      </w:r>
    </w:p>
    <w:p>
      <w:pPr>
        <w:spacing w:line="360" w:lineRule="auto"/>
        <w:ind w:firstLine="560"/>
        <w:rPr>
          <w:rFonts w:hint="default" w:ascii="Times New Roman" w:hAnsi="Times New Roman" w:eastAsia="仿宋" w:cs="Times New Roman"/>
          <w:color w:val="000000" w:themeColor="text1"/>
          <w:szCs w:val="28"/>
          <w:highlight w:val="none"/>
          <w14:textFill>
            <w14:solidFill>
              <w14:schemeClr w14:val="tx1"/>
            </w14:solidFill>
          </w14:textFill>
        </w:rPr>
      </w:pPr>
    </w:p>
    <w:p>
      <w:pPr>
        <w:rPr>
          <w:rFonts w:hint="default" w:ascii="Times New Roman" w:hAnsi="Times New Roman" w:eastAsia="仿宋" w:cs="Times New Roman"/>
          <w:color w:val="000000" w:themeColor="text1"/>
          <w:highlight w:val="none"/>
          <w14:textFill>
            <w14:solidFill>
              <w14:schemeClr w14:val="tx1"/>
            </w14:solidFill>
          </w14:textFill>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FBC7BE-DB27-4AD1-8E93-17C3074E434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1732990-A46F-4337-A7A9-17F54079861B}"/>
  </w:font>
  <w:font w:name="Calibri Light">
    <w:panose1 w:val="020F0302020204030204"/>
    <w:charset w:val="00"/>
    <w:family w:val="auto"/>
    <w:pitch w:val="default"/>
    <w:sig w:usb0="E4002EFF" w:usb1="C000247B" w:usb2="00000009" w:usb3="00000000" w:csb0="200001FF" w:csb1="00000000"/>
  </w:font>
  <w:font w:name="MS Sans Serif">
    <w:altName w:val="Segoe Print"/>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embedRegular r:id="rId3" w:fontKey="{B32A4CB0-6B3E-4BFC-85CF-6DB105497C39}"/>
  </w:font>
  <w:font w:name="仿宋">
    <w:panose1 w:val="02010609060101010101"/>
    <w:charset w:val="86"/>
    <w:family w:val="modern"/>
    <w:pitch w:val="default"/>
    <w:sig w:usb0="800002BF" w:usb1="38CF7CFA" w:usb2="00000016" w:usb3="00000000" w:csb0="00040001" w:csb1="00000000"/>
    <w:embedRegular r:id="rId4" w:fontKey="{1515BF77-C21E-4CCD-BA5D-5EA75413D811}"/>
  </w:font>
  <w:font w:name="方正小标宋_GBK">
    <w:panose1 w:val="02000000000000000000"/>
    <w:charset w:val="86"/>
    <w:family w:val="auto"/>
    <w:pitch w:val="default"/>
    <w:sig w:usb0="A00002BF" w:usb1="38CF7CFA" w:usb2="00082016" w:usb3="00000000" w:csb0="00040001" w:csb1="00000000"/>
    <w:embedRegular r:id="rId5" w:fontKey="{597B6C35-7A0E-441D-A9DB-BF7E722515C5}"/>
  </w:font>
  <w:font w:name="等线">
    <w:panose1 w:val="02010600030101010101"/>
    <w:charset w:val="86"/>
    <w:family w:val="auto"/>
    <w:pitch w:val="default"/>
    <w:sig w:usb0="A00002BF" w:usb1="38CF7CFA" w:usb2="00000016" w:usb3="00000000" w:csb0="0004000F" w:csb1="00000000"/>
    <w:embedRegular r:id="rId6" w:fontKey="{AA2B5EF8-C513-4516-AAF5-648C7CEDA245}"/>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0"/>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ZmQzMDYzMTJhMWRmMmRjZmQzZTE0Yjk2YmQ4ZGQifQ=="/>
  </w:docVars>
  <w:rsids>
    <w:rsidRoot w:val="3B636C6D"/>
    <w:rsid w:val="03887BE8"/>
    <w:rsid w:val="099512B1"/>
    <w:rsid w:val="0C656D19"/>
    <w:rsid w:val="0C767178"/>
    <w:rsid w:val="0E456E02"/>
    <w:rsid w:val="10066A65"/>
    <w:rsid w:val="180E00DF"/>
    <w:rsid w:val="1B1A632D"/>
    <w:rsid w:val="1DA04055"/>
    <w:rsid w:val="1DA53359"/>
    <w:rsid w:val="233D2346"/>
    <w:rsid w:val="244D495C"/>
    <w:rsid w:val="24521E21"/>
    <w:rsid w:val="27934CBC"/>
    <w:rsid w:val="28D13E9D"/>
    <w:rsid w:val="2DB66F7C"/>
    <w:rsid w:val="2E24038A"/>
    <w:rsid w:val="2FC67DC8"/>
    <w:rsid w:val="32F0099A"/>
    <w:rsid w:val="358E7673"/>
    <w:rsid w:val="36521CA0"/>
    <w:rsid w:val="36AA5AEC"/>
    <w:rsid w:val="38575800"/>
    <w:rsid w:val="3B636C6D"/>
    <w:rsid w:val="3D6562C9"/>
    <w:rsid w:val="3D900250"/>
    <w:rsid w:val="3DA70690"/>
    <w:rsid w:val="3ECE7613"/>
    <w:rsid w:val="415E251B"/>
    <w:rsid w:val="41AC096A"/>
    <w:rsid w:val="43087E22"/>
    <w:rsid w:val="43452E25"/>
    <w:rsid w:val="440525B4"/>
    <w:rsid w:val="477305A8"/>
    <w:rsid w:val="47ED365C"/>
    <w:rsid w:val="4A6F69D9"/>
    <w:rsid w:val="4FB8672C"/>
    <w:rsid w:val="4FD73056"/>
    <w:rsid w:val="54C85664"/>
    <w:rsid w:val="56013A0F"/>
    <w:rsid w:val="566505E0"/>
    <w:rsid w:val="59B44408"/>
    <w:rsid w:val="5E8C14B0"/>
    <w:rsid w:val="5EF84876"/>
    <w:rsid w:val="5F9920D6"/>
    <w:rsid w:val="65DA7C44"/>
    <w:rsid w:val="661C580F"/>
    <w:rsid w:val="676B6497"/>
    <w:rsid w:val="69B875FD"/>
    <w:rsid w:val="6B431148"/>
    <w:rsid w:val="6CB664EA"/>
    <w:rsid w:val="6F847DBE"/>
    <w:rsid w:val="70E94540"/>
    <w:rsid w:val="71C51884"/>
    <w:rsid w:val="74A715D2"/>
    <w:rsid w:val="76747A78"/>
    <w:rsid w:val="789732F4"/>
    <w:rsid w:val="78D859AC"/>
    <w:rsid w:val="7A2111EE"/>
    <w:rsid w:val="7B047C58"/>
    <w:rsid w:val="7EAD1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left="0" w:firstLine="420" w:firstLineChars="200"/>
    </w:pPr>
    <w:rPr>
      <w:rFonts w:ascii="Times New Roman"/>
    </w:rPr>
  </w:style>
  <w:style w:type="paragraph" w:styleId="3">
    <w:name w:val="Body Text Indent"/>
    <w:basedOn w:val="1"/>
    <w:qFormat/>
    <w:uiPriority w:val="0"/>
    <w:pPr>
      <w:ind w:left="-105" w:leftChars="-50" w:firstLine="742" w:firstLineChars="232"/>
    </w:pPr>
    <w:rPr>
      <w:rFonts w:ascii="仿宋_GB2312" w:eastAsia="仿宋_GB2312"/>
      <w:sz w:val="32"/>
      <w:szCs w:val="24"/>
    </w:rPr>
  </w:style>
  <w:style w:type="paragraph" w:styleId="7">
    <w:name w:val="Normal Indent"/>
    <w:basedOn w:val="1"/>
    <w:unhideWhenUsed/>
    <w:qFormat/>
    <w:uiPriority w:val="99"/>
    <w:pPr>
      <w:ind w:firstLine="420" w:firstLineChars="200"/>
    </w:pPr>
    <w:rPr>
      <w:rFonts w:hint="eastAsia" w:ascii="Calibri" w:hAnsi="Calibri"/>
      <w:szCs w:val="20"/>
    </w:rPr>
  </w:style>
  <w:style w:type="paragraph" w:styleId="8">
    <w:name w:val="annotation text"/>
    <w:basedOn w:val="1"/>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footer"/>
    <w:basedOn w:val="1"/>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026E5"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paragraph" w:customStyle="1" w:styleId="21">
    <w:name w:val="TOC Heading"/>
    <w:basedOn w:val="4"/>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22">
    <w:name w:val="闻政-正文段落文字"/>
    <w:basedOn w:val="1"/>
    <w:autoRedefine/>
    <w:qFormat/>
    <w:uiPriority w:val="3"/>
    <w:pPr>
      <w:spacing w:line="500" w:lineRule="exact"/>
      <w:ind w:firstLine="200"/>
    </w:pPr>
    <w:rPr>
      <w:rFonts w:ascii="Times New Roman" w:hAnsi="Times New Roman" w:cs="Times New Roman"/>
      <w:kern w:val="0"/>
      <w:szCs w:val="28"/>
    </w:rPr>
  </w:style>
  <w:style w:type="character" w:customStyle="1" w:styleId="23">
    <w:name w:val="font112"/>
    <w:basedOn w:val="17"/>
    <w:qFormat/>
    <w:uiPriority w:val="0"/>
    <w:rPr>
      <w:rFonts w:ascii="MS Sans Serif" w:hAnsi="MS Sans Serif" w:eastAsia="MS Sans Serif" w:cs="MS Sans Serif"/>
      <w:b/>
      <w:bCs/>
      <w:color w:val="000000"/>
      <w:sz w:val="18"/>
      <w:szCs w:val="18"/>
      <w:u w:val="none"/>
    </w:rPr>
  </w:style>
  <w:style w:type="character" w:customStyle="1" w:styleId="24">
    <w:name w:val="font51"/>
    <w:basedOn w:val="17"/>
    <w:qFormat/>
    <w:uiPriority w:val="0"/>
    <w:rPr>
      <w:rFonts w:hint="eastAsia" w:ascii="宋体" w:hAnsi="宋体" w:eastAsia="宋体" w:cs="宋体"/>
      <w:b/>
      <w:bCs/>
      <w:color w:val="000000"/>
      <w:sz w:val="18"/>
      <w:szCs w:val="18"/>
      <w:u w:val="none"/>
    </w:rPr>
  </w:style>
  <w:style w:type="character" w:customStyle="1" w:styleId="25">
    <w:name w:val="font61"/>
    <w:basedOn w:val="17"/>
    <w:qFormat/>
    <w:uiPriority w:val="0"/>
    <w:rPr>
      <w:rFonts w:hint="default" w:ascii="Times New Roman" w:hAnsi="Times New Roman" w:cs="Times New Roman"/>
      <w:color w:val="000000"/>
      <w:sz w:val="20"/>
      <w:szCs w:val="20"/>
      <w:u w:val="none"/>
    </w:rPr>
  </w:style>
  <w:style w:type="character" w:customStyle="1" w:styleId="26">
    <w:name w:val="font41"/>
    <w:basedOn w:val="17"/>
    <w:qFormat/>
    <w:uiPriority w:val="0"/>
    <w:rPr>
      <w:rFonts w:hint="eastAsia" w:ascii="方正黑体_GBK" w:hAnsi="方正黑体_GBK" w:eastAsia="方正黑体_GBK" w:cs="方正黑体_GBK"/>
      <w:color w:val="000000"/>
      <w:sz w:val="20"/>
      <w:szCs w:val="20"/>
      <w:u w:val="none"/>
    </w:rPr>
  </w:style>
  <w:style w:type="paragraph" w:customStyle="1" w:styleId="27">
    <w:name w:val="Table Paragraph"/>
    <w:basedOn w:val="1"/>
    <w:qFormat/>
    <w:uiPriority w:val="0"/>
    <w:pPr>
      <w:jc w:val="center"/>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17598</Words>
  <Characters>19531</Characters>
  <Lines>0</Lines>
  <Paragraphs>0</Paragraphs>
  <TotalTime>10</TotalTime>
  <ScaleCrop>false</ScaleCrop>
  <LinksUpToDate>false</LinksUpToDate>
  <CharactersWithSpaces>19689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2024-05-20T09:09:00Z</dcterms:created>
  <dc:creator>徐全武</dc:creator>
  <cp:lastModifiedBy>王海明（13809915880）</cp:lastModifiedBy>
  <dcterms:modified xsi:type="dcterms:W3CDTF">2024-05-29T10:01:17Z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18A07EF73F8A4DA7998EC1B351DA1B5F_13</vt:lpwstr>
  </property>
</Properties>
</file>