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管委会运转经费--环卫工人工资及社保</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县板房沟镇政府</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县板房沟镇政府</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肖龙</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2024年05月30日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1.项目背景、主要内容及实施情况</w:t>
        <w:br/>
        <w:t>（1）项目背景</w:t>
        <w:br/>
        <w:t>根据2023年初预算批复，为保障镇级110余人聘用环卫工人的工资正常按月发放，特申请了环卫工人工资及社保预算经费274万元，使辖区环境卫生水平进一步提高，满足人民群众更美好的生活环境需要，提升群众幸福生活指数。</w:t>
        <w:br/>
        <w:t>（2）项目主要内容</w:t>
        <w:br/>
        <w:t>项目2023年的主要实施内容：为保证镇级110余人聘用环卫工人工资正常发放，保障环卫工人基本工资、爱心早餐补助，其中：环卫工人工资261.50万元；爱心早餐费12.50万元，确保完成全年全镇环境卫生工作，美化村居环境，使辖区环境卫生水平进一步提高。</w:t>
        <w:br/>
        <w:t>（3）项目实施情况</w:t>
        <w:br/>
        <w:t>2023年当年完成情况：该项目申请预算274万元，用于发放镇级110余人聘用环卫工人工基本工资、爱心早餐补助等正常按月发放，截至2023年12月31日共支付272.4万元，其中：支付了2022年12月以及2023年1-11月环卫工人工资258.762万元；支付了2022年12月以及2023年1-10月爱心早餐10.9050万元；环卫工人人身意外险2.736万元。预算执行率99.42%。因财政资金紧张，2023年12月环卫工资、2023年11-12月爱心早餐支付缓慢，剩余工资已于2024年1月支付完毕。</w:t>
        <w:br/>
        <w:t></w:t>
        <w:br/>
        <w:t>2.资金投入和使用情况</w:t>
        <w:br/>
        <w:t>该项目资金投入情况：经县财综发【2023】1号预算批复，项目系2023年年初预算资金，共安排预算274万元，资金到位274万元，年中资金无调整情况。</w:t>
        <w:br/>
        <w:t>该项目资金使用情况：项目预算资金274万元，截至2023年12月31日共支付272.4万元，其中：支付了2022年12月以及2023年1-11月环卫工人工资258.762万元；支付了2022年12月以及2023年1-10月爱心早餐10.9050万元；环卫工人人身意外险2.736万元。预算执行率99.42%。因财政资金紧张，2023年12月环卫工资、2023年11-12月爱心早餐支付缓慢，剩余工资已于2024年1月支付完毕。</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</w:t>
        <w:br/>
        <w:t>该项目为经常性项目。</w:t>
        <w:br/>
        <w:t>年度总体目标：保障环卫工人工资运行，购买意外保险和缴纳社保，使辖区环境卫生水平进一步提高，满足人民群众更美好的生活环境需要，提升群众幸福生活指数。</w:t>
        <w:br/>
        <w:t>该项目阶段性目标为：在2023年计划完成110名环卫工人12个月的基本工资、爱心早餐补助足额发放，其中：环卫工人工资261.50万元；爱心早餐费12.50万元，使辖区环境卫生水平进一步提高。</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1.绩效评价完整性</w:t>
        <w:br/>
        <w:t>该项目保障环卫工人工资运行，购买意外保险和缴纳社保，在2023年计划完成110名环卫工人12个月的基本工资、爱心早餐补助足额发放，使辖区环境卫生水平进一步提高，满足人民群众更美好的生活环境需要，提升群众幸福生活指数。</w:t>
        <w:br/>
        <w:t>为保障该项目的顺利实施，我单位进行了明确分工，由环卫办主任负责制作每月工资及爱心早餐发放表、镇级财经领导小组成员审核签字后，由财负责按照财政局要求履行相关审批手续及资金支付流程。</w:t>
        <w:br/>
        <w:t>该项目评价数据依据会计记账凭证、工资发放表等资料进行项目自评，确保数据的准确性和完整性。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管委会运转经费--环卫工人工资及社保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3.评价对象</w:t>
        <w:br/>
        <w:t>（1）绩效评价的对象：管委会运转经费—环卫工人工资及社保 </w:t>
        <w:br/>
        <w:t>4.绩效评价范围</w:t>
        <w:br/>
        <w:t>1.时间范围：2023年1月1日至2023年12月31日。</w:t>
        <w:br/>
        <w:t>2.项目范围：该项目资金区财政及时拨付，单位在此次评价期间内，有序完成设定目标的工作任务，保障110名环卫工人12个月的基本工资、爱心早餐补助足额发放，使辖区环境卫生水平进一步提高，满足人民群众更美好的生活环境需要，提升群众幸福生活指数，确保2023年人居环境卫生整治工作有效开展，解决辖区部分困难群众的就业问题。项目预算执行率99.42%。因财政资金紧张，2023年12月环卫工资、2023年11-12月爱心早餐支付缓慢，剩余工资已于2024年1月支付完毕。结合项目特点，制定符合项目实际的绩效评价指标体系及评分标准，通过数据采集等形式，对2023年管委会运转经费—环卫工人工资及社保经费进行客观评价，最终评分结果为：总分为98.77分，绩效评级为“优”。后期将进一步做好项目计划制定可行性方案并及时申报项目资金，做好项目的动态监管，切时做到专款专用，改善办学条件；积极参加财务培训，提高专业技能；加强督导，提升质量，促进各项目顺利实施。加强项目资金管理。做到手续完备、专账管理、专人负责、专户存储、账目清楚。</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环卫工人数量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工资发放次数		</w:t>
        <w:br/>
        <w:t>产出	产出质量	环境卫生合格率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产出时效	资金拨付及时率（%）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环卫工人工资、爱心早餐费	完成项目计划工作目标的实际节约成本与计划成本的比率，用以反映和考核项目的成本节约程度。	</w:t>
        <w:br/>
        <w:t>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效益	社会效益指标	改善村居环境卫生	项目实施所产生的效益。	项目实施所产生的社会效益、经济效益、生态效益、可持续影响等。可根据项目实际情况有选择地设置和细化。</w:t>
        <w:br/>
        <w:t>	生态效益			社会公众或服务对象是指因该项目实施而受到影响的部门（单位）、群体或个人。一般采取社会调查的方式。</w:t>
        <w:br/>
        <w:t>满意度指标完成情况分析	满意度指标		社会公众或服务对象对项目实施效果的满意程度。	社会公众或服务对象是指因该项目实施而受到影响的部门（单位）、群体或个人。一般采取社会调查的方式。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管委会运转经费—环卫工人工资及社保经费的特点，本次评价主要采用比较法，该项目系2023年年初预算项目，2023年预算资金274万元，较2022年同比减少0.25万元；执行272.4万元，较2022年同比增加4.24万元。保障环卫工人工资运行，使辖区环境卫生水平进一步提高，满足人民群众更美好的生活环境需要，提升群众幸福生活指数。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会计记账凭证、工资发放表等资料审核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（一）评价结论</w:t>
        <w:br/>
        <w:t>结合项目特点，制定符合项目实际的绩效评价指标体系及评分标准，通过数据采集等形式，对2023年管委会运转经费—环卫工人工资及社保经费进行客观评价，最终评分结果为：总分为98.77分，绩效评级为“优”[本次绩效评价结果实施百分制和四级分类，其中90（含）-100分为优、80（含）-90分为良、70（含）-80分为中、70分以下为差。]。</w:t>
        <w:br/>
        <w:t>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4.97	99.42%</w:t>
        <w:br/>
        <w:t>		资金使用合规性	3	3	100%</w:t>
        <w:br/>
        <w:t>	组织实施	管理制度健全性	3	3	100%</w:t>
        <w:br/>
        <w:t>		制度执行有效性	4	4	100%</w:t>
        <w:br/>
        <w:t>产出	产出数量	环卫工人数量	5	5	100%</w:t>
        <w:br/>
        <w:t>		工资发放次数	5	4.5	90%</w:t>
        <w:br/>
        <w:t>	产出质量	环境卫生合格率	10	10	100%</w:t>
        <w:br/>
        <w:t>	产出时效	资金拨付及时率（%）	10	9.94	99.42%</w:t>
        <w:br/>
        <w:t>	产出成本	环卫工人工资	5	5	100%</w:t>
        <w:br/>
        <w:t>		爱心早餐费	5	4.36	87.2%</w:t>
        <w:br/>
        <w:t>效益	项目效益	改善村居环境卫生	20	20	100%</w:t>
        <w:br/>
        <w:t>合计			100	98.77	98.77%</w:t>
        <w:br/>
        <w:t></w:t>
        <w:br/>
        <w:t>（二）主要绩效</w:t>
        <w:br/>
        <w:t>该项目资金区财政及时拨付，单位在此次评价期间内，有序完成设定目标的工作任务，保障110名环卫工人12个月的基本工资、爱心早餐补助足额发放，使辖区环境卫生水平进一步提高，满足人民群众更美好的生活环境需要，提升群众幸福生活指数，确保2023年人居环境卫生整治工作有效开展，解决辖区部分困难群众的就业问题。</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项目决算指标由3个二级指标和6个三级指标构成，权重为20分，实际得分20分。</w:t>
        <w:br/>
        <w:t>1.项目立项</w:t>
        <w:br/>
        <w:t>立项依据充分性：我单位根据乌鲁木齐县政府决策和财政局要求进行了项目预算申报，经县财综发【2023】1号预算批复，项目系2023年年初预算资金，共安排预算274万元，项目立项符合国家法律法规、政策要求。同时，项目与部门职责范围相符，属于部门履职所需。此外，本项目属于公共财政支持范围，符合中央、地方事权支出责任划分原则。因此，立项依据充分，得4分。</w:t>
        <w:br/>
        <w:t>立项程序规范性: </w:t>
        <w:br/>
        <w:t>项目根据乌鲁木齐县政府决策和财政局要求，以及经过单位集体领导班子决策，申请预算资金时严格按照管委会运转经费--环卫工人工资及社保项目的立项要求，遵循“二上二下”的预算流程；审批文件、材料符合相关要求，故立项程序规范，得2分。</w:t>
        <w:br/>
        <w:t>项目按照规定的程序申请设立，审批文件、材料符合相关要求，故立项程序规范，得4分。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该项目保障环卫工人工资运行，购买意外保险和缴纳社保，在2023年计划完成110名环卫工人12个月的基本工资、爱心早餐补助足额发放，使辖区环境卫生水平进一步提高，满足人民群众更美好的生活环境需要，提升群众幸福生活指数。通过数量指标：环卫工人人数、工资发放次数；质量指标：环境卫生合格率；时效指标：资金拨付及时率；成本指标：环卫工人工资和爱心早餐费的细化，所涉及的绩效目标予以量化，并具有确切的评价标准，且指标设定均与目标相关。通过按月保障110名环卫工人的基本工资、爱心早餐补助足额发放，各项指标均能在现实条件下收集到会计记账凭证、工资发放表等相关数据进行佐证，并与当年项目年度计划相对应，故绩效目标明确性指标得分3分。</w:t>
        <w:br/>
        <w:t>综上，该指标满分6分，得分6分。</w:t>
        <w:br/>
        <w:t>3.资金投入</w:t>
        <w:br/>
        <w:t>预算编制科学性：该项目为年初预算项目，在2023年计划完成110名环卫工人12个月的基本工资、爱心早餐补助足额发放，使辖区环境卫生水平进一步提高，满足人民群众更美好的生活环境需要，提升群众幸福生活指数，故预算编制科学性指标得分3分。</w:t>
        <w:br/>
        <w:t>资金分配合理性：经县财综发【2023】1号预算批复，项目系2023年年初预算资金，共安排预算274万元，该项目资金分配情况：环卫工人工资经费261.50万、爱心早餐12.50万元，故资金分配合理性指标得分3分。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项目过程指标由2个二级指标和5个三级指标构成，权重为20分，实际得分19.97分。</w:t>
        <w:br/>
        <w:t>1.资金管理</w:t>
        <w:br/>
        <w:t>资金到位率：项目系2023年年初预算资金，共安排预算274万元，资金到位274万元，到位资金到位率100%。故资金到位率指标得分5分。</w:t>
        <w:br/>
        <w:t>预算执行率：项目2023年资金到位274万元，截至2022年12月31日支出272.4万元，其中：支付了2022年12月以及2023年1-11月环卫工人工资258.762万元；支付了2022年12月以及2023年1-10月爱心早餐10.9050万元；环卫工人人身意外险2.736万元。预算执行率99.42%。因财政资金紧张，2023年12月环卫工资、2023年11-12月爱心早餐支付缓慢，剩余工资已于2024年1月支付完毕。故预算执行率得分为4.97分。</w:t>
        <w:br/>
        <w:t>资金使用合规性：本项目资金的使用符合板房沟镇预决算管理制度、收支管理制度、财政资金管理制度、资金监督及绩效评价制度、资金使用办法等资金管理制度的规定。同时，资金的拨付有完整的审批程序和手续，符合项目预算批复或合同规定的用途，不存在截留、挤占、挪用、虚列支出等情况。故资金使用合规性得分为3分。</w:t>
        <w:br/>
        <w:t>综上，该指标满分13分，得分12.97分。</w:t>
        <w:br/>
        <w:t>2.组织实施</w:t>
        <w:br/>
        <w:t>管理制度健全性：板房沟镇预决算管理制度、收支管理制度、财政资金管理制度、资金监督及绩效评价制度、资金使用办法等资金管理制度，基本能够为项目顺利实施提供重要保障。故管理制度健全性得分为3分。</w:t>
        <w:br/>
        <w:t>制度执行有效性：根据现场调研和资料抽查情况，板房沟镇人民政府严格遵守相关法律法规和相关管理规定，项目调整及支出调整手续完备，整体管理合理有序，项目完成后，及时将会计记账凭证、工资发放表等资料分类归档，制度执行有效。故制度执行有效性指标得分4分。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项目产出指标由4个二级指标和6个三级指标构成，权重为40分，实际得分38.8分。</w:t>
        <w:br/>
        <w:t>1.产出数量</w:t>
        <w:br/>
        <w:t>数量指标“环卫工人数量”的目标值是110人，2023年度我单位实际完成110人。</w:t>
        <w:br/>
        <w:t>数量指标“工资发放次数”的目标值是12次，2023年度我单位实际完成发放2022年12月以及2023年1-11月环卫工人工资258.762万元；2022年12月以及2023年1-10月爱心早餐10.9050万元；环卫工人人身意外险2.736万元。</w:t>
        <w:br/>
        <w:t>实际完成率：95%，故实际完成率得分为9.5分。</w:t>
        <w:br/>
        <w:t>2.产出质量</w:t>
        <w:br/>
        <w:t>环境卫生合格率达90%以上，使辖区环境卫生水平进一步提高，满足人民群众更美好的生活环境需要，提升群众幸福生活指数。故实际完成率得分为10分。</w:t>
        <w:br/>
        <w:t>3.产出时效</w:t>
        <w:br/>
        <w:t>资金拨付及时率：2023年项目资金274万元，截至2022年12月31日支出272.4万元，其中：支付了2022年12月以及2023年1-11月环卫工人工资258.762万元；支付了2022年12月以及2023年1-10月爱心早餐10.9050万元；环卫工人人身意外险2.736万元。资金拨付及时率99.42%。故实际完成率得分为9.94分。</w:t>
        <w:br/>
        <w:t>4.产出成本</w:t>
        <w:br/>
        <w:t>环卫工人工资及爱心早餐费：资金实际到位274万元，截至2023年12月31日共支付272.4万元，其中：支付了2022年12月以及2023年1-11月环卫工人工资258.762万元；支付了2022年12月以及2023年1-10月爱心早餐10.9050万元；环卫工人人身意外险2.736万元。预算执行率99.42%。因财政资金紧张，2023年12月环卫工资、2023年11-12月爱心早餐支付缓慢，剩余工资已于2024年1月支付完毕。得分为9.36分。</w:t>
        <w:br/>
        <w:t>综上，该部分指标满分40分，得分38.8分。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项目效益指标由1个二级指标和1个三级指标构成，权重为20分，实际得分20分。 </w:t>
        <w:br/>
        <w:t>1.项目效益</w:t>
        <w:br/>
        <w:t>（1）实施效益</w:t>
        <w:br/>
        <w:t>经济效益指标：不适用。 </w:t>
        <w:br/>
        <w:t>社会效益指标：评价指标“改善村居环境卫生”，指标值：有效改善，实际完成值：达成年度指标，项目的实施使辖区环境卫生水平进一步提高，满足人民群众更美好的生活环境需要，提升群众幸福生活指数。故实际完成率得分为20分。</w:t>
        <w:br/>
        <w:t>生态效益指标：不适用。</w:t>
        <w:br/>
        <w:t>综上，该指标满分20分，得分20分。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无</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</w:t>
        <w:br/>
        <w:t>1.及时做好2023年项目计划制定可行性方案并及时申报项目资金，做好项目的动态监管，切时做到专款专用，改善办学条件。</w:t>
        <w:br/>
        <w:t>2.积极参加财务培训，提高专业技能。</w:t>
        <w:br/>
        <w:t>3.加强督导，提升质量。</w:t>
        <w:br/>
        <w:t>（二）存在的问题及原因分析</w:t>
        <w:br/>
        <w:t>1.抓落实。要求将任务落实到具体项目，明确责任主体。</w:t>
        <w:br/>
        <w:t>2.抓督查。经常到实地督查进度，并采取开展调研、中期评估等有效管理措施，促进各项目顺利实施。加强项目资金管理。做到手续完备、专账管理、专人负责、专户存储、账目清楚。</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加强对绩效考评人员培训，努力提高部门财政资金使用效益，重视绩效考评过程中各个环节的制定和管理。在思想上提高预算管理的认同度，在绩效管理方式方法上，提高人员认知度，理解度；在绩效考评的评定要素指标和标准上提高其精确度；在绩效评价的全过程中，提高单位员工对事前、事中和事后的关注度，绩效目标执行过程中出现的偏差就能够有效得到纠正，绩效管理一定会达到预定的目标，取得较为满意的成果。加强各部门衔接，使预算绩效目标实施进度得到及时反馈，便于及时监控。</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1.项目支出政策和路径设计科学，符合实际需要；</w:t>
        <w:br/>
        <w:t>2.项目安排准确，未发现背离项目立项初衷的情况；</w:t>
        <w:br/>
        <w:t>3.项目的申报、审核机制完善；</w:t>
        <w:br/>
        <w:t>4.未发现虚假行为和骗取财政资金的问题。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