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bookmarkStart w:id="63" w:name="_GoBack"/>
      <w:bookmarkEnd w:id="63"/>
    </w:p>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before="120" w:after="120" w:line="480" w:lineRule="auto"/>
        <w:ind w:firstLine="0" w:firstLineChars="0"/>
        <w:jc w:val="center"/>
        <w:rPr>
          <w:rFonts w:hint="default" w:ascii="Times New Roman" w:hAnsi="Times New Roman" w:cs="Times New Roman"/>
          <w:b/>
          <w:color w:val="000000" w:themeColor="text1"/>
          <w:sz w:val="44"/>
          <w:szCs w:val="44"/>
          <w:highlight w:val="none"/>
          <w14:textFill>
            <w14:solidFill>
              <w14:schemeClr w14:val="tx1"/>
            </w14:solidFill>
          </w14:textFill>
        </w:rPr>
      </w:pPr>
      <w:r>
        <w:rPr>
          <w:rFonts w:hint="default" w:ascii="Times New Roman" w:hAnsi="Times New Roman" w:cs="Times New Roman"/>
          <w:b/>
          <w:color w:val="000000" w:themeColor="text1"/>
          <w:sz w:val="44"/>
          <w:szCs w:val="44"/>
          <w:highlight w:val="none"/>
          <w14:textFill>
            <w14:solidFill>
              <w14:schemeClr w14:val="tx1"/>
            </w14:solidFill>
          </w14:textFill>
        </w:rPr>
        <w:t>财政项目支出绩效评价报告</w:t>
      </w: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0"/>
          <w:szCs w:val="30"/>
          <w:highlight w:val="none"/>
          <w:lang w:bidi="en-US"/>
          <w14:textFill>
            <w14:solidFill>
              <w14:schemeClr w14:val="tx1"/>
            </w14:solidFill>
          </w14:textFill>
        </w:rPr>
      </w:pPr>
    </w:p>
    <w:p>
      <w:pPr>
        <w:pStyle w:val="8"/>
        <w:keepNext w:val="0"/>
        <w:keepLines w:val="0"/>
        <w:pageBreakBefore w:val="0"/>
        <w:widowControl w:val="0"/>
        <w:kinsoku/>
        <w:wordWrap/>
        <w:overflowPunct/>
        <w:topLinePunct w:val="0"/>
        <w:autoSpaceDE/>
        <w:autoSpaceDN/>
        <w:bidi w:val="0"/>
        <w:adjustRightInd/>
        <w:snapToGrid/>
        <w:spacing w:beforeAutospacing="0" w:line="560" w:lineRule="exact"/>
        <w:ind w:firstLine="1280" w:firstLineChars="400"/>
        <w:textAlignment w:val="auto"/>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项目名称：</w:t>
      </w:r>
      <w:r>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t>管委会运转经费</w:t>
      </w:r>
    </w:p>
    <w:p>
      <w:pPr>
        <w:spacing w:line="480" w:lineRule="auto"/>
        <w:ind w:firstLine="1280" w:firstLineChars="400"/>
        <w:jc w:val="left"/>
        <w:rPr>
          <w:rFonts w:hint="default" w:ascii="Times New Roman" w:hAnsi="Times New Roman" w:eastAsia="仿宋_GB2312" w:cs="Times New Roman"/>
          <w:color w:val="000000" w:themeColor="text1"/>
          <w:kern w:val="0"/>
          <w:sz w:val="32"/>
          <w:szCs w:val="32"/>
          <w:highlight w:val="none"/>
          <w:lang w:val="en-US" w:eastAsia="zh-CN"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项目单位：</w:t>
      </w:r>
      <w:r>
        <w:rPr>
          <w:rFonts w:hint="eastAsia" w:ascii="Times New Roman" w:hAnsi="Times New Roman" w:cs="Times New Roman"/>
          <w:color w:val="000000" w:themeColor="text1"/>
          <w:kern w:val="0"/>
          <w:sz w:val="32"/>
          <w:szCs w:val="32"/>
          <w:highlight w:val="none"/>
          <w:lang w:val="en-US" w:eastAsia="zh-CN" w:bidi="en-US"/>
          <w14:textFill>
            <w14:solidFill>
              <w14:schemeClr w14:val="tx1"/>
            </w14:solidFill>
          </w14:textFill>
        </w:rPr>
        <w:t>乌鲁木齐县甘沟乡人民政府</w:t>
      </w:r>
    </w:p>
    <w:p>
      <w:pPr>
        <w:spacing w:line="480" w:lineRule="auto"/>
        <w:ind w:firstLine="1280" w:firstLineChars="400"/>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主管部门：</w:t>
      </w:r>
      <w:r>
        <w:rPr>
          <w:rFonts w:hint="eastAsia" w:ascii="Times New Roman" w:hAnsi="Times New Roman" w:cs="Times New Roman"/>
          <w:color w:val="000000" w:themeColor="text1"/>
          <w:kern w:val="0"/>
          <w:sz w:val="32"/>
          <w:szCs w:val="32"/>
          <w:highlight w:val="none"/>
          <w:lang w:val="en-US" w:eastAsia="zh-CN" w:bidi="en-US"/>
          <w14:textFill>
            <w14:solidFill>
              <w14:schemeClr w14:val="tx1"/>
            </w14:solidFill>
          </w14:textFill>
        </w:rPr>
        <w:t>乌鲁木齐县甘沟乡人民政府</w:t>
      </w:r>
    </w:p>
    <w:p>
      <w:pPr>
        <w:spacing w:line="480" w:lineRule="auto"/>
        <w:ind w:firstLine="1411" w:firstLineChars="4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2023年0</w:t>
      </w:r>
      <w:r>
        <w:rPr>
          <w:rFonts w:hint="eastAsia" w:ascii="Times New Roman" w:hAnsi="Times New Roman" w:cs="Times New Roman"/>
          <w:color w:val="000000" w:themeColor="text1"/>
          <w:kern w:val="0"/>
          <w:sz w:val="32"/>
          <w:szCs w:val="32"/>
          <w:highlight w:val="none"/>
          <w:lang w:val="en-US" w:eastAsia="zh-CN" w:bidi="en-US"/>
          <w14:textFill>
            <w14:solidFill>
              <w14:schemeClr w14:val="tx1"/>
            </w14:solidFill>
          </w14:textFill>
        </w:rPr>
        <w:t>5</w:t>
      </w: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月</w:t>
      </w: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tabs>
          <w:tab w:val="left" w:pos="3324"/>
        </w:tabs>
        <w:spacing w:line="480" w:lineRule="auto"/>
        <w:ind w:firstLine="0" w:firstLineChars="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ab/>
      </w:r>
    </w:p>
    <w:p>
      <w:pPr>
        <w:ind w:firstLine="64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sdt>
      <w:sdtPr>
        <w:rPr>
          <w:rFonts w:hint="eastAsia" w:ascii="黑体" w:hAnsi="黑体" w:eastAsia="黑体" w:cs="黑体"/>
          <w:color w:val="000000" w:themeColor="text1"/>
          <w:kern w:val="2"/>
          <w:sz w:val="44"/>
          <w:szCs w:val="44"/>
          <w:highlight w:val="none"/>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000000" w:themeColor="text1"/>
          <w:kern w:val="2"/>
          <w:sz w:val="28"/>
          <w:szCs w:val="22"/>
          <w:highlight w:val="none"/>
          <w:lang w:val="zh-CN"/>
          <w14:textFill>
            <w14:solidFill>
              <w14:schemeClr w14:val="tx1"/>
            </w14:solidFill>
          </w14:textFill>
        </w:rPr>
      </w:sdtEndPr>
      <w:sdtContent>
        <w:p>
          <w:pPr>
            <w:pStyle w:val="32"/>
            <w:ind w:firstLine="560"/>
            <w:jc w:val="center"/>
            <w:rPr>
              <w:rFonts w:hint="eastAsia" w:ascii="黑体" w:hAnsi="黑体" w:eastAsia="黑体" w:cs="黑体"/>
              <w:color w:val="000000" w:themeColor="text1"/>
              <w:sz w:val="44"/>
              <w:szCs w:val="44"/>
              <w:highlight w:val="none"/>
              <w14:textFill>
                <w14:solidFill>
                  <w14:schemeClr w14:val="tx1"/>
                </w14:solidFill>
              </w14:textFill>
            </w:rPr>
          </w:pPr>
          <w:r>
            <w:rPr>
              <w:rFonts w:hint="eastAsia" w:ascii="黑体" w:hAnsi="黑体" w:eastAsia="黑体" w:cs="黑体"/>
              <w:color w:val="000000" w:themeColor="text1"/>
              <w:sz w:val="44"/>
              <w:szCs w:val="44"/>
              <w:highlight w:val="none"/>
              <w:lang w:val="zh-CN"/>
              <w14:textFill>
                <w14:solidFill>
                  <w14:schemeClr w14:val="tx1"/>
                </w14:solidFill>
              </w14:textFill>
            </w:rPr>
            <w:t>目录</w:t>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TOC \o "1-3" \h \z \u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一、基本情况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（一）项目概况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w:t>
          </w:r>
          <w:r>
            <w:rPr>
              <w:rStyle w:val="21"/>
              <w:rFonts w:hint="eastAsia" w:ascii="Times New Roman" w:hAnsi="Times New Roman" w:cs="Times New Roman"/>
              <w:color w:val="000000" w:themeColor="text1"/>
              <w:highlight w:val="none"/>
              <w:lang w:val="en-US" w:eastAsia="zh-CN"/>
              <w14:textFill>
                <w14:solidFill>
                  <w14:schemeClr w14:val="tx1"/>
                </w14:solidFill>
              </w14:textFill>
            </w:rPr>
            <w:t>.</w:t>
          </w:r>
          <w:r>
            <w:rPr>
              <w:rStyle w:val="21"/>
              <w:rFonts w:hint="default" w:ascii="Times New Roman" w:hAnsi="Times New Roman" w:cs="Times New Roman"/>
              <w:color w:val="000000" w:themeColor="text1"/>
              <w:highlight w:val="none"/>
              <w14:textFill>
                <w14:solidFill>
                  <w14:schemeClr w14:val="tx1"/>
                </w14:solidFill>
              </w14:textFill>
            </w:rPr>
            <w:t>项目背景、主要内容及实施情况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2.资金投入和使用情况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二、绩效评价工作开展情况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1.绩效评价完整性</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2.评价目的</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3.评价对象</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4.绩效评价范围</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1.评价原则</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2.评价指标体系</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3.评价方法</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4.评价标准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三、综合评价情况及评价结论</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（一）评价结论</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（二）主要绩效</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四、绩效评价指标分析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1.项目立项</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2.绩效目标</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16</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3.资金投入</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16</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17</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1.资金管理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17</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2.组织实施</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1.产出数量</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2.产出质量</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3.产出时效</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19</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4.产出成本</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19</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19</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cs="Times New Roman"/>
              <w:color w:val="000000" w:themeColor="text1"/>
              <w:highlight w:val="none"/>
              <w14:textFill>
                <w14:solidFill>
                  <w14:schemeClr w14:val="tx1"/>
                </w14:solidFill>
              </w14:textFill>
            </w:rPr>
            <w:t>1.项目效益</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19</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五、主要经验及做法、存在的问题及原因分析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6"/>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六、有关建议</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4"/>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"_Toc165277260"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21"/>
              <w:rFonts w:hint="default" w:ascii="Times New Roman" w:hAnsi="Times New Roman" w:eastAsia="仿宋" w:cs="Times New Roman"/>
              <w:color w:val="000000" w:themeColor="text1"/>
              <w:highlight w:val="none"/>
              <w:lang w:bidi="en-US"/>
              <w14:textFill>
                <w14:solidFill>
                  <w14:schemeClr w14:val="tx1"/>
                </w14:solidFill>
              </w14:textFill>
            </w:rPr>
            <w:t>七、其他需要说明的问题</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_Toc165277260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ind w:firstLine="562"/>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lang w:val="zh-CN"/>
              <w14:textFill>
                <w14:solidFill>
                  <w14:schemeClr w14:val="tx1"/>
                </w14:solidFill>
              </w14:textFill>
            </w:rPr>
            <w:fldChar w:fldCharType="end"/>
          </w:r>
        </w:p>
      </w:sdtContent>
    </w:sdt>
    <w:p>
      <w:pPr>
        <w:ind w:firstLine="598" w:firstLineChars="187"/>
        <w:rPr>
          <w:rFonts w:hint="default" w:ascii="Times New Roman" w:hAnsi="Times New Roman" w:cs="Times New Roman"/>
          <w:color w:val="000000" w:themeColor="text1"/>
          <w:sz w:val="32"/>
          <w:szCs w:val="32"/>
          <w:highlight w:val="none"/>
          <w:lang w:bidi="en-US"/>
          <w14:textFill>
            <w14:solidFill>
              <w14:schemeClr w14:val="tx1"/>
            </w14:solidFill>
          </w14:textFill>
        </w:rPr>
        <w:sectPr>
          <w:headerReference r:id="rId6" w:type="first"/>
          <w:footerReference r:id="rId8" w:type="first"/>
          <w:headerReference r:id="rId4" w:type="default"/>
          <w:headerReference r:id="rId5" w:type="even"/>
          <w:footerReference r:id="rId7" w:type="even"/>
          <w:pgSz w:w="11906" w:h="16838"/>
          <w:pgMar w:top="1440" w:right="1800" w:bottom="1440" w:left="1800" w:header="851" w:footer="992" w:gutter="0"/>
          <w:cols w:space="425" w:num="1"/>
          <w:docGrid w:type="lines" w:linePitch="312"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0" w:name="_Toc165277220"/>
      <w:bookmarkStart w:id="1" w:name="_Toc67911601"/>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 w:name="_Toc67911602"/>
      <w:bookmarkStart w:id="3" w:name="_Toc165277221"/>
      <w:r>
        <w:rPr>
          <w:rFonts w:hint="default" w:ascii="Times New Roman" w:hAnsi="Times New Roman" w:eastAsia="仿宋" w:cs="Times New Roman"/>
          <w:color w:val="000000" w:themeColor="text1"/>
          <w:highlight w:val="none"/>
          <w:lang w:bidi="en-US"/>
          <w14:textFill>
            <w14:solidFill>
              <w14:schemeClr w14:val="tx1"/>
            </w14:solidFill>
          </w14:textFill>
        </w:rPr>
        <w:t>（一）项目概况：</w:t>
      </w:r>
      <w:bookmarkEnd w:id="2"/>
      <w:bookmarkEnd w:id="3"/>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 w:name="_Toc165277222"/>
      <w:r>
        <w:rPr>
          <w:rFonts w:hint="default" w:ascii="Times New Roman" w:hAnsi="Times New Roman" w:cs="Times New Roman"/>
          <w:color w:val="000000" w:themeColor="text1"/>
          <w:highlight w:val="none"/>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项目背景、主要内容及实施情况</w:t>
      </w:r>
      <w:bookmarkEnd w:id="4"/>
    </w:p>
    <w:p>
      <w:pPr>
        <w:pStyle w:val="37"/>
        <w:spacing w:line="560" w:lineRule="exact"/>
        <w:ind w:firstLine="560"/>
        <w:rPr>
          <w:rFonts w:hint="default" w:ascii="Times New Roman" w:hAnsi="Times New Roman" w:cs="Times New Roman"/>
          <w:b/>
          <w:bCs/>
          <w:color w:val="000000" w:themeColor="text1"/>
          <w:highlight w:val="none"/>
          <w14:textFill>
            <w14:solidFill>
              <w14:schemeClr w14:val="tx1"/>
            </w14:solidFill>
          </w14:textFill>
        </w:rPr>
      </w:pPr>
      <w:r>
        <w:rPr>
          <w:rFonts w:hint="eastAsia" w:cs="Times New Roman"/>
          <w:b/>
          <w:bCs/>
          <w:color w:val="000000" w:themeColor="text1"/>
          <w:kern w:val="2"/>
          <w:sz w:val="28"/>
          <w:szCs w:val="22"/>
          <w:highlight w:val="none"/>
          <w:lang w:val="en-US" w:eastAsia="zh-CN" w:bidi="ar-SA"/>
          <w14:textFill>
            <w14:solidFill>
              <w14:schemeClr w14:val="tx1"/>
            </w14:solidFill>
          </w14:textFill>
        </w:rPr>
        <w:t>（1）</w:t>
      </w:r>
      <w:r>
        <w:rPr>
          <w:rFonts w:hint="default" w:ascii="Times New Roman" w:hAnsi="Times New Roman" w:cs="Times New Roman"/>
          <w:b/>
          <w:bCs/>
          <w:color w:val="000000" w:themeColor="text1"/>
          <w:highlight w:val="none"/>
          <w14:textFill>
            <w14:solidFill>
              <w14:schemeClr w14:val="tx1"/>
            </w14:solidFill>
          </w14:textFill>
        </w:rPr>
        <w:t>项目背景</w:t>
      </w:r>
    </w:p>
    <w:p>
      <w:pPr>
        <w:pStyle w:val="37"/>
        <w:spacing w:line="560" w:lineRule="exact"/>
        <w:ind w:left="0" w:leftChars="0" w:firstLine="560" w:firstLineChars="200"/>
        <w:rPr>
          <w:rFonts w:hint="default" w:ascii="Times New Roman" w:hAnsi="Times New Roman" w:eastAsia="仿宋_GB2312" w:cs="Times New Roman"/>
          <w:color w:val="000000" w:themeColor="text1"/>
          <w:kern w:val="2"/>
          <w:sz w:val="28"/>
          <w:szCs w:val="22"/>
          <w:highlight w:val="none"/>
          <w:lang w:val="en-US" w:eastAsia="zh-CN" w:bidi="ar-SA"/>
          <w14:textFill>
            <w14:solidFill>
              <w14:schemeClr w14:val="tx1"/>
            </w14:solidFill>
          </w14:textFill>
        </w:rPr>
      </w:pPr>
      <w:r>
        <w:rPr>
          <w:rFonts w:hint="eastAsia" w:cs="Times New Roman"/>
          <w:color w:val="000000" w:themeColor="text1"/>
          <w:kern w:val="2"/>
          <w:sz w:val="28"/>
          <w:szCs w:val="22"/>
          <w:highlight w:val="none"/>
          <w:lang w:val="en-US" w:eastAsia="zh-CN" w:bidi="ar-SA"/>
          <w14:textFill>
            <w14:solidFill>
              <w14:schemeClr w14:val="tx1"/>
            </w14:solidFill>
          </w14:textFill>
        </w:rPr>
        <w:t>为</w:t>
      </w:r>
      <w:r>
        <w:rPr>
          <w:rFonts w:hint="default" w:ascii="Times New Roman" w:hAnsi="Times New Roman" w:eastAsia="仿宋_GB2312" w:cs="Times New Roman"/>
          <w:color w:val="000000" w:themeColor="text1"/>
          <w:kern w:val="2"/>
          <w:sz w:val="28"/>
          <w:szCs w:val="22"/>
          <w:highlight w:val="none"/>
          <w:lang w:val="en-US" w:eastAsia="zh-CN" w:bidi="ar-SA"/>
          <w14:textFill>
            <w14:solidFill>
              <w14:schemeClr w14:val="tx1"/>
            </w14:solidFill>
          </w14:textFill>
        </w:rPr>
        <w:t>推</w:t>
      </w:r>
      <w:r>
        <w:rPr>
          <w:rFonts w:hint="default" w:ascii="Times New Roman" w:hAnsi="Times New Roman" w:cs="Times New Roman"/>
          <w:color w:val="000000" w:themeColor="text1"/>
          <w:highlight w:val="none"/>
          <w:lang w:val="en-US" w:eastAsia="zh-CN"/>
          <w14:textFill>
            <w14:solidFill>
              <w14:schemeClr w14:val="tx1"/>
            </w14:solidFill>
          </w14:textFill>
        </w:rPr>
        <w:t>贯彻落实上级党委、政府部署要求，坚持稳中求进工作总基调，贯彻新发展理念，提高发展活力、增强发展动力，加快推动经济高质量发展</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多措并举促进乡村振兴</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着力保障和改善民生</w:t>
      </w:r>
      <w:r>
        <w:rPr>
          <w:rFonts w:hint="eastAsia" w:ascii="Times New Roman" w:hAnsi="Times New Roman" w:cs="Times New Roman"/>
          <w:color w:val="000000" w:themeColor="text1"/>
          <w:highlight w:val="none"/>
          <w:lang w:val="en-US" w:eastAsia="zh-CN"/>
          <w14:textFill>
            <w14:solidFill>
              <w14:schemeClr w14:val="tx1"/>
            </w14:solidFill>
          </w14:textFill>
        </w:rPr>
        <w:t>，扎实落实甘沟乡各项</w:t>
      </w:r>
      <w:r>
        <w:rPr>
          <w:rFonts w:hint="default" w:ascii="Times New Roman" w:hAnsi="Times New Roman" w:cs="Times New Roman"/>
          <w:color w:val="000000" w:themeColor="text1"/>
          <w:highlight w:val="none"/>
          <w:lang w:val="en-US" w:eastAsia="zh-CN"/>
          <w14:textFill>
            <w14:solidFill>
              <w14:schemeClr w14:val="tx1"/>
            </w14:solidFill>
          </w14:textFill>
        </w:rPr>
        <w:t>常态化</w:t>
      </w:r>
      <w:r>
        <w:rPr>
          <w:rFonts w:hint="eastAsia" w:ascii="Times New Roman" w:hAnsi="Times New Roman" w:cs="Times New Roman"/>
          <w:color w:val="000000" w:themeColor="text1"/>
          <w:highlight w:val="none"/>
          <w:lang w:val="en-US" w:eastAsia="zh-CN"/>
          <w14:textFill>
            <w14:solidFill>
              <w14:schemeClr w14:val="tx1"/>
            </w14:solidFill>
          </w14:textFill>
        </w:rPr>
        <w:t>工作，开展</w:t>
      </w:r>
      <w:r>
        <w:rPr>
          <w:rFonts w:hint="default" w:ascii="Times New Roman" w:hAnsi="Times New Roman" w:eastAsia="仿宋_GB2312" w:cs="Times New Roman"/>
          <w:color w:val="000000" w:themeColor="text1"/>
          <w:kern w:val="2"/>
          <w:sz w:val="28"/>
          <w:szCs w:val="22"/>
          <w:highlight w:val="none"/>
          <w:lang w:val="en-US" w:eastAsia="zh-CN" w:bidi="ar-SA"/>
          <w14:textFill>
            <w14:solidFill>
              <w14:schemeClr w14:val="tx1"/>
            </w14:solidFill>
          </w14:textFill>
        </w:rPr>
        <w:t>本次</w:t>
      </w:r>
      <w:r>
        <w:rPr>
          <w:rFonts w:hint="default" w:ascii="Times New Roman" w:hAnsi="Times New Roman" w:cs="Times New Roman"/>
          <w:color w:val="000000" w:themeColor="text1"/>
          <w:highlight w:val="none"/>
          <w:lang w:val="en-US" w:eastAsia="zh-CN"/>
          <w14:textFill>
            <w14:solidFill>
              <w14:schemeClr w14:val="tx1"/>
            </w14:solidFill>
          </w14:textFill>
        </w:rPr>
        <w:t>乌鲁木齐县</w:t>
      </w:r>
      <w:r>
        <w:rPr>
          <w:rFonts w:hint="eastAsia" w:ascii="Times New Roman" w:hAnsi="Times New Roman" w:cs="Times New Roman"/>
          <w:color w:val="000000" w:themeColor="text1"/>
          <w:highlight w:val="none"/>
          <w:lang w:val="en-US" w:eastAsia="zh-CN"/>
          <w14:textFill>
            <w14:solidFill>
              <w14:schemeClr w14:val="tx1"/>
            </w14:solidFill>
          </w14:textFill>
        </w:rPr>
        <w:t>甘沟乡</w:t>
      </w:r>
      <w:r>
        <w:rPr>
          <w:rFonts w:hint="default" w:ascii="Times New Roman" w:hAnsi="Times New Roman" w:cs="Times New Roman"/>
          <w:color w:val="000000" w:themeColor="text1"/>
          <w:highlight w:val="none"/>
          <w:lang w:val="en-US" w:eastAsia="zh-CN"/>
          <w14:textFill>
            <w14:solidFill>
              <w14:schemeClr w14:val="tx1"/>
            </w14:solidFill>
          </w14:textFill>
        </w:rPr>
        <w:t>管委会运转经费项目</w:t>
      </w:r>
      <w:r>
        <w:rPr>
          <w:rFonts w:hint="default" w:ascii="Times New Roman" w:hAnsi="Times New Roman" w:eastAsia="仿宋_GB2312" w:cs="Times New Roman"/>
          <w:color w:val="000000" w:themeColor="text1"/>
          <w:kern w:val="2"/>
          <w:sz w:val="28"/>
          <w:szCs w:val="22"/>
          <w:highlight w:val="none"/>
          <w:lang w:val="en-US" w:eastAsia="zh-CN" w:bidi="ar-SA"/>
          <w14:textFill>
            <w14:solidFill>
              <w14:schemeClr w14:val="tx1"/>
            </w14:solidFill>
          </w14:textFill>
        </w:rPr>
        <w:t>。</w:t>
      </w:r>
    </w:p>
    <w:p>
      <w:pPr>
        <w:pStyle w:val="37"/>
        <w:spacing w:line="560" w:lineRule="exact"/>
        <w:ind w:firstLine="560"/>
        <w:rPr>
          <w:rFonts w:hint="default" w:cs="Times New Roman"/>
          <w:b/>
          <w:bCs/>
          <w:color w:val="000000" w:themeColor="text1"/>
          <w:kern w:val="2"/>
          <w:sz w:val="28"/>
          <w:szCs w:val="22"/>
          <w:highlight w:val="none"/>
          <w:lang w:val="en-US" w:eastAsia="zh-CN" w:bidi="ar-SA"/>
          <w14:textFill>
            <w14:solidFill>
              <w14:schemeClr w14:val="tx1"/>
            </w14:solidFill>
          </w14:textFill>
        </w:rPr>
      </w:pPr>
      <w:r>
        <w:rPr>
          <w:rFonts w:hint="eastAsia" w:cs="Times New Roman"/>
          <w:b/>
          <w:bCs/>
          <w:color w:val="000000" w:themeColor="text1"/>
          <w:kern w:val="2"/>
          <w:sz w:val="28"/>
          <w:szCs w:val="22"/>
          <w:highlight w:val="none"/>
          <w:lang w:val="en-US" w:eastAsia="zh-CN" w:bidi="ar-SA"/>
          <w14:textFill>
            <w14:solidFill>
              <w14:schemeClr w14:val="tx1"/>
            </w14:solidFill>
          </w14:textFill>
        </w:rPr>
        <w:t>（2）项目主要内容</w:t>
      </w:r>
    </w:p>
    <w:p>
      <w:pPr>
        <w:pStyle w:val="37"/>
        <w:spacing w:line="560" w:lineRule="exact"/>
        <w:ind w:left="0" w:leftChars="0" w:firstLine="560" w:firstLineChars="200"/>
        <w:rPr>
          <w:rFonts w:hint="default" w:cs="Times New Roman"/>
          <w:color w:val="000000" w:themeColor="text1"/>
          <w:kern w:val="2"/>
          <w:sz w:val="28"/>
          <w:szCs w:val="22"/>
          <w:highlight w:val="none"/>
          <w:lang w:val="en-US" w:eastAsia="zh-CN" w:bidi="ar-SA"/>
          <w14:textFill>
            <w14:solidFill>
              <w14:schemeClr w14:val="tx1"/>
            </w14:solidFill>
          </w14:textFill>
        </w:rPr>
      </w:pPr>
      <w:r>
        <w:rPr>
          <w:rFonts w:hint="default" w:cs="Times New Roman"/>
          <w:color w:val="000000" w:themeColor="text1"/>
          <w:kern w:val="2"/>
          <w:sz w:val="28"/>
          <w:szCs w:val="22"/>
          <w:highlight w:val="none"/>
          <w:lang w:val="en-US" w:eastAsia="zh-CN" w:bidi="ar-SA"/>
          <w14:textFill>
            <w14:solidFill>
              <w14:schemeClr w14:val="tx1"/>
            </w14:solidFill>
          </w14:textFill>
        </w:rPr>
        <w:t>项目2023年的主要实施内容：①</w:t>
      </w:r>
      <w:r>
        <w:rPr>
          <w:rFonts w:hint="eastAsia" w:cs="Times New Roman"/>
          <w:color w:val="000000" w:themeColor="text1"/>
          <w:kern w:val="2"/>
          <w:sz w:val="28"/>
          <w:szCs w:val="22"/>
          <w:highlight w:val="none"/>
          <w:lang w:val="en-US" w:eastAsia="zh-CN" w:bidi="ar-SA"/>
          <w14:textFill>
            <w14:solidFill>
              <w14:schemeClr w14:val="tx1"/>
            </w14:solidFill>
          </w14:textFill>
        </w:rPr>
        <w:t>乡政府2023年1月-2023年12月31日办公楼、周转宿舍、路灯电费；</w:t>
      </w:r>
    </w:p>
    <w:p>
      <w:pPr>
        <w:pStyle w:val="37"/>
        <w:spacing w:line="560" w:lineRule="exact"/>
        <w:ind w:left="0" w:leftChars="0" w:firstLine="560" w:firstLineChars="200"/>
        <w:rPr>
          <w:rFonts w:hint="eastAsia" w:cs="Times New Roman"/>
          <w:color w:val="000000" w:themeColor="text1"/>
          <w:kern w:val="2"/>
          <w:sz w:val="28"/>
          <w:szCs w:val="22"/>
          <w:highlight w:val="none"/>
          <w:lang w:val="en-US" w:eastAsia="zh-CN" w:bidi="ar-SA"/>
          <w14:textFill>
            <w14:solidFill>
              <w14:schemeClr w14:val="tx1"/>
            </w14:solidFill>
          </w14:textFill>
        </w:rPr>
      </w:pPr>
      <w:r>
        <w:rPr>
          <w:rFonts w:hint="default" w:cs="Times New Roman"/>
          <w:color w:val="000000" w:themeColor="text1"/>
          <w:kern w:val="2"/>
          <w:sz w:val="28"/>
          <w:szCs w:val="22"/>
          <w:highlight w:val="none"/>
          <w:lang w:val="en-US" w:eastAsia="zh-CN" w:bidi="ar-SA"/>
          <w14:textFill>
            <w14:solidFill>
              <w14:schemeClr w14:val="tx1"/>
            </w14:solidFill>
          </w14:textFill>
        </w:rPr>
        <w:t>②</w:t>
      </w:r>
      <w:r>
        <w:rPr>
          <w:rFonts w:hint="eastAsia" w:cs="Times New Roman"/>
          <w:color w:val="000000" w:themeColor="text1"/>
          <w:kern w:val="2"/>
          <w:sz w:val="28"/>
          <w:szCs w:val="22"/>
          <w:highlight w:val="none"/>
          <w:lang w:val="en-US" w:eastAsia="zh-CN" w:bidi="ar-SA"/>
          <w14:textFill>
            <w14:solidFill>
              <w14:schemeClr w14:val="tx1"/>
            </w14:solidFill>
          </w14:textFill>
        </w:rPr>
        <w:t>乡政府2023年1月-2023年12月31日办公网络费、值班值守电话费、兽医站一键报警费、兽医站电话费；</w:t>
      </w:r>
    </w:p>
    <w:p>
      <w:pPr>
        <w:pStyle w:val="37"/>
        <w:spacing w:line="560" w:lineRule="exact"/>
        <w:ind w:left="0" w:leftChars="0" w:firstLine="560" w:firstLineChars="200"/>
        <w:rPr>
          <w:rFonts w:hint="eastAsia" w:cs="Times New Roman"/>
          <w:color w:val="000000" w:themeColor="text1"/>
          <w:kern w:val="2"/>
          <w:sz w:val="28"/>
          <w:szCs w:val="22"/>
          <w:highlight w:val="none"/>
          <w:lang w:val="en-US" w:eastAsia="zh-CN" w:bidi="ar-SA"/>
          <w14:textFill>
            <w14:solidFill>
              <w14:schemeClr w14:val="tx1"/>
            </w14:solidFill>
          </w14:textFill>
        </w:rPr>
      </w:pPr>
      <w:r>
        <w:rPr>
          <w:rFonts w:hint="default" w:cs="Times New Roman"/>
          <w:color w:val="000000" w:themeColor="text1"/>
          <w:kern w:val="2"/>
          <w:sz w:val="28"/>
          <w:szCs w:val="22"/>
          <w:highlight w:val="none"/>
          <w:lang w:val="en-US" w:eastAsia="zh-CN" w:bidi="ar-SA"/>
          <w14:textFill>
            <w14:solidFill>
              <w14:schemeClr w14:val="tx1"/>
            </w14:solidFill>
          </w14:textFill>
        </w:rPr>
        <w:t>③</w:t>
      </w:r>
      <w:r>
        <w:rPr>
          <w:rFonts w:hint="eastAsia" w:cs="Times New Roman"/>
          <w:color w:val="000000" w:themeColor="text1"/>
          <w:kern w:val="2"/>
          <w:sz w:val="28"/>
          <w:szCs w:val="22"/>
          <w:highlight w:val="none"/>
          <w:lang w:val="en-US" w:eastAsia="zh-CN" w:bidi="ar-SA"/>
          <w14:textFill>
            <w14:solidFill>
              <w14:schemeClr w14:val="tx1"/>
            </w14:solidFill>
          </w14:textFill>
        </w:rPr>
        <w:t>乡政府2023年1月-2023年12月31日乡政府各站所书报杂志费、日常办公用品费；</w:t>
      </w:r>
    </w:p>
    <w:p>
      <w:pPr>
        <w:pStyle w:val="37"/>
        <w:spacing w:line="560" w:lineRule="exact"/>
        <w:ind w:left="0" w:leftChars="0" w:firstLine="560" w:firstLineChars="200"/>
        <w:rPr>
          <w:rFonts w:hint="default" w:cs="Times New Roman"/>
          <w:color w:val="000000" w:themeColor="text1"/>
          <w:kern w:val="2"/>
          <w:sz w:val="28"/>
          <w:szCs w:val="22"/>
          <w:highlight w:val="none"/>
          <w:lang w:val="en-US" w:eastAsia="zh-CN" w:bidi="ar-SA"/>
          <w14:textFill>
            <w14:solidFill>
              <w14:schemeClr w14:val="tx1"/>
            </w14:solidFill>
          </w14:textFill>
        </w:rPr>
      </w:pPr>
      <w:r>
        <w:rPr>
          <w:rFonts w:hint="eastAsia" w:cs="Times New Roman"/>
          <w:color w:val="000000" w:themeColor="text1"/>
          <w:kern w:val="2"/>
          <w:sz w:val="28"/>
          <w:szCs w:val="22"/>
          <w:highlight w:val="none"/>
          <w:lang w:val="en-US" w:eastAsia="zh-CN" w:bidi="ar-SA"/>
          <w14:textFill>
            <w14:solidFill>
              <w14:schemeClr w14:val="tx1"/>
            </w14:solidFill>
          </w14:textFill>
        </w:rPr>
        <w:t>④乡政府2023年1月-2023年12月31日乡政府公务车辆车辆燃油费、环卫车辆燃油费、公务车辆保险费、公务车辆维修维护费。</w:t>
      </w:r>
    </w:p>
    <w:p>
      <w:pPr>
        <w:pStyle w:val="37"/>
        <w:spacing w:line="560" w:lineRule="exact"/>
        <w:ind w:firstLine="560"/>
        <w:rPr>
          <w:rFonts w:hint="default" w:cs="Times New Roman"/>
          <w:b/>
          <w:bCs/>
          <w:color w:val="000000" w:themeColor="text1"/>
          <w:kern w:val="2"/>
          <w:sz w:val="28"/>
          <w:szCs w:val="22"/>
          <w:highlight w:val="none"/>
          <w:lang w:val="en-US" w:eastAsia="zh-CN" w:bidi="ar-SA"/>
          <w14:textFill>
            <w14:solidFill>
              <w14:schemeClr w14:val="tx1"/>
            </w14:solidFill>
          </w14:textFill>
        </w:rPr>
      </w:pPr>
      <w:r>
        <w:rPr>
          <w:rFonts w:hint="eastAsia" w:cs="Times New Roman"/>
          <w:b/>
          <w:bCs/>
          <w:color w:val="000000" w:themeColor="text1"/>
          <w:kern w:val="2"/>
          <w:sz w:val="28"/>
          <w:szCs w:val="22"/>
          <w:highlight w:val="none"/>
          <w:lang w:val="en-US" w:eastAsia="zh-CN" w:bidi="ar-SA"/>
          <w14:textFill>
            <w14:solidFill>
              <w14:schemeClr w14:val="tx1"/>
            </w14:solidFill>
          </w14:textFill>
        </w:rPr>
        <w:t>（3）项目实施情况</w:t>
      </w:r>
    </w:p>
    <w:p>
      <w:pPr>
        <w:spacing w:line="360" w:lineRule="auto"/>
        <w:ind w:firstLine="560"/>
        <w:rPr>
          <w:rFonts w:hint="default" w:ascii="Times New Roman" w:hAnsi="Times New Roman" w:cs="Times New Roman"/>
          <w:color w:val="000000" w:themeColor="text1"/>
          <w:szCs w:val="28"/>
          <w:highlight w:val="none"/>
          <w:lang w:val="en-US" w:eastAsia="zh-CN"/>
          <w14:textFill>
            <w14:solidFill>
              <w14:schemeClr w14:val="tx1"/>
            </w14:solidFill>
          </w14:textFill>
        </w:rPr>
      </w:pPr>
      <w:r>
        <w:rPr>
          <w:rFonts w:hint="default" w:ascii="Times New Roman" w:hAnsi="Times New Roman" w:cs="Times New Roman"/>
          <w:color w:val="000000" w:themeColor="text1"/>
          <w:szCs w:val="28"/>
          <w:highlight w:val="none"/>
          <w:lang w:val="en-US" w:eastAsia="zh-CN"/>
          <w14:textFill>
            <w14:solidFill>
              <w14:schemeClr w14:val="tx1"/>
            </w14:solidFill>
          </w14:textFill>
        </w:rPr>
        <w:t>2023年当年完成情况：①</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支付办公网络费、值班值守电话费、兽医站一键报警费、兽医站电话费2万元；</w:t>
      </w:r>
      <w:r>
        <w:rPr>
          <w:rFonts w:hint="default" w:ascii="Times New Roman" w:hAnsi="Times New Roman" w:cs="Times New Roman"/>
          <w:color w:val="000000" w:themeColor="text1"/>
          <w:szCs w:val="28"/>
          <w:highlight w:val="none"/>
          <w:lang w:val="en-US" w:eastAsia="zh-CN"/>
          <w14:textFill>
            <w14:solidFill>
              <w14:schemeClr w14:val="tx1"/>
            </w14:solidFill>
          </w14:textFill>
        </w:rPr>
        <w:t>②</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支付办公楼、周转宿舍、路灯、大唐电费15万元；</w:t>
      </w:r>
      <w:r>
        <w:rPr>
          <w:rFonts w:hint="default" w:ascii="Times New Roman" w:hAnsi="Times New Roman" w:cs="Times New Roman"/>
          <w:color w:val="000000" w:themeColor="text1"/>
          <w:szCs w:val="28"/>
          <w:highlight w:val="none"/>
          <w:lang w:val="en-US" w:eastAsia="zh-CN"/>
          <w14:textFill>
            <w14:solidFill>
              <w14:schemeClr w14:val="tx1"/>
            </w14:solidFill>
          </w14:textFill>
        </w:rPr>
        <w:t>③</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拥有与软件服务费、保密工作征订费、CA数字证书服务费、公务人员外出培训费、个税亿企助手手续费、人事工作系统管理费、电汇手续费、机井水资源费等5.812263万元；④支付公务车辆年审审车费、公务车辆保险费、公务车辆燃油费45.8542万元。</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 w:name="_Toc165277223"/>
      <w:r>
        <w:rPr>
          <w:rFonts w:hint="default" w:ascii="Times New Roman" w:hAnsi="Times New Roman" w:cs="Times New Roman"/>
          <w:color w:val="000000" w:themeColor="text1"/>
          <w:highlight w:val="none"/>
          <w14:textFill>
            <w14:solidFill>
              <w14:schemeClr w14:val="tx1"/>
            </w14:solidFill>
          </w14:textFill>
        </w:rPr>
        <w:t>2.资金投入和使用情况</w:t>
      </w:r>
      <w:bookmarkEnd w:id="5"/>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该项目资金投入情况：经</w:t>
      </w:r>
      <w:r>
        <w:rPr>
          <w:rFonts w:hint="eastAsia" w:ascii="Times New Roman" w:hAnsi="Times New Roman" w:cs="Times New Roman"/>
          <w:color w:val="000000" w:themeColor="text1"/>
          <w:highlight w:val="none"/>
          <w:lang w:val="en-US" w:eastAsia="zh-CN"/>
          <w14:textFill>
            <w14:solidFill>
              <w14:schemeClr w14:val="tx1"/>
            </w14:solidFill>
          </w14:textFill>
        </w:rPr>
        <w:t>县财综发〔2023〕1号</w:t>
      </w:r>
      <w:r>
        <w:rPr>
          <w:rFonts w:hint="default" w:ascii="Times New Roman" w:hAnsi="Times New Roman" w:cs="Times New Roman"/>
          <w:color w:val="000000" w:themeColor="text1"/>
          <w:highlight w:val="none"/>
          <w14:textFill>
            <w14:solidFill>
              <w14:schemeClr w14:val="tx1"/>
            </w14:solidFill>
          </w14:textFill>
        </w:rPr>
        <w:t>文件批准，项目系2023年本级资金，共安排预算</w:t>
      </w:r>
      <w:r>
        <w:rPr>
          <w:rFonts w:hint="eastAsia" w:ascii="Times New Roman" w:hAnsi="Times New Roman" w:cs="Times New Roman"/>
          <w:color w:val="000000" w:themeColor="text1"/>
          <w:highlight w:val="none"/>
          <w:lang w:val="en-US" w:eastAsia="zh-CN"/>
          <w14:textFill>
            <w14:solidFill>
              <w14:schemeClr w14:val="tx1"/>
            </w14:solidFill>
          </w14:textFill>
        </w:rPr>
        <w:t>120</w:t>
      </w:r>
      <w:r>
        <w:rPr>
          <w:rFonts w:hint="default" w:ascii="Times New Roman" w:hAnsi="Times New Roman" w:cs="Times New Roman"/>
          <w:color w:val="000000" w:themeColor="text1"/>
          <w:highlight w:val="none"/>
          <w14:textFill>
            <w14:solidFill>
              <w14:schemeClr w14:val="tx1"/>
            </w14:solidFill>
          </w14:textFill>
        </w:rPr>
        <w:t>万元，于2023年年初部分预算批复项目。年中资金</w:t>
      </w:r>
      <w:r>
        <w:rPr>
          <w:rFonts w:hint="eastAsia" w:ascii="Times New Roman" w:hAnsi="Times New Roman" w:cs="Times New Roman"/>
          <w:color w:val="000000" w:themeColor="text1"/>
          <w:highlight w:val="none"/>
          <w:lang w:val="en-US" w:eastAsia="zh-CN"/>
          <w14:textFill>
            <w14:solidFill>
              <w14:schemeClr w14:val="tx1"/>
            </w14:solidFill>
          </w14:textFill>
        </w:rPr>
        <w:t>无</w:t>
      </w:r>
      <w:r>
        <w:rPr>
          <w:rFonts w:hint="default" w:ascii="Times New Roman" w:hAnsi="Times New Roman" w:cs="Times New Roman"/>
          <w:color w:val="000000" w:themeColor="text1"/>
          <w:highlight w:val="none"/>
          <w14:textFill>
            <w14:solidFill>
              <w14:schemeClr w14:val="tx1"/>
            </w14:solidFill>
          </w14:textFill>
        </w:rPr>
        <w:t>调整情况。</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该项目资金使用情况：</w:t>
      </w:r>
      <w:r>
        <w:rPr>
          <w:rFonts w:hint="eastAsia" w:ascii="Times New Roman" w:hAnsi="Times New Roman" w:cs="Times New Roman"/>
          <w:color w:val="000000" w:themeColor="text1"/>
          <w:highlight w:val="none"/>
          <w:lang w:val="en-US" w:eastAsia="zh-CN"/>
          <w14:textFill>
            <w14:solidFill>
              <w14:schemeClr w14:val="tx1"/>
            </w14:solidFill>
          </w14:textFill>
        </w:rPr>
        <w:t>管委会运转经费年初预算为120万元，主要用于投入与乡政府运转电费、办公费、其他交通费、邮电费，其中：电费15万元、通讯费用2万元、办公费41万元、其他交通费62万元</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截至2023年底，管委会运转经费</w:t>
      </w:r>
      <w:r>
        <w:rPr>
          <w:rFonts w:hint="default" w:ascii="Times New Roman" w:hAnsi="Times New Roman" w:cs="Times New Roman"/>
          <w:color w:val="000000" w:themeColor="text1"/>
          <w:highlight w:val="none"/>
          <w:lang w:val="en-US" w:eastAsia="zh-CN"/>
          <w14:textFill>
            <w14:solidFill>
              <w14:schemeClr w14:val="tx1"/>
            </w14:solidFill>
          </w14:textFill>
        </w:rPr>
        <w:t>全年执行68.67万元，执行率57.23%。</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6" w:name="_Toc67911603"/>
      <w:bookmarkStart w:id="7" w:name="_Toc165277224"/>
      <w:r>
        <w:rPr>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bookmarkEnd w:id="6"/>
      <w:bookmarkEnd w:id="7"/>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color w:val="000000" w:themeColor="text1"/>
          <w:szCs w:val="28"/>
          <w:highlight w:val="none"/>
          <w14:textFill>
            <w14:solidFill>
              <w14:schemeClr w14:val="tx1"/>
            </w14:solidFill>
          </w14:textFill>
        </w:rPr>
        <w:t>〔2018〕56号</w:t>
      </w:r>
      <w:bookmarkEnd w:id="8"/>
      <w:r>
        <w:rPr>
          <w:rFonts w:hint="default" w:ascii="Times New Roman" w:hAnsi="Times New Roman" w:cs="Times New Roman"/>
          <w:color w:val="000000" w:themeColor="text1"/>
          <w:szCs w:val="28"/>
          <w:highlight w:val="none"/>
          <w14:textFill>
            <w14:solidFill>
              <w14:schemeClr w14:val="tx1"/>
            </w14:solidFill>
          </w14:textFill>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该项目为经常性项目。</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该项目总体绩效目标：</w:t>
      </w:r>
      <w:r>
        <w:rPr>
          <w:rFonts w:hint="eastAsia" w:ascii="Times New Roman" w:hAnsi="Times New Roman" w:cs="Times New Roman"/>
          <w:color w:val="000000" w:themeColor="text1"/>
          <w:szCs w:val="28"/>
          <w:highlight w:val="none"/>
          <w:lang w:val="en-US" w:eastAsia="zh-CN"/>
          <w14:textFill>
            <w14:solidFill>
              <w14:schemeClr w14:val="tx1"/>
            </w14:solidFill>
          </w14:textFill>
        </w:rPr>
        <w:t>1.确保向政府正常运转；2.确保基层各项工作有效开展；3.有效提升乡政府工作效率</w:t>
      </w:r>
      <w:r>
        <w:rPr>
          <w:rFonts w:hint="default" w:ascii="Times New Roman" w:hAnsi="Times New Roman" w:cs="Times New Roman"/>
          <w:color w:val="000000" w:themeColor="text1"/>
          <w:szCs w:val="28"/>
          <w:highlight w:val="none"/>
          <w14:textFill>
            <w14:solidFill>
              <w14:schemeClr w14:val="tx1"/>
            </w14:solidFill>
          </w14:textFill>
        </w:rPr>
        <w:t>。</w:t>
      </w:r>
    </w:p>
    <w:p>
      <w:pPr>
        <w:spacing w:line="360" w:lineRule="auto"/>
        <w:ind w:firstLine="560"/>
        <w:rPr>
          <w:rFonts w:hint="default" w:ascii="Times New Roman" w:hAnsi="Times New Roman" w:cs="Times New Roman"/>
          <w:color w:val="000000" w:themeColor="text1"/>
          <w:szCs w:val="28"/>
          <w:highlight w:val="none"/>
          <w:lang w:val="en-US"/>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该项目阶段性目标为：在2023年计划完成</w:t>
      </w:r>
      <w:r>
        <w:rPr>
          <w:rFonts w:hint="eastAsia" w:ascii="Times New Roman" w:hAnsi="Times New Roman" w:cs="Times New Roman"/>
          <w:color w:val="000000" w:themeColor="text1"/>
          <w:szCs w:val="28"/>
          <w:highlight w:val="none"/>
          <w:lang w:val="en-US" w:eastAsia="zh-CN"/>
          <w14:textFill>
            <w14:solidFill>
              <w14:schemeClr w14:val="tx1"/>
            </w14:solidFill>
          </w14:textFill>
        </w:rPr>
        <w:t>乡政府11辆公务车的燃油保障、保险保障、审车按时年审；乡政府各项办公电费、电话、网络正常运转；征订并按时缴纳书报杂志及系统服务费。</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9" w:name="_Toc165277225"/>
      <w:bookmarkStart w:id="10" w:name="_Toc67911604"/>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二、绩效评价工作开展情况</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1" w:name="_Toc67911605"/>
      <w:bookmarkStart w:id="12" w:name="_Toc165277226"/>
      <w:r>
        <w:rPr>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bookmarkEnd w:id="11"/>
      <w:bookmarkEnd w:id="12"/>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13" w:name="_Toc165277227"/>
      <w:r>
        <w:rPr>
          <w:rFonts w:hint="default" w:ascii="Times New Roman" w:hAnsi="Times New Roman" w:cs="Times New Roman"/>
          <w:color w:val="000000" w:themeColor="text1"/>
          <w:highlight w:val="none"/>
          <w14:textFill>
            <w14:solidFill>
              <w14:schemeClr w14:val="tx1"/>
            </w14:solidFill>
          </w14:textFill>
        </w:rPr>
        <w:t>1.绩效评价完整性</w:t>
      </w:r>
      <w:bookmarkEnd w:id="13"/>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bookmarkStart w:id="14" w:name="_Toc165277228"/>
      <w:r>
        <w:rPr>
          <w:rFonts w:hint="default" w:ascii="Times New Roman" w:hAnsi="Times New Roman" w:cs="Times New Roman"/>
          <w:color w:val="000000" w:themeColor="text1"/>
          <w:szCs w:val="28"/>
          <w:highlight w:val="none"/>
          <w14:textFill>
            <w14:solidFill>
              <w14:schemeClr w14:val="tx1"/>
            </w14:solidFill>
          </w14:textFill>
        </w:rPr>
        <w:t>该项目通过设置数量指标：公务用车</w:t>
      </w:r>
      <w:r>
        <w:rPr>
          <w:rFonts w:hint="eastAsia" w:ascii="Times New Roman" w:hAnsi="Times New Roman" w:cs="Times New Roman"/>
          <w:color w:val="000000" w:themeColor="text1"/>
          <w:szCs w:val="28"/>
          <w:highlight w:val="none"/>
          <w:lang w:val="en-US" w:eastAsia="zh-CN"/>
          <w14:textFill>
            <w14:solidFill>
              <w14:schemeClr w14:val="tx1"/>
            </w14:solidFill>
          </w14:textFill>
        </w:rPr>
        <w:t>=11辆</w:t>
      </w:r>
      <w:r>
        <w:rPr>
          <w:rFonts w:hint="default" w:ascii="Times New Roman" w:hAnsi="Times New Roman" w:cs="Times New Roman"/>
          <w:color w:val="000000" w:themeColor="text1"/>
          <w:szCs w:val="28"/>
          <w:highlight w:val="none"/>
          <w14:textFill>
            <w14:solidFill>
              <w14:schemeClr w14:val="tx1"/>
            </w14:solidFill>
          </w14:textFill>
        </w:rPr>
        <w:t>、环卫工人数</w:t>
      </w:r>
      <w:r>
        <w:rPr>
          <w:rFonts w:hint="eastAsia" w:ascii="Times New Roman" w:hAnsi="Times New Roman" w:cs="Times New Roman"/>
          <w:color w:val="000000" w:themeColor="text1"/>
          <w:szCs w:val="28"/>
          <w:highlight w:val="none"/>
          <w:lang w:val="en-US" w:eastAsia="zh-CN"/>
          <w14:textFill>
            <w14:solidFill>
              <w14:schemeClr w14:val="tx1"/>
            </w14:solidFill>
          </w14:textFill>
        </w:rPr>
        <w:t>=32人</w:t>
      </w:r>
      <w:r>
        <w:rPr>
          <w:rFonts w:hint="default" w:ascii="Times New Roman" w:hAnsi="Times New Roman" w:cs="Times New Roman"/>
          <w:color w:val="000000" w:themeColor="text1"/>
          <w:szCs w:val="28"/>
          <w:highlight w:val="none"/>
          <w14:textFill>
            <w14:solidFill>
              <w14:schemeClr w14:val="tx1"/>
            </w14:solidFill>
          </w14:textFill>
        </w:rPr>
        <w:t>，质量指标日常工作正常运转率</w:t>
      </w:r>
      <w:r>
        <w:rPr>
          <w:rFonts w:hint="eastAsia" w:ascii="Times New Roman" w:hAnsi="Times New Roman" w:cs="Times New Roman"/>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color w:val="000000" w:themeColor="text1"/>
          <w:szCs w:val="28"/>
          <w:highlight w:val="none"/>
          <w14:textFill>
            <w14:solidFill>
              <w14:schemeClr w14:val="tx1"/>
            </w14:solidFill>
          </w14:textFill>
        </w:rPr>
        <w:t>，时效指标资金支付及时率≥9</w:t>
      </w:r>
      <w:r>
        <w:rPr>
          <w:rFonts w:hint="eastAsia" w:ascii="Times New Roman" w:hAnsi="Times New Roman" w:cs="Times New Roman"/>
          <w:color w:val="000000" w:themeColor="text1"/>
          <w:szCs w:val="28"/>
          <w:highlight w:val="none"/>
          <w:lang w:val="en-US" w:eastAsia="zh-CN"/>
          <w14:textFill>
            <w14:solidFill>
              <w14:schemeClr w14:val="tx1"/>
            </w14:solidFill>
          </w14:textFill>
        </w:rPr>
        <w:t>5</w:t>
      </w:r>
      <w:r>
        <w:rPr>
          <w:rFonts w:hint="default" w:ascii="Times New Roman" w:hAnsi="Times New Roman" w:cs="Times New Roman"/>
          <w:color w:val="000000" w:themeColor="text1"/>
          <w:szCs w:val="28"/>
          <w:highlight w:val="none"/>
          <w14:textFill>
            <w14:solidFill>
              <w14:schemeClr w14:val="tx1"/>
            </w14:solidFill>
          </w14:textFill>
        </w:rPr>
        <w:t>%，经济成本指标电费≤</w:t>
      </w:r>
      <w:r>
        <w:rPr>
          <w:rFonts w:hint="eastAsia" w:ascii="Times New Roman" w:hAnsi="Times New Roman" w:cs="Times New Roman"/>
          <w:color w:val="000000" w:themeColor="text1"/>
          <w:szCs w:val="28"/>
          <w:highlight w:val="none"/>
          <w:lang w:val="en-US" w:eastAsia="zh-CN"/>
          <w14:textFill>
            <w14:solidFill>
              <w14:schemeClr w14:val="tx1"/>
            </w14:solidFill>
          </w14:textFill>
        </w:rPr>
        <w:t>15</w:t>
      </w:r>
      <w:r>
        <w:rPr>
          <w:rFonts w:hint="default" w:ascii="Times New Roman" w:hAnsi="Times New Roman" w:cs="Times New Roman"/>
          <w:color w:val="000000" w:themeColor="text1"/>
          <w:szCs w:val="28"/>
          <w:highlight w:val="none"/>
          <w14:textFill>
            <w14:solidFill>
              <w14:schemeClr w14:val="tx1"/>
            </w14:solidFill>
          </w14:textFill>
        </w:rPr>
        <w:t>万元、通讯费用≤</w:t>
      </w:r>
      <w:r>
        <w:rPr>
          <w:rFonts w:hint="eastAsia" w:ascii="Times New Roman" w:hAnsi="Times New Roman" w:cs="Times New Roman"/>
          <w:color w:val="000000" w:themeColor="text1"/>
          <w:szCs w:val="28"/>
          <w:highlight w:val="none"/>
          <w:lang w:val="en-US" w:eastAsia="zh-CN"/>
          <w14:textFill>
            <w14:solidFill>
              <w14:schemeClr w14:val="tx1"/>
            </w14:solidFill>
          </w14:textFill>
        </w:rPr>
        <w:t>2</w:t>
      </w:r>
      <w:r>
        <w:rPr>
          <w:rFonts w:hint="default" w:ascii="Times New Roman" w:hAnsi="Times New Roman" w:cs="Times New Roman"/>
          <w:color w:val="000000" w:themeColor="text1"/>
          <w:szCs w:val="28"/>
          <w:highlight w:val="none"/>
          <w14:textFill>
            <w14:solidFill>
              <w14:schemeClr w14:val="tx1"/>
            </w14:solidFill>
          </w14:textFill>
        </w:rPr>
        <w:t>万元、办公费≤</w:t>
      </w:r>
      <w:r>
        <w:rPr>
          <w:rFonts w:hint="eastAsia" w:ascii="Times New Roman" w:hAnsi="Times New Roman" w:cs="Times New Roman"/>
          <w:color w:val="000000" w:themeColor="text1"/>
          <w:szCs w:val="28"/>
          <w:highlight w:val="none"/>
          <w:lang w:val="en-US" w:eastAsia="zh-CN"/>
          <w14:textFill>
            <w14:solidFill>
              <w14:schemeClr w14:val="tx1"/>
            </w14:solidFill>
          </w14:textFill>
        </w:rPr>
        <w:t>41</w:t>
      </w:r>
      <w:r>
        <w:rPr>
          <w:rFonts w:hint="default" w:ascii="Times New Roman" w:hAnsi="Times New Roman" w:cs="Times New Roman"/>
          <w:color w:val="000000" w:themeColor="text1"/>
          <w:szCs w:val="28"/>
          <w:highlight w:val="none"/>
          <w14:textFill>
            <w14:solidFill>
              <w14:schemeClr w14:val="tx1"/>
            </w14:solidFill>
          </w14:textFill>
        </w:rPr>
        <w:t>万元</w:t>
      </w:r>
      <w:r>
        <w:rPr>
          <w:rFonts w:hint="eastAsia" w:ascii="Times New Roman" w:hAnsi="Times New Roman" w:cs="Times New Roman"/>
          <w:color w:val="000000" w:themeColor="text1"/>
          <w:szCs w:val="28"/>
          <w:highlight w:val="none"/>
          <w:lang w:eastAsia="zh-CN"/>
          <w14:textFill>
            <w14:solidFill>
              <w14:schemeClr w14:val="tx1"/>
            </w14:solidFill>
          </w14:textFill>
        </w:rPr>
        <w:t>、其他交通费</w:t>
      </w:r>
      <w:r>
        <w:rPr>
          <w:rFonts w:hint="default"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color w:val="000000" w:themeColor="text1"/>
          <w:szCs w:val="28"/>
          <w:highlight w:val="none"/>
          <w:lang w:val="en-US" w:eastAsia="zh-CN"/>
          <w14:textFill>
            <w14:solidFill>
              <w14:schemeClr w14:val="tx1"/>
            </w14:solidFill>
          </w14:textFill>
        </w:rPr>
        <w:t>62</w:t>
      </w:r>
      <w:r>
        <w:rPr>
          <w:rFonts w:hint="default" w:ascii="Times New Roman" w:hAnsi="Times New Roman" w:cs="Times New Roman"/>
          <w:color w:val="000000" w:themeColor="text1"/>
          <w:szCs w:val="28"/>
          <w:highlight w:val="none"/>
          <w14:textFill>
            <w14:solidFill>
              <w14:schemeClr w14:val="tx1"/>
            </w14:solidFill>
          </w14:textFill>
        </w:rPr>
        <w:t>万元，社会效益指标确保基层各项工作有序开展，能够通过绩效评价指标体系完整地体现。</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为保障该项目的顺利实施，我单位进行了明确分工，由乡综合协调办公室牵头负责</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由</w:t>
      </w:r>
      <w:r>
        <w:rPr>
          <w:rFonts w:hint="eastAsia" w:ascii="Times New Roman" w:hAnsi="Times New Roman" w:cs="Times New Roman"/>
          <w:color w:val="000000" w:themeColor="text1"/>
          <w:szCs w:val="28"/>
          <w:highlight w:val="none"/>
          <w:lang w:val="en-US" w:eastAsia="zh-CN"/>
          <w14:textFill>
            <w14:solidFill>
              <w14:schemeClr w14:val="tx1"/>
            </w14:solidFill>
          </w14:textFill>
        </w:rPr>
        <w:t>财务</w:t>
      </w:r>
      <w:r>
        <w:rPr>
          <w:rFonts w:hint="default" w:ascii="Times New Roman" w:hAnsi="Times New Roman" w:cs="Times New Roman"/>
          <w:color w:val="000000" w:themeColor="text1"/>
          <w:szCs w:val="28"/>
          <w:highlight w:val="none"/>
          <w14:textFill>
            <w14:solidFill>
              <w14:schemeClr w14:val="tx1"/>
            </w14:solidFill>
          </w14:textFill>
        </w:rPr>
        <w:t>按照财政局要求履行相关审批手续及资金支付流程</w:t>
      </w:r>
      <w:r>
        <w:rPr>
          <w:rFonts w:hint="eastAsia" w:ascii="Times New Roman" w:hAnsi="Times New Roman" w:cs="Times New Roman"/>
          <w:color w:val="000000" w:themeColor="text1"/>
          <w:szCs w:val="28"/>
          <w:highlight w:val="none"/>
          <w:lang w:eastAsia="zh-CN"/>
          <w14:textFill>
            <w14:solidFill>
              <w14:schemeClr w14:val="tx1"/>
            </w14:solidFill>
          </w14:textFill>
        </w:rPr>
        <w:t>，保障2023年度各类办公、人员支出运转正常，效提升乡政府工作效率，</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该项目评价数据依据会计记账凭证、</w:t>
      </w:r>
      <w:r>
        <w:rPr>
          <w:rFonts w:hint="eastAsia" w:ascii="Times New Roman" w:hAnsi="Times New Roman" w:cs="Times New Roman"/>
          <w:color w:val="000000" w:themeColor="text1"/>
          <w:szCs w:val="28"/>
          <w:highlight w:val="none"/>
          <w:lang w:val="en-US" w:eastAsia="zh-CN"/>
          <w14:textFill>
            <w14:solidFill>
              <w14:schemeClr w14:val="tx1"/>
            </w14:solidFill>
          </w14:textFill>
        </w:rPr>
        <w:t>车辆统计表、工资发放表</w:t>
      </w:r>
      <w:r>
        <w:rPr>
          <w:rFonts w:hint="default" w:ascii="Times New Roman" w:hAnsi="Times New Roman" w:cs="Times New Roman"/>
          <w:color w:val="000000" w:themeColor="text1"/>
          <w:szCs w:val="28"/>
          <w:highlight w:val="none"/>
          <w14:textFill>
            <w14:solidFill>
              <w14:schemeClr w14:val="tx1"/>
            </w14:solidFill>
          </w14:textFill>
        </w:rPr>
        <w:t>等资料进行项目自评，确保数据的准确性和完整性。</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2.评价目的</w:t>
      </w:r>
      <w:bookmarkEnd w:id="14"/>
    </w:p>
    <w:p>
      <w:pPr>
        <w:spacing w:line="360" w:lineRule="auto"/>
        <w:ind w:firstLine="560"/>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5" w:name="_Toc165277229"/>
      <w:r>
        <w:rPr>
          <w:rFonts w:hint="default" w:ascii="Times New Roman" w:hAnsi="Times New Roman" w:eastAsia="仿宋" w:cs="Times New Roman"/>
          <w:color w:val="000000" w:themeColor="text1"/>
          <w:highlight w:val="none"/>
          <w:lang w:bidi="en-US"/>
          <w14:textFill>
            <w14:solidFill>
              <w14:schemeClr w14:val="tx1"/>
            </w14:solidFill>
          </w14:textFill>
        </w:rPr>
        <w:t>3.评价对象</w:t>
      </w:r>
      <w:bookmarkEnd w:id="15"/>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（1）绩效评价的对象：</w:t>
      </w:r>
      <w:r>
        <w:rPr>
          <w:rFonts w:hint="default" w:ascii="Times New Roman" w:hAnsi="Times New Roman" w:cs="Times New Roman"/>
          <w:color w:val="000000" w:themeColor="text1"/>
          <w:highlight w:val="none"/>
          <w:lang w:val="en-US" w:eastAsia="zh-CN"/>
          <w14:textFill>
            <w14:solidFill>
              <w14:schemeClr w14:val="tx1"/>
            </w14:solidFill>
          </w14:textFill>
        </w:rPr>
        <w:t>管委会运转经费</w:t>
      </w:r>
      <w:r>
        <w:rPr>
          <w:rFonts w:hint="default" w:ascii="Times New Roman" w:hAnsi="Times New Roman" w:cs="Times New Roman"/>
          <w:color w:val="000000" w:themeColor="text1"/>
          <w:highlight w:val="none"/>
          <w14:textFill>
            <w14:solidFill>
              <w14:schemeClr w14:val="tx1"/>
            </w14:solidFill>
          </w14:textFill>
        </w:rPr>
        <w:t xml:space="preserve">项目 </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6" w:name="_Toc165277230"/>
      <w:r>
        <w:rPr>
          <w:rFonts w:hint="default" w:ascii="Times New Roman" w:hAnsi="Times New Roman" w:eastAsia="仿宋" w:cs="Times New Roman"/>
          <w:color w:val="000000" w:themeColor="text1"/>
          <w:highlight w:val="none"/>
          <w:lang w:bidi="en-US"/>
          <w14:textFill>
            <w14:solidFill>
              <w14:schemeClr w14:val="tx1"/>
            </w14:solidFill>
          </w14:textFill>
        </w:rPr>
        <w:t>4.绩效评价范围</w:t>
      </w:r>
      <w:bookmarkEnd w:id="16"/>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1.时间范围：2023年1月1日至2023年12月31日。</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2.项目范围：</w:t>
      </w:r>
      <w:r>
        <w:rPr>
          <w:rFonts w:hint="default" w:ascii="Times New Roman" w:hAnsi="Times New Roman" w:cs="Times New Roman"/>
          <w:bCs/>
          <w:color w:val="000000" w:themeColor="text1"/>
          <w:szCs w:val="28"/>
          <w:highlight w:val="none"/>
          <w14:textFill>
            <w14:solidFill>
              <w14:schemeClr w14:val="tx1"/>
            </w14:solidFill>
          </w14:textFill>
        </w:rPr>
        <w:t>该项目资金</w:t>
      </w:r>
      <w:r>
        <w:rPr>
          <w:rFonts w:hint="eastAsia" w:ascii="Times New Roman" w:hAnsi="Times New Roman" w:cs="Times New Roman"/>
          <w:bCs/>
          <w:color w:val="000000" w:themeColor="text1"/>
          <w:szCs w:val="28"/>
          <w:highlight w:val="none"/>
          <w:lang w:eastAsia="zh-CN"/>
          <w14:textFill>
            <w14:solidFill>
              <w14:schemeClr w14:val="tx1"/>
            </w14:solidFill>
          </w14:textFill>
        </w:rPr>
        <w:t>县</w:t>
      </w:r>
      <w:r>
        <w:rPr>
          <w:rFonts w:hint="default" w:ascii="Times New Roman" w:hAnsi="Times New Roman" w:cs="Times New Roman"/>
          <w:bCs/>
          <w:color w:val="000000" w:themeColor="text1"/>
          <w:szCs w:val="28"/>
          <w:highlight w:val="none"/>
          <w14:textFill>
            <w14:solidFill>
              <w14:schemeClr w14:val="tx1"/>
            </w14:solidFill>
          </w14:textFill>
        </w:rPr>
        <w:t>财政及时拨付，单位在此次评价期间内，有序完成设定目标的部分工作任务，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主要用于</w:t>
      </w:r>
      <w:r>
        <w:rPr>
          <w:rFonts w:hint="eastAsia" w:ascii="Times New Roman" w:hAnsi="Times New Roman" w:cs="Times New Roman"/>
          <w:color w:val="000000" w:themeColor="text1"/>
          <w:highlight w:val="none"/>
          <w:lang w:val="en-US" w:eastAsia="zh-CN"/>
          <w14:textFill>
            <w14:solidFill>
              <w14:schemeClr w14:val="tx1"/>
            </w14:solidFill>
          </w14:textFill>
        </w:rPr>
        <w:t>投入与乡政府运转电费、办公费、其他交通费、通讯费等</w:t>
      </w:r>
      <w:r>
        <w:rPr>
          <w:rFonts w:hint="default" w:ascii="Times New Roman" w:hAnsi="Times New Roman" w:cs="Times New Roman"/>
          <w:bCs/>
          <w:color w:val="000000" w:themeColor="text1"/>
          <w:szCs w:val="28"/>
          <w:highlight w:val="none"/>
          <w14:textFill>
            <w14:solidFill>
              <w14:schemeClr w14:val="tx1"/>
            </w14:solidFill>
          </w14:textFill>
        </w:rPr>
        <w:t>，</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单位通过</w:t>
      </w:r>
      <w:r>
        <w:rPr>
          <w:rFonts w:ascii="Times New Roman" w:hAnsi="Times New Roman" w:cs="Times New Roman"/>
          <w:color w:val="000000" w:themeColor="text1"/>
          <w:szCs w:val="28"/>
          <w:highlight w:val="none"/>
          <w14:textFill>
            <w14:solidFill>
              <w14:schemeClr w14:val="tx1"/>
            </w14:solidFill>
          </w14:textFill>
        </w:rPr>
        <w:t>及时做好202</w:t>
      </w:r>
      <w:r>
        <w:rPr>
          <w:rFonts w:hint="eastAsia" w:ascii="Times New Roman" w:hAnsi="Times New Roman" w:cs="Times New Roman"/>
          <w:color w:val="000000" w:themeColor="text1"/>
          <w:szCs w:val="28"/>
          <w:highlight w:val="none"/>
          <w:lang w:val="en-US" w:eastAsia="zh-CN"/>
          <w14:textFill>
            <w14:solidFill>
              <w14:schemeClr w14:val="tx1"/>
            </w14:solidFill>
          </w14:textFill>
        </w:rPr>
        <w:t>3</w:t>
      </w:r>
      <w:r>
        <w:rPr>
          <w:rFonts w:ascii="Times New Roman" w:hAnsi="Times New Roman" w:cs="Times New Roman"/>
          <w:color w:val="000000" w:themeColor="text1"/>
          <w:szCs w:val="28"/>
          <w:highlight w:val="none"/>
          <w14:textFill>
            <w14:solidFill>
              <w14:schemeClr w14:val="tx1"/>
            </w14:solidFill>
          </w14:textFill>
        </w:rPr>
        <w:t>年项目计划制定可行性方案并及时申报项目资金，做好项目的动态监管，切时做到专款专用。积极参加财务培训，提高专业技能。加强督导，提升质量。</w:t>
      </w:r>
      <w:r>
        <w:rPr>
          <w:rFonts w:hint="default" w:ascii="Times New Roman" w:hAnsi="Times New Roman" w:cs="Times New Roman"/>
          <w:bCs/>
          <w:color w:val="000000" w:themeColor="text1"/>
          <w:szCs w:val="28"/>
          <w:highlight w:val="none"/>
          <w14:textFill>
            <w14:solidFill>
              <w14:schemeClr w14:val="tx1"/>
            </w14:solidFill>
          </w14:textFill>
        </w:rPr>
        <w:t>以确保</w:t>
      </w:r>
      <w:r>
        <w:rPr>
          <w:rFonts w:hint="eastAsia" w:ascii="Times New Roman" w:hAnsi="Times New Roman" w:cs="Times New Roman"/>
          <w:bCs/>
          <w:color w:val="000000" w:themeColor="text1"/>
          <w:szCs w:val="28"/>
          <w:highlight w:val="none"/>
          <w:lang w:eastAsia="zh-CN"/>
          <w14:textFill>
            <w14:solidFill>
              <w14:schemeClr w14:val="tx1"/>
            </w14:solidFill>
          </w14:textFill>
        </w:rPr>
        <w:t>管委会</w:t>
      </w:r>
      <w:r>
        <w:rPr>
          <w:rFonts w:hint="default" w:ascii="Times New Roman" w:hAnsi="Times New Roman" w:cs="Times New Roman"/>
          <w:bCs/>
          <w:color w:val="000000" w:themeColor="text1"/>
          <w:szCs w:val="28"/>
          <w:highlight w:val="none"/>
          <w14:textFill>
            <w14:solidFill>
              <w14:schemeClr w14:val="tx1"/>
            </w14:solidFill>
          </w14:textFill>
        </w:rPr>
        <w:t>正常运转，为</w:t>
      </w:r>
      <w:r>
        <w:rPr>
          <w:rFonts w:hint="eastAsia" w:ascii="Times New Roman" w:hAnsi="Times New Roman" w:cs="Times New Roman"/>
          <w:bCs/>
          <w:color w:val="000000" w:themeColor="text1"/>
          <w:szCs w:val="28"/>
          <w:highlight w:val="none"/>
          <w:lang w:eastAsia="zh-CN"/>
          <w14:textFill>
            <w14:solidFill>
              <w14:schemeClr w14:val="tx1"/>
            </w14:solidFill>
          </w14:textFill>
        </w:rPr>
        <w:t>确保基层各项工作有序开展、</w:t>
      </w:r>
      <w:r>
        <w:rPr>
          <w:rFonts w:hint="eastAsia" w:ascii="Times New Roman" w:hAnsi="Times New Roman" w:cs="Times New Roman"/>
          <w:color w:val="000000" w:themeColor="text1"/>
          <w:szCs w:val="28"/>
          <w:highlight w:val="none"/>
          <w:lang w:val="en-US" w:eastAsia="zh-CN"/>
          <w14:textFill>
            <w14:solidFill>
              <w14:schemeClr w14:val="tx1"/>
            </w14:solidFill>
          </w14:textFill>
        </w:rPr>
        <w:t>有效提</w:t>
      </w:r>
      <w:r>
        <w:rPr>
          <w:rFonts w:hint="eastAsia" w:ascii="Times New Roman" w:hAnsi="Times New Roman" w:cs="Times New Roman"/>
          <w:color w:val="000000" w:themeColor="text1"/>
          <w:highlight w:val="none"/>
          <w:lang w:val="en-US" w:eastAsia="zh-CN"/>
          <w14:textFill>
            <w14:solidFill>
              <w14:schemeClr w14:val="tx1"/>
            </w14:solidFill>
          </w14:textFill>
        </w:rPr>
        <w:t>升了乡政府工作效率</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项目主要存在的问题：</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部门职能不明确，个别工作分工不清晰，且人员培训和绩效考核制度不够完善。</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2</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部门资金支出进度普遍较低，对资金支出的控制力度不足。结合项目特点，制定符合项目实际的绩效评价指标体系及评分标准，通过数据采集及访谈等形式，对2023年</w:t>
      </w:r>
      <w:r>
        <w:rPr>
          <w:rFonts w:hint="default" w:ascii="Times New Roman" w:hAnsi="Times New Roman" w:cs="Times New Roman"/>
          <w:color w:val="000000" w:themeColor="text1"/>
          <w:highlight w:val="none"/>
          <w:lang w:eastAsia="zh-CN"/>
          <w14:textFill>
            <w14:solidFill>
              <w14:schemeClr w14:val="tx1"/>
            </w14:solidFill>
          </w14:textFill>
        </w:rPr>
        <w:t>管委会运转经费</w:t>
      </w:r>
      <w:r>
        <w:rPr>
          <w:rFonts w:hint="default" w:ascii="Times New Roman" w:hAnsi="Times New Roman" w:cs="Times New Roman"/>
          <w:color w:val="000000" w:themeColor="text1"/>
          <w:highlight w:val="none"/>
          <w14:textFill>
            <w14:solidFill>
              <w14:schemeClr w14:val="tx1"/>
            </w14:solidFill>
          </w14:textFill>
        </w:rPr>
        <w:t>进行客观评价，最终评分结果为：总分为</w:t>
      </w:r>
      <w:r>
        <w:rPr>
          <w:rFonts w:hint="default" w:ascii="Times New Roman" w:hAnsi="Times New Roman" w:cs="Times New Roman"/>
          <w:color w:val="000000" w:themeColor="text1"/>
          <w:highlight w:val="none"/>
          <w:lang w:val="en-US" w:eastAsia="zh-CN"/>
          <w14:textFill>
            <w14:solidFill>
              <w14:schemeClr w14:val="tx1"/>
            </w14:solidFill>
          </w14:textFill>
        </w:rPr>
        <w:t>88.1</w:t>
      </w:r>
      <w:r>
        <w:rPr>
          <w:rFonts w:hint="default" w:ascii="Times New Roman" w:hAnsi="Times New Roman" w:cs="Times New Roman"/>
          <w:color w:val="000000" w:themeColor="text1"/>
          <w:highlight w:val="none"/>
          <w14:textFill>
            <w14:solidFill>
              <w14:schemeClr w14:val="tx1"/>
            </w14:solidFill>
          </w14:textFill>
        </w:rPr>
        <w:t>分，绩效评级为“</w:t>
      </w:r>
      <w:r>
        <w:rPr>
          <w:rFonts w:hint="default" w:ascii="Times New Roman" w:hAnsi="Times New Roman" w:cs="Times New Roman"/>
          <w:color w:val="000000" w:themeColor="text1"/>
          <w:highlight w:val="none"/>
          <w:lang w:val="en-US" w:eastAsia="zh-CN"/>
          <w14:textFill>
            <w14:solidFill>
              <w14:schemeClr w14:val="tx1"/>
            </w14:solidFill>
          </w14:textFill>
        </w:rPr>
        <w:t>良</w:t>
      </w:r>
      <w:r>
        <w:rPr>
          <w:rFonts w:hint="default" w:ascii="Times New Roman" w:hAnsi="Times New Roman" w:cs="Times New Roman"/>
          <w:color w:val="000000" w:themeColor="text1"/>
          <w:highlight w:val="none"/>
          <w14:textFill>
            <w14:solidFill>
              <w14:schemeClr w14:val="tx1"/>
            </w14:solidFill>
          </w14:textFill>
        </w:rPr>
        <w:t>”。</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7" w:name="_Toc165277231"/>
      <w:bookmarkStart w:id="18" w:name="_Toc67911606"/>
      <w:bookmarkStart w:id="19" w:name="_Hlk67586765"/>
      <w:r>
        <w:rPr>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bookmarkEnd w:id="17"/>
      <w:bookmarkEnd w:id="18"/>
    </w:p>
    <w:bookmarkEnd w:id="19"/>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20" w:name="_Toc165277232"/>
      <w:r>
        <w:rPr>
          <w:rFonts w:hint="default" w:ascii="Times New Roman" w:hAnsi="Times New Roman" w:cs="Times New Roman"/>
          <w:color w:val="000000" w:themeColor="text1"/>
          <w:highlight w:val="none"/>
          <w14:textFill>
            <w14:solidFill>
              <w14:schemeClr w14:val="tx1"/>
            </w14:solidFill>
          </w14:textFill>
        </w:rPr>
        <w:t>1.评价原则</w:t>
      </w:r>
      <w:bookmarkEnd w:id="20"/>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（四）公开透明。绩效评价结果应依法依规公开，并自觉接受社会监督。</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1" w:name="_Toc165277233"/>
      <w:r>
        <w:rPr>
          <w:rFonts w:hint="default" w:ascii="Times New Roman" w:hAnsi="Times New Roman" w:eastAsia="仿宋" w:cs="Times New Roman"/>
          <w:color w:val="000000" w:themeColor="text1"/>
          <w:highlight w:val="none"/>
          <w:lang w:bidi="en-US"/>
          <w14:textFill>
            <w14:solidFill>
              <w14:schemeClr w14:val="tx1"/>
            </w14:solidFill>
          </w14:textFill>
        </w:rPr>
        <w:t>2.评价指标体系</w:t>
      </w:r>
      <w:bookmarkEnd w:id="21"/>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绩效评价指标体系作为衡量绩效目标实现程度的考核工具，一般遵循以下原则：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（2）重要性原则：应当优先使用最具评价对象代表性、最能反映评价要求的核心指标。</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本项目的评价指标体系建立如下表所示。</w:t>
      </w:r>
    </w:p>
    <w:p>
      <w:pPr>
        <w:spacing w:line="360" w:lineRule="auto"/>
        <w:ind w:left="0" w:leftChars="0" w:firstLine="0" w:firstLineChars="0"/>
        <w:rPr>
          <w:rFonts w:hint="default" w:ascii="Times New Roman" w:hAnsi="Times New Roman" w:cs="Times New Roman"/>
          <w:color w:val="000000" w:themeColor="text1"/>
          <w:highlight w:val="none"/>
          <w14:textFill>
            <w14:solidFill>
              <w14:schemeClr w14:val="tx1"/>
            </w14:solidFill>
          </w14:textFill>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 xml:space="preserve">  项目支出绩效评价指标体系</w:t>
      </w:r>
    </w:p>
    <w:tbl>
      <w:tblPr>
        <w:tblStyle w:val="18"/>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371"/>
        <w:gridCol w:w="1239"/>
        <w:gridCol w:w="2789"/>
        <w:gridCol w:w="7341"/>
      </w:tblGrid>
      <w:tr>
        <w:tblPrEx>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一级指标</w:t>
            </w:r>
          </w:p>
        </w:tc>
        <w:tc>
          <w:tcPr>
            <w:tcW w:w="137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二级指标</w:t>
            </w:r>
          </w:p>
        </w:tc>
        <w:tc>
          <w:tcPr>
            <w:tcW w:w="12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立项依据</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①项目立项是否符合国家法律法规、国民经济发展规划和相关政策；</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②项目立项是否符合行业发展规划和政策要求；</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③项目立项是否与部门职责范围相符，属于部门履职所需；</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④项目是否属于公共财政支持范围，是否符合中央、地方事权支出责任划分原则；</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立项程序</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①项目是否按照规定的程序申请设立；</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②审批文件、材料是否符合相关要求；</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（如未设定预算绩效目标，也可考核其他工作任务目标）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①项目是否有绩效目标；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②项目绩效目标与实际工作内容是否具有相关性；</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③项目预期产出效益和效果是否符合正常的业绩水平；</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绩效指标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①是否将项目绩效目标细化分解为具体的绩效指标；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②是否通过清晰、可衡量的指标值予以体现；</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③是否与项目目标任务数或计划数相对应。</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资金投入</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预算编制</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①预算编制是否经过科学论证；</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②预算内容与项目内容是否匹配；</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③预算额度测算依据是否充分，是否按照标准编制；</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资金分配</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①预算资金分配依据是否充分；</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资金到位率=（实际到位资金/预算资金）×100%。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预算执行率=（实际支出资金/实际到位资金）×100%。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资金使用</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①是否符合国家财经法规和财务管理制度以及有关专项资金管理办法的规定；</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②资金的拨付是否有完整的审批程序和手续；</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③是否符合项目预算批复或合同规定的用途；</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组织实施</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管理制度</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①是否已制定或具有相应的财务和业务管理制度；</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制度执行</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①是否遵守相关法律法规和相关管理规定；</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②项目调整及支出调整手续是否完备；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③项目合同书、验收报告、技术鉴定等资料是否齐全并及时归档；</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产出数量</w:t>
            </w:r>
          </w:p>
        </w:tc>
        <w:tc>
          <w:tcPr>
            <w:tcW w:w="1239"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themeColor="text1"/>
                <w:kern w:val="0"/>
                <w:sz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val="en-US" w:eastAsia="zh-CN"/>
                <w14:textFill>
                  <w14:solidFill>
                    <w14:schemeClr w14:val="tx1"/>
                  </w14:solidFill>
                </w14:textFill>
              </w:rPr>
              <w:t>公务用车</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实际完成率=（实际产出数/计划产出数）×100%。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实际产出数：一定时期（本年度或项目期）内项目实际产出的产品或提供的服务数量。</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tcPr>
          <w:p>
            <w:pPr>
              <w:widowControl/>
              <w:ind w:firstLine="0" w:firstLineChars="0"/>
              <w:jc w:val="both"/>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环卫工人数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产出质量</w:t>
            </w: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日常工作正常运转率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质量达标率=（质量达标产出数/实际产出数）×100%。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产出时效</w:t>
            </w: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val="en-US" w:eastAsia="zh-CN"/>
                <w14:textFill>
                  <w14:solidFill>
                    <w14:schemeClr w14:val="tx1"/>
                  </w14:solidFill>
                </w14:textFill>
              </w:rPr>
              <w:t>资金支付及时率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实际完成时间：项目实施单位完成该项目实际所耗用的时间。</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产出成本</w:t>
            </w: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电费</w:t>
            </w:r>
          </w:p>
        </w:tc>
        <w:tc>
          <w:tcPr>
            <w:tcW w:w="2789" w:type="dxa"/>
            <w:vMerge w:val="restart"/>
            <w:tcBorders>
              <w:tl2br w:val="nil"/>
              <w:tr2bl w:val="nil"/>
            </w:tcBorders>
            <w:shd w:val="clear" w:color="000000" w:fill="FFFFFF"/>
            <w:vAlign w:val="center"/>
          </w:tcPr>
          <w:p>
            <w:pPr>
              <w:widowControl/>
              <w:ind w:firstLine="0" w:firstLineChars="0"/>
              <w:jc w:val="both"/>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jc w:val="both"/>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成本节约率=[（计划成本-实际成本）/计划成本]×100%。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实际成本：项目实施单位如期、保质、保量完成既定工作目标实际所耗费的支出。</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通讯费用</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办公费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其他交通费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效益</w:t>
            </w: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社会效益指标</w:t>
            </w:r>
          </w:p>
        </w:tc>
        <w:tc>
          <w:tcPr>
            <w:tcW w:w="123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t>确保基层各项工作有效开展</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生态效益</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满意度指标完成情况分析</w:t>
            </w:r>
          </w:p>
        </w:tc>
        <w:tc>
          <w:tcPr>
            <w:tcW w:w="137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满意度指标</w:t>
            </w:r>
          </w:p>
        </w:tc>
        <w:tc>
          <w:tcPr>
            <w:tcW w:w="12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sectPr>
          <w:footnotePr>
            <w:numFmt w:val="decimalEnclosedCircleChinese"/>
          </w:footnotePr>
          <w:pgSz w:w="16838" w:h="11906" w:orient="landscape"/>
          <w:pgMar w:top="1746" w:right="1440" w:bottom="1633" w:left="1440" w:header="1276" w:footer="992" w:gutter="0"/>
          <w:cols w:space="425" w:num="1"/>
          <w:docGrid w:type="lines" w:linePitch="381" w:charSpace="0"/>
        </w:sectPr>
      </w:pP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22" w:name="_Toc165277234"/>
      <w:bookmarkStart w:id="23" w:name="_Hlk67586038"/>
      <w:r>
        <w:rPr>
          <w:rFonts w:hint="default" w:ascii="Times New Roman" w:hAnsi="Times New Roman" w:cs="Times New Roman"/>
          <w:color w:val="000000" w:themeColor="text1"/>
          <w:highlight w:val="none"/>
          <w14:textFill>
            <w14:solidFill>
              <w14:schemeClr w14:val="tx1"/>
            </w14:solidFill>
          </w14:textFill>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根据本项目（</w:t>
      </w:r>
      <w:r>
        <w:rPr>
          <w:rFonts w:hint="default" w:ascii="Times New Roman" w:hAnsi="Times New Roman" w:cs="Times New Roman"/>
          <w:color w:val="000000" w:themeColor="text1"/>
          <w:highlight w:val="none"/>
          <w:lang w:val="en-US" w:eastAsia="zh-CN"/>
          <w14:textFill>
            <w14:solidFill>
              <w14:schemeClr w14:val="tx1"/>
            </w14:solidFill>
          </w14:textFill>
        </w:rPr>
        <w:t>管委会运转经费</w:t>
      </w:r>
      <w:r>
        <w:rPr>
          <w:rFonts w:hint="default" w:ascii="Times New Roman" w:hAnsi="Times New Roman" w:cs="Times New Roman"/>
          <w:color w:val="000000" w:themeColor="text1"/>
          <w:highlight w:val="none"/>
          <w14:textFill>
            <w14:solidFill>
              <w14:schemeClr w14:val="tx1"/>
            </w14:solidFill>
          </w14:textFill>
        </w:rPr>
        <w:t>项目 ）的特点，本次评价主要采用</w:t>
      </w:r>
      <w:r>
        <w:rPr>
          <w:rFonts w:hint="eastAsia" w:ascii="Times New Roman" w:hAnsi="Times New Roman" w:cs="Times New Roman"/>
          <w:color w:val="000000" w:themeColor="text1"/>
          <w:highlight w:val="none"/>
          <w:lang w:eastAsia="zh-CN"/>
          <w14:textFill>
            <w14:solidFill>
              <w14:schemeClr w14:val="tx1"/>
            </w14:solidFill>
          </w14:textFill>
        </w:rPr>
        <w:t>比较法</w:t>
      </w:r>
      <w:r>
        <w:rPr>
          <w:rFonts w:hint="default" w:ascii="Times New Roman" w:hAnsi="Times New Roman" w:cs="Times New Roman"/>
          <w:color w:val="000000" w:themeColor="text1"/>
          <w:highlight w:val="none"/>
          <w14:textFill>
            <w14:solidFill>
              <w14:schemeClr w14:val="tx1"/>
            </w14:solidFill>
          </w14:textFill>
        </w:rPr>
        <w:t>，本次评价主要采用比较法，</w:t>
      </w:r>
      <w:r>
        <w:rPr>
          <w:rFonts w:hint="eastAsia" w:ascii="Times New Roman" w:hAnsi="Times New Roman" w:cs="Times New Roman"/>
          <w:color w:val="000000" w:themeColor="text1"/>
          <w:highlight w:val="none"/>
          <w:lang w:val="en-US" w:eastAsia="zh-CN"/>
          <w14:textFill>
            <w14:solidFill>
              <w14:schemeClr w14:val="tx1"/>
            </w14:solidFill>
          </w14:textFill>
        </w:rPr>
        <w:t>2023年该项目预算120万元，较2022年同比减少87.7万元；执行68.67万元，较2022年同比减少85.23万元。</w:t>
      </w:r>
      <w:r>
        <w:rPr>
          <w:rFonts w:hint="default" w:ascii="Times New Roman" w:hAnsi="Times New Roman" w:cs="Times New Roman"/>
          <w:color w:val="000000" w:themeColor="text1"/>
          <w:highlight w:val="none"/>
          <w14:textFill>
            <w14:solidFill>
              <w14:schemeClr w14:val="tx1"/>
            </w14:solidFill>
          </w14:textFill>
        </w:rPr>
        <w:t>对项目总预算和明细预算的内容、标准、计划是否经济合理进行深入分析，以考察实际产出和效益是否达到预期。</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24" w:name="_Toc165277235"/>
      <w:r>
        <w:rPr>
          <w:rFonts w:hint="default" w:ascii="Times New Roman" w:hAnsi="Times New Roman" w:cs="Times New Roman"/>
          <w:color w:val="000000" w:themeColor="text1"/>
          <w:highlight w:val="none"/>
          <w14:textFill>
            <w14:solidFill>
              <w14:schemeClr w14:val="tx1"/>
            </w14:solidFill>
          </w14:textFill>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bookmarkStart w:id="25" w:name="_Toc165277236"/>
      <w:bookmarkStart w:id="26" w:name="_Toc67911607"/>
      <w:r>
        <w:rPr>
          <w:rFonts w:hint="default" w:ascii="Times New Roman" w:hAnsi="Times New Roman" w:cs="Times New Roman"/>
          <w:color w:val="000000" w:themeColor="text1"/>
          <w:highlight w:val="none"/>
          <w14:textFill>
            <w14:solidFill>
              <w14:schemeClr w14:val="tx1"/>
            </w14:solidFill>
          </w14:textFill>
        </w:rPr>
        <w:t>·县财综发</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2023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1号</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color w:val="000000" w:themeColor="text1"/>
          <w:highlight w:val="none"/>
          <w14:textFill>
            <w14:solidFill>
              <w14:schemeClr w14:val="tx1"/>
            </w14:solidFill>
          </w14:textFill>
        </w:rPr>
        <w:footnoteReference w:id="0"/>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会计记账凭证、</w:t>
      </w:r>
      <w:r>
        <w:rPr>
          <w:rFonts w:hint="eastAsia" w:ascii="Times New Roman" w:hAnsi="Times New Roman" w:cs="Times New Roman"/>
          <w:color w:val="000000" w:themeColor="text1"/>
          <w:szCs w:val="28"/>
          <w:highlight w:val="none"/>
          <w:lang w:val="en-US" w:eastAsia="zh-CN"/>
          <w14:textFill>
            <w14:solidFill>
              <w14:schemeClr w14:val="tx1"/>
            </w14:solidFill>
          </w14:textFill>
        </w:rPr>
        <w:t>车辆统计表、工资发放表</w:t>
      </w:r>
      <w:r>
        <w:rPr>
          <w:rFonts w:hint="default" w:ascii="Times New Roman" w:hAnsi="Times New Roman" w:cs="Times New Roman"/>
          <w:color w:val="000000" w:themeColor="text1"/>
          <w:szCs w:val="28"/>
          <w:highlight w:val="none"/>
          <w14:textFill>
            <w14:solidFill>
              <w14:schemeClr w14:val="tx1"/>
            </w14:solidFill>
          </w14:textFill>
        </w:rPr>
        <w:t>等资料</w:t>
      </w:r>
      <w:r>
        <w:rPr>
          <w:rFonts w:hint="default" w:ascii="Times New Roman" w:hAnsi="Times New Roman" w:cs="Times New Roman"/>
          <w:color w:val="000000" w:themeColor="text1"/>
          <w:highlight w:val="none"/>
          <w14:textFill>
            <w14:solidFill>
              <w14:schemeClr w14:val="tx1"/>
            </w14:solidFill>
          </w14:textFill>
        </w:rPr>
        <w:t>审核分析、现场核查评价、综合分析评价及报告撰写，评价项目实施情况，展现资金使用效益。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27" w:name="_Toc67911608"/>
      <w:bookmarkStart w:id="28" w:name="_Toc165277237"/>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三、综合评价情况及评价结论</w:t>
      </w:r>
      <w:bookmarkEnd w:id="27"/>
      <w:bookmarkEnd w:id="28"/>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9" w:name="_Toc67911609"/>
      <w:bookmarkStart w:id="30" w:name="_Toc165277238"/>
      <w:r>
        <w:rPr>
          <w:rFonts w:hint="default" w:ascii="Times New Roman" w:hAnsi="Times New Roman" w:eastAsia="仿宋" w:cs="Times New Roman"/>
          <w:color w:val="000000" w:themeColor="text1"/>
          <w:highlight w:val="none"/>
          <w:lang w:bidi="en-US"/>
          <w14:textFill>
            <w14:solidFill>
              <w14:schemeClr w14:val="tx1"/>
            </w14:solidFill>
          </w14:textFill>
        </w:rPr>
        <w:t>（一）评价结论</w:t>
      </w:r>
      <w:bookmarkEnd w:id="29"/>
      <w:bookmarkEnd w:id="30"/>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结合项目特点，制定符合项目实际的绩效评价指标体系及评分标准，通过数据采集及访谈等形式，对2023年</w:t>
      </w:r>
      <w:r>
        <w:rPr>
          <w:rFonts w:hint="eastAsia" w:ascii="Times New Roman" w:hAnsi="Times New Roman" w:cs="Times New Roman"/>
          <w:color w:val="000000" w:themeColor="text1"/>
          <w:szCs w:val="28"/>
          <w:highlight w:val="none"/>
          <w:lang w:eastAsia="zh-CN"/>
          <w14:textFill>
            <w14:solidFill>
              <w14:schemeClr w14:val="tx1"/>
            </w14:solidFill>
          </w14:textFill>
        </w:rPr>
        <w:t>管委会运转经费</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88.1</w:t>
      </w:r>
      <w:r>
        <w:rPr>
          <w:rFonts w:hint="default" w:ascii="Times New Roman" w:hAnsi="Times New Roman" w:cs="Times New Roman"/>
          <w:color w:val="000000" w:themeColor="text1"/>
          <w:szCs w:val="28"/>
          <w:highlight w:val="none"/>
          <w14:textFill>
            <w14:solidFill>
              <w14:schemeClr w14:val="tx1"/>
            </w14:solidFill>
          </w14:textFill>
        </w:rPr>
        <w:t>分，绩效评级为“</w:t>
      </w:r>
      <w:r>
        <w:rPr>
          <w:rFonts w:hint="eastAsia" w:ascii="Times New Roman" w:hAnsi="Times New Roman" w:cs="Times New Roman"/>
          <w:color w:val="000000" w:themeColor="text1"/>
          <w:szCs w:val="28"/>
          <w:highlight w:val="none"/>
          <w:lang w:val="en-US" w:eastAsia="zh-CN"/>
          <w14:textFill>
            <w14:solidFill>
              <w14:schemeClr w14:val="tx1"/>
            </w14:solidFill>
          </w14:textFill>
        </w:rPr>
        <w:t>良</w:t>
      </w:r>
      <w:r>
        <w:rPr>
          <w:rFonts w:hint="default" w:ascii="Times New Roman" w:hAnsi="Times New Roman" w:cs="Times New Roman"/>
          <w:color w:val="000000" w:themeColor="text1"/>
          <w:szCs w:val="28"/>
          <w:highlight w:val="none"/>
          <w14:textFill>
            <w14:solidFill>
              <w14:schemeClr w14:val="tx1"/>
            </w14:solidFill>
          </w14:textFill>
        </w:rPr>
        <w:t>”</w:t>
      </w:r>
      <w:r>
        <w:rPr>
          <w:rStyle w:val="23"/>
          <w:rFonts w:hint="default" w:ascii="Times New Roman" w:hAnsi="Times New Roman" w:cs="Times New Roman"/>
          <w:color w:val="000000" w:themeColor="text1"/>
          <w:szCs w:val="28"/>
          <w:highlight w:val="none"/>
          <w14:textFill>
            <w14:solidFill>
              <w14:schemeClr w14:val="tx1"/>
            </w14:solidFill>
          </w14:textFill>
        </w:rPr>
        <w:footnoteReference w:id="1"/>
      </w:r>
      <w:r>
        <w:rPr>
          <w:rFonts w:hint="default" w:ascii="Times New Roman" w:hAnsi="Times New Roman" w:cs="Times New Roman"/>
          <w:color w:val="000000" w:themeColor="text1"/>
          <w:szCs w:val="28"/>
          <w:highlight w:val="none"/>
          <w14:textFill>
            <w14:solidFill>
              <w14:schemeClr w14:val="tx1"/>
            </w14:solidFill>
          </w14:textFill>
        </w:rPr>
        <w:t>。项目各部分权重和绩效分值如附表所示：</w:t>
      </w:r>
    </w:p>
    <w:p>
      <w:pPr>
        <w:spacing w:line="360" w:lineRule="auto"/>
        <w:ind w:firstLine="0" w:firstLineChars="0"/>
        <w:jc w:val="center"/>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 xml:space="preserve">  项目各部分权重和绩效分值</w:t>
      </w:r>
    </w:p>
    <w:tbl>
      <w:tblPr>
        <w:tblStyle w:val="18"/>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bookmarkStart w:id="31" w:name="_Toc165277239"/>
            <w:bookmarkStart w:id="32" w:name="_Toc67911610"/>
            <w:r>
              <w:rPr>
                <w:rFonts w:hint="default" w:ascii="Times New Roman" w:hAnsi="Times New Roman" w:cs="Times New Roman"/>
                <w:b/>
                <w:bCs/>
                <w:color w:val="000000" w:themeColor="text1"/>
                <w:kern w:val="0"/>
                <w:sz w:val="24"/>
                <w:szCs w:val="24"/>
                <w:highlight w:val="none"/>
                <w14:textFill>
                  <w14:solidFill>
                    <w14:schemeClr w14:val="tx1"/>
                  </w14:solidFill>
                </w14:textFill>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过程</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16.86</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2.86</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57.23</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66.67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41.24</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产出数量</w:t>
            </w: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公务用车</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环卫工人数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产出质量</w:t>
            </w:r>
          </w:p>
        </w:tc>
        <w:tc>
          <w:tcPr>
            <w:tcW w:w="2839" w:type="dxa"/>
            <w:tcBorders>
              <w:tl2br w:val="nil"/>
              <w:tr2bl w:val="nil"/>
            </w:tcBorders>
            <w:shd w:val="clear" w:color="auto" w:fill="FFFFFF"/>
            <w:vAlign w:val="center"/>
          </w:tcPr>
          <w:p>
            <w:pPr>
              <w:widowControl/>
              <w:tabs>
                <w:tab w:val="center" w:pos="1371"/>
                <w:tab w:val="right" w:pos="2623"/>
              </w:tabs>
              <w:ind w:firstLine="0" w:firstLineChars="0"/>
              <w:jc w:val="left"/>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ab/>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日常工作运转率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产出时效</w:t>
            </w:r>
          </w:p>
        </w:tc>
        <w:tc>
          <w:tcPr>
            <w:tcW w:w="2839" w:type="dxa"/>
            <w:tcBorders>
              <w:tl2br w:val="nil"/>
              <w:tr2bl w:val="nil"/>
            </w:tcBorders>
            <w:shd w:val="clear" w:color="auto" w:fill="FFFFFF"/>
            <w:vAlign w:val="center"/>
          </w:tcPr>
          <w:p>
            <w:pPr>
              <w:widowControl/>
              <w:tabs>
                <w:tab w:val="center" w:pos="1371"/>
                <w:tab w:val="right" w:pos="2623"/>
              </w:tabs>
              <w:ind w:firstLine="0" w:firstLineChars="0"/>
              <w:jc w:val="left"/>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ab/>
            </w: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资金支付及时率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5.72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57.2</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电费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通讯费用</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办公费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0.56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其他交通费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2.96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效益</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项目效益</w:t>
            </w: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确保基层各项工作有序开展</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88.1</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88.1</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bl>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（二）主要绩效</w:t>
      </w:r>
      <w:bookmarkEnd w:id="31"/>
      <w:bookmarkEnd w:id="32"/>
    </w:p>
    <w:p>
      <w:pPr>
        <w:spacing w:line="360" w:lineRule="auto"/>
        <w:ind w:firstLine="560"/>
        <w:rPr>
          <w:rFonts w:hint="default" w:ascii="Times New Roman" w:hAnsi="Times New Roman" w:cs="Times New Roman"/>
          <w:bCs/>
          <w:color w:val="000000" w:themeColor="text1"/>
          <w:szCs w:val="28"/>
          <w:highlight w:val="none"/>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该项目资金</w:t>
      </w:r>
      <w:r>
        <w:rPr>
          <w:rFonts w:hint="eastAsia" w:ascii="Times New Roman" w:hAnsi="Times New Roman" w:cs="Times New Roman"/>
          <w:bCs/>
          <w:color w:val="000000" w:themeColor="text1"/>
          <w:szCs w:val="28"/>
          <w:highlight w:val="none"/>
          <w:lang w:eastAsia="zh-CN"/>
          <w14:textFill>
            <w14:solidFill>
              <w14:schemeClr w14:val="tx1"/>
            </w14:solidFill>
          </w14:textFill>
        </w:rPr>
        <w:t>县</w:t>
      </w:r>
      <w:r>
        <w:rPr>
          <w:rFonts w:hint="default" w:ascii="Times New Roman" w:hAnsi="Times New Roman" w:cs="Times New Roman"/>
          <w:bCs/>
          <w:color w:val="000000" w:themeColor="text1"/>
          <w:szCs w:val="28"/>
          <w:highlight w:val="none"/>
          <w14:textFill>
            <w14:solidFill>
              <w14:schemeClr w14:val="tx1"/>
            </w14:solidFill>
          </w14:textFill>
        </w:rPr>
        <w:t>财政及时拨付，单位在此次评价期间内，有序完成设定目标的部分工作任务，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主要用于</w:t>
      </w:r>
      <w:r>
        <w:rPr>
          <w:rFonts w:hint="eastAsia" w:ascii="Times New Roman" w:hAnsi="Times New Roman" w:cs="Times New Roman"/>
          <w:color w:val="000000" w:themeColor="text1"/>
          <w:highlight w:val="none"/>
          <w:lang w:val="en-US" w:eastAsia="zh-CN"/>
          <w14:textFill>
            <w14:solidFill>
              <w14:schemeClr w14:val="tx1"/>
            </w14:solidFill>
          </w14:textFill>
        </w:rPr>
        <w:t>投入与乡政府运转电费、办公费、其他交通费、通讯费等</w:t>
      </w:r>
      <w:r>
        <w:rPr>
          <w:rFonts w:hint="default" w:ascii="Times New Roman" w:hAnsi="Times New Roman" w:cs="Times New Roman"/>
          <w:bCs/>
          <w:color w:val="000000" w:themeColor="text1"/>
          <w:szCs w:val="28"/>
          <w:highlight w:val="none"/>
          <w14:textFill>
            <w14:solidFill>
              <w14:schemeClr w14:val="tx1"/>
            </w14:solidFill>
          </w14:textFill>
        </w:rPr>
        <w:t>，以确保</w:t>
      </w:r>
      <w:r>
        <w:rPr>
          <w:rFonts w:hint="eastAsia" w:ascii="Times New Roman" w:hAnsi="Times New Roman" w:cs="Times New Roman"/>
          <w:bCs/>
          <w:color w:val="000000" w:themeColor="text1"/>
          <w:szCs w:val="28"/>
          <w:highlight w:val="none"/>
          <w:lang w:eastAsia="zh-CN"/>
          <w14:textFill>
            <w14:solidFill>
              <w14:schemeClr w14:val="tx1"/>
            </w14:solidFill>
          </w14:textFill>
        </w:rPr>
        <w:t>管委会</w:t>
      </w:r>
      <w:r>
        <w:rPr>
          <w:rFonts w:hint="default" w:ascii="Times New Roman" w:hAnsi="Times New Roman" w:cs="Times New Roman"/>
          <w:bCs/>
          <w:color w:val="000000" w:themeColor="text1"/>
          <w:szCs w:val="28"/>
          <w:highlight w:val="none"/>
          <w14:textFill>
            <w14:solidFill>
              <w14:schemeClr w14:val="tx1"/>
            </w14:solidFill>
          </w14:textFill>
        </w:rPr>
        <w:t>正常运转，为</w:t>
      </w:r>
      <w:r>
        <w:rPr>
          <w:rFonts w:hint="eastAsia" w:ascii="Times New Roman" w:hAnsi="Times New Roman" w:cs="Times New Roman"/>
          <w:bCs/>
          <w:color w:val="000000" w:themeColor="text1"/>
          <w:szCs w:val="28"/>
          <w:highlight w:val="none"/>
          <w:lang w:eastAsia="zh-CN"/>
          <w14:textFill>
            <w14:solidFill>
              <w14:schemeClr w14:val="tx1"/>
            </w14:solidFill>
          </w14:textFill>
        </w:rPr>
        <w:t>确保基层各项工作有序开展、</w:t>
      </w:r>
      <w:r>
        <w:rPr>
          <w:rFonts w:hint="eastAsia" w:ascii="Times New Roman" w:hAnsi="Times New Roman" w:cs="Times New Roman"/>
          <w:color w:val="000000" w:themeColor="text1"/>
          <w:szCs w:val="28"/>
          <w:highlight w:val="none"/>
          <w:lang w:val="en-US" w:eastAsia="zh-CN"/>
          <w14:textFill>
            <w14:solidFill>
              <w14:schemeClr w14:val="tx1"/>
            </w14:solidFill>
          </w14:textFill>
        </w:rPr>
        <w:t>有效提升了乡政府工作效率</w:t>
      </w:r>
      <w:r>
        <w:rPr>
          <w:rFonts w:hint="default" w:ascii="Times New Roman" w:hAnsi="Times New Roman" w:cs="Times New Roman"/>
          <w:bCs/>
          <w:color w:val="000000" w:themeColor="text1"/>
          <w:szCs w:val="28"/>
          <w:highlight w:val="none"/>
          <w14:textFill>
            <w14:solidFill>
              <w14:schemeClr w14:val="tx1"/>
            </w14:solidFill>
          </w14:textFill>
        </w:rPr>
        <w:t>。</w:t>
      </w: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33" w:name="_Toc165277240"/>
      <w:bookmarkStart w:id="34" w:name="_Toc67911611"/>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四、绩效评价指标分析</w:t>
      </w:r>
      <w:bookmarkEnd w:id="33"/>
      <w:bookmarkEnd w:id="34"/>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35" w:name="_Toc67911612"/>
      <w:bookmarkStart w:id="36" w:name="_Toc165277241"/>
      <w:r>
        <w:rPr>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项目决算指标由3个二级指标和</w:t>
      </w:r>
      <w:r>
        <w:rPr>
          <w:rFonts w:hint="eastAsia" w:ascii="Times New Roman" w:hAnsi="Times New Roman" w:cs="Times New Roman"/>
          <w:color w:val="000000" w:themeColor="text1"/>
          <w:szCs w:val="28"/>
          <w:highlight w:val="none"/>
          <w:lang w:val="en-US" w:eastAsia="zh-CN"/>
          <w14:textFill>
            <w14:solidFill>
              <w14:schemeClr w14:val="tx1"/>
            </w14:solidFill>
          </w14:textFill>
        </w:rPr>
        <w:t>6</w:t>
      </w:r>
      <w:r>
        <w:rPr>
          <w:rFonts w:hint="default" w:ascii="Times New Roman" w:hAnsi="Times New Roman" w:cs="Times New Roman"/>
          <w:color w:val="000000" w:themeColor="text1"/>
          <w:szCs w:val="28"/>
          <w:highlight w:val="none"/>
          <w14:textFill>
            <w14:solidFill>
              <w14:schemeClr w14:val="tx1"/>
            </w14:solidFill>
          </w14:textFill>
        </w:rPr>
        <w:t>个三级指标构成，权重为</w:t>
      </w:r>
      <w:r>
        <w:rPr>
          <w:rFonts w:hint="eastAsia" w:ascii="Times New Roman" w:hAnsi="Times New Roman" w:cs="Times New Roman"/>
          <w:color w:val="000000" w:themeColor="text1"/>
          <w:szCs w:val="28"/>
          <w:highlight w:val="none"/>
          <w:lang w:val="en-US" w:eastAsia="zh-CN"/>
          <w14:textFill>
            <w14:solidFill>
              <w14:schemeClr w14:val="tx1"/>
            </w14:solidFill>
          </w14:textFill>
        </w:rPr>
        <w:t>20</w:t>
      </w:r>
      <w:r>
        <w:rPr>
          <w:rFonts w:hint="default" w:ascii="Times New Roman" w:hAnsi="Times New Roman" w:cs="Times New Roman"/>
          <w:color w:val="000000" w:themeColor="text1"/>
          <w:szCs w:val="28"/>
          <w:highlight w:val="none"/>
          <w14:textFill>
            <w14:solidFill>
              <w14:schemeClr w14:val="tx1"/>
            </w14:solidFill>
          </w14:textFill>
        </w:rPr>
        <w:t>分，实际得分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20</w:t>
      </w:r>
      <w:r>
        <w:rPr>
          <w:rFonts w:hint="default" w:ascii="Times New Roman" w:hAnsi="Times New Roman"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7" w:name="_Toc165277242"/>
      <w:r>
        <w:rPr>
          <w:rFonts w:hint="default" w:ascii="Times New Roman" w:hAnsi="Times New Roman" w:cs="Times New Roman"/>
          <w:color w:val="000000" w:themeColor="text1"/>
          <w:highlight w:val="none"/>
          <w14:textFill>
            <w14:solidFill>
              <w14:schemeClr w14:val="tx1"/>
            </w14:solidFill>
          </w14:textFill>
        </w:rPr>
        <w:t>1.项目立项</w:t>
      </w:r>
      <w:bookmarkEnd w:id="37"/>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立项依据充分性：</w:t>
      </w:r>
      <w:r>
        <w:rPr>
          <w:rFonts w:hint="default" w:ascii="Times New Roman" w:hAnsi="Times New Roman" w:cs="Times New Roman"/>
          <w:color w:val="000000" w:themeColor="text1"/>
          <w:szCs w:val="28"/>
          <w:highlight w:val="none"/>
          <w:lang w:val="en-US" w:eastAsia="zh-CN"/>
          <w14:textFill>
            <w14:solidFill>
              <w14:schemeClr w14:val="tx1"/>
            </w14:solidFill>
          </w14:textFill>
        </w:rPr>
        <w:t>项目主管单位根据乌鲁木齐县政府决策和财政局要求进行了申报，立项符合</w:t>
      </w:r>
      <w:r>
        <w:rPr>
          <w:rFonts w:hint="default" w:ascii="Times New Roman" w:hAnsi="Times New Roman" w:cs="Times New Roman"/>
          <w:color w:val="000000" w:themeColor="text1"/>
          <w:highlight w:val="none"/>
          <w14:textFill>
            <w14:solidFill>
              <w14:schemeClr w14:val="tx1"/>
            </w14:solidFill>
          </w14:textFill>
        </w:rPr>
        <w:t>县财综发</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2023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szCs w:val="28"/>
          <w:highlight w:val="none"/>
          <w:lang w:val="en-US" w:eastAsia="zh-CN"/>
          <w14:textFill>
            <w14:solidFill>
              <w14:schemeClr w14:val="tx1"/>
            </w14:solidFill>
          </w14:textFill>
        </w:rPr>
        <w:t>号</w:t>
      </w:r>
      <w:r>
        <w:rPr>
          <w:rFonts w:hint="default" w:ascii="Times New Roman" w:hAnsi="Times New Roman" w:cs="Times New Roman"/>
          <w:color w:val="000000" w:themeColor="text1"/>
          <w:szCs w:val="28"/>
          <w:highlight w:val="none"/>
          <w14:textFill>
            <w14:solidFill>
              <w14:schemeClr w14:val="tx1"/>
            </w14:solidFill>
          </w14:textFill>
        </w:rPr>
        <w:t>预算资金的通知要求</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lang w:val="en-US" w:eastAsia="zh-CN"/>
          <w14:textFill>
            <w14:solidFill>
              <w14:schemeClr w14:val="tx1"/>
            </w14:solidFill>
          </w14:textFill>
        </w:rPr>
        <w:t>项目属于</w:t>
      </w:r>
      <w:r>
        <w:rPr>
          <w:rFonts w:hint="default" w:ascii="Times New Roman" w:hAnsi="Times New Roman" w:cs="Times New Roman"/>
          <w:color w:val="000000" w:themeColor="text1"/>
          <w:szCs w:val="28"/>
          <w:highlight w:val="none"/>
          <w14:textFill>
            <w14:solidFill>
              <w14:schemeClr w14:val="tx1"/>
            </w14:solidFill>
          </w14:textFill>
        </w:rPr>
        <w:t>公共财政支持范围。因此，立项依据充分，得4分。</w:t>
      </w:r>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立项程序规范性:</w:t>
      </w:r>
      <w:r>
        <w:rPr>
          <w:rFonts w:hint="default" w:ascii="Times New Roman" w:hAnsi="Times New Roman" w:cs="Times New Roman"/>
          <w:color w:val="000000" w:themeColor="text1"/>
          <w:highlight w:val="none"/>
          <w14:textFill>
            <w14:solidFill>
              <w14:schemeClr w14:val="tx1"/>
            </w14:solidFill>
          </w14:textFill>
        </w:rPr>
        <w:t xml:space="preserve"> </w:t>
      </w:r>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项目事前已经过必要的单位党组会集体决策，申请预算资金时严格按照</w:t>
      </w:r>
      <w:r>
        <w:rPr>
          <w:rFonts w:hint="default" w:ascii="Times New Roman" w:hAnsi="Times New Roman" w:cs="Times New Roman"/>
          <w:color w:val="000000" w:themeColor="text1"/>
          <w:szCs w:val="28"/>
          <w:highlight w:val="none"/>
          <w:lang w:val="en-US" w:eastAsia="zh-CN"/>
          <w14:textFill>
            <w14:solidFill>
              <w14:schemeClr w14:val="tx1"/>
            </w14:solidFill>
          </w14:textFill>
        </w:rPr>
        <w:t>乌鲁木齐县管委会运转经费</w:t>
      </w:r>
      <w:r>
        <w:rPr>
          <w:rFonts w:hint="default" w:ascii="Times New Roman" w:hAnsi="Times New Roman" w:cs="Times New Roman"/>
          <w:color w:val="000000" w:themeColor="text1"/>
          <w:szCs w:val="28"/>
          <w:highlight w:val="none"/>
          <w14:textFill>
            <w14:solidFill>
              <w14:schemeClr w14:val="tx1"/>
            </w14:solidFill>
          </w14:textFill>
        </w:rPr>
        <w:t>项目的立项要求，遵循“二上二下”的预算流程；审批文件、材料符合相关要求，故立项程序规范，得</w:t>
      </w:r>
      <w:r>
        <w:rPr>
          <w:rFonts w:hint="eastAsia" w:ascii="Times New Roman" w:hAnsi="Times New Roman" w:cs="Times New Roman"/>
          <w:color w:val="000000" w:themeColor="text1"/>
          <w:szCs w:val="28"/>
          <w:highlight w:val="none"/>
          <w:lang w:val="en-US" w:eastAsia="zh-CN"/>
          <w14:textFill>
            <w14:solidFill>
              <w14:schemeClr w14:val="tx1"/>
            </w14:solidFill>
          </w14:textFill>
        </w:rPr>
        <w:t>4</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综上，该指标满分8分，得分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4</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8" w:name="_Toc165277243"/>
      <w:r>
        <w:rPr>
          <w:rFonts w:hint="default" w:ascii="Times New Roman" w:hAnsi="Times New Roman" w:cs="Times New Roman"/>
          <w:color w:val="000000" w:themeColor="text1"/>
          <w:highlight w:val="none"/>
          <w14:textFill>
            <w14:solidFill>
              <w14:schemeClr w14:val="tx1"/>
            </w14:solidFill>
          </w14:textFill>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绩效目标合理性：</w:t>
      </w:r>
      <w:r>
        <w:rPr>
          <w:rFonts w:hint="default" w:ascii="Times New Roman" w:hAnsi="Times New Roman" w:cs="Times New Roman"/>
          <w:color w:val="000000" w:themeColor="text1"/>
          <w:szCs w:val="28"/>
          <w:highlight w:val="none"/>
          <w14:textFill>
            <w14:solidFill>
              <w14:schemeClr w14:val="tx1"/>
            </w14:solidFill>
          </w14:textFill>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0"/>
        <w:rPr>
          <w:rFonts w:hint="default" w:ascii="Times New Roman" w:hAnsi="Times New Roman" w:cs="Times New Roman"/>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绩效目标明确性：</w:t>
      </w:r>
      <w:r>
        <w:rPr>
          <w:rFonts w:hint="default" w:ascii="Times New Roman" w:hAnsi="Times New Roman" w:cs="Times New Roman"/>
          <w:color w:val="000000" w:themeColor="text1"/>
          <w:szCs w:val="28"/>
          <w:highlight w:val="none"/>
          <w14:textFill>
            <w14:solidFill>
              <w14:schemeClr w14:val="tx1"/>
            </w14:solidFill>
          </w14:textFill>
        </w:rPr>
        <w:t>该项目通过设置数量指标：公务用车</w:t>
      </w:r>
      <w:r>
        <w:rPr>
          <w:rFonts w:hint="eastAsia" w:ascii="Times New Roman" w:hAnsi="Times New Roman" w:cs="Times New Roman"/>
          <w:color w:val="000000" w:themeColor="text1"/>
          <w:szCs w:val="28"/>
          <w:highlight w:val="none"/>
          <w:lang w:val="en-US" w:eastAsia="zh-CN"/>
          <w14:textFill>
            <w14:solidFill>
              <w14:schemeClr w14:val="tx1"/>
            </w14:solidFill>
          </w14:textFill>
        </w:rPr>
        <w:t>=11辆</w:t>
      </w:r>
      <w:r>
        <w:rPr>
          <w:rFonts w:hint="default" w:ascii="Times New Roman" w:hAnsi="Times New Roman" w:cs="Times New Roman"/>
          <w:color w:val="000000" w:themeColor="text1"/>
          <w:szCs w:val="28"/>
          <w:highlight w:val="none"/>
          <w14:textFill>
            <w14:solidFill>
              <w14:schemeClr w14:val="tx1"/>
            </w14:solidFill>
          </w14:textFill>
        </w:rPr>
        <w:t>、环卫工人数</w:t>
      </w:r>
      <w:r>
        <w:rPr>
          <w:rFonts w:hint="eastAsia" w:ascii="Times New Roman" w:hAnsi="Times New Roman" w:cs="Times New Roman"/>
          <w:color w:val="000000" w:themeColor="text1"/>
          <w:szCs w:val="28"/>
          <w:highlight w:val="none"/>
          <w:lang w:val="en-US" w:eastAsia="zh-CN"/>
          <w14:textFill>
            <w14:solidFill>
              <w14:schemeClr w14:val="tx1"/>
            </w14:solidFill>
          </w14:textFill>
        </w:rPr>
        <w:t>=32人</w:t>
      </w:r>
      <w:r>
        <w:rPr>
          <w:rFonts w:hint="default" w:ascii="Times New Roman" w:hAnsi="Times New Roman" w:cs="Times New Roman"/>
          <w:color w:val="000000" w:themeColor="text1"/>
          <w:szCs w:val="28"/>
          <w:highlight w:val="none"/>
          <w14:textFill>
            <w14:solidFill>
              <w14:schemeClr w14:val="tx1"/>
            </w14:solidFill>
          </w14:textFill>
        </w:rPr>
        <w:t>，质量指标日常工作正常运转率</w:t>
      </w:r>
      <w:r>
        <w:rPr>
          <w:rFonts w:hint="eastAsia" w:ascii="Times New Roman" w:hAnsi="Times New Roman" w:cs="Times New Roman"/>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color w:val="000000" w:themeColor="text1"/>
          <w:szCs w:val="28"/>
          <w:highlight w:val="none"/>
          <w14:textFill>
            <w14:solidFill>
              <w14:schemeClr w14:val="tx1"/>
            </w14:solidFill>
          </w14:textFill>
        </w:rPr>
        <w:t>，时效指标资金支付及时率≥9</w:t>
      </w:r>
      <w:r>
        <w:rPr>
          <w:rFonts w:hint="eastAsia" w:ascii="Times New Roman" w:hAnsi="Times New Roman" w:cs="Times New Roman"/>
          <w:color w:val="000000" w:themeColor="text1"/>
          <w:szCs w:val="28"/>
          <w:highlight w:val="none"/>
          <w:lang w:val="en-US" w:eastAsia="zh-CN"/>
          <w14:textFill>
            <w14:solidFill>
              <w14:schemeClr w14:val="tx1"/>
            </w14:solidFill>
          </w14:textFill>
        </w:rPr>
        <w:t>5</w:t>
      </w:r>
      <w:r>
        <w:rPr>
          <w:rFonts w:hint="default" w:ascii="Times New Roman" w:hAnsi="Times New Roman" w:cs="Times New Roman"/>
          <w:color w:val="000000" w:themeColor="text1"/>
          <w:szCs w:val="28"/>
          <w:highlight w:val="none"/>
          <w14:textFill>
            <w14:solidFill>
              <w14:schemeClr w14:val="tx1"/>
            </w14:solidFill>
          </w14:textFill>
        </w:rPr>
        <w:t>%，经济成本指标电费≤</w:t>
      </w:r>
      <w:r>
        <w:rPr>
          <w:rFonts w:hint="eastAsia" w:ascii="Times New Roman" w:hAnsi="Times New Roman" w:cs="Times New Roman"/>
          <w:color w:val="000000" w:themeColor="text1"/>
          <w:szCs w:val="28"/>
          <w:highlight w:val="none"/>
          <w:lang w:val="en-US" w:eastAsia="zh-CN"/>
          <w14:textFill>
            <w14:solidFill>
              <w14:schemeClr w14:val="tx1"/>
            </w14:solidFill>
          </w14:textFill>
        </w:rPr>
        <w:t>15</w:t>
      </w:r>
      <w:r>
        <w:rPr>
          <w:rFonts w:hint="default" w:ascii="Times New Roman" w:hAnsi="Times New Roman" w:cs="Times New Roman"/>
          <w:color w:val="000000" w:themeColor="text1"/>
          <w:szCs w:val="28"/>
          <w:highlight w:val="none"/>
          <w14:textFill>
            <w14:solidFill>
              <w14:schemeClr w14:val="tx1"/>
            </w14:solidFill>
          </w14:textFill>
        </w:rPr>
        <w:t>万元、通讯费用≤</w:t>
      </w:r>
      <w:r>
        <w:rPr>
          <w:rFonts w:hint="eastAsia" w:ascii="Times New Roman" w:hAnsi="Times New Roman" w:cs="Times New Roman"/>
          <w:color w:val="000000" w:themeColor="text1"/>
          <w:szCs w:val="28"/>
          <w:highlight w:val="none"/>
          <w:lang w:val="en-US" w:eastAsia="zh-CN"/>
          <w14:textFill>
            <w14:solidFill>
              <w14:schemeClr w14:val="tx1"/>
            </w14:solidFill>
          </w14:textFill>
        </w:rPr>
        <w:t>2</w:t>
      </w:r>
      <w:r>
        <w:rPr>
          <w:rFonts w:hint="default" w:ascii="Times New Roman" w:hAnsi="Times New Roman" w:cs="Times New Roman"/>
          <w:color w:val="000000" w:themeColor="text1"/>
          <w:szCs w:val="28"/>
          <w:highlight w:val="none"/>
          <w14:textFill>
            <w14:solidFill>
              <w14:schemeClr w14:val="tx1"/>
            </w14:solidFill>
          </w14:textFill>
        </w:rPr>
        <w:t>万元、办公费≤</w:t>
      </w:r>
      <w:r>
        <w:rPr>
          <w:rFonts w:hint="eastAsia" w:ascii="Times New Roman" w:hAnsi="Times New Roman" w:cs="Times New Roman"/>
          <w:color w:val="000000" w:themeColor="text1"/>
          <w:szCs w:val="28"/>
          <w:highlight w:val="none"/>
          <w:lang w:val="en-US" w:eastAsia="zh-CN"/>
          <w14:textFill>
            <w14:solidFill>
              <w14:schemeClr w14:val="tx1"/>
            </w14:solidFill>
          </w14:textFill>
        </w:rPr>
        <w:t>41</w:t>
      </w:r>
      <w:r>
        <w:rPr>
          <w:rFonts w:hint="default" w:ascii="Times New Roman" w:hAnsi="Times New Roman" w:cs="Times New Roman"/>
          <w:color w:val="000000" w:themeColor="text1"/>
          <w:szCs w:val="28"/>
          <w:highlight w:val="none"/>
          <w14:textFill>
            <w14:solidFill>
              <w14:schemeClr w14:val="tx1"/>
            </w14:solidFill>
          </w14:textFill>
        </w:rPr>
        <w:t>万元</w:t>
      </w:r>
      <w:r>
        <w:rPr>
          <w:rFonts w:hint="eastAsia" w:ascii="Times New Roman" w:hAnsi="Times New Roman" w:cs="Times New Roman"/>
          <w:color w:val="000000" w:themeColor="text1"/>
          <w:szCs w:val="28"/>
          <w:highlight w:val="none"/>
          <w:lang w:eastAsia="zh-CN"/>
          <w14:textFill>
            <w14:solidFill>
              <w14:schemeClr w14:val="tx1"/>
            </w14:solidFill>
          </w14:textFill>
        </w:rPr>
        <w:t>、其他交通费</w:t>
      </w:r>
      <w:r>
        <w:rPr>
          <w:rFonts w:hint="default"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color w:val="000000" w:themeColor="text1"/>
          <w:szCs w:val="28"/>
          <w:highlight w:val="none"/>
          <w:lang w:val="en-US" w:eastAsia="zh-CN"/>
          <w14:textFill>
            <w14:solidFill>
              <w14:schemeClr w14:val="tx1"/>
            </w14:solidFill>
          </w14:textFill>
        </w:rPr>
        <w:t>62</w:t>
      </w:r>
      <w:r>
        <w:rPr>
          <w:rFonts w:hint="default" w:ascii="Times New Roman" w:hAnsi="Times New Roman" w:cs="Times New Roman"/>
          <w:color w:val="000000" w:themeColor="text1"/>
          <w:szCs w:val="28"/>
          <w:highlight w:val="none"/>
          <w14:textFill>
            <w14:solidFill>
              <w14:schemeClr w14:val="tx1"/>
            </w14:solidFill>
          </w14:textFill>
        </w:rPr>
        <w:t>万元，社会效益指标确保基层各项工作有序开展，</w:t>
      </w:r>
      <w:r>
        <w:rPr>
          <w:rFonts w:hint="eastAsia" w:ascii="Times New Roman" w:hAnsi="Times New Roman" w:cs="Times New Roman"/>
          <w:color w:val="000000" w:themeColor="text1"/>
          <w:kern w:val="0"/>
          <w:szCs w:val="28"/>
          <w:highlight w:val="none"/>
          <w:lang w:val="en-US" w:eastAsia="zh-CN"/>
          <w14:textFill>
            <w14:solidFill>
              <w14:schemeClr w14:val="tx1"/>
            </w14:solidFill>
          </w14:textFill>
        </w:rPr>
        <w:t>项目可</w:t>
      </w:r>
      <w:r>
        <w:rPr>
          <w:rFonts w:hint="default" w:ascii="Times New Roman" w:hAnsi="Times New Roman" w:cs="Times New Roman"/>
          <w:color w:val="000000" w:themeColor="text1"/>
          <w:kern w:val="0"/>
          <w:szCs w:val="28"/>
          <w:highlight w:val="none"/>
          <w14:textFill>
            <w14:solidFill>
              <w14:schemeClr w14:val="tx1"/>
            </w14:solidFill>
          </w14:textFill>
        </w:rPr>
        <w:t>通过数量指标、质量指标、时效指标和成本指标予以量化，并具有确切的评价标准，且指标设定均与目标相关。各项指标均能在现实条件下收集到</w:t>
      </w:r>
      <w:r>
        <w:rPr>
          <w:rFonts w:hint="default" w:ascii="Times New Roman" w:hAnsi="Times New Roman" w:cs="Times New Roman"/>
          <w:color w:val="000000" w:themeColor="text1"/>
          <w:szCs w:val="28"/>
          <w:highlight w:val="none"/>
          <w14:textFill>
            <w14:solidFill>
              <w14:schemeClr w14:val="tx1"/>
            </w14:solidFill>
          </w14:textFill>
        </w:rPr>
        <w:t>会计记账凭证、</w:t>
      </w:r>
      <w:r>
        <w:rPr>
          <w:rFonts w:hint="eastAsia" w:ascii="Times New Roman" w:hAnsi="Times New Roman" w:cs="Times New Roman"/>
          <w:color w:val="000000" w:themeColor="text1"/>
          <w:szCs w:val="28"/>
          <w:highlight w:val="none"/>
          <w:lang w:val="en-US" w:eastAsia="zh-CN"/>
          <w14:textFill>
            <w14:solidFill>
              <w14:schemeClr w14:val="tx1"/>
            </w14:solidFill>
          </w14:textFill>
        </w:rPr>
        <w:t>车辆统计表、工资发放表</w:t>
      </w:r>
      <w:r>
        <w:rPr>
          <w:rFonts w:hint="default" w:ascii="Times New Roman" w:hAnsi="Times New Roman" w:cs="Times New Roman"/>
          <w:color w:val="000000" w:themeColor="text1"/>
          <w:szCs w:val="28"/>
          <w:highlight w:val="none"/>
          <w14:textFill>
            <w14:solidFill>
              <w14:schemeClr w14:val="tx1"/>
            </w14:solidFill>
          </w14:textFill>
        </w:rPr>
        <w:t>等</w:t>
      </w:r>
      <w:r>
        <w:rPr>
          <w:rFonts w:hint="default" w:ascii="Times New Roman" w:hAnsi="Times New Roman" w:cs="Times New Roman"/>
          <w:color w:val="000000" w:themeColor="text1"/>
          <w:kern w:val="0"/>
          <w:szCs w:val="28"/>
          <w:highlight w:val="none"/>
          <w14:textFill>
            <w14:solidFill>
              <w14:schemeClr w14:val="tx1"/>
            </w14:solidFill>
          </w14:textFill>
        </w:rPr>
        <w:t>相关数据进行佐证，并与当年项目年度计划相对应，故绩效目标明确性指标得分3分。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综上，该指标满分6分，得分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9" w:name="_Toc165277244"/>
      <w:r>
        <w:rPr>
          <w:rFonts w:hint="default" w:ascii="Times New Roman" w:hAnsi="Times New Roman" w:cs="Times New Roman"/>
          <w:color w:val="000000" w:themeColor="text1"/>
          <w:highlight w:val="none"/>
          <w14:textFill>
            <w14:solidFill>
              <w14:schemeClr w14:val="tx1"/>
            </w14:solidFill>
          </w14:textFill>
        </w:rPr>
        <w:t>3.资金投入</w:t>
      </w:r>
      <w:bookmarkEnd w:id="39"/>
    </w:p>
    <w:p>
      <w:pPr>
        <w:spacing w:line="360" w:lineRule="auto"/>
        <w:ind w:firstLine="560"/>
        <w:rPr>
          <w:rFonts w:hint="default" w:ascii="Times New Roman" w:hAnsi="Times New Roman" w:cs="Times New Roman"/>
          <w:bCs/>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预算编制科学性：</w:t>
      </w:r>
      <w:r>
        <w:rPr>
          <w:rFonts w:hint="eastAsia" w:ascii="Times New Roman" w:hAnsi="Times New Roman" w:cs="Times New Roman"/>
          <w:color w:val="000000" w:themeColor="text1"/>
          <w:highlight w:val="none"/>
          <w:lang w:val="en-US" w:eastAsia="zh-CN"/>
          <w14:textFill>
            <w14:solidFill>
              <w14:schemeClr w14:val="tx1"/>
            </w14:solidFill>
          </w14:textFill>
        </w:rPr>
        <w:t>管委会运转经费年初预算为120万元，主要用于投入与乡政府运转电费、办公费、其他交通费、邮电费，其中：电费15万元、通讯费用2万元、办公费41万元、其他交通费62万元</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kern w:val="0"/>
          <w:szCs w:val="28"/>
          <w:highlight w:val="none"/>
          <w14:textFill>
            <w14:solidFill>
              <w14:schemeClr w14:val="tx1"/>
            </w14:solidFill>
          </w14:textFill>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资金分配合理性</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根据乡政府往年工作经验，以及实际运转支出，其他交通费包含公务车辆及特种车辆（环卫车辆、洒水车等）使用情况分配62万、邮电费2万、电费15万元。根据站所需求人员数量办公费分配41万</w:t>
      </w:r>
      <w:r>
        <w:rPr>
          <w:rFonts w:hint="default" w:ascii="Times New Roman" w:hAnsi="Times New Roman" w:cs="Times New Roman"/>
          <w:color w:val="000000" w:themeColor="text1"/>
          <w:highlight w:val="none"/>
          <w:lang w:val="en-US" w:eastAsia="zh-CN"/>
          <w14:textFill>
            <w14:solidFill>
              <w14:schemeClr w14:val="tx1"/>
            </w14:solidFill>
          </w14:textFill>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综上，该指标满分6分，得分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40" w:name="_Toc67911613"/>
      <w:bookmarkStart w:id="41" w:name="_Toc165277245"/>
      <w:r>
        <w:rPr>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16.86</w:t>
      </w:r>
      <w:r>
        <w:rPr>
          <w:rFonts w:hint="default" w:ascii="Times New Roman" w:hAnsi="Times New Roman"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2" w:name="_Toc165277246"/>
      <w:r>
        <w:rPr>
          <w:rFonts w:hint="default" w:ascii="Times New Roman" w:hAnsi="Times New Roman" w:cs="Times New Roman"/>
          <w:color w:val="000000" w:themeColor="text1"/>
          <w:highlight w:val="none"/>
          <w14:textFill>
            <w14:solidFill>
              <w14:schemeClr w14:val="tx1"/>
            </w14:solidFill>
          </w14:textFill>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资金到位率：</w:t>
      </w:r>
      <w:r>
        <w:rPr>
          <w:rFonts w:hint="eastAsia" w:ascii="Times New Roman" w:hAnsi="Times New Roman" w:cs="Times New Roman"/>
          <w:color w:val="000000" w:themeColor="text1"/>
          <w:szCs w:val="28"/>
          <w:highlight w:val="none"/>
          <w:lang w:val="en-US" w:eastAsia="zh-CN"/>
          <w14:textFill>
            <w14:solidFill>
              <w14:schemeClr w14:val="tx1"/>
            </w14:solidFill>
          </w14:textFill>
        </w:rPr>
        <w:t>管委会运转经费预算金额120万元，为年初预算批复资金，财政拨款资金到位120万元，</w:t>
      </w:r>
      <w:r>
        <w:rPr>
          <w:rFonts w:hint="eastAsia" w:ascii="Times New Roman" w:hAnsi="Times New Roman" w:cs="Times New Roman"/>
          <w:color w:val="000000" w:themeColor="text1"/>
          <w:szCs w:val="28"/>
          <w:highlight w:val="none"/>
          <w14:textFill>
            <w14:solidFill>
              <w14:schemeClr w14:val="tx1"/>
            </w14:solidFill>
          </w14:textFill>
        </w:rPr>
        <w:t>资金与实际到位资金相符</w:t>
      </w:r>
      <w:r>
        <w:rPr>
          <w:rFonts w:hint="default" w:ascii="Times New Roman" w:hAnsi="Times New Roman" w:cs="Times New Roman"/>
          <w:color w:val="000000" w:themeColor="text1"/>
          <w:szCs w:val="28"/>
          <w:highlight w:val="none"/>
          <w14:textFill>
            <w14:solidFill>
              <w14:schemeClr w14:val="tx1"/>
            </w14:solidFill>
          </w14:textFill>
        </w:rPr>
        <w:t>。故资金到位率指标得分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5</w:t>
      </w:r>
      <w:r>
        <w:rPr>
          <w:rFonts w:hint="default" w:ascii="Times New Roman" w:hAnsi="Times New Roman" w:cs="Times New Roman"/>
          <w:color w:val="000000" w:themeColor="text1"/>
          <w:szCs w:val="28"/>
          <w:highlight w:val="none"/>
          <w14:textFill>
            <w14:solidFill>
              <w14:schemeClr w14:val="tx1"/>
            </w14:solidFill>
          </w14:textFill>
        </w:rPr>
        <w:t>分。</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预算执行率：</w:t>
      </w:r>
      <w:r>
        <w:rPr>
          <w:rFonts w:hint="eastAsia" w:ascii="Times New Roman" w:hAnsi="Times New Roman" w:cs="Times New Roman"/>
          <w:color w:val="000000" w:themeColor="text1"/>
          <w:szCs w:val="28"/>
          <w:highlight w:val="none"/>
          <w:lang w:val="en-US" w:eastAsia="zh-CN"/>
          <w14:textFill>
            <w14:solidFill>
              <w14:schemeClr w14:val="tx1"/>
            </w14:solidFill>
          </w14:textFill>
        </w:rPr>
        <w:t>该项目为运转类经费，全年预算执行数68.67万元，</w:t>
      </w:r>
      <w:r>
        <w:rPr>
          <w:rFonts w:hint="eastAsia" w:ascii="Times New Roman" w:hAnsi="Times New Roman" w:cs="Times New Roman"/>
          <w:color w:val="000000" w:themeColor="text1"/>
          <w:highlight w:val="none"/>
          <w:lang w:val="en-US" w:eastAsia="zh-CN"/>
          <w14:textFill>
            <w14:solidFill>
              <w14:schemeClr w14:val="tx1"/>
            </w14:solidFill>
          </w14:textFill>
        </w:rPr>
        <w:t>其中：</w:t>
      </w:r>
      <w:r>
        <w:rPr>
          <w:rFonts w:hint="default" w:ascii="Times New Roman" w:hAnsi="Times New Roman" w:cs="Times New Roman"/>
          <w:color w:val="000000" w:themeColor="text1"/>
          <w:szCs w:val="28"/>
          <w:highlight w:val="none"/>
          <w:lang w:val="en-US" w:eastAsia="zh-CN"/>
          <w14:textFill>
            <w14:solidFill>
              <w14:schemeClr w14:val="tx1"/>
            </w14:solidFill>
          </w14:textFill>
        </w:rPr>
        <w:t>①</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支付办公网络费、值班值守电话费、兽医站一键报警费、兽医站电话费2万元；</w:t>
      </w:r>
      <w:r>
        <w:rPr>
          <w:rFonts w:hint="default" w:ascii="Times New Roman" w:hAnsi="Times New Roman" w:cs="Times New Roman"/>
          <w:color w:val="000000" w:themeColor="text1"/>
          <w:szCs w:val="28"/>
          <w:highlight w:val="none"/>
          <w:lang w:val="en-US" w:eastAsia="zh-CN"/>
          <w14:textFill>
            <w14:solidFill>
              <w14:schemeClr w14:val="tx1"/>
            </w14:solidFill>
          </w14:textFill>
        </w:rPr>
        <w:t>②</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支付办公楼、周转宿舍、路灯、大唐电费15万元；</w:t>
      </w:r>
      <w:r>
        <w:rPr>
          <w:rFonts w:hint="default" w:ascii="Times New Roman" w:hAnsi="Times New Roman" w:cs="Times New Roman"/>
          <w:color w:val="000000" w:themeColor="text1"/>
          <w:szCs w:val="28"/>
          <w:highlight w:val="none"/>
          <w:lang w:val="en-US" w:eastAsia="zh-CN"/>
          <w14:textFill>
            <w14:solidFill>
              <w14:schemeClr w14:val="tx1"/>
            </w14:solidFill>
          </w14:textFill>
        </w:rPr>
        <w:t>③</w:t>
      </w:r>
      <w:r>
        <w:rPr>
          <w:rFonts w:hint="eastAsia" w:ascii="Times New Roman" w:hAnsi="Times New Roman" w:cs="Times New Roman"/>
          <w:color w:val="000000" w:themeColor="text1"/>
          <w:szCs w:val="28"/>
          <w:highlight w:val="none"/>
          <w:lang w:val="en-US" w:eastAsia="zh-CN"/>
          <w14:textFill>
            <w14:solidFill>
              <w14:schemeClr w14:val="tx1"/>
            </w14:solidFill>
          </w14:textFill>
        </w:rPr>
        <w:t>支付拥有与软件服务费、保密工作征订费、CA数字证书服务费、公务人员外出培训费、个税亿企助手手续费、人事工作系统管理费、电汇手续费、机井水资源费等5.812263万元；④支付公务车辆年审审车费、公务车辆保险费、公务车辆燃油费45.8542万元。</w:t>
      </w:r>
      <w:r>
        <w:rPr>
          <w:rFonts w:hint="eastAsia" w:ascii="Times New Roman" w:hAnsi="Times New Roman" w:cs="Times New Roman"/>
          <w:color w:val="000000" w:themeColor="text1"/>
          <w:highlight w:val="none"/>
          <w:lang w:val="en-US" w:eastAsia="zh-CN"/>
          <w14:textFill>
            <w14:solidFill>
              <w14:schemeClr w14:val="tx1"/>
            </w14:solidFill>
          </w14:textFill>
        </w:rPr>
        <w:t>预算执行率57.23%</w:t>
      </w:r>
      <w:r>
        <w:rPr>
          <w:rFonts w:hint="default" w:ascii="Times New Roman" w:hAnsi="Times New Roman" w:cs="Times New Roman"/>
          <w:b/>
          <w:bCs/>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故预算执行率得分为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2.86</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资金使用合规性：</w:t>
      </w:r>
      <w:r>
        <w:rPr>
          <w:rFonts w:hint="default" w:ascii="Times New Roman" w:hAnsi="Times New Roman" w:cs="Times New Roman"/>
          <w:color w:val="000000" w:themeColor="text1"/>
          <w:szCs w:val="28"/>
          <w:highlight w:val="none"/>
          <w14:textFill>
            <w14:solidFill>
              <w14:schemeClr w14:val="tx1"/>
            </w14:solidFill>
          </w14:textFill>
        </w:rPr>
        <w:t>本项目资金的使用符合国家财经法规和财务管理制度以及</w:t>
      </w:r>
      <w:r>
        <w:rPr>
          <w:rFonts w:hint="eastAsia" w:ascii="Times New Roman" w:hAnsi="Times New Roman" w:cs="Times New Roman"/>
          <w:color w:val="000000" w:themeColor="text1"/>
          <w:szCs w:val="28"/>
          <w:highlight w:val="none"/>
          <w:lang w:val="en-US" w:eastAsia="zh-CN"/>
          <w14:textFill>
            <w14:solidFill>
              <w14:schemeClr w14:val="tx1"/>
            </w14:solidFill>
          </w14:textFill>
        </w:rPr>
        <w:t>我单位《甘沟乡人民政府财务支出管理办法》</w:t>
      </w:r>
      <w:r>
        <w:rPr>
          <w:rFonts w:hint="default" w:ascii="Times New Roman" w:hAnsi="Times New Roman" w:cs="Times New Roman"/>
          <w:color w:val="000000" w:themeColor="text1"/>
          <w:szCs w:val="28"/>
          <w:highlight w:val="none"/>
          <w14:textFill>
            <w14:solidFill>
              <w14:schemeClr w14:val="tx1"/>
            </w14:solidFill>
          </w14:textFill>
        </w:rPr>
        <w:t>资金管理办法的规定。同时，资金的拨付有完整的审批程序和手续，符合项目预算批复或合同规定的用途，不存在截留、挤占、挪用、虚列支出等情况故资金使用合规性得分为3分。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综上，该指标满分13分，得分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10.86</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3" w:name="_Toc165277247"/>
      <w:r>
        <w:rPr>
          <w:rFonts w:hint="default" w:ascii="Times New Roman" w:hAnsi="Times New Roman" w:cs="Times New Roman"/>
          <w:color w:val="000000" w:themeColor="text1"/>
          <w:highlight w:val="none"/>
          <w14:textFill>
            <w14:solidFill>
              <w14:schemeClr w14:val="tx1"/>
            </w14:solidFill>
          </w14:textFill>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管理制度健全性</w:t>
      </w:r>
      <w:r>
        <w:rPr>
          <w:rFonts w:hint="default"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color w:val="000000" w:themeColor="text1"/>
          <w:szCs w:val="28"/>
          <w:highlight w:val="none"/>
          <w:lang w:val="en-US" w:eastAsia="zh-CN"/>
          <w14:textFill>
            <w14:solidFill>
              <w14:schemeClr w14:val="tx1"/>
            </w14:solidFill>
          </w14:textFill>
        </w:rPr>
        <w:t>乌</w:t>
      </w:r>
      <w:r>
        <w:rPr>
          <w:rFonts w:hint="eastAsia" w:ascii="Times New Roman" w:hAnsi="Times New Roman" w:cs="Times New Roman"/>
          <w:color w:val="000000" w:themeColor="text1"/>
          <w:szCs w:val="28"/>
          <w:highlight w:val="none"/>
          <w:lang w:eastAsia="zh-CN"/>
          <w14:textFill>
            <w14:solidFill>
              <w14:schemeClr w14:val="tx1"/>
            </w14:solidFill>
          </w14:textFill>
        </w:rPr>
        <w:t>鲁木齐县甘沟乡人民政府</w:t>
      </w:r>
      <w:r>
        <w:rPr>
          <w:rFonts w:hint="default" w:ascii="Times New Roman" w:hAnsi="Times New Roman" w:cs="Times New Roman"/>
          <w:color w:val="000000" w:themeColor="text1"/>
          <w:szCs w:val="28"/>
          <w:highlight w:val="none"/>
          <w14:textFill>
            <w14:solidFill>
              <w14:schemeClr w14:val="tx1"/>
            </w14:solidFill>
          </w14:textFill>
        </w:rPr>
        <w:t>已制定</w:t>
      </w:r>
      <w:r>
        <w:rPr>
          <w:rFonts w:hint="eastAsia" w:ascii="Times New Roman" w:hAnsi="Times New Roman" w:cs="Times New Roman"/>
          <w:color w:val="000000" w:themeColor="text1"/>
          <w:szCs w:val="28"/>
          <w:highlight w:val="none"/>
          <w:lang w:val="en-US" w:eastAsia="zh-CN"/>
          <w14:textFill>
            <w14:solidFill>
              <w14:schemeClr w14:val="tx1"/>
            </w14:solidFill>
          </w14:textFill>
        </w:rPr>
        <w:t>了</w:t>
      </w:r>
      <w:r>
        <w:rPr>
          <w:rFonts w:hint="default" w:ascii="Times New Roman" w:hAnsi="Times New Roman"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lang w:eastAsia="zh-CN"/>
          <w14:textFill>
            <w14:solidFill>
              <w14:schemeClr w14:val="tx1"/>
            </w14:solidFill>
          </w14:textFill>
        </w:rPr>
        <w:t>甘沟乡人民政府财务支出管理办法</w:t>
      </w:r>
      <w:r>
        <w:rPr>
          <w:rFonts w:hint="default"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color w:val="000000" w:themeColor="text1"/>
          <w:szCs w:val="28"/>
          <w:highlight w:val="none"/>
          <w:lang w:val="en-US" w:eastAsia="zh-CN"/>
          <w14:textFill>
            <w14:solidFill>
              <w14:schemeClr w14:val="tx1"/>
            </w14:solidFill>
          </w14:textFill>
        </w:rPr>
        <w:t>等</w:t>
      </w:r>
      <w:r>
        <w:rPr>
          <w:rFonts w:hint="default" w:ascii="Times New Roman" w:hAnsi="Times New Roman" w:cs="Times New Roman"/>
          <w:color w:val="000000" w:themeColor="text1"/>
          <w:szCs w:val="28"/>
          <w:highlight w:val="none"/>
          <w14:textFill>
            <w14:solidFill>
              <w14:schemeClr w14:val="tx1"/>
            </w14:solidFill>
          </w14:textFill>
        </w:rPr>
        <w:t>相应管理制度，</w:t>
      </w:r>
      <w:r>
        <w:rPr>
          <w:rFonts w:hint="eastAsia" w:ascii="Times New Roman" w:hAnsi="Times New Roman" w:cs="Times New Roman"/>
          <w:color w:val="000000" w:themeColor="text1"/>
          <w:szCs w:val="28"/>
          <w:highlight w:val="none"/>
          <w:lang w:val="en-US" w:eastAsia="zh-CN"/>
          <w14:textFill>
            <w14:solidFill>
              <w14:schemeClr w14:val="tx1"/>
            </w14:solidFill>
          </w14:textFill>
        </w:rPr>
        <w:t>基本能为</w:t>
      </w:r>
      <w:r>
        <w:rPr>
          <w:rFonts w:hint="default" w:ascii="Times New Roman" w:hAnsi="Times New Roman" w:cs="Times New Roman"/>
          <w:color w:val="000000" w:themeColor="text1"/>
          <w:szCs w:val="28"/>
          <w:highlight w:val="none"/>
          <w14:textFill>
            <w14:solidFill>
              <w14:schemeClr w14:val="tx1"/>
            </w14:solidFill>
          </w14:textFill>
        </w:rPr>
        <w:t>项目顺利实施提供重要保障。故管理制度健全性得分为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2</w:t>
      </w:r>
      <w:r>
        <w:rPr>
          <w:rFonts w:hint="default" w:ascii="Times New Roman" w:hAnsi="Times New Roman" w:cs="Times New Roman"/>
          <w:color w:val="000000" w:themeColor="text1"/>
          <w:szCs w:val="28"/>
          <w:highlight w:val="none"/>
          <w14:textFill>
            <w14:solidFill>
              <w14:schemeClr w14:val="tx1"/>
            </w14:solidFill>
          </w14:textFill>
        </w:rPr>
        <w:t>分。</w:t>
      </w:r>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制度执行有效性：</w:t>
      </w:r>
      <w:r>
        <w:rPr>
          <w:rFonts w:hint="default" w:ascii="Times New Roman" w:hAnsi="Times New Roman" w:cs="Times New Roman"/>
          <w:color w:val="000000" w:themeColor="text1"/>
          <w:szCs w:val="28"/>
          <w:highlight w:val="none"/>
          <w14:textFill>
            <w14:solidFill>
              <w14:schemeClr w14:val="tx1"/>
            </w14:solidFill>
          </w14:textFill>
        </w:rPr>
        <w:t>根据现场调研和资料抽查情况，</w:t>
      </w:r>
      <w:r>
        <w:rPr>
          <w:rFonts w:hint="eastAsia" w:ascii="Times New Roman" w:hAnsi="Times New Roman" w:cs="Times New Roman"/>
          <w:color w:val="000000" w:themeColor="text1"/>
          <w:szCs w:val="28"/>
          <w:highlight w:val="none"/>
          <w:lang w:eastAsia="zh-CN"/>
          <w14:textFill>
            <w14:solidFill>
              <w14:schemeClr w14:val="tx1"/>
            </w14:solidFill>
          </w14:textFill>
        </w:rPr>
        <w:t>乌鲁木齐县甘沟乡人民政府</w:t>
      </w:r>
      <w:r>
        <w:rPr>
          <w:rFonts w:hint="default" w:ascii="Times New Roman" w:hAnsi="Times New Roman" w:cs="Times New Roman"/>
          <w:color w:val="000000" w:themeColor="text1"/>
          <w:szCs w:val="28"/>
          <w:highlight w:val="none"/>
          <w14:textFill>
            <w14:solidFill>
              <w14:schemeClr w14:val="tx1"/>
            </w14:solidFill>
          </w14:textFill>
        </w:rPr>
        <w:t>严格遵守相关法律法规和相关管理规定，项目调整及支出调整手续完备，整体管理合理有序，项目完成后，及时将会计记账凭证、</w:t>
      </w:r>
      <w:r>
        <w:rPr>
          <w:rFonts w:hint="eastAsia" w:ascii="Times New Roman" w:hAnsi="Times New Roman" w:cs="Times New Roman"/>
          <w:color w:val="000000" w:themeColor="text1"/>
          <w:szCs w:val="28"/>
          <w:highlight w:val="none"/>
          <w:lang w:val="en-US" w:eastAsia="zh-CN"/>
          <w14:textFill>
            <w14:solidFill>
              <w14:schemeClr w14:val="tx1"/>
            </w14:solidFill>
          </w14:textFill>
        </w:rPr>
        <w:t>车辆统计表、工资发放表</w:t>
      </w:r>
      <w:r>
        <w:rPr>
          <w:rFonts w:hint="default" w:ascii="Times New Roman" w:hAnsi="Times New Roman" w:cs="Times New Roman"/>
          <w:color w:val="000000" w:themeColor="text1"/>
          <w:szCs w:val="28"/>
          <w:highlight w:val="none"/>
          <w14:textFill>
            <w14:solidFill>
              <w14:schemeClr w14:val="tx1"/>
            </w14:solidFill>
          </w14:textFill>
        </w:rPr>
        <w:t>等资料分类归档，制度执行有效。故制度执行有效性指标得分4分。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bookmarkStart w:id="44" w:name="_Hlk67670213"/>
      <w:r>
        <w:rPr>
          <w:rFonts w:hint="default" w:ascii="Times New Roman" w:hAnsi="Times New Roman" w:cs="Times New Roman"/>
          <w:b/>
          <w:color w:val="000000" w:themeColor="text1"/>
          <w:kern w:val="0"/>
          <w:szCs w:val="28"/>
          <w:highlight w:val="none"/>
          <w14:textFill>
            <w14:solidFill>
              <w14:schemeClr w14:val="tx1"/>
            </w14:solidFill>
          </w14:textFill>
        </w:rPr>
        <w:t>综上，该指标满分7分，得分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cs="Times New Roman"/>
          <w:b/>
          <w:color w:val="000000" w:themeColor="text1"/>
          <w:kern w:val="0"/>
          <w:szCs w:val="28"/>
          <w:highlight w:val="none"/>
          <w14:textFill>
            <w14:solidFill>
              <w14:schemeClr w14:val="tx1"/>
            </w14:solidFill>
          </w14:textFill>
        </w:rPr>
        <w:t>分。</w:t>
      </w:r>
    </w:p>
    <w:bookmarkEnd w:id="44"/>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45" w:name="_Toc67911614"/>
      <w:bookmarkStart w:id="46" w:name="_Toc165277248"/>
      <w:r>
        <w:rPr>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项目产出指标由4个二级指标和</w:t>
      </w:r>
      <w:r>
        <w:rPr>
          <w:rFonts w:hint="eastAsia" w:ascii="Times New Roman" w:hAnsi="Times New Roman" w:cs="Times New Roman"/>
          <w:color w:val="000000" w:themeColor="text1"/>
          <w:szCs w:val="28"/>
          <w:highlight w:val="none"/>
          <w:lang w:val="en-US" w:eastAsia="zh-CN"/>
          <w14:textFill>
            <w14:solidFill>
              <w14:schemeClr w14:val="tx1"/>
            </w14:solidFill>
          </w14:textFill>
        </w:rPr>
        <w:t>8</w:t>
      </w:r>
      <w:r>
        <w:rPr>
          <w:rFonts w:hint="default" w:ascii="Times New Roman" w:hAnsi="Times New Roman" w:cs="Times New Roman"/>
          <w:color w:val="000000" w:themeColor="text1"/>
          <w:szCs w:val="28"/>
          <w:highlight w:val="none"/>
          <w14:textFill>
            <w14:solidFill>
              <w14:schemeClr w14:val="tx1"/>
            </w14:solidFill>
          </w14:textFill>
        </w:rPr>
        <w:t>个三级指标构成，权重为</w:t>
      </w:r>
      <w:r>
        <w:rPr>
          <w:rFonts w:hint="eastAsia" w:ascii="Times New Roman" w:hAnsi="Times New Roman" w:cs="Times New Roman"/>
          <w:color w:val="000000" w:themeColor="text1"/>
          <w:szCs w:val="28"/>
          <w:highlight w:val="none"/>
          <w:lang w:val="en-US" w:eastAsia="zh-CN"/>
          <w14:textFill>
            <w14:solidFill>
              <w14:schemeClr w14:val="tx1"/>
            </w14:solidFill>
          </w14:textFill>
        </w:rPr>
        <w:t>5</w:t>
      </w:r>
      <w:r>
        <w:rPr>
          <w:rFonts w:hint="default" w:ascii="Times New Roman" w:hAnsi="Times New Roman" w:cs="Times New Roman"/>
          <w:color w:val="000000" w:themeColor="text1"/>
          <w:szCs w:val="28"/>
          <w:highlight w:val="none"/>
          <w14:textFill>
            <w14:solidFill>
              <w14:schemeClr w14:val="tx1"/>
            </w14:solidFill>
          </w14:textFill>
        </w:rPr>
        <w:t>0分，实际得分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41.24</w:t>
      </w:r>
      <w:r>
        <w:rPr>
          <w:rFonts w:hint="default" w:ascii="Times New Roman" w:hAnsi="Times New Roman"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7" w:name="_Toc165277249"/>
      <w:r>
        <w:rPr>
          <w:rFonts w:hint="default" w:ascii="Times New Roman" w:hAnsi="Times New Roman" w:cs="Times New Roman"/>
          <w:color w:val="000000" w:themeColor="text1"/>
          <w:highlight w:val="none"/>
          <w14:textFill>
            <w14:solidFill>
              <w14:schemeClr w14:val="tx1"/>
            </w14:solidFill>
          </w14:textFill>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color w:val="000000" w:themeColor="text1"/>
          <w:szCs w:val="28"/>
          <w:highlight w:val="none"/>
          <w:lang w:eastAsia="zh-CN"/>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数量指标“</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公务用车</w:t>
      </w:r>
      <w:r>
        <w:rPr>
          <w:rFonts w:hint="default" w:ascii="Times New Roman" w:hAnsi="Times New Roman" w:cs="Times New Roman"/>
          <w:bCs/>
          <w:color w:val="000000" w:themeColor="text1"/>
          <w:szCs w:val="28"/>
          <w:highlight w:val="none"/>
          <w14:textFill>
            <w14:solidFill>
              <w14:schemeClr w14:val="tx1"/>
            </w14:solidFill>
          </w14:textFill>
        </w:rPr>
        <w:t>”的目标值是</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11</w:t>
      </w:r>
      <w:r>
        <w:rPr>
          <w:rFonts w:hint="default" w:ascii="Times New Roman" w:hAnsi="Times New Roman" w:cs="Times New Roman"/>
          <w:bCs/>
          <w:color w:val="000000" w:themeColor="text1"/>
          <w:szCs w:val="28"/>
          <w:highlight w:val="none"/>
          <w14:textFill>
            <w14:solidFill>
              <w14:schemeClr w14:val="tx1"/>
            </w14:solidFill>
          </w14:textFill>
        </w:rPr>
        <w:t>个，2023年度我单位实际完成</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11</w:t>
      </w:r>
      <w:r>
        <w:rPr>
          <w:rFonts w:hint="default" w:ascii="Times New Roman" w:hAnsi="Times New Roman" w:cs="Times New Roman"/>
          <w:bCs/>
          <w:color w:val="000000" w:themeColor="text1"/>
          <w:szCs w:val="28"/>
          <w:highlight w:val="none"/>
          <w14:textFill>
            <w14:solidFill>
              <w14:schemeClr w14:val="tx1"/>
            </w14:solidFill>
          </w14:textFill>
        </w:rPr>
        <w:t>个</w:t>
      </w:r>
      <w:r>
        <w:rPr>
          <w:rFonts w:hint="eastAsia" w:ascii="Times New Roman" w:hAnsi="Times New Roman" w:cs="Times New Roman"/>
          <w:bCs/>
          <w:color w:val="000000" w:themeColor="text1"/>
          <w:szCs w:val="28"/>
          <w:highlight w:val="none"/>
          <w:lang w:eastAsia="zh-CN"/>
          <w14:textFill>
            <w14:solidFill>
              <w14:schemeClr w14:val="tx1"/>
            </w14:solidFill>
          </w14:textFill>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color w:val="000000" w:themeColor="text1"/>
          <w:szCs w:val="28"/>
          <w:highlight w:val="none"/>
          <w:lang w:val="en-US"/>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数量指标“</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环卫工人数</w:t>
      </w:r>
      <w:r>
        <w:rPr>
          <w:rFonts w:hint="default" w:ascii="Times New Roman" w:hAnsi="Times New Roman" w:cs="Times New Roman"/>
          <w:bCs/>
          <w:color w:val="000000" w:themeColor="text1"/>
          <w:szCs w:val="28"/>
          <w:highlight w:val="none"/>
          <w14:textFill>
            <w14:solidFill>
              <w14:schemeClr w14:val="tx1"/>
            </w14:solidFill>
          </w14:textFill>
        </w:rPr>
        <w:t>”的目标值是</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32人</w:t>
      </w:r>
      <w:r>
        <w:rPr>
          <w:rFonts w:hint="default" w:ascii="Times New Roman" w:hAnsi="Times New Roman" w:cs="Times New Roman"/>
          <w:bCs/>
          <w:color w:val="000000" w:themeColor="text1"/>
          <w:szCs w:val="28"/>
          <w:highlight w:val="none"/>
          <w14:textFill>
            <w14:solidFill>
              <w14:schemeClr w14:val="tx1"/>
            </w14:solidFill>
          </w14:textFill>
        </w:rPr>
        <w:t>，2023年度我单位</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实际完成33人，主要原因为工作开展中增加1名环卫工人。</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实际完成率：</w:t>
      </w:r>
      <w:r>
        <w:rPr>
          <w:rFonts w:hint="eastAsia" w:ascii="Times New Roman" w:hAnsi="Times New Roman" w:cs="Times New Roman"/>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color w:val="000000" w:themeColor="text1"/>
          <w:szCs w:val="28"/>
          <w:highlight w:val="none"/>
          <w14:textFill>
            <w14:solidFill>
              <w14:schemeClr w14:val="tx1"/>
            </w14:solidFill>
          </w14:textFill>
        </w:rPr>
        <w:t>，故实际完成率得分为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8" w:name="_Toc165277250"/>
      <w:r>
        <w:rPr>
          <w:rFonts w:hint="default" w:ascii="Times New Roman" w:hAnsi="Times New Roman" w:cs="Times New Roman"/>
          <w:color w:val="000000" w:themeColor="text1"/>
          <w:highlight w:val="none"/>
          <w14:textFill>
            <w14:solidFill>
              <w14:schemeClr w14:val="tx1"/>
            </w14:solidFill>
          </w14:textFill>
        </w:rPr>
        <w:t>2.产出质量</w:t>
      </w:r>
      <w:bookmarkEnd w:id="4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color w:val="000000" w:themeColor="text1"/>
          <w:szCs w:val="28"/>
          <w:highlight w:val="none"/>
          <w14:textFill>
            <w14:solidFill>
              <w14:schemeClr w14:val="tx1"/>
            </w14:solidFill>
          </w14:textFill>
        </w:rPr>
      </w:pPr>
      <w:r>
        <w:rPr>
          <w:rFonts w:hint="eastAsia" w:ascii="Times New Roman" w:hAnsi="Times New Roman" w:cs="Times New Roman"/>
          <w:bCs/>
          <w:color w:val="000000" w:themeColor="text1"/>
          <w:szCs w:val="28"/>
          <w:highlight w:val="none"/>
          <w:lang w:val="en-US" w:eastAsia="zh-CN"/>
          <w14:textFill>
            <w14:solidFill>
              <w14:schemeClr w14:val="tx1"/>
            </w14:solidFill>
          </w14:textFill>
        </w:rPr>
        <w:t>质量指标“日常工作正常运转率”</w:t>
      </w:r>
      <w:r>
        <w:rPr>
          <w:rFonts w:hint="default" w:ascii="Times New Roman" w:hAnsi="Times New Roman" w:cs="Times New Roman"/>
          <w:bCs/>
          <w:color w:val="000000" w:themeColor="text1"/>
          <w:szCs w:val="28"/>
          <w:highlight w:val="none"/>
          <w14:textFill>
            <w14:solidFill>
              <w14:schemeClr w14:val="tx1"/>
            </w14:solidFill>
          </w14:textFill>
        </w:rPr>
        <w:t>目标值</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bCs/>
          <w:color w:val="000000" w:themeColor="text1"/>
          <w:szCs w:val="28"/>
          <w:highlight w:val="none"/>
          <w14:textFill>
            <w14:solidFill>
              <w14:schemeClr w14:val="tx1"/>
            </w14:solidFill>
          </w14:textFill>
        </w:rPr>
        <w:t>%</w:t>
      </w:r>
      <w:r>
        <w:rPr>
          <w:rFonts w:hint="eastAsia" w:ascii="Times New Roman" w:hAnsi="Times New Roman" w:cs="Times New Roman"/>
          <w:bCs/>
          <w:color w:val="000000" w:themeColor="text1"/>
          <w:szCs w:val="28"/>
          <w:highlight w:val="none"/>
          <w:lang w:eastAsia="zh-CN"/>
          <w14:textFill>
            <w14:solidFill>
              <w14:schemeClr w14:val="tx1"/>
            </w14:solidFill>
          </w14:textFill>
        </w:rPr>
        <w:t>，</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2023年度我单位实际完成100%，故</w:t>
      </w:r>
      <w:r>
        <w:rPr>
          <w:rFonts w:hint="default" w:ascii="Times New Roman" w:hAnsi="Times New Roman" w:cs="Times New Roman"/>
          <w:bCs/>
          <w:color w:val="000000" w:themeColor="text1"/>
          <w:szCs w:val="28"/>
          <w:highlight w:val="none"/>
          <w14:textFill>
            <w14:solidFill>
              <w14:schemeClr w14:val="tx1"/>
            </w14:solidFill>
          </w14:textFill>
        </w:rPr>
        <w:t>质量达标率得分为</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w:t>
      </w:r>
      <w:r>
        <w:rPr>
          <w:rFonts w:hint="default" w:ascii="Times New Roman" w:hAnsi="Times New Roman" w:cs="Times New Roman"/>
          <w:bCs/>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9" w:name="_Toc165277251"/>
      <w:r>
        <w:rPr>
          <w:rFonts w:hint="default" w:ascii="Times New Roman" w:hAnsi="Times New Roman" w:cs="Times New Roman"/>
          <w:color w:val="000000" w:themeColor="text1"/>
          <w:highlight w:val="none"/>
          <w14:textFill>
            <w14:solidFill>
              <w14:schemeClr w14:val="tx1"/>
            </w14:solidFill>
          </w14:textFill>
        </w:rPr>
        <w:t>3.产出时效</w:t>
      </w:r>
      <w:bookmarkEnd w:id="49"/>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eastAsia" w:ascii="Times New Roman" w:hAnsi="Times New Roman" w:cs="Times New Roman"/>
          <w:bCs/>
          <w:color w:val="000000" w:themeColor="text1"/>
          <w:szCs w:val="28"/>
          <w:highlight w:val="none"/>
          <w:lang w:val="en-US" w:eastAsia="zh-CN"/>
          <w14:textFill>
            <w14:solidFill>
              <w14:schemeClr w14:val="tx1"/>
            </w14:solidFill>
          </w14:textFill>
        </w:rPr>
        <w:t>时效指标“资金支付及时率”目标值≥95</w:t>
      </w:r>
      <w:r>
        <w:rPr>
          <w:rFonts w:hint="eastAsia" w:ascii="Times New Roman" w:hAnsi="Times New Roman" w:cs="Times New Roman"/>
          <w:color w:val="000000" w:themeColor="text1"/>
          <w:szCs w:val="28"/>
          <w:highlight w:val="none"/>
          <w14:textFill>
            <w14:solidFill>
              <w14:schemeClr w14:val="tx1"/>
            </w14:solidFill>
          </w14:textFill>
        </w:rPr>
        <w:t>%</w:t>
      </w:r>
      <w:r>
        <w:rPr>
          <w:rFonts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2023年度我单位</w:t>
      </w:r>
      <w:r>
        <w:rPr>
          <w:rFonts w:ascii="Times New Roman" w:hAnsi="Times New Roman" w:cs="Times New Roman"/>
          <w:color w:val="000000" w:themeColor="text1"/>
          <w:szCs w:val="28"/>
          <w:highlight w:val="none"/>
          <w14:textFill>
            <w14:solidFill>
              <w14:schemeClr w14:val="tx1"/>
            </w14:solidFill>
          </w14:textFill>
        </w:rPr>
        <w:t>实际完成</w:t>
      </w:r>
      <w:r>
        <w:rPr>
          <w:rFonts w:hint="eastAsia" w:ascii="Times New Roman" w:hAnsi="Times New Roman" w:cs="Times New Roman"/>
          <w:color w:val="000000" w:themeColor="text1"/>
          <w:szCs w:val="28"/>
          <w:highlight w:val="none"/>
          <w:lang w:val="en-US" w:eastAsia="zh-CN"/>
          <w14:textFill>
            <w14:solidFill>
              <w14:schemeClr w14:val="tx1"/>
            </w14:solidFill>
          </w14:textFill>
        </w:rPr>
        <w:t>57.23</w:t>
      </w:r>
      <w:r>
        <w:rPr>
          <w:rFonts w:hint="eastAsia" w:ascii="Times New Roman" w:hAnsi="Times New Roman" w:cs="Times New Roman"/>
          <w:color w:val="000000" w:themeColor="text1"/>
          <w:szCs w:val="28"/>
          <w:highlight w:val="none"/>
          <w14:textFill>
            <w14:solidFill>
              <w14:schemeClr w14:val="tx1"/>
            </w14:solidFill>
          </w14:textFill>
        </w:rPr>
        <w:t>%，</w:t>
      </w:r>
      <w:r>
        <w:rPr>
          <w:rFonts w:hint="eastAsia" w:ascii="Times New Roman" w:hAnsi="Times New Roman" w:cs="Times New Roman"/>
          <w:color w:val="000000" w:themeColor="text1"/>
          <w:szCs w:val="28"/>
          <w:highlight w:val="none"/>
          <w:lang w:val="en-US" w:eastAsia="zh-CN"/>
          <w14:textFill>
            <w14:solidFill>
              <w14:schemeClr w14:val="tx1"/>
            </w14:solidFill>
          </w14:textFill>
        </w:rPr>
        <w:t>主要原因是因国库库存紧张导致运转经费年底未支出，村级呈现欠债现象。</w:t>
      </w:r>
      <w:r>
        <w:rPr>
          <w:rFonts w:hint="default" w:ascii="Times New Roman" w:hAnsi="Times New Roman" w:cs="Times New Roman"/>
          <w:color w:val="000000" w:themeColor="text1"/>
          <w:szCs w:val="28"/>
          <w:highlight w:val="none"/>
          <w14:textFill>
            <w14:solidFill>
              <w14:schemeClr w14:val="tx1"/>
            </w14:solidFill>
          </w14:textFill>
        </w:rPr>
        <w:t>故完成及时性得分为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5.72</w:t>
      </w:r>
      <w:r>
        <w:rPr>
          <w:rFonts w:hint="default" w:ascii="Times New Roman" w:hAnsi="Times New Roman"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0" w:name="_Toc165277252"/>
      <w:r>
        <w:rPr>
          <w:rFonts w:hint="default" w:ascii="Times New Roman" w:hAnsi="Times New Roman" w:cs="Times New Roman"/>
          <w:color w:val="000000" w:themeColor="text1"/>
          <w:highlight w:val="none"/>
          <w14:textFill>
            <w14:solidFill>
              <w14:schemeClr w14:val="tx1"/>
            </w14:solidFill>
          </w14:textFill>
        </w:rPr>
        <w:t>4.产出成本</w:t>
      </w:r>
      <w:bookmarkEnd w:id="50"/>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color w:val="000000" w:themeColor="text1"/>
          <w:szCs w:val="28"/>
          <w:highlight w:val="none"/>
          <w:lang w:val="en-US" w:eastAsia="zh-CN"/>
          <w14:textFill>
            <w14:solidFill>
              <w14:schemeClr w14:val="tx1"/>
            </w14:solidFill>
          </w14:textFill>
        </w:rPr>
      </w:pPr>
      <w:r>
        <w:rPr>
          <w:rFonts w:hint="eastAsia" w:ascii="Times New Roman" w:hAnsi="Times New Roman" w:cs="Times New Roman"/>
          <w:color w:val="000000" w:themeColor="text1"/>
          <w:szCs w:val="28"/>
          <w:highlight w:val="none"/>
          <w:lang w:val="en-US" w:eastAsia="zh-CN"/>
          <w14:textFill>
            <w14:solidFill>
              <w14:schemeClr w14:val="tx1"/>
            </w14:solidFill>
          </w14:textFill>
        </w:rPr>
        <w:t>成本指标“电费”目标值≤15万元，2023年我单位实际完成15万元，完成率100%；</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color w:val="000000" w:themeColor="text1"/>
          <w:szCs w:val="28"/>
          <w:highlight w:val="none"/>
          <w:lang w:val="en-US" w:eastAsia="zh-CN"/>
          <w14:textFill>
            <w14:solidFill>
              <w14:schemeClr w14:val="tx1"/>
            </w14:solidFill>
          </w14:textFill>
        </w:rPr>
      </w:pPr>
      <w:r>
        <w:rPr>
          <w:rFonts w:hint="eastAsia" w:ascii="Times New Roman" w:hAnsi="Times New Roman" w:cs="Times New Roman"/>
          <w:color w:val="000000" w:themeColor="text1"/>
          <w:szCs w:val="28"/>
          <w:highlight w:val="none"/>
          <w:lang w:val="en-US" w:eastAsia="zh-CN"/>
          <w14:textFill>
            <w14:solidFill>
              <w14:schemeClr w14:val="tx1"/>
            </w14:solidFill>
          </w14:textFill>
        </w:rPr>
        <w:t>成本指标“通讯费用”目标值≤2万元，2023年我单位实际完成2万元，完成率100%；</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color w:val="000000" w:themeColor="text1"/>
          <w:szCs w:val="28"/>
          <w:highlight w:val="none"/>
          <w:lang w:val="en-US" w:eastAsia="zh-CN"/>
          <w14:textFill>
            <w14:solidFill>
              <w14:schemeClr w14:val="tx1"/>
            </w14:solidFill>
          </w14:textFill>
        </w:rPr>
      </w:pPr>
      <w:r>
        <w:rPr>
          <w:rFonts w:hint="eastAsia" w:ascii="Times New Roman" w:hAnsi="Times New Roman" w:cs="Times New Roman"/>
          <w:color w:val="000000" w:themeColor="text1"/>
          <w:szCs w:val="28"/>
          <w:highlight w:val="none"/>
          <w:lang w:val="en-US" w:eastAsia="zh-CN"/>
          <w14:textFill>
            <w14:solidFill>
              <w14:schemeClr w14:val="tx1"/>
            </w14:solidFill>
          </w14:textFill>
        </w:rPr>
        <w:t>成本指标“办公费”目标值≤41万元，2023年我单位实际完成5.812263万元，完成率14%，主要原因是因国库库存紧张导致运转经费年底未支出，村级呈现欠债现象。</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color w:val="000000" w:themeColor="text1"/>
          <w:szCs w:val="28"/>
          <w:highlight w:val="none"/>
          <w:lang w:val="en-US" w:eastAsia="zh-CN"/>
          <w14:textFill>
            <w14:solidFill>
              <w14:schemeClr w14:val="tx1"/>
            </w14:solidFill>
          </w14:textFill>
        </w:rPr>
      </w:pPr>
      <w:r>
        <w:rPr>
          <w:rFonts w:hint="eastAsia" w:ascii="Times New Roman" w:hAnsi="Times New Roman" w:cs="Times New Roman"/>
          <w:color w:val="000000" w:themeColor="text1"/>
          <w:szCs w:val="28"/>
          <w:highlight w:val="none"/>
          <w:lang w:val="en-US" w:eastAsia="zh-CN"/>
          <w14:textFill>
            <w14:solidFill>
              <w14:schemeClr w14:val="tx1"/>
            </w14:solidFill>
          </w14:textFill>
        </w:rPr>
        <w:t>成本指标“其他交通费”目标值≤62万元，2023年我单位实际完成45.8542万元万元，完成率74%，主要原因是因国库库存紧张导致运转经费年底未支出，村级呈现欠债现象。</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本项目实际支出</w:t>
      </w:r>
      <w:r>
        <w:rPr>
          <w:rFonts w:hint="eastAsia" w:ascii="Times New Roman" w:hAnsi="Times New Roman" w:cs="Times New Roman"/>
          <w:color w:val="000000" w:themeColor="text1"/>
          <w:highlight w:val="none"/>
          <w:lang w:val="en-US" w:eastAsia="zh-CN"/>
          <w14:textFill>
            <w14:solidFill>
              <w14:schemeClr w14:val="tx1"/>
            </w14:solidFill>
          </w14:textFill>
        </w:rPr>
        <w:t>68.67</w:t>
      </w:r>
      <w:r>
        <w:rPr>
          <w:rFonts w:hint="default" w:ascii="Times New Roman" w:hAnsi="Times New Roman" w:cs="Times New Roman"/>
          <w:bCs/>
          <w:color w:val="000000" w:themeColor="text1"/>
          <w:szCs w:val="28"/>
          <w:highlight w:val="none"/>
          <w14:textFill>
            <w14:solidFill>
              <w14:schemeClr w14:val="tx1"/>
            </w14:solidFill>
          </w14:textFill>
        </w:rPr>
        <w:t>万元，无超支情况，</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但因</w:t>
      </w:r>
      <w:r>
        <w:rPr>
          <w:rFonts w:hint="eastAsia" w:ascii="Times New Roman" w:hAnsi="Times New Roman" w:cs="Times New Roman"/>
          <w:color w:val="000000" w:themeColor="text1"/>
          <w:szCs w:val="28"/>
          <w:highlight w:val="none"/>
          <w:lang w:val="en-US" w:eastAsia="zh-CN"/>
          <w14:textFill>
            <w14:solidFill>
              <w14:schemeClr w14:val="tx1"/>
            </w14:solidFill>
          </w14:textFill>
        </w:rPr>
        <w:t>国库库存紧张导致运转经费年底未支出，村级呈现欠债现象</w:t>
      </w:r>
      <w:r>
        <w:rPr>
          <w:rFonts w:hint="default" w:ascii="Times New Roman" w:hAnsi="Times New Roman" w:cs="Times New Roman"/>
          <w:bCs/>
          <w:color w:val="000000" w:themeColor="text1"/>
          <w:szCs w:val="28"/>
          <w:highlight w:val="none"/>
          <w14:textFill>
            <w14:solidFill>
              <w14:schemeClr w14:val="tx1"/>
            </w14:solidFill>
          </w14:textFill>
        </w:rPr>
        <w:t>，得分为</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15.52</w:t>
      </w:r>
      <w:r>
        <w:rPr>
          <w:rFonts w:hint="default" w:ascii="Times New Roman" w:hAnsi="Times New Roman" w:cs="Times New Roman"/>
          <w:bCs/>
          <w:color w:val="000000" w:themeColor="text1"/>
          <w:szCs w:val="28"/>
          <w:highlight w:val="none"/>
          <w14:textFill>
            <w14:solidFill>
              <w14:schemeClr w14:val="tx1"/>
            </w14:solidFill>
          </w14:textFill>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综上，该部分指标满分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5</w:t>
      </w:r>
      <w:r>
        <w:rPr>
          <w:rFonts w:hint="default" w:ascii="Times New Roman" w:hAnsi="Times New Roman" w:cs="Times New Roman"/>
          <w:b/>
          <w:color w:val="000000" w:themeColor="text1"/>
          <w:kern w:val="0"/>
          <w:szCs w:val="28"/>
          <w:highlight w:val="none"/>
          <w14:textFill>
            <w14:solidFill>
              <w14:schemeClr w14:val="tx1"/>
            </w14:solidFill>
          </w14:textFill>
        </w:rPr>
        <w:t>0分，得分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41.24</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51" w:name="_Toc67911615"/>
      <w:bookmarkStart w:id="52" w:name="_Toc165277253"/>
      <w:r>
        <w:rPr>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项目效益指标由1个二级指标和</w:t>
      </w:r>
      <w:r>
        <w:rPr>
          <w:rFonts w:hint="eastAsia" w:ascii="Times New Roman" w:hAnsi="Times New Roman" w:cs="Times New Roman"/>
          <w:color w:val="000000" w:themeColor="text1"/>
          <w:szCs w:val="28"/>
          <w:highlight w:val="none"/>
          <w:lang w:val="en-US" w:eastAsia="zh-CN"/>
          <w14:textFill>
            <w14:solidFill>
              <w14:schemeClr w14:val="tx1"/>
            </w14:solidFill>
          </w14:textFill>
        </w:rPr>
        <w:t>1</w:t>
      </w:r>
      <w:r>
        <w:rPr>
          <w:rFonts w:hint="default" w:ascii="Times New Roman" w:hAnsi="Times New Roman" w:cs="Times New Roman"/>
          <w:color w:val="000000" w:themeColor="text1"/>
          <w:szCs w:val="28"/>
          <w:highlight w:val="none"/>
          <w14:textFill>
            <w14:solidFill>
              <w14:schemeClr w14:val="tx1"/>
            </w14:solidFill>
          </w14:textFill>
        </w:rPr>
        <w:t>个三级指标构成，权重为</w:t>
      </w:r>
      <w:r>
        <w:rPr>
          <w:rFonts w:hint="eastAsia" w:ascii="Times New Roman" w:hAnsi="Times New Roman" w:cs="Times New Roman"/>
          <w:color w:val="000000" w:themeColor="text1"/>
          <w:szCs w:val="28"/>
          <w:highlight w:val="none"/>
          <w:lang w:val="en-US" w:eastAsia="zh-CN"/>
          <w14:textFill>
            <w14:solidFill>
              <w14:schemeClr w14:val="tx1"/>
            </w14:solidFill>
          </w14:textFill>
        </w:rPr>
        <w:t>1</w:t>
      </w:r>
      <w:r>
        <w:rPr>
          <w:rFonts w:hint="default" w:ascii="Times New Roman" w:hAnsi="Times New Roman" w:cs="Times New Roman"/>
          <w:color w:val="000000" w:themeColor="text1"/>
          <w:szCs w:val="28"/>
          <w:highlight w:val="none"/>
          <w14:textFill>
            <w14:solidFill>
              <w14:schemeClr w14:val="tx1"/>
            </w14:solidFill>
          </w14:textFill>
        </w:rPr>
        <w:t>0分，实际得分</w:t>
      </w:r>
      <w:r>
        <w:rPr>
          <w:rFonts w:hint="eastAsia" w:ascii="Times New Roman" w:hAnsi="Times New Roman" w:cs="Times New Roman"/>
          <w:color w:val="000000" w:themeColor="text1"/>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Cs w:val="28"/>
          <w:highlight w:val="none"/>
          <w14:textFill>
            <w14:solidFill>
              <w14:schemeClr w14:val="tx1"/>
            </w14:solidFill>
          </w14:textFill>
        </w:rPr>
        <w:t xml:space="preserve">分。 </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3" w:name="_Toc165277254"/>
      <w:r>
        <w:rPr>
          <w:rFonts w:hint="default" w:ascii="Times New Roman" w:hAnsi="Times New Roman" w:cs="Times New Roman"/>
          <w:color w:val="000000" w:themeColor="text1"/>
          <w:highlight w:val="none"/>
          <w14:textFill>
            <w14:solidFill>
              <w14:schemeClr w14:val="tx1"/>
            </w14:solidFill>
          </w14:textFill>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经济效益指标：</w:t>
      </w:r>
      <w:r>
        <w:rPr>
          <w:rFonts w:hint="default" w:ascii="Times New Roman" w:hAnsi="Times New Roman" w:cs="Times New Roman"/>
          <w:color w:val="000000" w:themeColor="text1"/>
          <w:szCs w:val="28"/>
          <w:highlight w:val="none"/>
          <w14:textFill>
            <w14:solidFill>
              <w14:schemeClr w14:val="tx1"/>
            </w14:solidFill>
          </w14:textFill>
        </w:rPr>
        <w:t xml:space="preserve">不适用。 </w:t>
      </w:r>
    </w:p>
    <w:p>
      <w:pPr>
        <w:spacing w:line="360" w:lineRule="auto"/>
        <w:ind w:firstLine="560"/>
        <w:rPr>
          <w:rFonts w:hint="default" w:ascii="Times New Roman" w:hAnsi="Times New Roman" w:cs="Times New Roman"/>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社会效益指标</w:t>
      </w:r>
      <w:r>
        <w:rPr>
          <w:rFonts w:hint="default" w:ascii="Times New Roman" w:hAnsi="Times New Roman" w:cs="Times New Roman"/>
          <w:color w:val="000000" w:themeColor="text1"/>
          <w:szCs w:val="28"/>
          <w:highlight w:val="none"/>
          <w14:textFill>
            <w14:solidFill>
              <w14:schemeClr w14:val="tx1"/>
            </w14:solidFill>
          </w14:textFill>
        </w:rPr>
        <w:t>：评价指标“确保基层各项工作有序开展”，指标值：</w:t>
      </w:r>
      <w:r>
        <w:rPr>
          <w:rFonts w:hint="eastAsia" w:ascii="Times New Roman" w:hAnsi="Times New Roman" w:cs="Times New Roman"/>
          <w:color w:val="000000" w:themeColor="text1"/>
          <w:szCs w:val="28"/>
          <w:highlight w:val="none"/>
          <w:lang w:val="en-US" w:eastAsia="zh-CN"/>
          <w14:textFill>
            <w14:solidFill>
              <w14:schemeClr w14:val="tx1"/>
            </w14:solidFill>
          </w14:textFill>
        </w:rPr>
        <w:t>有效保障</w:t>
      </w:r>
      <w:r>
        <w:rPr>
          <w:rFonts w:hint="default" w:ascii="Times New Roman" w:hAnsi="Times New Roman" w:cs="Times New Roman"/>
          <w:color w:val="000000" w:themeColor="text1"/>
          <w:szCs w:val="28"/>
          <w:highlight w:val="none"/>
          <w14:textFill>
            <w14:solidFill>
              <w14:schemeClr w14:val="tx1"/>
            </w14:solidFill>
          </w14:textFill>
        </w:rPr>
        <w:t>，实际完成值：达成年度指标。本项目的实施</w:t>
      </w:r>
      <w:r>
        <w:rPr>
          <w:rFonts w:hint="default" w:ascii="Times New Roman" w:hAnsi="Times New Roman" w:cs="Times New Roman"/>
          <w:bCs/>
          <w:color w:val="000000" w:themeColor="text1"/>
          <w:szCs w:val="28"/>
          <w:highlight w:val="none"/>
          <w14:textFill>
            <w14:solidFill>
              <w14:schemeClr w14:val="tx1"/>
            </w14:solidFill>
          </w14:textFill>
        </w:rPr>
        <w:t>确保</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了</w:t>
      </w:r>
      <w:r>
        <w:rPr>
          <w:rFonts w:hint="eastAsia" w:ascii="Times New Roman" w:hAnsi="Times New Roman" w:cs="Times New Roman"/>
          <w:bCs/>
          <w:color w:val="000000" w:themeColor="text1"/>
          <w:szCs w:val="28"/>
          <w:highlight w:val="none"/>
          <w:lang w:eastAsia="zh-CN"/>
          <w14:textFill>
            <w14:solidFill>
              <w14:schemeClr w14:val="tx1"/>
            </w14:solidFill>
          </w14:textFill>
        </w:rPr>
        <w:t>管委会</w:t>
      </w:r>
      <w:r>
        <w:rPr>
          <w:rFonts w:hint="default" w:ascii="Times New Roman" w:hAnsi="Times New Roman" w:cs="Times New Roman"/>
          <w:bCs/>
          <w:color w:val="000000" w:themeColor="text1"/>
          <w:szCs w:val="28"/>
          <w:highlight w:val="none"/>
          <w14:textFill>
            <w14:solidFill>
              <w14:schemeClr w14:val="tx1"/>
            </w14:solidFill>
          </w14:textFill>
        </w:rPr>
        <w:t>正常运转，为</w:t>
      </w:r>
      <w:r>
        <w:rPr>
          <w:rFonts w:hint="eastAsia" w:ascii="Times New Roman" w:hAnsi="Times New Roman" w:cs="Times New Roman"/>
          <w:bCs/>
          <w:color w:val="000000" w:themeColor="text1"/>
          <w:szCs w:val="28"/>
          <w:highlight w:val="none"/>
          <w:lang w:eastAsia="zh-CN"/>
          <w14:textFill>
            <w14:solidFill>
              <w14:schemeClr w14:val="tx1"/>
            </w14:solidFill>
          </w14:textFill>
        </w:rPr>
        <w:t>确保基层各项工作有序开展、</w:t>
      </w:r>
      <w:r>
        <w:rPr>
          <w:rFonts w:hint="eastAsia" w:ascii="Times New Roman" w:hAnsi="Times New Roman" w:cs="Times New Roman"/>
          <w:color w:val="000000" w:themeColor="text1"/>
          <w:szCs w:val="28"/>
          <w:highlight w:val="none"/>
          <w:lang w:val="en-US" w:eastAsia="zh-CN"/>
          <w14:textFill>
            <w14:solidFill>
              <w14:schemeClr w14:val="tx1"/>
            </w14:solidFill>
          </w14:textFill>
        </w:rPr>
        <w:t>有效提升了乡政府工作效率</w:t>
      </w:r>
      <w:r>
        <w:rPr>
          <w:rFonts w:hint="default" w:ascii="Times New Roman" w:hAnsi="Times New Roman" w:cs="Times New Roman"/>
          <w:bCs/>
          <w:color w:val="000000" w:themeColor="text1"/>
          <w:szCs w:val="28"/>
          <w:highlight w:val="none"/>
          <w14:textFill>
            <w14:solidFill>
              <w14:schemeClr w14:val="tx1"/>
            </w14:solidFill>
          </w14:textFill>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生态效益指标</w:t>
      </w:r>
      <w:r>
        <w:rPr>
          <w:rFonts w:hint="default" w:ascii="Times New Roman" w:hAnsi="Times New Roman" w:cs="Times New Roman"/>
          <w:color w:val="000000" w:themeColor="text1"/>
          <w:szCs w:val="28"/>
          <w:highlight w:val="none"/>
          <w14:textFill>
            <w14:solidFill>
              <w14:schemeClr w14:val="tx1"/>
            </w14:solidFill>
          </w14:textFill>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综上，该指标满分10分，得分</w:t>
      </w:r>
      <w:r>
        <w:rPr>
          <w:rFonts w:hint="eastAsia" w:ascii="Times New Roman" w:hAnsi="Times New Roman" w:cs="Times New Roman"/>
          <w:b/>
          <w:color w:val="000000" w:themeColor="text1"/>
          <w:kern w:val="0"/>
          <w:szCs w:val="28"/>
          <w:highlight w:val="none"/>
          <w:lang w:val="en-US" w:eastAsia="zh-CN"/>
          <w14:textFill>
            <w14:solidFill>
              <w14:schemeClr w14:val="tx1"/>
            </w14:solidFill>
          </w14:textFill>
        </w:rPr>
        <w:t>10</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54" w:name="_Toc67911617"/>
      <w:bookmarkStart w:id="55" w:name="_Toc165277256"/>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五、主要经验及做法、存在的问题及原因分析</w:t>
      </w:r>
      <w:bookmarkEnd w:id="54"/>
      <w:bookmarkEnd w:id="55"/>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56" w:name="_Toc165277257"/>
      <w:bookmarkStart w:id="57" w:name="_Toc67911618"/>
      <w:r>
        <w:rPr>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bookmarkEnd w:id="56"/>
      <w:bookmarkEnd w:id="57"/>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bookmarkStart w:id="58" w:name="_Toc165277258"/>
      <w:r>
        <w:rPr>
          <w:rFonts w:ascii="Times New Roman" w:hAnsi="Times New Roman" w:cs="Times New Roman"/>
          <w:color w:val="000000" w:themeColor="text1"/>
          <w:szCs w:val="28"/>
          <w:highlight w:val="none"/>
          <w14:textFill>
            <w14:solidFill>
              <w14:schemeClr w14:val="tx1"/>
            </w14:solidFill>
          </w14:textFill>
        </w:rPr>
        <w:t>1</w:t>
      </w:r>
      <w:r>
        <w:rPr>
          <w:rFonts w:hint="eastAsia" w:ascii="Times New Roman" w:hAnsi="Times New Roman" w:cs="Times New Roman"/>
          <w:color w:val="000000" w:themeColor="text1"/>
          <w:szCs w:val="28"/>
          <w:highlight w:val="none"/>
          <w:lang w:val="en-US" w:eastAsia="zh-CN"/>
          <w14:textFill>
            <w14:solidFill>
              <w14:schemeClr w14:val="tx1"/>
            </w14:solidFill>
          </w14:textFill>
        </w:rPr>
        <w:t>.</w:t>
      </w:r>
      <w:r>
        <w:rPr>
          <w:rFonts w:ascii="Times New Roman" w:hAnsi="Times New Roman" w:cs="Times New Roman"/>
          <w:color w:val="000000" w:themeColor="text1"/>
          <w:szCs w:val="28"/>
          <w:highlight w:val="none"/>
          <w14:textFill>
            <w14:solidFill>
              <w14:schemeClr w14:val="tx1"/>
            </w14:solidFill>
          </w14:textFill>
        </w:rPr>
        <w:t>及时做好202</w:t>
      </w:r>
      <w:r>
        <w:rPr>
          <w:rFonts w:hint="eastAsia" w:ascii="Times New Roman" w:hAnsi="Times New Roman" w:cs="Times New Roman"/>
          <w:color w:val="000000" w:themeColor="text1"/>
          <w:szCs w:val="28"/>
          <w:highlight w:val="none"/>
          <w:lang w:val="en-US" w:eastAsia="zh-CN"/>
          <w14:textFill>
            <w14:solidFill>
              <w14:schemeClr w14:val="tx1"/>
            </w14:solidFill>
          </w14:textFill>
        </w:rPr>
        <w:t>3</w:t>
      </w:r>
      <w:r>
        <w:rPr>
          <w:rFonts w:ascii="Times New Roman" w:hAnsi="Times New Roman" w:cs="Times New Roman"/>
          <w:color w:val="000000" w:themeColor="text1"/>
          <w:szCs w:val="28"/>
          <w:highlight w:val="none"/>
          <w14:textFill>
            <w14:solidFill>
              <w14:schemeClr w14:val="tx1"/>
            </w14:solidFill>
          </w14:textFill>
        </w:rPr>
        <w:t>年项目计划制定可行性方案并及时申报项目资金，做好项目的动态监管，切时做到专款专用。</w:t>
      </w:r>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r>
        <w:rPr>
          <w:rFonts w:ascii="Times New Roman" w:hAnsi="Times New Roman" w:cs="Times New Roman"/>
          <w:color w:val="000000" w:themeColor="text1"/>
          <w:szCs w:val="28"/>
          <w:highlight w:val="none"/>
          <w14:textFill>
            <w14:solidFill>
              <w14:schemeClr w14:val="tx1"/>
            </w14:solidFill>
          </w14:textFill>
        </w:rPr>
        <w:t>2.积极参加财务培训，提高专业技能。</w:t>
      </w:r>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r>
        <w:rPr>
          <w:rFonts w:ascii="Times New Roman" w:hAnsi="Times New Roman" w:cs="Times New Roman"/>
          <w:color w:val="000000" w:themeColor="text1"/>
          <w:szCs w:val="28"/>
          <w:highlight w:val="none"/>
          <w14:textFill>
            <w14:solidFill>
              <w14:schemeClr w14:val="tx1"/>
            </w14:solidFill>
          </w14:textFill>
        </w:rPr>
        <w:t>3.加强督导，提升质量。</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bookmarkEnd w:id="58"/>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bookmarkStart w:id="59" w:name="_Toc67911620"/>
      <w:bookmarkStart w:id="60" w:name="_Toc165277259"/>
      <w:bookmarkStart w:id="61" w:name="_Toc67911619"/>
      <w:r>
        <w:rPr>
          <w:rFonts w:ascii="Times New Roman" w:hAnsi="Times New Roman" w:cs="Times New Roman"/>
          <w:color w:val="000000" w:themeColor="text1"/>
          <w:szCs w:val="28"/>
          <w:highlight w:val="none"/>
          <w14:textFill>
            <w14:solidFill>
              <w14:schemeClr w14:val="tx1"/>
            </w14:solidFill>
          </w14:textFill>
        </w:rPr>
        <w:t>1</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ascii="Times New Roman" w:hAnsi="Times New Roman" w:cs="Times New Roman"/>
          <w:color w:val="000000" w:themeColor="text1"/>
          <w:szCs w:val="28"/>
          <w:highlight w:val="none"/>
          <w14:textFill>
            <w14:solidFill>
              <w14:schemeClr w14:val="tx1"/>
            </w14:solidFill>
          </w14:textFill>
        </w:rPr>
        <w:t xml:space="preserve">部门职能不明确，个别工作分工不清晰，且人员培训和绩效考核制度不够完善。 </w:t>
      </w:r>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r>
        <w:rPr>
          <w:rFonts w:ascii="Times New Roman" w:hAnsi="Times New Roman" w:cs="Times New Roman"/>
          <w:color w:val="000000" w:themeColor="text1"/>
          <w:szCs w:val="28"/>
          <w:highlight w:val="none"/>
          <w14:textFill>
            <w14:solidFill>
              <w14:schemeClr w14:val="tx1"/>
            </w14:solidFill>
          </w14:textFill>
        </w:rPr>
        <w:t>2</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ascii="Times New Roman" w:hAnsi="Times New Roman" w:cs="Times New Roman"/>
          <w:color w:val="000000" w:themeColor="text1"/>
          <w:szCs w:val="28"/>
          <w:highlight w:val="none"/>
          <w14:textFill>
            <w14:solidFill>
              <w14:schemeClr w14:val="tx1"/>
            </w14:solidFill>
          </w14:textFill>
        </w:rPr>
        <w:t>部门资金支出进度普遍较低，对资金支出的控制力度不足。</w:t>
      </w:r>
    </w:p>
    <w:p>
      <w:pPr>
        <w:pStyle w:val="2"/>
        <w:rPr>
          <w:color w:val="000000" w:themeColor="text1"/>
          <w:highlight w:val="none"/>
          <w14:textFill>
            <w14:solidFill>
              <w14:schemeClr w14:val="tx1"/>
            </w14:solidFill>
          </w14:textFill>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六、有关建议</w:t>
      </w:r>
      <w:bookmarkEnd w:id="59"/>
      <w:bookmarkEnd w:id="60"/>
    </w:p>
    <w:p>
      <w:pPr>
        <w:spacing w:line="360" w:lineRule="auto"/>
        <w:ind w:firstLine="562"/>
        <w:rPr>
          <w:rFonts w:ascii="Times New Roman" w:hAnsi="Times New Roman" w:cs="Times New Roman"/>
          <w:color w:val="000000" w:themeColor="text1"/>
          <w:szCs w:val="28"/>
          <w:highlight w:val="none"/>
          <w14:textFill>
            <w14:solidFill>
              <w14:schemeClr w14:val="tx1"/>
            </w14:solidFill>
          </w14:textFill>
        </w:rPr>
      </w:pPr>
      <w:r>
        <w:rPr>
          <w:rFonts w:ascii="Times New Roman" w:hAnsi="Times New Roman" w:cs="Times New Roman"/>
          <w:color w:val="000000" w:themeColor="text1"/>
          <w:szCs w:val="28"/>
          <w:highlight w:val="none"/>
          <w14:textFill>
            <w14:solidFill>
              <w14:schemeClr w14:val="tx1"/>
            </w14:solidFill>
          </w14:textFill>
        </w:rPr>
        <w:t xml:space="preserve">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62" w:name="_Toc165277260"/>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4.未发现虚假行为和骗取财政资金的问题。</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HYb2gj">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ZmQzMDYzMTJhMWRmMmRjZmQzZTE0Yjk2YmQ4ZGQ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E1A9B"/>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D96D77"/>
    <w:rsid w:val="04174087"/>
    <w:rsid w:val="054315EA"/>
    <w:rsid w:val="05EF21A1"/>
    <w:rsid w:val="06E17D3B"/>
    <w:rsid w:val="07E07FF3"/>
    <w:rsid w:val="08334BEC"/>
    <w:rsid w:val="0AA341A7"/>
    <w:rsid w:val="0AD6612B"/>
    <w:rsid w:val="0B6158EF"/>
    <w:rsid w:val="0C746BD0"/>
    <w:rsid w:val="0D156991"/>
    <w:rsid w:val="0E4137B5"/>
    <w:rsid w:val="0E456D1F"/>
    <w:rsid w:val="0F64775C"/>
    <w:rsid w:val="0F960A4F"/>
    <w:rsid w:val="11315C6C"/>
    <w:rsid w:val="114264C4"/>
    <w:rsid w:val="13895DF6"/>
    <w:rsid w:val="1546095D"/>
    <w:rsid w:val="17055045"/>
    <w:rsid w:val="19077090"/>
    <w:rsid w:val="197A5EF7"/>
    <w:rsid w:val="1E676920"/>
    <w:rsid w:val="1EEB11AF"/>
    <w:rsid w:val="1F3931A1"/>
    <w:rsid w:val="1FA059EC"/>
    <w:rsid w:val="1FCA53B9"/>
    <w:rsid w:val="204F58BE"/>
    <w:rsid w:val="20673BF6"/>
    <w:rsid w:val="21C36564"/>
    <w:rsid w:val="221611C2"/>
    <w:rsid w:val="228D6B72"/>
    <w:rsid w:val="256E6613"/>
    <w:rsid w:val="25DE1BBE"/>
    <w:rsid w:val="26F263CA"/>
    <w:rsid w:val="2A22427F"/>
    <w:rsid w:val="2A314286"/>
    <w:rsid w:val="2EDF2503"/>
    <w:rsid w:val="2F9028FF"/>
    <w:rsid w:val="30296927"/>
    <w:rsid w:val="30A05CC2"/>
    <w:rsid w:val="30DF49D4"/>
    <w:rsid w:val="31D6621A"/>
    <w:rsid w:val="31F745C9"/>
    <w:rsid w:val="34B34216"/>
    <w:rsid w:val="3AD849D6"/>
    <w:rsid w:val="3BB57B15"/>
    <w:rsid w:val="3C57412B"/>
    <w:rsid w:val="3D4D0ABF"/>
    <w:rsid w:val="3DEE764F"/>
    <w:rsid w:val="3E8C3E43"/>
    <w:rsid w:val="3F0E2AAE"/>
    <w:rsid w:val="3F6820A1"/>
    <w:rsid w:val="40AB20F1"/>
    <w:rsid w:val="43813959"/>
    <w:rsid w:val="4407632C"/>
    <w:rsid w:val="44C63AF1"/>
    <w:rsid w:val="44CB1C68"/>
    <w:rsid w:val="45124F88"/>
    <w:rsid w:val="463827CD"/>
    <w:rsid w:val="46E11369"/>
    <w:rsid w:val="489659AA"/>
    <w:rsid w:val="48D847C0"/>
    <w:rsid w:val="48DB0437"/>
    <w:rsid w:val="48F67CAE"/>
    <w:rsid w:val="4C0D25AA"/>
    <w:rsid w:val="4C561BFF"/>
    <w:rsid w:val="4D333CEE"/>
    <w:rsid w:val="50540D7F"/>
    <w:rsid w:val="50F9524E"/>
    <w:rsid w:val="51E7154B"/>
    <w:rsid w:val="54244390"/>
    <w:rsid w:val="552A1E7A"/>
    <w:rsid w:val="55A559A5"/>
    <w:rsid w:val="55D310BC"/>
    <w:rsid w:val="566851CD"/>
    <w:rsid w:val="59F76DDC"/>
    <w:rsid w:val="5B927A9B"/>
    <w:rsid w:val="5C7D2A85"/>
    <w:rsid w:val="5CB048FD"/>
    <w:rsid w:val="5FF84631"/>
    <w:rsid w:val="60F17CF0"/>
    <w:rsid w:val="633323CA"/>
    <w:rsid w:val="63BB7A78"/>
    <w:rsid w:val="63CA042F"/>
    <w:rsid w:val="64144421"/>
    <w:rsid w:val="65B31A18"/>
    <w:rsid w:val="661E3335"/>
    <w:rsid w:val="663743F7"/>
    <w:rsid w:val="676254A4"/>
    <w:rsid w:val="69AA4EE0"/>
    <w:rsid w:val="6B387B3E"/>
    <w:rsid w:val="6DCF55D8"/>
    <w:rsid w:val="6E421B8B"/>
    <w:rsid w:val="6E5D094F"/>
    <w:rsid w:val="6E9A0DE9"/>
    <w:rsid w:val="6ECD726F"/>
    <w:rsid w:val="705F4C76"/>
    <w:rsid w:val="7157647B"/>
    <w:rsid w:val="71A30B93"/>
    <w:rsid w:val="7213569F"/>
    <w:rsid w:val="72BA0430"/>
    <w:rsid w:val="740022CC"/>
    <w:rsid w:val="74750BF1"/>
    <w:rsid w:val="74911176"/>
    <w:rsid w:val="75163FD6"/>
    <w:rsid w:val="759F5B15"/>
    <w:rsid w:val="75DC0B17"/>
    <w:rsid w:val="76A72ED3"/>
    <w:rsid w:val="779E6F9E"/>
    <w:rsid w:val="77FF289B"/>
    <w:rsid w:val="78972AD3"/>
    <w:rsid w:val="78EA52F9"/>
    <w:rsid w:val="7B01123C"/>
    <w:rsid w:val="7B933A26"/>
    <w:rsid w:val="7CEA58C8"/>
    <w:rsid w:val="7D6F28E1"/>
    <w:rsid w:val="7DF364D9"/>
    <w:rsid w:val="7E6A3164"/>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imes New Roman" w:hAnsi="Times New Roman"/>
      <w:sz w:val="22"/>
    </w:rPr>
  </w:style>
  <w:style w:type="paragraph" w:styleId="3">
    <w:name w:val="Body Text Indent"/>
    <w:basedOn w:val="1"/>
    <w:next w:val="2"/>
    <w:unhideWhenUsed/>
    <w:qFormat/>
    <w:uiPriority w:val="0"/>
    <w:pPr>
      <w:adjustRightInd w:val="0"/>
      <w:snapToGrid w:val="0"/>
      <w:spacing w:beforeLines="0" w:after="120" w:afterLines="0"/>
      <w:ind w:left="420" w:leftChars="200"/>
      <w:jc w:val="left"/>
    </w:pPr>
    <w:rPr>
      <w:rFonts w:hint="default" w:ascii="Tahoma" w:hAnsi="Tahoma" w:eastAsia="微软雅黑"/>
      <w:kern w:val="0"/>
      <w:sz w:val="22"/>
    </w:rPr>
  </w:style>
  <w:style w:type="paragraph" w:styleId="7">
    <w:name w:val="annotation text"/>
    <w:basedOn w:val="1"/>
    <w:link w:val="33"/>
    <w:unhideWhenUsed/>
    <w:qFormat/>
    <w:uiPriority w:val="99"/>
    <w:pPr>
      <w:jc w:val="left"/>
    </w:pPr>
  </w:style>
  <w:style w:type="paragraph" w:styleId="8">
    <w:name w:val="Body Text"/>
    <w:basedOn w:val="1"/>
    <w:next w:val="1"/>
    <w:qFormat/>
    <w:uiPriority w:val="0"/>
    <w:pPr>
      <w:spacing w:line="520" w:lineRule="exact"/>
    </w:pPr>
    <w:rPr>
      <w:rFonts w:eastAsia="仿宋_GB2312"/>
      <w:kern w:val="0"/>
      <w:szCs w:val="24"/>
    </w:r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7"/>
    <w:next w:val="7"/>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5"/>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1">
    <w:name w:val="标题 1 Char"/>
    <w:basedOn w:val="20"/>
    <w:link w:val="4"/>
    <w:qFormat/>
    <w:uiPriority w:val="9"/>
    <w:rPr>
      <w:rFonts w:ascii="Calibri" w:hAnsi="Calibri" w:eastAsia="仿宋_GB2312" w:cs="黑体"/>
      <w:b/>
      <w:bCs/>
      <w:kern w:val="44"/>
      <w:sz w:val="44"/>
      <w:szCs w:val="44"/>
    </w:rPr>
  </w:style>
  <w:style w:type="paragraph" w:customStyle="1" w:styleId="32">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7"/>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6"/>
    <w:qFormat/>
    <w:uiPriority w:val="9"/>
    <w:rPr>
      <w:rFonts w:ascii="Calibri" w:hAnsi="Calibri" w:eastAsia="仿宋_GB2312" w:cs="黑体"/>
      <w:b/>
      <w:bCs/>
      <w:sz w:val="32"/>
      <w:szCs w:val="32"/>
    </w:rPr>
  </w:style>
  <w:style w:type="paragraph" w:customStyle="1" w:styleId="3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38">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5.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24</Pages>
  <Words>10025</Words>
  <Characters>10604</Characters>
  <Lines>82</Lines>
  <Paragraphs>23</Paragraphs>
  <TotalTime>5</TotalTime>
  <ScaleCrop>false</ScaleCrop>
  <LinksUpToDate>false</LinksUpToDate>
  <CharactersWithSpaces>10745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统计专用</cp:lastModifiedBy>
  <cp:lastPrinted>2023-04-11T02:57:00Z</cp:lastPrinted>
  <dcterms:modified xsi:type="dcterms:W3CDTF">2024-11-15T08:42:58Z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F3DD1D5557CB495A9A242D699674AB82_12</vt:lpwstr>
  </property>
</Properties>
</file>