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rPr>
          <w:rFonts w:hint="default"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lang w:bidi="en-US"/>
          <w14:textFill>
            <w14:solidFill>
              <w14:schemeClr w14:val="tx1"/>
            </w14:solidFill>
          </w14:textFill>
        </w:rPr>
      </w:pPr>
    </w:p>
    <w:p>
      <w:pPr>
        <w:spacing w:before="120" w:after="120" w:line="480" w:lineRule="auto"/>
        <w:ind w:firstLine="0" w:firstLineChars="0"/>
        <w:jc w:val="center"/>
        <w:rPr>
          <w:rFonts w:hint="default" w:ascii="Times New Roman" w:hAnsi="Times New Roman" w:cs="Times New Roman"/>
          <w:b/>
          <w:color w:val="000000" w:themeColor="text1"/>
          <w:sz w:val="44"/>
          <w:szCs w:val="44"/>
          <w14:textFill>
            <w14:solidFill>
              <w14:schemeClr w14:val="tx1"/>
            </w14:solidFill>
          </w14:textFill>
        </w:rPr>
      </w:pPr>
      <w:r>
        <w:rPr>
          <w:rFonts w:hint="default" w:ascii="Times New Roman" w:hAnsi="Times New Roman" w:cs="Times New Roman"/>
          <w:b/>
          <w:color w:val="000000" w:themeColor="text1"/>
          <w:sz w:val="44"/>
          <w:szCs w:val="44"/>
          <w14:textFill>
            <w14:solidFill>
              <w14:schemeClr w14:val="tx1"/>
            </w14:solidFill>
          </w14:textFill>
        </w:rPr>
        <w:t>财政项目支出绩效评价报告</w:t>
      </w:r>
    </w:p>
    <w:p>
      <w:pPr>
        <w:spacing w:line="480" w:lineRule="auto"/>
        <w:ind w:firstLine="0" w:firstLineChars="0"/>
        <w:jc w:val="center"/>
        <w:rPr>
          <w:rFonts w:hint="default"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lang w:bidi="en-US"/>
          <w14:textFill>
            <w14:solidFill>
              <w14:schemeClr w14:val="tx1"/>
            </w14:solidFill>
          </w14:textFill>
        </w:rPr>
      </w:pPr>
    </w:p>
    <w:p>
      <w:pPr>
        <w:spacing w:line="480" w:lineRule="auto"/>
        <w:ind w:firstLine="0" w:firstLineChars="0"/>
        <w:jc w:val="center"/>
        <w:rPr>
          <w:rFonts w:hint="default" w:ascii="Times New Roman" w:hAnsi="Times New Roman" w:cs="Times New Roman"/>
          <w:color w:val="000000" w:themeColor="text1"/>
          <w:kern w:val="0"/>
          <w:sz w:val="30"/>
          <w:szCs w:val="30"/>
          <w:lang w:bidi="en-US"/>
          <w14:textFill>
            <w14:solidFill>
              <w14:schemeClr w14:val="tx1"/>
            </w14:solidFill>
          </w14:textFill>
        </w:rPr>
      </w:pPr>
    </w:p>
    <w:p>
      <w:pPr>
        <w:spacing w:line="480" w:lineRule="auto"/>
        <w:ind w:firstLine="1411" w:firstLineChars="441"/>
        <w:jc w:val="left"/>
        <w:rPr>
          <w:rFonts w:hint="default" w:ascii="Times New Roman" w:hAnsi="Times New Roman" w:cs="Times New Roman"/>
          <w:color w:val="000000" w:themeColor="text1"/>
          <w:kern w:val="0"/>
          <w:sz w:val="32"/>
          <w:szCs w:val="32"/>
          <w:lang w:bidi="en-US"/>
          <w14:textFill>
            <w14:solidFill>
              <w14:schemeClr w14:val="tx1"/>
            </w14:solidFill>
          </w14:textFill>
        </w:rPr>
      </w:pPr>
      <w:r>
        <w:rPr>
          <w:rFonts w:hint="default" w:ascii="Times New Roman" w:hAnsi="Times New Roman" w:cs="Times New Roman"/>
          <w:color w:val="000000" w:themeColor="text1"/>
          <w:kern w:val="0"/>
          <w:sz w:val="32"/>
          <w:szCs w:val="32"/>
          <w:lang w:bidi="en-US"/>
          <w14:textFill>
            <w14:solidFill>
              <w14:schemeClr w14:val="tx1"/>
            </w14:solidFill>
          </w14:textFill>
        </w:rPr>
        <w:t>项目名称：乌财科教【2022】71号关于提前下达2023年新疆西藏等地区教育特殊补助资金的通知--学前教育保障经费（合胜幼儿园）</w:t>
      </w:r>
    </w:p>
    <w:p>
      <w:pPr>
        <w:spacing w:line="480" w:lineRule="auto"/>
        <w:ind w:left="280" w:leftChars="100" w:firstLine="1091" w:firstLineChars="341"/>
        <w:jc w:val="left"/>
        <w:rPr>
          <w:rFonts w:hint="default" w:ascii="Times New Roman" w:hAnsi="Times New Roman" w:cs="Times New Roman"/>
          <w:color w:val="000000" w:themeColor="text1"/>
          <w:kern w:val="0"/>
          <w:sz w:val="32"/>
          <w:szCs w:val="32"/>
          <w:lang w:bidi="en-US"/>
          <w14:textFill>
            <w14:solidFill>
              <w14:schemeClr w14:val="tx1"/>
            </w14:solidFill>
          </w14:textFill>
        </w:rPr>
      </w:pPr>
      <w:r>
        <w:rPr>
          <w:rFonts w:hint="default" w:ascii="Times New Roman" w:hAnsi="Times New Roman" w:cs="Times New Roman"/>
          <w:color w:val="000000" w:themeColor="text1"/>
          <w:kern w:val="0"/>
          <w:sz w:val="32"/>
          <w:szCs w:val="32"/>
          <w:lang w:bidi="en-US"/>
          <w14:textFill>
            <w14:solidFill>
              <w14:schemeClr w14:val="tx1"/>
            </w14:solidFill>
          </w14:textFill>
        </w:rPr>
        <w:t>项目单位：</w:t>
      </w:r>
      <w:r>
        <w:rPr>
          <w:rFonts w:hint="eastAsia" w:ascii="Times New Roman" w:hAnsi="Times New Roman" w:cs="Times New Roman"/>
          <w:color w:val="000000" w:themeColor="text1"/>
          <w:kern w:val="0"/>
          <w:sz w:val="32"/>
          <w:szCs w:val="32"/>
          <w:lang w:eastAsia="zh-CN" w:bidi="en-US"/>
          <w14:textFill>
            <w14:solidFill>
              <w14:schemeClr w14:val="tx1"/>
            </w14:solidFill>
          </w14:textFill>
        </w:rPr>
        <w:t>乌鲁木齐县幼儿园</w:t>
      </w:r>
      <w:r>
        <w:rPr>
          <w:rFonts w:hint="default" w:ascii="Times New Roman" w:hAnsi="Times New Roman" w:cs="Times New Roman"/>
          <w:color w:val="000000" w:themeColor="text1"/>
          <w:kern w:val="0"/>
          <w:sz w:val="32"/>
          <w:szCs w:val="32"/>
          <w:lang w:bidi="en-US"/>
          <w14:textFill>
            <w14:solidFill>
              <w14:schemeClr w14:val="tx1"/>
            </w14:solidFill>
          </w14:textFill>
        </w:rPr>
        <w:t xml:space="preserve"> </w:t>
      </w:r>
    </w:p>
    <w:p>
      <w:pPr>
        <w:spacing w:line="480" w:lineRule="auto"/>
        <w:ind w:left="280" w:leftChars="100" w:firstLine="1091" w:firstLineChars="341"/>
        <w:jc w:val="left"/>
        <w:rPr>
          <w:rFonts w:hint="eastAsia" w:ascii="Times New Roman" w:hAnsi="Times New Roman" w:eastAsia="仿宋_GB2312" w:cs="Times New Roman"/>
          <w:color w:val="000000" w:themeColor="text1"/>
          <w:kern w:val="0"/>
          <w:sz w:val="32"/>
          <w:szCs w:val="32"/>
          <w:lang w:eastAsia="zh-CN" w:bidi="en-US"/>
          <w14:textFill>
            <w14:solidFill>
              <w14:schemeClr w14:val="tx1"/>
            </w14:solidFill>
          </w14:textFill>
        </w:rPr>
      </w:pPr>
      <w:r>
        <w:rPr>
          <w:rFonts w:hint="default" w:ascii="Times New Roman" w:hAnsi="Times New Roman" w:cs="Times New Roman"/>
          <w:color w:val="000000" w:themeColor="text1"/>
          <w:kern w:val="0"/>
          <w:sz w:val="32"/>
          <w:szCs w:val="32"/>
          <w:lang w:bidi="en-US"/>
          <w14:textFill>
            <w14:solidFill>
              <w14:schemeClr w14:val="tx1"/>
            </w14:solidFill>
          </w14:textFill>
        </w:rPr>
        <w:t>主管部门：</w:t>
      </w:r>
      <w:r>
        <w:rPr>
          <w:rFonts w:hint="eastAsia" w:ascii="Times New Roman" w:hAnsi="Times New Roman" w:cs="Times New Roman"/>
          <w:color w:val="000000" w:themeColor="text1"/>
          <w:kern w:val="0"/>
          <w:sz w:val="32"/>
          <w:szCs w:val="32"/>
          <w:lang w:eastAsia="zh-CN" w:bidi="en-US"/>
          <w14:textFill>
            <w14:solidFill>
              <w14:schemeClr w14:val="tx1"/>
            </w14:solidFill>
          </w14:textFill>
        </w:rPr>
        <w:t>乌鲁木齐县教育局</w:t>
      </w:r>
    </w:p>
    <w:p>
      <w:pPr>
        <w:spacing w:line="480" w:lineRule="auto"/>
        <w:ind w:firstLine="1411" w:firstLineChars="441"/>
        <w:jc w:val="left"/>
        <w:rPr>
          <w:rFonts w:hint="default" w:ascii="Times New Roman" w:hAnsi="Times New Roman" w:cs="Times New Roman"/>
          <w:color w:val="000000" w:themeColor="text1"/>
          <w:kern w:val="0"/>
          <w:sz w:val="32"/>
          <w:szCs w:val="32"/>
          <w:lang w:bidi="en-US"/>
          <w14:textFill>
            <w14:solidFill>
              <w14:schemeClr w14:val="tx1"/>
            </w14:solidFill>
          </w14:textFill>
        </w:rPr>
      </w:pPr>
    </w:p>
    <w:p>
      <w:pPr>
        <w:spacing w:line="480" w:lineRule="auto"/>
        <w:ind w:firstLine="0" w:firstLineChars="0"/>
        <w:rPr>
          <w:rFonts w:hint="default" w:ascii="Times New Roman" w:hAnsi="Times New Roman" w:eastAsia="黑体" w:cs="Times New Roman"/>
          <w:b/>
          <w:color w:val="000000" w:themeColor="text1"/>
          <w:kern w:val="0"/>
          <w:sz w:val="32"/>
          <w:szCs w:val="32"/>
          <w:lang w:bidi="en-US"/>
          <w14:textFill>
            <w14:solidFill>
              <w14:schemeClr w14:val="tx1"/>
            </w14:solidFill>
          </w14:textFill>
        </w:rPr>
      </w:pPr>
    </w:p>
    <w:p>
      <w:pPr>
        <w:spacing w:line="480" w:lineRule="auto"/>
        <w:ind w:firstLine="0" w:firstLineChars="0"/>
        <w:rPr>
          <w:rFonts w:hint="default" w:ascii="Times New Roman" w:hAnsi="Times New Roman" w:eastAsia="黑体" w:cs="Times New Roman"/>
          <w:b/>
          <w:color w:val="000000" w:themeColor="text1"/>
          <w:kern w:val="0"/>
          <w:sz w:val="32"/>
          <w:szCs w:val="32"/>
          <w:lang w:bidi="en-US"/>
          <w14:textFill>
            <w14:solidFill>
              <w14:schemeClr w14:val="tx1"/>
            </w14:solidFill>
          </w14:textFill>
        </w:rPr>
      </w:pPr>
    </w:p>
    <w:p>
      <w:pPr>
        <w:spacing w:line="480" w:lineRule="auto"/>
        <w:ind w:firstLine="0" w:firstLineChars="0"/>
        <w:jc w:val="center"/>
        <w:rPr>
          <w:rFonts w:hint="default" w:ascii="Times New Roman" w:hAnsi="Times New Roman" w:cs="Times New Roman"/>
          <w:color w:val="000000" w:themeColor="text1"/>
          <w:kern w:val="0"/>
          <w:sz w:val="32"/>
          <w:szCs w:val="32"/>
          <w:lang w:bidi="en-US"/>
          <w14:textFill>
            <w14:solidFill>
              <w14:schemeClr w14:val="tx1"/>
            </w14:solidFill>
          </w14:textFill>
        </w:rPr>
      </w:pPr>
      <w:r>
        <w:rPr>
          <w:rFonts w:hint="default" w:ascii="Times New Roman" w:hAnsi="Times New Roman" w:cs="Times New Roman"/>
          <w:color w:val="000000" w:themeColor="text1"/>
          <w:kern w:val="0"/>
          <w:sz w:val="32"/>
          <w:szCs w:val="32"/>
          <w:lang w:bidi="en-US"/>
          <w14:textFill>
            <w14:solidFill>
              <w14:schemeClr w14:val="tx1"/>
            </w14:solidFill>
          </w14:textFill>
        </w:rPr>
        <w:t>2023年0</w:t>
      </w:r>
      <w:r>
        <w:rPr>
          <w:rFonts w:hint="eastAsia" w:ascii="Times New Roman" w:hAnsi="Times New Roman" w:cs="Times New Roman"/>
          <w:color w:val="000000" w:themeColor="text1"/>
          <w:kern w:val="0"/>
          <w:sz w:val="32"/>
          <w:szCs w:val="32"/>
          <w:lang w:val="en-US" w:eastAsia="zh-CN" w:bidi="en-US"/>
          <w14:textFill>
            <w14:solidFill>
              <w14:schemeClr w14:val="tx1"/>
            </w14:solidFill>
          </w14:textFill>
        </w:rPr>
        <w:t>5</w:t>
      </w:r>
      <w:r>
        <w:rPr>
          <w:rFonts w:hint="default" w:ascii="Times New Roman" w:hAnsi="Times New Roman" w:cs="Times New Roman"/>
          <w:color w:val="000000" w:themeColor="text1"/>
          <w:kern w:val="0"/>
          <w:sz w:val="32"/>
          <w:szCs w:val="32"/>
          <w:lang w:bidi="en-US"/>
          <w14:textFill>
            <w14:solidFill>
              <w14:schemeClr w14:val="tx1"/>
            </w14:solidFill>
          </w14:textFill>
        </w:rPr>
        <w:t>月</w:t>
      </w:r>
    </w:p>
    <w:p>
      <w:pPr>
        <w:spacing w:line="480" w:lineRule="auto"/>
        <w:ind w:firstLine="0" w:firstLineChars="0"/>
        <w:jc w:val="center"/>
        <w:rPr>
          <w:rFonts w:hint="default" w:ascii="Times New Roman" w:hAnsi="Times New Roman" w:cs="Times New Roman"/>
          <w:color w:val="000000" w:themeColor="text1"/>
          <w:kern w:val="0"/>
          <w:sz w:val="32"/>
          <w:szCs w:val="32"/>
          <w:lang w:bidi="en-US"/>
          <w14:textFill>
            <w14:solidFill>
              <w14:schemeClr w14:val="tx1"/>
            </w14:solidFill>
          </w14:textFill>
        </w:rPr>
      </w:pPr>
    </w:p>
    <w:p>
      <w:pPr>
        <w:tabs>
          <w:tab w:val="left" w:pos="3324"/>
        </w:tabs>
        <w:spacing w:line="480" w:lineRule="auto"/>
        <w:ind w:firstLine="0" w:firstLineChars="0"/>
        <w:rPr>
          <w:rFonts w:hint="default" w:ascii="Times New Roman" w:hAnsi="Times New Roman" w:cs="Times New Roman"/>
          <w:color w:val="000000" w:themeColor="text1"/>
          <w:kern w:val="0"/>
          <w:sz w:val="32"/>
          <w:szCs w:val="32"/>
          <w:lang w:bidi="en-US"/>
          <w14:textFill>
            <w14:solidFill>
              <w14:schemeClr w14:val="tx1"/>
            </w14:solidFill>
          </w14:textFill>
        </w:rPr>
      </w:pPr>
      <w:r>
        <w:rPr>
          <w:rFonts w:hint="default" w:ascii="Times New Roman" w:hAnsi="Times New Roman" w:cs="Times New Roman"/>
          <w:color w:val="000000" w:themeColor="text1"/>
          <w:kern w:val="0"/>
          <w:sz w:val="32"/>
          <w:szCs w:val="32"/>
          <w:lang w:bidi="en-US"/>
          <w14:textFill>
            <w14:solidFill>
              <w14:schemeClr w14:val="tx1"/>
            </w14:solidFill>
          </w14:textFill>
        </w:rPr>
        <w:tab/>
      </w:r>
    </w:p>
    <w:p>
      <w:pPr>
        <w:ind w:firstLine="640"/>
        <w:rPr>
          <w:rFonts w:hint="default" w:ascii="Times New Roman" w:hAnsi="Times New Roman" w:cs="Times New Roman"/>
          <w:color w:val="000000" w:themeColor="text1"/>
          <w:kern w:val="0"/>
          <w:sz w:val="32"/>
          <w:szCs w:val="32"/>
          <w:lang w:bidi="en-US"/>
          <w14:textFill>
            <w14:solidFill>
              <w14:schemeClr w14:val="tx1"/>
            </w14:solidFill>
          </w14:textFill>
        </w:rPr>
      </w:pPr>
    </w:p>
    <w:sdt>
      <w:sdtPr>
        <w:rPr>
          <w:rFonts w:hint="eastAsia" w:ascii="黑体" w:hAnsi="黑体" w:eastAsia="黑体" w:cs="黑体"/>
          <w:color w:val="000000" w:themeColor="text1"/>
          <w:kern w:val="2"/>
          <w:sz w:val="44"/>
          <w:szCs w:val="44"/>
          <w:lang w:val="zh-CN"/>
          <w14:textFill>
            <w14:solidFill>
              <w14:schemeClr w14:val="tx1"/>
            </w14:solidFill>
          </w14:textFill>
        </w:rPr>
        <w:id w:val="-1822651860"/>
        <w:docPartObj>
          <w:docPartGallery w:val="Table of Contents"/>
          <w:docPartUnique/>
        </w:docPartObj>
      </w:sdtPr>
      <w:sdtEndPr>
        <w:rPr>
          <w:rFonts w:hint="default" w:ascii="Times New Roman" w:hAnsi="Times New Roman" w:eastAsia="仿宋_GB2312" w:cs="Times New Roman"/>
          <w:b/>
          <w:bCs/>
          <w:color w:val="000000" w:themeColor="text1"/>
          <w:kern w:val="2"/>
          <w:sz w:val="28"/>
          <w:szCs w:val="22"/>
          <w:lang w:val="zh-CN"/>
          <w14:textFill>
            <w14:solidFill>
              <w14:schemeClr w14:val="tx1"/>
            </w14:solidFill>
          </w14:textFill>
        </w:rPr>
      </w:sdtEndPr>
      <w:sdtContent>
        <w:p>
          <w:pPr>
            <w:pStyle w:val="33"/>
            <w:ind w:firstLine="560"/>
            <w:jc w:val="center"/>
            <w:rPr>
              <w:rFonts w:hint="eastAsia" w:ascii="黑体" w:hAnsi="黑体" w:eastAsia="黑体" w:cs="黑体"/>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lang w:val="zh-CN"/>
              <w14:textFill>
                <w14:solidFill>
                  <w14:schemeClr w14:val="tx1"/>
                </w14:solidFill>
              </w14:textFill>
            </w:rPr>
            <w:t>目录</w:t>
          </w:r>
        </w:p>
        <w:p>
          <w:pPr>
            <w:pStyle w:val="12"/>
            <w:tabs>
              <w:tab w:val="right" w:leader="dot" w:pos="8296"/>
            </w:tabs>
            <w:ind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TOC \o "1-3" \h \z \u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"_Toc165277220"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一、基本情况</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_Toc165277220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4"/>
            <w:tabs>
              <w:tab w:val="right" w:leader="dot" w:pos="8296"/>
            </w:tabs>
            <w:ind w:left="56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"_Toc165277221"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（一）项目概况</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_Toc165277221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"_Toc165277222"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1</w:t>
          </w:r>
          <w:r>
            <w:rPr>
              <w:rStyle w:val="22"/>
              <w:rFonts w:hint="eastAsia" w:ascii="Times New Roman" w:hAnsi="Times New Roman" w:cs="Times New Roman"/>
              <w:color w:val="000000" w:themeColor="text1"/>
              <w:lang w:val="en-US" w:eastAsia="zh-CN"/>
              <w14:textFill>
                <w14:solidFill>
                  <w14:schemeClr w14:val="tx1"/>
                </w14:solidFill>
              </w14:textFill>
            </w:rPr>
            <w:t>.</w:t>
          </w:r>
          <w:r>
            <w:rPr>
              <w:rStyle w:val="22"/>
              <w:rFonts w:hint="default" w:ascii="Times New Roman" w:hAnsi="Times New Roman" w:cs="Times New Roman"/>
              <w:color w:val="000000" w:themeColor="text1"/>
              <w14:textFill>
                <w14:solidFill>
                  <w14:schemeClr w14:val="tx1"/>
                </w14:solidFill>
              </w14:textFill>
            </w:rPr>
            <w:t>项目背景、主要内容及实施情况</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_Toc165277222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"_Toc165277223"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2.资金投入和使用情况</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_Toc165277223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4"/>
            <w:tabs>
              <w:tab w:val="right" w:leader="dot" w:pos="8296"/>
            </w:tabs>
            <w:ind w:left="56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"_Toc165277224"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（二）项目绩效目标</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_Toc165277224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2"/>
            <w:tabs>
              <w:tab w:val="right" w:leader="dot" w:pos="8296"/>
            </w:tabs>
            <w:ind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"_Toc165277225"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二、绩效评价工作开展情况</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_Toc165277225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4"/>
            <w:tabs>
              <w:tab w:val="right" w:leader="dot" w:pos="8296"/>
            </w:tabs>
            <w:ind w:left="56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"_Toc165277226"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（一）绩效评价目的、对象和范围</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_Toc165277226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"_Toc165277227"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1.绩效评价完整性</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_Toc165277227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"_Toc165277228"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2.评价目的</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_Toc165277228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"_Toc165277229"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3.评价对象</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_Toc165277229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"_Toc165277230"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4.绩效评价范围</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_Toc165277230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4"/>
            <w:tabs>
              <w:tab w:val="right" w:leader="dot" w:pos="8296"/>
            </w:tabs>
            <w:ind w:left="56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"_Toc165277231"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（二）绩效评价原则、指标体系、方法及标准</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_Toc165277231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"_Toc165277232"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1.评价原则</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_Toc165277232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"_Toc165277233"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2.评价指标体系</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_Toc165277233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6</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"_Toc165277234"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3.评价方法</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_Toc165277234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12</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"_Toc165277235"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4.评价标准</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_Toc165277235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12</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4"/>
            <w:tabs>
              <w:tab w:val="right" w:leader="dot" w:pos="8296"/>
            </w:tabs>
            <w:ind w:left="56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"_Toc165277236"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（三）绩效评价工作过程</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_Toc165277236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14</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2"/>
            <w:tabs>
              <w:tab w:val="right" w:leader="dot" w:pos="8296"/>
            </w:tabs>
            <w:ind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"_Toc165277237"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三、综合评价情况及评价结论</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_Toc165277237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14</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4"/>
            <w:tabs>
              <w:tab w:val="right" w:leader="dot" w:pos="8296"/>
            </w:tabs>
            <w:ind w:left="56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"_Toc165277238"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（一）评价结论</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_Toc165277238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14</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4"/>
            <w:tabs>
              <w:tab w:val="right" w:leader="dot" w:pos="8296"/>
            </w:tabs>
            <w:ind w:left="56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"_Toc165277239"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（二）主要绩效</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_Toc165277239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14</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2"/>
            <w:tabs>
              <w:tab w:val="right" w:leader="dot" w:pos="8296"/>
            </w:tabs>
            <w:ind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"_Toc165277240"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四、绩效评价指标分析</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_Toc165277240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15</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4"/>
            <w:tabs>
              <w:tab w:val="right" w:leader="dot" w:pos="8296"/>
            </w:tabs>
            <w:ind w:left="56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"_Toc165277241"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（一）项目决策情况</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_Toc165277241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16</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"_Toc165277242"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1.项目立项</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_Toc165277242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16</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"_Toc165277243"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2.绩效目标</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_Toc165277243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17</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"_Toc165277244"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3.资金投入</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_Toc165277244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17</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4"/>
            <w:tabs>
              <w:tab w:val="right" w:leader="dot" w:pos="8296"/>
            </w:tabs>
            <w:ind w:left="56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"_Toc165277245"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（二）项目过程情况</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_Toc165277245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18</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"_Toc165277246"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1.资金管理</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_Toc165277246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18</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"_Toc165277247"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2.组织实施</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_Toc165277247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19</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4"/>
            <w:tabs>
              <w:tab w:val="right" w:leader="dot" w:pos="8296"/>
            </w:tabs>
            <w:ind w:left="56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"_Toc165277248"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（三）项目产出情况</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_Toc165277248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19</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"_Toc165277249"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1.产出数量</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_Toc165277249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19</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"_Toc165277250"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2.产出质量</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_Toc165277250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"_Toc165277251"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3.产出时效</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_Toc165277251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eastAsia="仿宋_GB2312" w:cs="Times New Roman"/>
              <w:color w:val="000000" w:themeColor="text1"/>
              <w:sz w:val="2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"_Toc165277252"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4.产出成本</w:t>
          </w:r>
          <w:r>
            <w:rPr>
              <w:rFonts w:hint="default"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fldChar w:fldCharType="end"/>
          </w:r>
          <w:r>
            <w:rPr>
              <w:rFonts w:hint="eastAsia" w:ascii="Times New Roman" w:hAnsi="Times New Roman" w:cs="Times New Roman"/>
              <w:color w:val="000000" w:themeColor="text1"/>
              <w:lang w:val="en-US" w:eastAsia="zh-CN"/>
              <w14:textFill>
                <w14:solidFill>
                  <w14:schemeClr w14:val="tx1"/>
                </w14:solidFill>
              </w14:textFill>
            </w:rPr>
            <w:t>0</w:t>
          </w:r>
        </w:p>
        <w:p>
          <w:pPr>
            <w:pStyle w:val="14"/>
            <w:tabs>
              <w:tab w:val="right" w:leader="dot" w:pos="8296"/>
            </w:tabs>
            <w:ind w:left="56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"_Toc165277253"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（四）项目效益情况</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_Toc165277253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7"/>
            <w:tabs>
              <w:tab w:val="right" w:leader="dot" w:pos="8296"/>
            </w:tabs>
            <w:ind w:left="112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"_Toc165277254"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cs="Times New Roman"/>
              <w:color w:val="000000" w:themeColor="text1"/>
              <w14:textFill>
                <w14:solidFill>
                  <w14:schemeClr w14:val="tx1"/>
                </w14:solidFill>
              </w14:textFill>
            </w:rPr>
            <w:t>1.项目效益</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_Toc165277254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2"/>
            <w:tabs>
              <w:tab w:val="right" w:leader="dot" w:pos="8296"/>
            </w:tabs>
            <w:ind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"_Toc165277256"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五、主要经验及做法、存在的问题及原因分析</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_Toc165277256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21</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4"/>
            <w:tabs>
              <w:tab w:val="right" w:leader="dot" w:pos="8296"/>
            </w:tabs>
            <w:ind w:left="56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"_Toc165277257"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（一）主要经验及做法</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_Toc165277257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21</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4"/>
            <w:tabs>
              <w:tab w:val="right" w:leader="dot" w:pos="8296"/>
            </w:tabs>
            <w:ind w:left="560"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"_Toc165277258"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（二）存在的问题及原因分析</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_Toc165277258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21</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2"/>
            <w:tabs>
              <w:tab w:val="right" w:leader="dot" w:pos="8296"/>
            </w:tabs>
            <w:ind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"_Toc165277259"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六、有关建议</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_Toc165277259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21</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pStyle w:val="12"/>
            <w:tabs>
              <w:tab w:val="right" w:leader="dot" w:pos="8296"/>
            </w:tabs>
            <w:ind w:firstLine="560"/>
            <w:rPr>
              <w:rFonts w:hint="default" w:ascii="Times New Roman" w:hAnsi="Times New Roman" w:cs="Times New Roman" w:eastAsiaTheme="minorEastAsia"/>
              <w:color w:val="000000" w:themeColor="text1"/>
              <w:sz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"_Toc165277260" </w:instrText>
          </w:r>
          <w:r>
            <w:rPr>
              <w:rFonts w:hint="default" w:ascii="Times New Roman" w:hAnsi="Times New Roman" w:cs="Times New Roman"/>
              <w:color w:val="000000" w:themeColor="text1"/>
              <w14:textFill>
                <w14:solidFill>
                  <w14:schemeClr w14:val="tx1"/>
                </w14:solidFill>
              </w14:textFill>
            </w:rPr>
            <w:fldChar w:fldCharType="separate"/>
          </w:r>
          <w:r>
            <w:rPr>
              <w:rStyle w:val="22"/>
              <w:rFonts w:hint="default" w:ascii="Times New Roman" w:hAnsi="Times New Roman" w:eastAsia="仿宋" w:cs="Times New Roman"/>
              <w:color w:val="000000" w:themeColor="text1"/>
              <w:lang w:bidi="en-US"/>
              <w14:textFill>
                <w14:solidFill>
                  <w14:schemeClr w14:val="tx1"/>
                </w14:solidFill>
              </w14:textFill>
            </w:rPr>
            <w:t>七、其他需要说明的问题</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PAGEREF _Toc165277260 \h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22</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fldChar w:fldCharType="end"/>
          </w:r>
        </w:p>
        <w:p>
          <w:pPr>
            <w:ind w:firstLine="562"/>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lang w:val="zh-CN"/>
              <w14:textFill>
                <w14:solidFill>
                  <w14:schemeClr w14:val="tx1"/>
                </w14:solidFill>
              </w14:textFill>
            </w:rPr>
            <w:fldChar w:fldCharType="end"/>
          </w:r>
        </w:p>
      </w:sdtContent>
    </w:sdt>
    <w:p>
      <w:pPr>
        <w:ind w:firstLine="598" w:firstLineChars="187"/>
        <w:rPr>
          <w:rFonts w:hint="default" w:ascii="Times New Roman" w:hAnsi="Times New Roman" w:cs="Times New Roman"/>
          <w:color w:val="000000" w:themeColor="text1"/>
          <w:sz w:val="32"/>
          <w:szCs w:val="32"/>
          <w:lang w:bidi="en-US"/>
          <w14:textFill>
            <w14:solidFill>
              <w14:schemeClr w14:val="tx1"/>
            </w14:solidFill>
          </w14:textFill>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lang w:bidi="en-US"/>
          <w14:textFill>
            <w14:solidFill>
              <w14:schemeClr w14:val="tx1"/>
            </w14:solidFill>
          </w14:textFill>
        </w:rPr>
      </w:pPr>
      <w:bookmarkStart w:id="0" w:name="_Toc165277220"/>
      <w:bookmarkStart w:id="1" w:name="_Toc67911601"/>
      <w:r>
        <w:rPr>
          <w:rFonts w:hint="default" w:ascii="Times New Roman" w:hAnsi="Times New Roman" w:eastAsia="仿宋" w:cs="Times New Roman"/>
          <w:color w:val="000000" w:themeColor="text1"/>
          <w:sz w:val="36"/>
          <w:szCs w:val="36"/>
          <w:lang w:bidi="en-US"/>
          <w14:textFill>
            <w14:solidFill>
              <w14:schemeClr w14:val="tx1"/>
            </w14:solidFill>
          </w14:textFill>
        </w:rPr>
        <w:t>一、基本情况</w:t>
      </w:r>
      <w:bookmarkEnd w:id="0"/>
      <w:bookmarkEnd w:id="1"/>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bookmarkStart w:id="2" w:name="_Toc67911602"/>
      <w:bookmarkStart w:id="3" w:name="_Toc165277221"/>
      <w:r>
        <w:rPr>
          <w:rFonts w:hint="default" w:ascii="Times New Roman" w:hAnsi="Times New Roman" w:eastAsia="仿宋" w:cs="Times New Roman"/>
          <w:color w:val="000000" w:themeColor="text1"/>
          <w:lang w:bidi="en-US"/>
          <w14:textFill>
            <w14:solidFill>
              <w14:schemeClr w14:val="tx1"/>
            </w14:solidFill>
          </w14:textFill>
        </w:rPr>
        <w:t>（一）项目概况：</w:t>
      </w:r>
      <w:bookmarkEnd w:id="2"/>
      <w:bookmarkEnd w:id="3"/>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bookmarkStart w:id="4" w:name="_Toc165277222"/>
      <w:r>
        <w:rPr>
          <w:rFonts w:hint="default"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项目背景、主要内容及实施情况</w:t>
      </w:r>
      <w:bookmarkEnd w:id="4"/>
    </w:p>
    <w:p>
      <w:pPr>
        <w:pStyle w:val="38"/>
        <w:spacing w:line="560" w:lineRule="exact"/>
        <w:ind w:firstLine="560"/>
        <w:rPr>
          <w:rFonts w:hint="default" w:ascii="Times New Roman" w:hAnsi="Times New Roman" w:cs="Times New Roman"/>
          <w:b/>
          <w:bCs/>
          <w:color w:val="000000" w:themeColor="text1"/>
          <w14:textFill>
            <w14:solidFill>
              <w14:schemeClr w14:val="tx1"/>
            </w14:solidFill>
          </w14:textFill>
        </w:rPr>
      </w:pPr>
      <w:r>
        <w:rPr>
          <w:rFonts w:hint="eastAsia" w:cs="Times New Roman"/>
          <w:b/>
          <w:bCs/>
          <w:color w:val="000000" w:themeColor="text1"/>
          <w:kern w:val="2"/>
          <w:sz w:val="28"/>
          <w:szCs w:val="22"/>
          <w:lang w:val="en-US" w:eastAsia="zh-CN" w:bidi="ar-SA"/>
          <w14:textFill>
            <w14:solidFill>
              <w14:schemeClr w14:val="tx1"/>
            </w14:solidFill>
          </w14:textFill>
        </w:rPr>
        <w:t>（1）</w:t>
      </w:r>
      <w:r>
        <w:rPr>
          <w:rFonts w:hint="default" w:ascii="Times New Roman" w:hAnsi="Times New Roman" w:cs="Times New Roman"/>
          <w:b/>
          <w:bCs/>
          <w:color w:val="000000" w:themeColor="text1"/>
          <w14:textFill>
            <w14:solidFill>
              <w14:schemeClr w14:val="tx1"/>
            </w14:solidFill>
          </w14:textFill>
        </w:rPr>
        <w:t>项目背景</w:t>
      </w:r>
    </w:p>
    <w:p>
      <w:pPr>
        <w:spacing w:line="360" w:lineRule="auto"/>
        <w:ind w:firstLine="560" w:firstLineChars="200"/>
        <w:rPr>
          <w:rFonts w:hint="eastAsia" w:ascii="仿宋_GB2312" w:hAnsi="仿宋_GB2312" w:eastAsia="仿宋_GB2312" w:cs="仿宋_GB2312"/>
          <w:color w:val="000000" w:themeColor="text1"/>
          <w14:textFill>
            <w14:solidFill>
              <w14:schemeClr w14:val="tx1"/>
            </w14:solidFill>
          </w14:textFill>
        </w:rPr>
      </w:pPr>
      <w:r>
        <w:rPr>
          <w:rFonts w:hint="default" w:ascii="Times New Roman" w:hAnsi="Times New Roman" w:eastAsia="仿宋_GB2312" w:cs="Times New Roman"/>
          <w:sz w:val="28"/>
          <w:szCs w:val="28"/>
          <w:lang w:val="en-US" w:eastAsia="zh-CN"/>
        </w:rPr>
        <w:t>学前教育保障经费的实施具有重要的社会意义和深远的教育影响</w:t>
      </w:r>
      <w:r>
        <w:rPr>
          <w:rFonts w:hint="eastAsia" w:ascii="Times New Roman" w:hAnsi="Times New Roman" w:eastAsia="仿宋_GB2312" w:cs="Times New Roman"/>
          <w:sz w:val="28"/>
          <w:szCs w:val="28"/>
          <w:lang w:val="en-US" w:eastAsia="zh-CN"/>
        </w:rPr>
        <w:t>，教育是改变个人命运和推动社会进步的重要手段。通过实施学前教育保障经费，可以确保所有儿童，无论其家庭背景如何，都有平等接受高质量教育的机会，随着社会的发展和人口结构的变化，对学前教育的需求不断增加。政府通过投入保障经费，不仅可以增加教育资源的供给，还可以优化资源配置，特别是在农村和城市边缘地区，这对于满足适龄儿童就近接受教育的需要至关重要，高质量的教师是提高教学质量的关键。保障经费的一部分用于教师培训和专业发展，这有助于提升教师的教学技能和专业知识，从而直接提高教学效果和质量，学前教育不仅关系到孩子的成长，也影响到家庭的福祉和社会的和谐。通过减轻家庭教育负担和提供高质量的教育资源，可以增强家庭对教育系统的满意度，进而促进社会稳定。在县域内实施经费保障，可以有效缩小城乡之间的教育资源差距，促进教育资源均衡分配。</w:t>
      </w:r>
    </w:p>
    <w:p>
      <w:pPr>
        <w:spacing w:line="360" w:lineRule="auto"/>
        <w:ind w:firstLine="560"/>
        <w:rPr>
          <w:rStyle w:val="21"/>
          <w:rFonts w:hint="eastAsia" w:ascii="仿宋_GB2312" w:hAnsi="仿宋_GB2312" w:eastAsia="仿宋_GB2312" w:cs="仿宋_GB2312"/>
          <w:b w:val="0"/>
          <w:bCs w:val="0"/>
          <w:color w:val="000000" w:themeColor="text1"/>
          <w:spacing w:val="-4"/>
          <w:sz w:val="28"/>
          <w:szCs w:val="28"/>
          <w:lang w:eastAsia="zh-CN"/>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根据</w:t>
      </w:r>
      <w:r>
        <w:rPr>
          <w:rFonts w:hint="eastAsia" w:ascii="仿宋_GB2312" w:hAnsi="仿宋_GB2312" w:eastAsia="仿宋_GB2312" w:cs="仿宋_GB2312"/>
          <w:color w:val="000000" w:themeColor="text1"/>
          <w:highlight w:val="none"/>
          <w14:textFill>
            <w14:solidFill>
              <w14:schemeClr w14:val="tx1"/>
            </w14:solidFill>
          </w14:textFill>
        </w:rPr>
        <w:t>乌财科教【2022】71号关于提前下达2023年新疆西藏等地区教育特殊补助资金的通知--学前教育保障经费（合胜幼儿园），</w:t>
      </w:r>
      <w:r>
        <w:rPr>
          <w:rStyle w:val="21"/>
          <w:rFonts w:hint="eastAsia" w:ascii="仿宋_GB2312" w:hAnsi="仿宋_GB2312" w:eastAsia="仿宋_GB2312" w:cs="仿宋_GB2312"/>
          <w:b w:val="0"/>
          <w:bCs w:val="0"/>
          <w:color w:val="000000" w:themeColor="text1"/>
          <w:spacing w:val="-4"/>
          <w:sz w:val="28"/>
          <w:szCs w:val="28"/>
          <w14:textFill>
            <w14:solidFill>
              <w14:schemeClr w14:val="tx1"/>
            </w14:solidFill>
          </w14:textFill>
        </w:rPr>
        <w:t>该项目经费保障我辖区适龄幼儿免费接受学前三年教育</w:t>
      </w:r>
      <w:r>
        <w:rPr>
          <w:rStyle w:val="21"/>
          <w:rFonts w:hint="eastAsia" w:ascii="仿宋_GB2312" w:hAnsi="仿宋_GB2312" w:cs="仿宋_GB2312"/>
          <w:b w:val="0"/>
          <w:bCs w:val="0"/>
          <w:color w:val="000000" w:themeColor="text1"/>
          <w:spacing w:val="-4"/>
          <w:sz w:val="28"/>
          <w:szCs w:val="28"/>
          <w:lang w:eastAsia="zh-CN"/>
          <w14:textFill>
            <w14:solidFill>
              <w14:schemeClr w14:val="tx1"/>
            </w14:solidFill>
          </w14:textFill>
        </w:rPr>
        <w:t>，</w:t>
      </w:r>
      <w:r>
        <w:rPr>
          <w:rStyle w:val="21"/>
          <w:rFonts w:hint="eastAsia" w:ascii="仿宋_GB2312" w:hAnsi="仿宋_GB2312" w:eastAsia="仿宋_GB2312" w:cs="仿宋_GB2312"/>
          <w:b w:val="0"/>
          <w:bCs w:val="0"/>
          <w:color w:val="000000" w:themeColor="text1"/>
          <w:spacing w:val="-4"/>
          <w:sz w:val="28"/>
          <w:szCs w:val="28"/>
          <w14:textFill>
            <w14:solidFill>
              <w14:schemeClr w14:val="tx1"/>
            </w14:solidFill>
          </w14:textFill>
        </w:rPr>
        <w:t>具体开支范围：</w:t>
      </w:r>
      <w:r>
        <w:rPr>
          <w:rStyle w:val="21"/>
          <w:rFonts w:hint="eastAsia" w:ascii="仿宋_GB2312" w:hAnsi="仿宋_GB2312" w:eastAsia="仿宋_GB2312" w:cs="仿宋_GB2312"/>
          <w:b w:val="0"/>
          <w:bCs w:val="0"/>
          <w:color w:val="000000" w:themeColor="text1"/>
          <w:spacing w:val="-4"/>
          <w:sz w:val="28"/>
          <w:szCs w:val="28"/>
          <w:lang w:val="en-US" w:eastAsia="zh-CN"/>
          <w14:textFill>
            <w14:solidFill>
              <w14:schemeClr w14:val="tx1"/>
            </w14:solidFill>
          </w14:textFill>
        </w:rPr>
        <w:t>1</w:t>
      </w:r>
      <w:r>
        <w:rPr>
          <w:rStyle w:val="21"/>
          <w:rFonts w:hint="eastAsia" w:ascii="仿宋_GB2312" w:hAnsi="仿宋_GB2312" w:eastAsia="仿宋_GB2312" w:cs="仿宋_GB2312"/>
          <w:b w:val="0"/>
          <w:bCs w:val="0"/>
          <w:color w:val="000000" w:themeColor="text1"/>
          <w:spacing w:val="-4"/>
          <w:sz w:val="28"/>
          <w:szCs w:val="28"/>
          <w14:textFill>
            <w14:solidFill>
              <w14:schemeClr w14:val="tx1"/>
            </w14:solidFill>
          </w14:textFill>
        </w:rPr>
        <w:t>、幼儿读本费开支范围：幼儿读本款师用书、教学挂图、教学图片、教学资料包及教学光盘。</w:t>
      </w:r>
      <w:r>
        <w:rPr>
          <w:rStyle w:val="21"/>
          <w:rFonts w:hint="eastAsia" w:ascii="仿宋_GB2312" w:hAnsi="仿宋_GB2312" w:eastAsia="仿宋_GB2312" w:cs="仿宋_GB2312"/>
          <w:b w:val="0"/>
          <w:bCs w:val="0"/>
          <w:color w:val="000000" w:themeColor="text1"/>
          <w:spacing w:val="-4"/>
          <w:sz w:val="28"/>
          <w:szCs w:val="28"/>
          <w:lang w:val="en-US" w:eastAsia="zh-CN"/>
          <w14:textFill>
            <w14:solidFill>
              <w14:schemeClr w14:val="tx1"/>
            </w14:solidFill>
          </w14:textFill>
        </w:rPr>
        <w:t>2</w:t>
      </w:r>
      <w:r>
        <w:rPr>
          <w:rStyle w:val="21"/>
          <w:rFonts w:hint="eastAsia" w:ascii="仿宋_GB2312" w:hAnsi="仿宋_GB2312" w:eastAsia="仿宋_GB2312" w:cs="仿宋_GB2312"/>
          <w:b w:val="0"/>
          <w:bCs w:val="0"/>
          <w:color w:val="000000" w:themeColor="text1"/>
          <w:spacing w:val="-4"/>
          <w:sz w:val="28"/>
          <w:szCs w:val="28"/>
          <w14:textFill>
            <w14:solidFill>
              <w14:schemeClr w14:val="tx1"/>
            </w14:solidFill>
          </w14:textFill>
        </w:rPr>
        <w:t>、保教费开支范围：水电暖费、交通差旅费、邮电费、图书资制费、园含仪器设备的日常维护费、购买低值易耗品、教师培训</w:t>
      </w:r>
      <w:r>
        <w:rPr>
          <w:rStyle w:val="21"/>
          <w:rFonts w:hint="eastAsia" w:ascii="仿宋_GB2312" w:hAnsi="仿宋_GB2312" w:eastAsia="仿宋_GB2312" w:cs="仿宋_GB2312"/>
          <w:b w:val="0"/>
          <w:bCs w:val="0"/>
          <w:color w:val="000000" w:themeColor="text1"/>
          <w:spacing w:val="-4"/>
          <w:sz w:val="28"/>
          <w:szCs w:val="28"/>
          <w:lang w:eastAsia="zh-CN"/>
          <w14:textFill>
            <w14:solidFill>
              <w14:schemeClr w14:val="tx1"/>
            </w14:solidFill>
          </w14:textFill>
        </w:rPr>
        <w:t>等。</w:t>
      </w:r>
    </w:p>
    <w:p>
      <w:pPr>
        <w:pStyle w:val="38"/>
        <w:spacing w:line="560" w:lineRule="exact"/>
        <w:ind w:firstLine="560"/>
        <w:rPr>
          <w:rFonts w:hint="default" w:cs="Times New Roman"/>
          <w:b/>
          <w:bCs/>
          <w:color w:val="000000" w:themeColor="text1"/>
          <w:kern w:val="2"/>
          <w:sz w:val="28"/>
          <w:szCs w:val="22"/>
          <w:lang w:val="en-US" w:eastAsia="zh-CN" w:bidi="ar-SA"/>
          <w14:textFill>
            <w14:solidFill>
              <w14:schemeClr w14:val="tx1"/>
            </w14:solidFill>
          </w14:textFill>
        </w:rPr>
      </w:pPr>
      <w:r>
        <w:rPr>
          <w:rFonts w:hint="eastAsia" w:cs="Times New Roman"/>
          <w:b/>
          <w:bCs/>
          <w:color w:val="000000" w:themeColor="text1"/>
          <w:kern w:val="2"/>
          <w:sz w:val="28"/>
          <w:szCs w:val="22"/>
          <w:lang w:val="en-US" w:eastAsia="zh-CN" w:bidi="ar-SA"/>
          <w14:textFill>
            <w14:solidFill>
              <w14:schemeClr w14:val="tx1"/>
            </w14:solidFill>
          </w14:textFill>
        </w:rPr>
        <w:t>（2）项目主要内容</w:t>
      </w:r>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cs="Times New Roman"/>
          <w:color w:val="000000" w:themeColor="text1"/>
          <w:szCs w:val="28"/>
          <w:lang w:val="en-US" w:eastAsia="zh-CN"/>
          <w14:textFill>
            <w14:solidFill>
              <w14:schemeClr w14:val="tx1"/>
            </w14:solidFill>
          </w14:textFill>
        </w:rPr>
      </w:pPr>
      <w:r>
        <w:rPr>
          <w:rFonts w:hint="eastAsia" w:ascii="Times New Roman" w:hAnsi="Times New Roman" w:cs="Times New Roman"/>
          <w:color w:val="000000" w:themeColor="text1"/>
          <w:szCs w:val="28"/>
          <w:lang w:val="en-US" w:eastAsia="zh-CN"/>
          <w14:textFill>
            <w14:solidFill>
              <w14:schemeClr w14:val="tx1"/>
            </w14:solidFill>
          </w14:textFill>
        </w:rPr>
        <w:t>本项目全面普及农村学前三年免费教育，保障幼儿园正常运转，具体开支范围：幼儿读本、教师用书、教学挂图、教学图片、教学资料包及教学光盘。保教费开支范围：水电暖费、交通差旅费、邮电费、图书资料费、园舍仪器设备的日常维护费、炊具更新、购买低值易耗品、教师培训等费用开支。</w:t>
      </w:r>
      <w:r>
        <w:rPr>
          <w:rFonts w:hint="default" w:ascii="Times New Roman" w:hAnsi="Times New Roman" w:cs="Times New Roman"/>
          <w:color w:val="000000" w:themeColor="text1"/>
          <w:szCs w:val="28"/>
          <w14:textFill>
            <w14:solidFill>
              <w14:schemeClr w14:val="tx1"/>
            </w14:solidFill>
          </w14:textFill>
        </w:rPr>
        <w:t>本项目的实施</w:t>
      </w:r>
      <w:r>
        <w:rPr>
          <w:rFonts w:hint="eastAsia" w:ascii="Times New Roman" w:hAnsi="Times New Roman" w:cs="Times New Roman"/>
          <w:color w:val="000000" w:themeColor="text1"/>
          <w:szCs w:val="28"/>
          <w:lang w:val="en-US" w:eastAsia="zh-CN"/>
          <w14:textFill>
            <w14:solidFill>
              <w14:schemeClr w14:val="tx1"/>
            </w14:solidFill>
          </w14:textFill>
        </w:rPr>
        <w:t>保障了学校基本运转，为幼儿提供了良好的学习生活环境，有效落实了教育惠民政策。</w:t>
      </w:r>
    </w:p>
    <w:p>
      <w:pPr>
        <w:pStyle w:val="38"/>
        <w:spacing w:line="560" w:lineRule="exact"/>
        <w:ind w:firstLine="560"/>
        <w:rPr>
          <w:rFonts w:hint="default" w:cs="Times New Roman"/>
          <w:b/>
          <w:bCs/>
          <w:color w:val="000000" w:themeColor="text1"/>
          <w:kern w:val="2"/>
          <w:sz w:val="28"/>
          <w:szCs w:val="22"/>
          <w:lang w:val="en-US" w:eastAsia="zh-CN" w:bidi="ar-SA"/>
          <w14:textFill>
            <w14:solidFill>
              <w14:schemeClr w14:val="tx1"/>
            </w14:solidFill>
          </w14:textFill>
        </w:rPr>
      </w:pPr>
      <w:r>
        <w:rPr>
          <w:rFonts w:hint="eastAsia" w:cs="Times New Roman"/>
          <w:b/>
          <w:bCs/>
          <w:color w:val="000000" w:themeColor="text1"/>
          <w:kern w:val="2"/>
          <w:sz w:val="28"/>
          <w:szCs w:val="22"/>
          <w:lang w:val="en-US" w:eastAsia="zh-CN" w:bidi="ar-SA"/>
          <w14:textFill>
            <w14:solidFill>
              <w14:schemeClr w14:val="tx1"/>
            </w14:solidFill>
          </w14:textFill>
        </w:rPr>
        <w:t>（3）项目实施情况</w:t>
      </w:r>
    </w:p>
    <w:p>
      <w:pPr>
        <w:spacing w:line="360" w:lineRule="auto"/>
        <w:ind w:firstLine="560"/>
        <w:rPr>
          <w:rFonts w:hint="eastAsia" w:ascii="仿宋_GB2312" w:hAnsi="仿宋_GB2312" w:eastAsia="仿宋_GB2312" w:cs="仿宋_GB2312"/>
          <w:color w:val="000000" w:themeColor="text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highlight w:val="none"/>
          <w14:textFill>
            <w14:solidFill>
              <w14:schemeClr w14:val="tx1"/>
            </w14:solidFill>
          </w14:textFill>
        </w:rPr>
        <w:t>乌财科教【2022】71号关于提前下达2023年新疆西藏等地区教育特殊补助资金的通知--学前教育保障经费（合胜幼儿园）共安排预算</w:t>
      </w:r>
      <w:r>
        <w:rPr>
          <w:rFonts w:hint="eastAsia" w:ascii="仿宋_GB2312" w:hAnsi="仿宋_GB2312" w:cs="仿宋_GB2312"/>
          <w:color w:val="000000" w:themeColor="text1"/>
          <w:highlight w:val="none"/>
          <w:lang w:val="en-US" w:eastAsia="zh-CN"/>
          <w14:textFill>
            <w14:solidFill>
              <w14:schemeClr w14:val="tx1"/>
            </w14:solidFill>
          </w14:textFill>
        </w:rPr>
        <w:t>5.31</w:t>
      </w:r>
      <w:r>
        <w:rPr>
          <w:rFonts w:hint="eastAsia" w:ascii="仿宋_GB2312" w:hAnsi="仿宋_GB2312" w:eastAsia="仿宋_GB2312" w:cs="仿宋_GB2312"/>
          <w:color w:val="000000" w:themeColor="text1"/>
          <w:highlight w:val="none"/>
          <w14:textFill>
            <w14:solidFill>
              <w14:schemeClr w14:val="tx1"/>
            </w14:solidFill>
          </w14:textFill>
        </w:rPr>
        <w:t>万元，</w:t>
      </w:r>
      <w:r>
        <w:rPr>
          <w:rFonts w:hint="eastAsia" w:ascii="仿宋_GB2312" w:hAnsi="仿宋_GB2312" w:eastAsia="仿宋_GB2312" w:cs="仿宋_GB2312"/>
          <w:color w:val="000000" w:themeColor="text1"/>
          <w:highlight w:val="none"/>
          <w:lang w:eastAsia="zh-CN"/>
          <w14:textFill>
            <w14:solidFill>
              <w14:schemeClr w14:val="tx1"/>
            </w14:solidFill>
          </w14:textFill>
        </w:rPr>
        <w:t>资金安排</w:t>
      </w:r>
      <w:r>
        <w:rPr>
          <w:rFonts w:hint="eastAsia" w:ascii="仿宋_GB2312" w:hAnsi="仿宋_GB2312" w:eastAsia="仿宋_GB2312" w:cs="仿宋_GB2312"/>
          <w:color w:val="000000" w:themeColor="text1"/>
          <w:highlight w:val="none"/>
          <w14:textFill>
            <w14:solidFill>
              <w14:schemeClr w14:val="tx1"/>
            </w14:solidFill>
          </w14:textFill>
        </w:rPr>
        <w:t>到位情况</w:t>
      </w:r>
      <w:r>
        <w:rPr>
          <w:rFonts w:hint="eastAsia" w:ascii="仿宋_GB2312" w:hAnsi="仿宋_GB2312" w:cs="仿宋_GB2312"/>
          <w:color w:val="000000" w:themeColor="text1"/>
          <w:highlight w:val="none"/>
          <w:lang w:val="en-US" w:eastAsia="zh-CN"/>
          <w14:textFill>
            <w14:solidFill>
              <w14:schemeClr w14:val="tx1"/>
            </w14:solidFill>
          </w14:textFill>
        </w:rPr>
        <w:t>5.31</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实际支出4.44万元，具体支出如下：①合胜22年未结清图书费0.66</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、②合胜水费0.04</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、③合胜办公用品费用0.88</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、合胜维修打印机费用0.29</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，⑤合胜更换灭火器费0.26万元、⑥生活用品县幼1.01万元、⑦合胜园长培训费0.23万元、⑧合胜家庭教育教师培训费0.94万元、⑨合胜基层干部培训费0.13万元。</w:t>
      </w:r>
      <w:r>
        <w:rPr>
          <w:rFonts w:hint="default" w:ascii="Times New Roman" w:hAnsi="Times New Roman" w:cs="Times New Roman"/>
          <w:color w:val="000000" w:themeColor="text1"/>
          <w:szCs w:val="28"/>
          <w14:textFill>
            <w14:solidFill>
              <w14:schemeClr w14:val="tx1"/>
            </w14:solidFill>
          </w14:textFill>
        </w:rPr>
        <w:t>本项目的实施</w:t>
      </w:r>
      <w:r>
        <w:rPr>
          <w:rFonts w:hint="eastAsia" w:ascii="Times New Roman" w:hAnsi="Times New Roman" w:cs="Times New Roman"/>
          <w:color w:val="000000" w:themeColor="text1"/>
          <w:szCs w:val="28"/>
          <w:lang w:val="en-US" w:eastAsia="zh-CN"/>
          <w14:textFill>
            <w14:solidFill>
              <w14:schemeClr w14:val="tx1"/>
            </w14:solidFill>
          </w14:textFill>
        </w:rPr>
        <w:t>保障了学校基本运转，</w:t>
      </w:r>
      <w:r>
        <w:rPr>
          <w:rFonts w:hint="eastAsia" w:ascii="Times New Roman" w:hAnsi="Times New Roman" w:cs="Times New Roman"/>
          <w:szCs w:val="28"/>
          <w:lang w:val="en-US" w:eastAsia="zh-CN"/>
        </w:rPr>
        <w:t>保障幼儿园工作各项工作正常开展。</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bookmarkStart w:id="5" w:name="_Toc165277223"/>
      <w:r>
        <w:rPr>
          <w:rFonts w:hint="default" w:ascii="Times New Roman" w:hAnsi="Times New Roman" w:cs="Times New Roman"/>
          <w:color w:val="000000" w:themeColor="text1"/>
          <w14:textFill>
            <w14:solidFill>
              <w14:schemeClr w14:val="tx1"/>
            </w14:solidFill>
          </w14:textFill>
        </w:rPr>
        <w:t>2.资金投入和使用情况</w:t>
      </w:r>
      <w:bookmarkEnd w:id="5"/>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该项目资金投入情况：经乌财科教【2022】71号关于提前下达2023年新疆西藏等地区教育特殊补助资金的通知--学前教育保障经费（合胜幼儿园）</w:t>
      </w:r>
      <w:r>
        <w:rPr>
          <w:rFonts w:hint="eastAsia" w:ascii="Times New Roman" w:hAnsi="Times New Roman" w:cs="Times New Roman"/>
          <w:color w:val="000000" w:themeColor="text1"/>
          <w:lang w:eastAsia="zh-CN"/>
          <w14:textFill>
            <w14:solidFill>
              <w14:schemeClr w14:val="tx1"/>
            </w14:solidFill>
          </w14:textFill>
        </w:rPr>
        <w:t>和</w:t>
      </w:r>
      <w:r>
        <w:rPr>
          <w:rFonts w:hint="default" w:ascii="Times New Roman" w:hAnsi="Times New Roman" w:cs="Times New Roman"/>
          <w:color w:val="000000" w:themeColor="text1"/>
          <w14:textFill>
            <w14:solidFill>
              <w14:schemeClr w14:val="tx1"/>
            </w14:solidFill>
          </w14:textFill>
        </w:rPr>
        <w:t>乌财科教【2022】71号批准，项目系202</w:t>
      </w:r>
      <w:r>
        <w:rPr>
          <w:rFonts w:hint="eastAsia"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年中央资金，共安排预算</w:t>
      </w:r>
      <w:r>
        <w:rPr>
          <w:rFonts w:hint="eastAsia" w:ascii="Times New Roman" w:hAnsi="Times New Roman" w:cs="Times New Roman"/>
          <w:color w:val="000000" w:themeColor="text1"/>
          <w:lang w:val="en-US" w:eastAsia="zh-CN"/>
          <w14:textFill>
            <w14:solidFill>
              <w14:schemeClr w14:val="tx1"/>
            </w14:solidFill>
          </w14:textFill>
        </w:rPr>
        <w:t>5.31</w:t>
      </w:r>
      <w:r>
        <w:rPr>
          <w:rFonts w:hint="default" w:ascii="Times New Roman" w:hAnsi="Times New Roman" w:cs="Times New Roman"/>
          <w:color w:val="000000" w:themeColor="text1"/>
          <w14:textFill>
            <w14:solidFill>
              <w14:schemeClr w14:val="tx1"/>
            </w14:solidFill>
          </w14:textFill>
        </w:rPr>
        <w:t>万元，于202</w:t>
      </w:r>
      <w:r>
        <w:rPr>
          <w:rFonts w:hint="eastAsia"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年年初预算批复项目。</w:t>
      </w:r>
    </w:p>
    <w:p>
      <w:pPr>
        <w:spacing w:line="360" w:lineRule="auto"/>
        <w:ind w:firstLine="560"/>
        <w:rPr>
          <w:rFonts w:hint="eastAsia" w:ascii="仿宋_GB2312" w:hAnsi="仿宋_GB2312" w:eastAsia="仿宋_GB2312" w:cs="仿宋_GB2312"/>
          <w:color w:val="000000" w:themeColor="text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highlight w:val="none"/>
          <w14:textFill>
            <w14:solidFill>
              <w14:schemeClr w14:val="tx1"/>
            </w14:solidFill>
          </w14:textFill>
        </w:rPr>
        <w:t>乌财科教【2022】71号关于提前下达2023年新疆西藏等地区教育特殊补助资金的通知--学前教育保障经费（合胜幼儿园）共安排预算</w:t>
      </w:r>
      <w:r>
        <w:rPr>
          <w:rFonts w:hint="eastAsia" w:ascii="仿宋_GB2312" w:hAnsi="仿宋_GB2312" w:cs="仿宋_GB2312"/>
          <w:color w:val="000000" w:themeColor="text1"/>
          <w:highlight w:val="none"/>
          <w:lang w:val="en-US" w:eastAsia="zh-CN"/>
          <w14:textFill>
            <w14:solidFill>
              <w14:schemeClr w14:val="tx1"/>
            </w14:solidFill>
          </w14:textFill>
        </w:rPr>
        <w:t>5.31</w:t>
      </w:r>
      <w:r>
        <w:rPr>
          <w:rFonts w:hint="eastAsia" w:ascii="仿宋_GB2312" w:hAnsi="仿宋_GB2312" w:eastAsia="仿宋_GB2312" w:cs="仿宋_GB2312"/>
          <w:color w:val="000000" w:themeColor="text1"/>
          <w:highlight w:val="none"/>
          <w14:textFill>
            <w14:solidFill>
              <w14:schemeClr w14:val="tx1"/>
            </w14:solidFill>
          </w14:textFill>
        </w:rPr>
        <w:t>万元，</w:t>
      </w:r>
      <w:r>
        <w:rPr>
          <w:rFonts w:hint="eastAsia" w:ascii="仿宋_GB2312" w:hAnsi="仿宋_GB2312" w:eastAsia="仿宋_GB2312" w:cs="仿宋_GB2312"/>
          <w:color w:val="000000" w:themeColor="text1"/>
          <w:highlight w:val="none"/>
          <w:lang w:eastAsia="zh-CN"/>
          <w14:textFill>
            <w14:solidFill>
              <w14:schemeClr w14:val="tx1"/>
            </w14:solidFill>
          </w14:textFill>
        </w:rPr>
        <w:t>资金安排</w:t>
      </w:r>
      <w:r>
        <w:rPr>
          <w:rFonts w:hint="eastAsia" w:ascii="仿宋_GB2312" w:hAnsi="仿宋_GB2312" w:eastAsia="仿宋_GB2312" w:cs="仿宋_GB2312"/>
          <w:color w:val="000000" w:themeColor="text1"/>
          <w:highlight w:val="none"/>
          <w14:textFill>
            <w14:solidFill>
              <w14:schemeClr w14:val="tx1"/>
            </w14:solidFill>
          </w14:textFill>
        </w:rPr>
        <w:t>到位情况</w:t>
      </w:r>
      <w:r>
        <w:rPr>
          <w:rFonts w:hint="eastAsia" w:ascii="仿宋_GB2312" w:hAnsi="仿宋_GB2312" w:cs="仿宋_GB2312"/>
          <w:color w:val="000000" w:themeColor="text1"/>
          <w:highlight w:val="none"/>
          <w:lang w:val="en-US" w:eastAsia="zh-CN"/>
          <w14:textFill>
            <w14:solidFill>
              <w14:schemeClr w14:val="tx1"/>
            </w14:solidFill>
          </w14:textFill>
        </w:rPr>
        <w:t>5.31</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支出4.44万元，执行率83.62%。</w:t>
      </w:r>
      <w:r>
        <w:rPr>
          <w:rFonts w:hint="default" w:ascii="Times New Roman" w:hAnsi="Times New Roman" w:cs="Times New Roman"/>
          <w:color w:val="000000" w:themeColor="text1"/>
          <w14:textFill>
            <w14:solidFill>
              <w14:schemeClr w14:val="tx1"/>
            </w14:solidFill>
          </w14:textFill>
        </w:rPr>
        <w:t>该项目资金使用情况</w:t>
      </w:r>
      <w:r>
        <w:rPr>
          <w:rFonts w:hint="eastAsia" w:ascii="Times New Roman" w:hAnsi="Times New Roman" w:cs="Times New Roman"/>
          <w:color w:val="000000" w:themeColor="text1"/>
          <w:lang w:eastAsia="zh-CN"/>
          <w14:textFill>
            <w14:solidFill>
              <w14:schemeClr w14:val="tx1"/>
            </w14:solidFill>
          </w14:textFill>
        </w:rPr>
        <w:t>：</w:t>
      </w:r>
      <w:r>
        <w:rPr>
          <w:rFonts w:hint="eastAsia" w:ascii="仿宋_GB2312" w:hAnsi="仿宋_GB2312" w:cs="仿宋_GB2312"/>
          <w:color w:val="000000" w:themeColor="text1"/>
          <w:highlight w:val="none"/>
          <w:lang w:val="en-US" w:eastAsia="zh-CN"/>
          <w14:textFill>
            <w14:solidFill>
              <w14:schemeClr w14:val="tx1"/>
            </w14:solidFill>
          </w14:textFill>
        </w:rPr>
        <w:t>合胜22年未结清图书费0.66</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、合胜水费0.04</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、合胜办公用品费用0.88</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、合胜维修打印机费用0.29</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、合胜更换灭火器费0.26万元、生活用品县幼1.01万元、合胜园长培训费0.23万元、合胜家庭教育教师培训费0.94万元、合胜基层干部培训费0.13万元。</w:t>
      </w:r>
    </w:p>
    <w:p>
      <w:pPr>
        <w:spacing w:line="360" w:lineRule="auto"/>
        <w:ind w:firstLine="560"/>
        <w:rPr>
          <w:rFonts w:hint="default" w:ascii="Times New Roman" w:hAnsi="Times New Roman" w:cs="Times New Roman"/>
          <w:color w:val="000000" w:themeColor="text1"/>
          <w14:textFill>
            <w14:solidFill>
              <w14:schemeClr w14:val="tx1"/>
            </w14:solidFill>
          </w14:textFill>
        </w:rPr>
      </w:pP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bookmarkStart w:id="6" w:name="_Toc165277224"/>
      <w:bookmarkStart w:id="7" w:name="_Toc67911603"/>
      <w:r>
        <w:rPr>
          <w:rFonts w:hint="default" w:ascii="Times New Roman" w:hAnsi="Times New Roman" w:eastAsia="仿宋" w:cs="Times New Roman"/>
          <w:color w:val="000000" w:themeColor="text1"/>
          <w:lang w:bidi="en-US"/>
          <w14:textFill>
            <w14:solidFill>
              <w14:schemeClr w14:val="tx1"/>
            </w14:solidFill>
          </w14:textFill>
        </w:rPr>
        <w:t>（二）项目绩效目标：</w:t>
      </w:r>
      <w:bookmarkEnd w:id="6"/>
      <w:bookmarkEnd w:id="7"/>
    </w:p>
    <w:p>
      <w:pPr>
        <w:spacing w:line="360" w:lineRule="auto"/>
        <w:ind w:firstLine="560"/>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本项目依据《中共中央 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cs="Times New Roman"/>
          <w:color w:val="000000" w:themeColor="text1"/>
          <w:szCs w:val="28"/>
          <w14:textFill>
            <w14:solidFill>
              <w14:schemeClr w14:val="tx1"/>
            </w14:solidFill>
          </w14:textFill>
        </w:rPr>
        <w:t>〔2018〕56号</w:t>
      </w:r>
      <w:bookmarkEnd w:id="8"/>
      <w:r>
        <w:rPr>
          <w:rFonts w:hint="default" w:ascii="Times New Roman" w:hAnsi="Times New Roman" w:cs="Times New Roman"/>
          <w:color w:val="000000" w:themeColor="text1"/>
          <w:szCs w:val="28"/>
          <w14:textFill>
            <w14:solidFill>
              <w14:schemeClr w14:val="tx1"/>
            </w14:solidFill>
          </w14:textFill>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该项目为当年</w:t>
      </w:r>
      <w:r>
        <w:rPr>
          <w:rFonts w:hint="eastAsia" w:ascii="Times New Roman" w:hAnsi="Times New Roman" w:cs="Times New Roman"/>
          <w:color w:val="000000" w:themeColor="text1"/>
          <w:szCs w:val="28"/>
          <w:lang w:val="en-US" w:eastAsia="zh-CN"/>
          <w14:textFill>
            <w14:solidFill>
              <w14:schemeClr w14:val="tx1"/>
            </w14:solidFill>
          </w14:textFill>
        </w:rPr>
        <w:t>经常性</w:t>
      </w:r>
      <w:r>
        <w:rPr>
          <w:rFonts w:hint="default" w:ascii="Times New Roman" w:hAnsi="Times New Roman" w:cs="Times New Roman"/>
          <w:color w:val="000000" w:themeColor="text1"/>
          <w:szCs w:val="28"/>
          <w14:textFill>
            <w14:solidFill>
              <w14:schemeClr w14:val="tx1"/>
            </w14:solidFill>
          </w14:textFill>
        </w:rPr>
        <w:t>项目</w:t>
      </w:r>
    </w:p>
    <w:p>
      <w:pPr>
        <w:spacing w:line="360" w:lineRule="auto"/>
        <w:ind w:firstLine="560"/>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该项目总体绩效目标：</w:t>
      </w:r>
      <w:r>
        <w:rPr>
          <w:rFonts w:hint="eastAsia" w:ascii="Times New Roman" w:hAnsi="Times New Roman" w:cs="Times New Roman"/>
          <w:color w:val="000000" w:themeColor="text1"/>
          <w:szCs w:val="28"/>
          <w:lang w:val="en-US" w:eastAsia="zh-CN"/>
          <w14:textFill>
            <w14:solidFill>
              <w14:schemeClr w14:val="tx1"/>
            </w14:solidFill>
          </w14:textFill>
        </w:rPr>
        <w:t>保障幼儿园正常运转，促进幼儿园均衡发展使其尽快达到基本办学条件标准</w:t>
      </w:r>
      <w:r>
        <w:rPr>
          <w:rFonts w:hint="default" w:ascii="Times New Roman" w:hAnsi="Times New Roman" w:cs="Times New Roman"/>
          <w:color w:val="000000" w:themeColor="text1"/>
          <w:szCs w:val="28"/>
          <w14:textFill>
            <w14:solidFill>
              <w14:schemeClr w14:val="tx1"/>
            </w14:solidFill>
          </w14:textFill>
        </w:rPr>
        <w:t>。</w:t>
      </w:r>
    </w:p>
    <w:p>
      <w:pPr>
        <w:spacing w:line="360" w:lineRule="auto"/>
        <w:ind w:firstLine="560"/>
        <w:rPr>
          <w:rFonts w:hint="default" w:ascii="Times New Roman" w:hAnsi="Times New Roman" w:eastAsia="仿宋_GB2312" w:cs="Times New Roman"/>
          <w:color w:val="000000" w:themeColor="text1"/>
          <w:szCs w:val="28"/>
          <w:lang w:val="en-US" w:eastAsia="zh-CN"/>
          <w14:textFill>
            <w14:solidFill>
              <w14:schemeClr w14:val="tx1"/>
            </w14:solidFill>
          </w14:textFill>
        </w:rPr>
      </w:pPr>
      <w:r>
        <w:rPr>
          <w:rFonts w:hint="default" w:ascii="Times New Roman" w:hAnsi="Times New Roman" w:cs="Times New Roman"/>
          <w:szCs w:val="28"/>
        </w:rPr>
        <w:t>该项目阶段性目标为</w:t>
      </w:r>
      <w:r>
        <w:rPr>
          <w:rFonts w:hint="eastAsia" w:ascii="Times New Roman" w:hAnsi="Times New Roman" w:cs="Times New Roman"/>
          <w:szCs w:val="28"/>
          <w:lang w:eastAsia="zh-CN"/>
        </w:rPr>
        <w:t>：</w:t>
      </w:r>
      <w:r>
        <w:rPr>
          <w:rFonts w:hint="eastAsia"/>
        </w:rPr>
        <w:t>购买批次</w:t>
      </w:r>
      <w:r>
        <w:rPr>
          <w:rFonts w:hint="eastAsia"/>
          <w:lang w:eastAsia="zh-CN"/>
        </w:rPr>
        <w:t>不低于</w:t>
      </w:r>
      <w:r>
        <w:rPr>
          <w:rFonts w:hint="eastAsia"/>
        </w:rPr>
        <w:t>3次</w:t>
      </w:r>
      <w:r>
        <w:rPr>
          <w:rFonts w:hint="eastAsia"/>
          <w:lang w:eastAsia="zh-CN"/>
        </w:rPr>
        <w:t>、购买商品验收合格率不低于95%、资金到位率不低于98%，</w:t>
      </w:r>
      <w:r>
        <w:rPr>
          <w:rFonts w:hint="eastAsia" w:ascii="Times New Roman" w:hAnsi="Times New Roman" w:cs="Times New Roman"/>
          <w:color w:val="000000" w:themeColor="text1"/>
          <w:szCs w:val="28"/>
          <w:lang w:val="en-US" w:eastAsia="zh-CN"/>
          <w14:textFill>
            <w14:solidFill>
              <w14:schemeClr w14:val="tx1"/>
            </w14:solidFill>
          </w14:textFill>
        </w:rPr>
        <w:t>保障幼儿园正常运转，促进幼儿园均衡发展使其尽快达到基本办学条件标准</w:t>
      </w:r>
      <w:r>
        <w:rPr>
          <w:rFonts w:hint="default" w:ascii="Times New Roman" w:hAnsi="Times New Roman" w:cs="Times New Roman"/>
          <w:color w:val="000000" w:themeColor="text1"/>
          <w:szCs w:val="28"/>
          <w14:textFill>
            <w14:solidFill>
              <w14:schemeClr w14:val="tx1"/>
            </w14:solidFill>
          </w14:textFill>
        </w:rPr>
        <w:t>。</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lang w:bidi="en-US"/>
          <w14:textFill>
            <w14:solidFill>
              <w14:schemeClr w14:val="tx1"/>
            </w14:solidFill>
          </w14:textFill>
        </w:rPr>
      </w:pPr>
      <w:bookmarkStart w:id="9" w:name="_Toc165277225"/>
      <w:bookmarkStart w:id="10" w:name="_Toc67911604"/>
      <w:r>
        <w:rPr>
          <w:rFonts w:hint="default" w:ascii="Times New Roman" w:hAnsi="Times New Roman" w:eastAsia="仿宋" w:cs="Times New Roman"/>
          <w:color w:val="000000" w:themeColor="text1"/>
          <w:sz w:val="36"/>
          <w:szCs w:val="36"/>
          <w:lang w:bidi="en-US"/>
          <w14:textFill>
            <w14:solidFill>
              <w14:schemeClr w14:val="tx1"/>
            </w14:solidFill>
          </w14:textFill>
        </w:rPr>
        <w:t>二、绩效评价工作开展情况</w:t>
      </w:r>
      <w:bookmarkEnd w:id="9"/>
      <w:bookmarkEnd w:id="10"/>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bookmarkStart w:id="11" w:name="_Toc67911605"/>
      <w:bookmarkStart w:id="12" w:name="_Toc165277226"/>
      <w:r>
        <w:rPr>
          <w:rFonts w:hint="default" w:ascii="Times New Roman" w:hAnsi="Times New Roman" w:eastAsia="仿宋" w:cs="Times New Roman"/>
          <w:color w:val="000000" w:themeColor="text1"/>
          <w:lang w:bidi="en-US"/>
          <w14:textFill>
            <w14:solidFill>
              <w14:schemeClr w14:val="tx1"/>
            </w14:solidFill>
          </w14:textFill>
        </w:rPr>
        <w:t>（一）绩效评价目的、对象和范围</w:t>
      </w:r>
      <w:bookmarkEnd w:id="11"/>
      <w:bookmarkEnd w:id="12"/>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bookmarkStart w:id="13" w:name="_Toc165277227"/>
      <w:r>
        <w:rPr>
          <w:rFonts w:hint="default" w:ascii="Times New Roman" w:hAnsi="Times New Roman" w:cs="Times New Roman"/>
          <w:color w:val="000000" w:themeColor="text1"/>
          <w14:textFill>
            <w14:solidFill>
              <w14:schemeClr w14:val="tx1"/>
            </w14:solidFill>
          </w14:textFill>
        </w:rPr>
        <w:t>1.绩效评价完整性</w:t>
      </w:r>
      <w:bookmarkEnd w:id="13"/>
    </w:p>
    <w:p>
      <w:pPr>
        <w:spacing w:line="360" w:lineRule="auto"/>
        <w:ind w:firstLine="560"/>
        <w:rPr>
          <w:rFonts w:hint="default" w:ascii="Times New Roman" w:hAnsi="Times New Roman" w:cs="Times New Roman"/>
          <w:szCs w:val="28"/>
        </w:rPr>
      </w:pPr>
      <w:bookmarkStart w:id="14" w:name="_Toc165277228"/>
      <w:r>
        <w:rPr>
          <w:rFonts w:hint="eastAsia" w:ascii="Times New Roman" w:hAnsi="Times New Roman" w:eastAsia="仿宋_GB2312" w:cs="Times New Roman"/>
          <w:sz w:val="28"/>
          <w:szCs w:val="28"/>
          <w:lang w:val="en-US" w:eastAsia="zh-CN"/>
        </w:rPr>
        <w:t>该项目设置的指标有：产出指标：</w:t>
      </w:r>
      <w:r>
        <w:rPr>
          <w:rFonts w:hint="eastAsia" w:ascii="Times New Roman" w:hAnsi="Times New Roman" w:cs="Times New Roman"/>
          <w:sz w:val="28"/>
          <w:szCs w:val="28"/>
          <w:lang w:val="en-US" w:eastAsia="zh-CN"/>
        </w:rPr>
        <w:t>“</w:t>
      </w:r>
      <w:r>
        <w:rPr>
          <w:rFonts w:hint="default" w:ascii="Times New Roman" w:hAnsi="Times New Roman" w:eastAsia="仿宋_GB2312" w:cs="Times New Roman"/>
          <w:sz w:val="28"/>
          <w:szCs w:val="28"/>
          <w:lang w:val="en-US" w:eastAsia="zh-CN"/>
        </w:rPr>
        <w:t>购买批次&gt;=3次</w:t>
      </w:r>
      <w:r>
        <w:rPr>
          <w:rFonts w:hint="eastAsia" w:ascii="Times New Roman" w:hAnsi="Times New Roman" w:eastAsia="仿宋_GB2312" w:cs="Times New Roman"/>
          <w:sz w:val="28"/>
          <w:szCs w:val="28"/>
          <w:lang w:val="en-US" w:eastAsia="zh-CN"/>
        </w:rPr>
        <w:t>，购买商品验收合格率&gt;=95%，资金到位率&gt;=98%，项目按时完成率&gt;=98%，项目资金及时支付率&gt;=98%</w:t>
      </w:r>
      <w:r>
        <w:rPr>
          <w:rFonts w:hint="eastAsia" w:ascii="Times New Roman" w:hAnsi="Times New Roman" w:cs="Times New Roman"/>
          <w:sz w:val="28"/>
          <w:szCs w:val="28"/>
          <w:lang w:val="en-US" w:eastAsia="zh-CN"/>
        </w:rPr>
        <w:t>”</w:t>
      </w:r>
      <w:r>
        <w:rPr>
          <w:rFonts w:hint="eastAsia" w:ascii="Times New Roman" w:hAnsi="Times New Roman" w:eastAsia="仿宋_GB2312" w:cs="Times New Roman"/>
          <w:sz w:val="28"/>
          <w:szCs w:val="28"/>
          <w:lang w:val="en-US" w:eastAsia="zh-CN"/>
        </w:rPr>
        <w:t>；经济成本指标：</w:t>
      </w:r>
      <w:r>
        <w:rPr>
          <w:rFonts w:hint="eastAsia" w:ascii="Times New Roman" w:hAnsi="Times New Roman" w:cs="Times New Roman"/>
          <w:sz w:val="28"/>
          <w:szCs w:val="28"/>
          <w:lang w:val="en-US" w:eastAsia="zh-CN"/>
        </w:rPr>
        <w:t>“</w:t>
      </w:r>
      <w:r>
        <w:rPr>
          <w:rFonts w:hint="eastAsia" w:ascii="Times New Roman" w:hAnsi="Times New Roman" w:eastAsia="仿宋_GB2312" w:cs="Times New Roman"/>
          <w:sz w:val="28"/>
          <w:szCs w:val="28"/>
          <w:lang w:val="en-US" w:eastAsia="zh-CN"/>
        </w:rPr>
        <w:t>地面软化采购经费&lt;=3.50万元，维修费&lt;=0.50万元，培训费&lt;=1.10万元，其他费用&lt;=0.21万元</w:t>
      </w:r>
      <w:r>
        <w:rPr>
          <w:rFonts w:hint="eastAsia" w:ascii="Times New Roman" w:hAnsi="Times New Roman" w:cs="Times New Roman"/>
          <w:sz w:val="28"/>
          <w:szCs w:val="28"/>
          <w:lang w:val="en-US" w:eastAsia="zh-CN"/>
        </w:rPr>
        <w:t>”</w:t>
      </w:r>
      <w:r>
        <w:rPr>
          <w:rFonts w:hint="eastAsia" w:ascii="Times New Roman" w:hAnsi="Times New Roman" w:eastAsia="仿宋_GB2312" w:cs="Times New Roman"/>
          <w:sz w:val="28"/>
          <w:szCs w:val="28"/>
          <w:lang w:val="en-US" w:eastAsia="zh-CN"/>
        </w:rPr>
        <w:t>；社会效益指标：</w:t>
      </w:r>
      <w:r>
        <w:rPr>
          <w:rFonts w:hint="eastAsia" w:ascii="Times New Roman" w:hAnsi="Times New Roman" w:cs="Times New Roman"/>
          <w:sz w:val="28"/>
          <w:szCs w:val="28"/>
          <w:lang w:val="en-US" w:eastAsia="zh-CN"/>
        </w:rPr>
        <w:t>“</w:t>
      </w:r>
      <w:r>
        <w:rPr>
          <w:rFonts w:hint="eastAsia" w:ascii="Times New Roman" w:hAnsi="Times New Roman" w:eastAsia="仿宋_GB2312" w:cs="Times New Roman"/>
          <w:sz w:val="28"/>
          <w:szCs w:val="28"/>
          <w:lang w:val="en-US" w:eastAsia="zh-CN"/>
        </w:rPr>
        <w:t>落实教育惠民政策率</w:t>
      </w:r>
      <w:r>
        <w:rPr>
          <w:rFonts w:hint="eastAsia" w:ascii="Times New Roman" w:hAnsi="Times New Roman" w:cs="Times New Roman"/>
          <w:sz w:val="28"/>
          <w:szCs w:val="28"/>
          <w:lang w:val="en-US" w:eastAsia="zh-CN"/>
        </w:rPr>
        <w:t>”</w:t>
      </w:r>
      <w:r>
        <w:rPr>
          <w:rFonts w:hint="eastAsia"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lang w:val="en-US" w:eastAsia="zh-CN"/>
        </w:rPr>
        <w:t>项目的目标、范围和要求能够通过绩效评价指标体系完整地体现。</w:t>
      </w:r>
    </w:p>
    <w:p>
      <w:pPr>
        <w:spacing w:line="360" w:lineRule="auto"/>
        <w:ind w:firstLine="560"/>
        <w:rPr>
          <w:rFonts w:hint="eastAsia" w:ascii="Times New Roman" w:hAnsi="Times New Roman" w:cs="Times New Roman"/>
          <w:color w:val="000000" w:themeColor="text1"/>
          <w:szCs w:val="28"/>
          <w:lang w:val="en-US" w:eastAsia="zh-CN"/>
          <w14:textFill>
            <w14:solidFill>
              <w14:schemeClr w14:val="tx1"/>
            </w14:solidFill>
          </w14:textFill>
        </w:rPr>
      </w:pPr>
      <w:r>
        <w:rPr>
          <w:rFonts w:hint="eastAsia" w:ascii="Times New Roman" w:hAnsi="Times New Roman" w:cs="Times New Roman"/>
          <w:color w:val="000000" w:themeColor="text1"/>
          <w:szCs w:val="28"/>
          <w:lang w:val="en-US" w:eastAsia="zh-CN"/>
          <w14:textFill>
            <w14:solidFill>
              <w14:schemeClr w14:val="tx1"/>
            </w14:solidFill>
          </w14:textFill>
        </w:rPr>
        <w:t>为保障该项目的顺利实施，我园进行了明确分工，由园长负责为主要负责人，由财务室负责按照财政局要求履行相关审批手续及资金支付流程，保教主任和后勤主任落实具体的实施和监督各项指标。</w:t>
      </w:r>
    </w:p>
    <w:p>
      <w:pPr>
        <w:spacing w:line="360" w:lineRule="auto"/>
        <w:ind w:firstLine="560"/>
        <w:rPr>
          <w:rFonts w:hint="default" w:ascii="Times New Roman" w:hAnsi="Times New Roman" w:cs="Times New Roman"/>
          <w:color w:val="000000" w:themeColor="text1"/>
          <w:szCs w:val="28"/>
          <w:lang w:val="en-US" w:eastAsia="zh-CN"/>
          <w14:textFill>
            <w14:solidFill>
              <w14:schemeClr w14:val="tx1"/>
            </w14:solidFill>
          </w14:textFill>
        </w:rPr>
      </w:pPr>
      <w:r>
        <w:rPr>
          <w:rFonts w:hint="eastAsia" w:ascii="Times New Roman" w:hAnsi="Times New Roman" w:cs="Times New Roman"/>
          <w:color w:val="000000" w:themeColor="text1"/>
          <w:szCs w:val="28"/>
          <w:lang w:val="en-US" w:eastAsia="zh-CN"/>
          <w14:textFill>
            <w14:solidFill>
              <w14:schemeClr w14:val="tx1"/>
            </w14:solidFill>
          </w14:textFill>
        </w:rPr>
        <w:t>评</w:t>
      </w:r>
      <w:r>
        <w:rPr>
          <w:rFonts w:hint="eastAsia" w:ascii="Times New Roman" w:hAnsi="Times New Roman" w:cs="Times New Roman"/>
          <w:color w:val="000000" w:themeColor="text1"/>
          <w:szCs w:val="28"/>
          <w:lang w:val="en-US" w:eastAsia="zh-CN"/>
          <w14:textFill>
            <w14:solidFill>
              <w14:schemeClr w14:val="tx1"/>
            </w14:solidFill>
          </w14:textFill>
        </w:rPr>
        <w:t>价的数据主要来源于：发票、国库集中支付凭证、园委会会议纪要、采购计划审批表、合同、验收单。</w:t>
      </w:r>
      <w:r>
        <w:rPr>
          <w:rFonts w:hint="default" w:ascii="Times New Roman" w:hAnsi="Times New Roman" w:cs="Times New Roman"/>
          <w:color w:val="000000" w:themeColor="text1"/>
          <w:szCs w:val="28"/>
          <w:lang w:val="en-US" w:eastAsia="zh-CN"/>
          <w14:textFill>
            <w14:solidFill>
              <w14:schemeClr w14:val="tx1"/>
            </w14:solidFill>
          </w14:textFill>
        </w:rPr>
        <w:t>数据准确</w:t>
      </w:r>
      <w:r>
        <w:rPr>
          <w:rFonts w:hint="eastAsia" w:ascii="Times New Roman" w:hAnsi="Times New Roman" w:cs="Times New Roman"/>
          <w:color w:val="000000" w:themeColor="text1"/>
          <w:szCs w:val="28"/>
          <w:lang w:val="en-US" w:eastAsia="zh-CN"/>
          <w14:textFill>
            <w14:solidFill>
              <w14:schemeClr w14:val="tx1"/>
            </w14:solidFill>
          </w14:textFill>
        </w:rPr>
        <w:t>、</w:t>
      </w:r>
      <w:r>
        <w:rPr>
          <w:rFonts w:hint="default" w:ascii="Times New Roman" w:hAnsi="Times New Roman" w:cs="Times New Roman"/>
          <w:color w:val="000000" w:themeColor="text1"/>
          <w:szCs w:val="28"/>
          <w:lang w:val="en-US" w:eastAsia="zh-CN"/>
          <w14:textFill>
            <w14:solidFill>
              <w14:schemeClr w14:val="tx1"/>
            </w14:solidFill>
          </w14:textFill>
        </w:rPr>
        <w:t>完整</w:t>
      </w:r>
      <w:r>
        <w:rPr>
          <w:rFonts w:hint="eastAsia" w:ascii="Times New Roman" w:hAnsi="Times New Roman" w:cs="Times New Roman"/>
          <w:color w:val="000000" w:themeColor="text1"/>
          <w:szCs w:val="28"/>
          <w:lang w:val="en-US" w:eastAsia="zh-CN"/>
          <w14:textFill>
            <w14:solidFill>
              <w14:schemeClr w14:val="tx1"/>
            </w14:solidFill>
          </w14:textFill>
        </w:rPr>
        <w:t>地</w:t>
      </w:r>
      <w:r>
        <w:rPr>
          <w:rFonts w:hint="default" w:ascii="Times New Roman" w:hAnsi="Times New Roman" w:cs="Times New Roman"/>
          <w:color w:val="000000" w:themeColor="text1"/>
          <w:szCs w:val="28"/>
          <w:lang w:val="zh-CN" w:eastAsia="zh-CN"/>
          <w14:textFill>
            <w14:solidFill>
              <w14:schemeClr w14:val="tx1"/>
            </w14:solidFill>
          </w14:textFill>
        </w:rPr>
        <w:t>反映</w:t>
      </w:r>
      <w:r>
        <w:rPr>
          <w:rFonts w:hint="eastAsia" w:ascii="Times New Roman" w:hAnsi="Times New Roman" w:cs="Times New Roman"/>
          <w:color w:val="000000" w:themeColor="text1"/>
          <w:szCs w:val="28"/>
          <w:lang w:val="zh-CN" w:eastAsia="zh-CN"/>
          <w14:textFill>
            <w14:solidFill>
              <w14:schemeClr w14:val="tx1"/>
            </w14:solidFill>
          </w14:textFill>
        </w:rPr>
        <w:t>了</w:t>
      </w:r>
      <w:r>
        <w:rPr>
          <w:rFonts w:hint="default" w:ascii="Times New Roman" w:hAnsi="Times New Roman" w:cs="Times New Roman"/>
          <w:color w:val="000000" w:themeColor="text1"/>
          <w:szCs w:val="28"/>
          <w:lang w:val="zh-CN" w:eastAsia="zh-CN"/>
          <w14:textFill>
            <w14:solidFill>
              <w14:schemeClr w14:val="tx1"/>
            </w14:solidFill>
          </w14:textFill>
        </w:rPr>
        <w:t>项目绩效</w:t>
      </w:r>
      <w:r>
        <w:rPr>
          <w:rFonts w:hint="eastAsia" w:ascii="Times New Roman" w:hAnsi="Times New Roman" w:cs="Times New Roman"/>
          <w:color w:val="000000" w:themeColor="text1"/>
          <w:szCs w:val="28"/>
          <w:lang w:val="zh-CN" w:eastAsia="zh-CN"/>
          <w14:textFill>
            <w14:solidFill>
              <w14:schemeClr w14:val="tx1"/>
            </w14:solidFill>
          </w14:textFill>
        </w:rPr>
        <w:t>。</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r>
        <w:rPr>
          <w:rFonts w:hint="default" w:ascii="Times New Roman" w:hAnsi="Times New Roman" w:eastAsia="仿宋" w:cs="Times New Roman"/>
          <w:color w:val="000000" w:themeColor="text1"/>
          <w:lang w:bidi="en-US"/>
          <w14:textFill>
            <w14:solidFill>
              <w14:schemeClr w14:val="tx1"/>
            </w14:solidFill>
          </w14:textFill>
        </w:rPr>
        <w:t>2.评价目的</w:t>
      </w:r>
      <w:bookmarkEnd w:id="14"/>
    </w:p>
    <w:p>
      <w:pPr>
        <w:spacing w:line="360" w:lineRule="auto"/>
        <w:ind w:firstLine="560"/>
        <w:rPr>
          <w:rFonts w:hint="default" w:ascii="Times New Roman" w:hAnsi="Times New Roman" w:cs="Times New Roman"/>
          <w:b/>
          <w:bCs/>
          <w:color w:val="000000" w:themeColor="text1"/>
          <w14:textFill>
            <w14:solidFill>
              <w14:schemeClr w14:val="tx1"/>
            </w14:solidFill>
          </w14:textFill>
        </w:rPr>
      </w:pPr>
      <w:bookmarkStart w:id="15" w:name="_Toc165277229"/>
      <w:r>
        <w:rPr>
          <w:rFonts w:hint="default" w:ascii="Times New Roman" w:hAnsi="Times New Roman" w:cs="Times New Roman"/>
          <w:color w:val="000000" w:themeColor="text1"/>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Times New Roman" w:hAnsi="Times New Roman" w:cs="Times New Roman"/>
          <w:color w:val="000000" w:themeColor="text1"/>
          <w:lang w:val="en-US" w:eastAsia="zh-CN"/>
          <w14:textFill>
            <w14:solidFill>
              <w14:schemeClr w14:val="tx1"/>
            </w14:solidFill>
          </w14:textFill>
        </w:rPr>
        <w:t>中梁村幼儿园电</w:t>
      </w:r>
      <w:r>
        <w:rPr>
          <w:rFonts w:hint="eastAsia" w:ascii="Times New Roman" w:hAnsi="Times New Roman" w:cs="Times New Roman"/>
          <w:color w:val="000000" w:themeColor="text1"/>
          <w:highlight w:val="none"/>
          <w:lang w:val="en-US" w:eastAsia="zh-CN"/>
          <w14:textFill>
            <w14:solidFill>
              <w14:schemeClr w14:val="tx1"/>
            </w14:solidFill>
          </w14:textFill>
        </w:rPr>
        <w:t>费</w:t>
      </w:r>
      <w:r>
        <w:rPr>
          <w:rFonts w:hint="default" w:ascii="Times New Roman" w:hAnsi="Times New Roman" w:cs="Times New Roman"/>
          <w:color w:val="000000" w:themeColor="text1"/>
          <w:highlight w:val="none"/>
          <w14:textFill>
            <w14:solidFill>
              <w14:schemeClr w14:val="tx1"/>
            </w14:solidFill>
          </w14:textFill>
        </w:rPr>
        <w:t>项目</w:t>
      </w:r>
      <w:r>
        <w:rPr>
          <w:rFonts w:hint="default" w:ascii="Times New Roman" w:hAnsi="Times New Roman" w:cs="Times New Roman"/>
          <w:color w:val="000000" w:themeColor="text1"/>
          <w14:textFill>
            <w14:solidFill>
              <w14:schemeClr w14:val="tx1"/>
            </w14:solidFill>
          </w14:textFill>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r>
        <w:rPr>
          <w:rFonts w:hint="default" w:ascii="Times New Roman" w:hAnsi="Times New Roman" w:eastAsia="仿宋" w:cs="Times New Roman"/>
          <w:color w:val="000000" w:themeColor="text1"/>
          <w:lang w:bidi="en-US"/>
          <w14:textFill>
            <w14:solidFill>
              <w14:schemeClr w14:val="tx1"/>
            </w14:solidFill>
          </w14:textFill>
        </w:rPr>
        <w:t>3.评价对象</w:t>
      </w:r>
      <w:bookmarkEnd w:id="15"/>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（1）绩效评价的对象：</w:t>
      </w:r>
      <w:r>
        <w:rPr>
          <w:rFonts w:hint="eastAsia" w:ascii="仿宋_GB2312" w:hAnsi="仿宋_GB2312" w:eastAsia="仿宋_GB2312" w:cs="仿宋_GB2312"/>
          <w:color w:val="000000" w:themeColor="text1"/>
          <w:highlight w:val="none"/>
          <w14:textFill>
            <w14:solidFill>
              <w14:schemeClr w14:val="tx1"/>
            </w14:solidFill>
          </w14:textFill>
        </w:rPr>
        <w:t>乌财科教【2022】71号关于提前下达2023年新疆西藏等地区教育特殊补助资金的通知--学前教育保障经费（合胜幼儿园）</w:t>
      </w:r>
      <w:r>
        <w:rPr>
          <w:rFonts w:hint="default" w:ascii="Times New Roman" w:hAnsi="Times New Roman" w:cs="Times New Roman"/>
          <w:color w:val="000000" w:themeColor="text1"/>
          <w14:textFill>
            <w14:solidFill>
              <w14:schemeClr w14:val="tx1"/>
            </w14:solidFill>
          </w14:textFill>
        </w:rPr>
        <w:t xml:space="preserve"> </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bookmarkStart w:id="16" w:name="_Toc165277230"/>
      <w:r>
        <w:rPr>
          <w:rFonts w:hint="default" w:ascii="Times New Roman" w:hAnsi="Times New Roman" w:eastAsia="仿宋" w:cs="Times New Roman"/>
          <w:color w:val="000000" w:themeColor="text1"/>
          <w:lang w:bidi="en-US"/>
          <w14:textFill>
            <w14:solidFill>
              <w14:schemeClr w14:val="tx1"/>
            </w14:solidFill>
          </w14:textFill>
        </w:rPr>
        <w:t>4.绩效评价范围</w:t>
      </w:r>
      <w:bookmarkEnd w:id="16"/>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1.时间范围：2023年1月1日至2023年12月31日。</w:t>
      </w:r>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2.项目范围：</w:t>
      </w:r>
      <w:r>
        <w:rPr>
          <w:rFonts w:hint="eastAsia" w:ascii="仿宋_GB2312" w:hAnsi="仿宋_GB2312" w:eastAsia="仿宋_GB2312" w:cs="仿宋_GB2312"/>
          <w:color w:val="000000" w:themeColor="text1"/>
          <w:highlight w:val="none"/>
          <w14:textFill>
            <w14:solidFill>
              <w14:schemeClr w14:val="tx1"/>
            </w14:solidFill>
          </w14:textFill>
        </w:rPr>
        <w:t>乌财科教【2022】71号关于提前下达2023年新疆西藏等地区教育特殊补助资金的通知--学前教育保障经费（合胜幼儿园）</w:t>
      </w:r>
      <w:r>
        <w:rPr>
          <w:rFonts w:hint="eastAsia" w:ascii="Times New Roman" w:hAnsi="Times New Roman" w:cs="Times New Roman"/>
          <w:color w:val="000000" w:themeColor="text1"/>
          <w:lang w:val="en-US" w:eastAsia="zh-CN"/>
          <w14:textFill>
            <w14:solidFill>
              <w14:schemeClr w14:val="tx1"/>
            </w14:solidFill>
          </w14:textFill>
        </w:rPr>
        <w:t>资金来保障了幼儿园教育教学的正常开展，该笔资金</w:t>
      </w:r>
      <w:r>
        <w:rPr>
          <w:rFonts w:hint="eastAsia" w:ascii="Times New Roman" w:hAnsi="Times New Roman" w:cs="Times New Roman"/>
          <w:color w:val="000000" w:themeColor="text1"/>
          <w:szCs w:val="28"/>
          <w:lang w:val="en-US" w:eastAsia="zh-CN"/>
          <w14:textFill>
            <w14:solidFill>
              <w14:schemeClr w14:val="tx1"/>
            </w14:solidFill>
          </w14:textFill>
        </w:rPr>
        <w:t>本用于全面普及农村学前三年免费教育，保障幼儿园正常运转，具体开支范围：幼儿读本、教师用书、教学挂图、教学图片、教学资料包及教学光盘。保教费开支范围：水电暖费、交通差旅费、邮电费、图书资料费、园舍仪器设备的日常维护费、炊具更新、购买低值易耗品、教师培训等费用开支</w:t>
      </w:r>
      <w:r>
        <w:rPr>
          <w:rFonts w:hint="eastAsia" w:ascii="Times New Roman" w:hAnsi="Times New Roman" w:cs="Times New Roman"/>
          <w:color w:val="000000" w:themeColor="text1"/>
          <w:lang w:val="en-US" w:eastAsia="zh-CN"/>
          <w14:textFill>
            <w14:solidFill>
              <w14:schemeClr w14:val="tx1"/>
            </w14:solidFill>
          </w14:textFill>
        </w:rPr>
        <w:t>。该项目资金管理规范，项目管理到位，政策执行有力，有效发挥了财政资金的使用效率，确保了幼儿园工作的正常运转</w:t>
      </w:r>
      <w:r>
        <w:rPr>
          <w:rFonts w:hint="default" w:ascii="Times New Roman" w:hAnsi="Times New Roman" w:cs="Times New Roman"/>
          <w:color w:val="000000" w:themeColor="text1"/>
          <w14:textFill>
            <w14:solidFill>
              <w14:schemeClr w14:val="tx1"/>
            </w14:solidFill>
          </w14:textFill>
        </w:rPr>
        <w:t>。</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bookmarkStart w:id="17" w:name="_Toc165277231"/>
      <w:bookmarkStart w:id="18" w:name="_Toc67911606"/>
      <w:bookmarkStart w:id="19" w:name="_Hlk67586765"/>
      <w:r>
        <w:rPr>
          <w:rFonts w:hint="default" w:ascii="Times New Roman" w:hAnsi="Times New Roman" w:eastAsia="仿宋" w:cs="Times New Roman"/>
          <w:color w:val="000000" w:themeColor="text1"/>
          <w:lang w:bidi="en-US"/>
          <w14:textFill>
            <w14:solidFill>
              <w14:schemeClr w14:val="tx1"/>
            </w14:solidFill>
          </w14:textFill>
        </w:rPr>
        <w:t>（二）绩效评价原则、指标体系、方法及标准</w:t>
      </w:r>
      <w:bookmarkEnd w:id="17"/>
      <w:bookmarkEnd w:id="18"/>
    </w:p>
    <w:bookmarkEnd w:id="19"/>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bookmarkStart w:id="20" w:name="_Toc165277232"/>
      <w:r>
        <w:rPr>
          <w:rFonts w:hint="default" w:ascii="Times New Roman" w:hAnsi="Times New Roman" w:cs="Times New Roman"/>
          <w:color w:val="000000" w:themeColor="text1"/>
          <w14:textFill>
            <w14:solidFill>
              <w14:schemeClr w14:val="tx1"/>
            </w14:solidFill>
          </w14:textFill>
        </w:rPr>
        <w:t>1.评价原则</w:t>
      </w:r>
      <w:bookmarkEnd w:id="20"/>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（一）科学公正。绩效评价应当运用科学合理的方法，按照规范的程序，对项目绩效进行客观、公正的反映。</w:t>
      </w:r>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（四）公开透明。绩效评价结果应依法依规公开，并自觉接受社会监督。</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bookmarkStart w:id="21" w:name="_Toc165277233"/>
      <w:r>
        <w:rPr>
          <w:rFonts w:hint="default" w:ascii="Times New Roman" w:hAnsi="Times New Roman" w:eastAsia="仿宋" w:cs="Times New Roman"/>
          <w:color w:val="000000" w:themeColor="text1"/>
          <w:lang w:bidi="en-US"/>
          <w14:textFill>
            <w14:solidFill>
              <w14:schemeClr w14:val="tx1"/>
            </w14:solidFill>
          </w14:textFill>
        </w:rPr>
        <w:t>2.评价指标体系</w:t>
      </w:r>
      <w:bookmarkEnd w:id="21"/>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绩效评价指标体系作为衡量绩效目标实现程度的考核工具，一般遵循以下原则：</w:t>
      </w:r>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（1）相关性原则：绩效评价指标应当与绩效目标有直接的联系，能够恰当反映目标的实现程度。</w:t>
      </w:r>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（2）重要性原则：应当优先使用最具评价对象代表性、最能反映评价要求的核心指标。</w:t>
      </w:r>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（3）可比性原则：对同类评价对象要设定共性的绩效评价指标，以便于评价结果可以相互比较。</w:t>
      </w:r>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本项目的评价指标体系建立如下表所示。</w:t>
      </w:r>
    </w:p>
    <w:p>
      <w:pPr>
        <w:spacing w:line="360" w:lineRule="auto"/>
        <w:ind w:firstLine="560"/>
        <w:rPr>
          <w:rFonts w:hint="default" w:ascii="Times New Roman" w:hAnsi="Times New Roman" w:cs="Times New Roman"/>
          <w:color w:val="000000" w:themeColor="text1"/>
          <w14:textFill>
            <w14:solidFill>
              <w14:schemeClr w14:val="tx1"/>
            </w14:solidFill>
          </w14:textFill>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bookmarkStart w:id="62" w:name="_GoBack"/>
      <w:bookmarkEnd w:id="62"/>
    </w:p>
    <w:p>
      <w:pPr>
        <w:spacing w:line="360" w:lineRule="auto"/>
        <w:ind w:firstLine="0" w:firstLineChars="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立项依据</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jc w:val="left"/>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②项目立项是否符合行业发展规划和政策要求；</w:t>
            </w:r>
          </w:p>
          <w:p>
            <w:pPr>
              <w:widowControl/>
              <w:ind w:firstLine="0" w:firstLineChars="0"/>
              <w:jc w:val="left"/>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立项程序</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jc w:val="left"/>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①项目是否按照规定的程序申请设立；</w:t>
            </w:r>
          </w:p>
          <w:p>
            <w:pPr>
              <w:widowControl/>
              <w:ind w:firstLine="0" w:firstLineChars="0"/>
              <w:jc w:val="left"/>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②审批文件、材料是否符合相关要求；</w:t>
            </w:r>
          </w:p>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绩效目标</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jc w:val="left"/>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（如未设定预算绩效目标，也可考核其他工作任务目标）</w:t>
            </w:r>
          </w:p>
          <w:p>
            <w:pPr>
              <w:widowControl/>
              <w:ind w:firstLine="0" w:firstLineChars="0"/>
              <w:jc w:val="left"/>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①项目是否有绩效目标；</w:t>
            </w:r>
          </w:p>
          <w:p>
            <w:pPr>
              <w:widowControl/>
              <w:ind w:firstLine="0" w:firstLineChars="0"/>
              <w:jc w:val="left"/>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②项目绩效目标与实际工作内容是否具有相关性；</w:t>
            </w:r>
          </w:p>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③项目预期产出效益和效果是否符合正常的业绩水平；</w:t>
            </w:r>
          </w:p>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绩效指标</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①是否将项目绩效目标细化分解为具体的绩效指标；</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②是否通过清晰、可衡量的指标值予以体现；</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③是否与项目目标任务数或计划数相对应。</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预算编制</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①预算编制是否经过科学论证；</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②预算内容与项目内容是否匹配；</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③预算额度测算依据是否充分，是否按照标准编制；</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资金分配</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①预算资金分配依据是否充分；</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资金到位率=（实际到位资金/预算资金）×100%。</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预算执行率=（实际支出资金/实际到位资金）×100%。</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资金使用</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②资金的拨付是否有完整的审批程序和手续；</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③是否符合项目预算批复或合同规定的用途；</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管理制度</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①是否已制定或具有相应的财务和业务管理制度；</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制度执行</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①是否遵守相关法律法规和相关管理规定；</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②项目调整及支出调整手续是否完备；</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③项目合同书、验收报告、技术鉴定等资料是否齐全并及时归档；</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产出数量</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购买批次</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实际完成率=（实际产出数/计划产出数）×100%。</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购买商品验收合格率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质量达标率=（质量达标产出数/实际产出数）×100%。</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项目按时完成率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实际完成时间：项目实施单位完成该项目实际所耗用的时间。</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2"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项目资金及时支付率</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地面软化采购经费</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成本节约率=[（计划成本-实际成本）/计划成本]×100%。</w:t>
            </w:r>
          </w:p>
          <w:p>
            <w:pPr>
              <w:widowControl/>
              <w:ind w:firstLine="0" w:firstLineChars="0"/>
              <w:rPr>
                <w:rFonts w:hint="eastAsia"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维修费</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培训费</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其他费用</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落实教育惠民政策率</w:t>
            </w:r>
          </w:p>
        </w:tc>
        <w:tc>
          <w:tcPr>
            <w:tcW w:w="2789"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项目实施所产生的社会效益、经济效益、生态效益、可持续影响等。可根据项目实际情况有选择地设置和细化。</w:t>
            </w:r>
          </w:p>
        </w:tc>
      </w:tr>
    </w:tbl>
    <w:p>
      <w:pPr>
        <w:ind w:firstLine="0" w:firstLineChars="0"/>
        <w:jc w:val="center"/>
        <w:rPr>
          <w:rFonts w:hint="default" w:ascii="Times New Roman" w:hAnsi="Times New Roman" w:cs="Times New Roman"/>
          <w:color w:val="000000" w:themeColor="text1"/>
          <w14:textFill>
            <w14:solidFill>
              <w14:schemeClr w14:val="tx1"/>
            </w14:solidFill>
          </w14:textFill>
        </w:rPr>
      </w:pPr>
    </w:p>
    <w:p>
      <w:pPr>
        <w:ind w:firstLine="0" w:firstLineChars="0"/>
        <w:jc w:val="center"/>
        <w:rPr>
          <w:rFonts w:hint="default" w:ascii="Times New Roman" w:hAnsi="Times New Roman" w:cs="Times New Roman"/>
          <w:color w:val="000000" w:themeColor="text1"/>
          <w14:textFill>
            <w14:solidFill>
              <w14:schemeClr w14:val="tx1"/>
            </w14:solidFill>
          </w14:textFill>
        </w:rPr>
      </w:pPr>
    </w:p>
    <w:p>
      <w:pPr>
        <w:ind w:firstLine="0" w:firstLineChars="0"/>
        <w:jc w:val="center"/>
        <w:rPr>
          <w:rFonts w:hint="default" w:ascii="Times New Roman" w:hAnsi="Times New Roman" w:cs="Times New Roman"/>
          <w:color w:val="000000" w:themeColor="text1"/>
          <w14:textFill>
            <w14:solidFill>
              <w14:schemeClr w14:val="tx1"/>
            </w14:solidFill>
          </w14:textFill>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bookmarkStart w:id="22" w:name="_Toc165277234"/>
      <w:bookmarkStart w:id="23" w:name="_Hlk67586038"/>
      <w:r>
        <w:rPr>
          <w:rFonts w:hint="default" w:ascii="Times New Roman" w:hAnsi="Times New Roman" w:cs="Times New Roman"/>
          <w:color w:val="000000" w:themeColor="text1"/>
          <w14:textFill>
            <w14:solidFill>
              <w14:schemeClr w14:val="tx1"/>
            </w14:solidFill>
          </w14:textFill>
        </w:rPr>
        <w:t>3.评价方法</w:t>
      </w:r>
      <w:bookmarkEnd w:id="22"/>
    </w:p>
    <w:bookmarkEnd w:id="23"/>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（7）其他评价方法。</w:t>
      </w:r>
    </w:p>
    <w:p>
      <w:pPr>
        <w:spacing w:line="360" w:lineRule="auto"/>
        <w:ind w:firstLine="560" w:firstLineChars="200"/>
        <w:rPr>
          <w:rFonts w:hint="eastAsia" w:ascii="Times New Roman" w:hAnsi="Times New Roman" w:cs="Times New Roman"/>
          <w:lang w:val="en-US" w:eastAsia="zh-CN"/>
        </w:rPr>
      </w:pPr>
      <w:bookmarkStart w:id="24" w:name="_Toc165277235"/>
      <w:r>
        <w:rPr>
          <w:rFonts w:hint="eastAsia" w:ascii="Times New Roman" w:hAnsi="Times New Roman" w:cs="Times New Roman"/>
          <w:lang w:val="en-US" w:eastAsia="zh-CN"/>
        </w:rPr>
        <w:t>本次评价主要采用标杆管理法，与水西沟双语幼儿园乌财科教【2022】71号关于提前下达2023年新疆西藏等地区教育特殊补助资金的通知—学前教育保障经费（新闸滩幼儿园）比较，水西沟双语幼儿园该项目全年预算数7.97万，执行数7.45万，预算执行率93.47%，</w:t>
      </w:r>
    </w:p>
    <w:p>
      <w:pPr>
        <w:spacing w:line="360" w:lineRule="auto"/>
        <w:ind w:left="0" w:lef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我园学前教育保障经费（合胜幼儿园）的全年预算数5.31万，执行数4.44万，预算执行率83.61%，项目的实施达到了预期效益，保障了我园的基本运转。</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4.评价标准</w:t>
      </w:r>
      <w:bookmarkEnd w:id="24"/>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szCs w:val="28"/>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szCs w:val="28"/>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szCs w:val="28"/>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szCs w:val="28"/>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《项目支出绩效评价管理办法》（财预〔2020〕10号）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乌财科教【2022】71号关于提前下达2023年新疆西藏等地区教育特殊补助资金的通知—学前教育保障经费</w:t>
      </w:r>
      <w:r>
        <w:rPr>
          <w:rFonts w:hint="eastAsia" w:ascii="Times New Roman" w:hAnsi="Times New Roman" w:cs="Times New Roman"/>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auto"/>
          <w:highlight w:val="none"/>
        </w:rPr>
      </w:pPr>
      <w:r>
        <w:rPr>
          <w:rFonts w:hint="default" w:ascii="Times New Roman" w:hAnsi="Times New Roman" w:eastAsia="黑体" w:cs="Times New Roman"/>
          <w:szCs w:val="28"/>
        </w:rPr>
        <w:t>·</w:t>
      </w:r>
      <w:r>
        <w:rPr>
          <w:rFonts w:hint="eastAsia" w:ascii="Times New Roman" w:hAnsi="Times New Roman" w:cs="Times New Roman"/>
          <w:lang w:val="en-US" w:eastAsia="zh-CN"/>
        </w:rPr>
        <w:t xml:space="preserve">《乌鲁木齐县国民经济和社会发展第十四个五年规划和 </w:t>
      </w:r>
      <w:r>
        <w:rPr>
          <w:rFonts w:hint="default" w:ascii="Times New Roman" w:hAnsi="Times New Roman" w:cs="Times New Roman"/>
          <w:lang w:val="en-US" w:eastAsia="zh-CN"/>
        </w:rPr>
        <w:t xml:space="preserve">2035 </w:t>
      </w:r>
      <w:r>
        <w:rPr>
          <w:rFonts w:hint="eastAsia" w:ascii="Times New Roman" w:hAnsi="Times New Roman" w:cs="Times New Roman"/>
          <w:lang w:val="en-US" w:eastAsia="zh-CN"/>
        </w:rPr>
        <w:t>年远景目标纲要》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bookmarkStart w:id="25" w:name="_Toc67911607"/>
      <w:bookmarkStart w:id="26" w:name="_Toc165277236"/>
      <w:r>
        <w:rPr>
          <w:rFonts w:hint="default" w:ascii="Times New Roman" w:hAnsi="Times New Roman" w:eastAsia="仿宋" w:cs="Times New Roman"/>
          <w:color w:val="000000" w:themeColor="text1"/>
          <w:lang w:bidi="en-US"/>
          <w14:textFill>
            <w14:solidFill>
              <w14:schemeClr w14:val="tx1"/>
            </w14:solidFill>
          </w14:textFill>
        </w:rPr>
        <w:t>（三）绩效评价工作过程</w:t>
      </w:r>
      <w:bookmarkEnd w:id="25"/>
      <w:bookmarkEnd w:id="2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4"/>
          <w:rFonts w:hint="default" w:ascii="Times New Roman" w:hAnsi="Times New Roman" w:cs="Times New Roman"/>
          <w:color w:val="000000" w:themeColor="text1"/>
          <w14:textFill>
            <w14:solidFill>
              <w14:schemeClr w14:val="tx1"/>
            </w14:solidFill>
          </w14:textFill>
        </w:rPr>
        <w:footnoteReference w:id="0"/>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发票、国库集中支付凭证、园委会会议纪要、采购计划审批表、合同、验收单</w:t>
      </w:r>
      <w:r>
        <w:rPr>
          <w:rFonts w:hint="eastAsia" w:ascii="Times New Roman" w:hAnsi="Times New Roman" w:cs="Times New Roman"/>
          <w:color w:val="000000" w:themeColor="text1"/>
          <w:lang w:val="en-US" w:eastAsia="zh-CN"/>
          <w14:textFill>
            <w14:solidFill>
              <w14:schemeClr w14:val="tx1"/>
            </w14:solidFill>
          </w14:textFill>
        </w:rPr>
        <w:t>等</w:t>
      </w:r>
      <w:r>
        <w:rPr>
          <w:rFonts w:hint="default" w:ascii="Times New Roman" w:hAnsi="Times New Roman" w:cs="Times New Roman"/>
          <w:color w:val="000000" w:themeColor="text1"/>
          <w14:textFill>
            <w14:solidFill>
              <w14:schemeClr w14:val="tx1"/>
            </w14:solidFill>
          </w14:textFill>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lang w:bidi="en-US"/>
          <w14:textFill>
            <w14:solidFill>
              <w14:schemeClr w14:val="tx1"/>
            </w14:solidFill>
          </w14:textFill>
        </w:rPr>
      </w:pPr>
      <w:bookmarkStart w:id="27" w:name="_Toc67911608"/>
      <w:bookmarkStart w:id="28" w:name="_Toc165277237"/>
      <w:r>
        <w:rPr>
          <w:rFonts w:hint="default" w:ascii="Times New Roman" w:hAnsi="Times New Roman" w:eastAsia="仿宋" w:cs="Times New Roman"/>
          <w:color w:val="000000" w:themeColor="text1"/>
          <w:sz w:val="36"/>
          <w:szCs w:val="36"/>
          <w:lang w:bidi="en-US"/>
          <w14:textFill>
            <w14:solidFill>
              <w14:schemeClr w14:val="tx1"/>
            </w14:solidFill>
          </w14:textFill>
        </w:rPr>
        <w:t>三、综合评价情况及评价结论</w:t>
      </w:r>
      <w:bookmarkEnd w:id="27"/>
      <w:bookmarkEnd w:id="28"/>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bookmarkStart w:id="29" w:name="_Toc67911609"/>
      <w:bookmarkStart w:id="30" w:name="_Toc165277238"/>
      <w:r>
        <w:rPr>
          <w:rFonts w:hint="default" w:ascii="Times New Roman" w:hAnsi="Times New Roman" w:eastAsia="仿宋" w:cs="Times New Roman"/>
          <w:color w:val="000000" w:themeColor="text1"/>
          <w:lang w:bidi="en-US"/>
          <w14:textFill>
            <w14:solidFill>
              <w14:schemeClr w14:val="tx1"/>
            </w14:solidFill>
          </w14:textFill>
        </w:rPr>
        <w:t>（一）评价结论</w:t>
      </w:r>
      <w:bookmarkEnd w:id="29"/>
      <w:bookmarkEnd w:id="30"/>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结合项目特点，制定符合项目实际的绩效评价指标体系及评分标准，通过数据采集形式，对2023年乌财科教【2022】71号关于提前下达2023年新疆西藏等地区教育特殊补助资金的通知--学前教育保障经费（合胜幼儿园）进行客观评价，最终评分结果为：总分为</w:t>
      </w:r>
      <w:r>
        <w:rPr>
          <w:rFonts w:hint="eastAsia" w:ascii="Times New Roman" w:hAnsi="Times New Roman" w:cs="Times New Roman"/>
          <w:color w:val="000000" w:themeColor="text1"/>
          <w:szCs w:val="28"/>
          <w:lang w:val="en-US" w:eastAsia="zh-CN"/>
          <w14:textFill>
            <w14:solidFill>
              <w14:schemeClr w14:val="tx1"/>
            </w14:solidFill>
          </w14:textFill>
        </w:rPr>
        <w:t>90</w:t>
      </w:r>
      <w:r>
        <w:rPr>
          <w:rFonts w:hint="default" w:ascii="Times New Roman" w:hAnsi="Times New Roman" w:cs="Times New Roman"/>
          <w:color w:val="000000" w:themeColor="text1"/>
          <w:szCs w:val="28"/>
          <w14:textFill>
            <w14:solidFill>
              <w14:schemeClr w14:val="tx1"/>
            </w14:solidFill>
          </w14:textFill>
        </w:rPr>
        <w:t>分，绩效评级为“</w:t>
      </w:r>
      <w:r>
        <w:rPr>
          <w:rFonts w:hint="eastAsia" w:ascii="Times New Roman" w:hAnsi="Times New Roman" w:cs="Times New Roman"/>
          <w:color w:val="000000" w:themeColor="text1"/>
          <w:szCs w:val="28"/>
          <w:lang w:val="en-US" w:eastAsia="zh-CN"/>
          <w14:textFill>
            <w14:solidFill>
              <w14:schemeClr w14:val="tx1"/>
            </w14:solidFill>
          </w14:textFill>
        </w:rPr>
        <w:t>优秀</w:t>
      </w:r>
      <w:r>
        <w:rPr>
          <w:rFonts w:hint="default" w:ascii="Times New Roman" w:hAnsi="Times New Roman" w:cs="Times New Roman"/>
          <w:color w:val="000000" w:themeColor="text1"/>
          <w:szCs w:val="28"/>
          <w14:textFill>
            <w14:solidFill>
              <w14:schemeClr w14:val="tx1"/>
            </w14:solidFill>
          </w14:textFill>
        </w:rPr>
        <w:t>”</w:t>
      </w:r>
      <w:r>
        <w:rPr>
          <w:rStyle w:val="24"/>
          <w:rFonts w:hint="default" w:ascii="Times New Roman" w:hAnsi="Times New Roman" w:cs="Times New Roman"/>
          <w:color w:val="000000" w:themeColor="text1"/>
          <w:szCs w:val="28"/>
          <w14:textFill>
            <w14:solidFill>
              <w14:schemeClr w14:val="tx1"/>
            </w14:solidFill>
          </w14:textFill>
        </w:rPr>
        <w:footnoteReference w:id="1"/>
      </w:r>
      <w:r>
        <w:rPr>
          <w:rFonts w:hint="default" w:ascii="Times New Roman" w:hAnsi="Times New Roman" w:cs="Times New Roman"/>
          <w:color w:val="000000" w:themeColor="text1"/>
          <w:szCs w:val="28"/>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项目各部分权重和绩效分值如附表所示：</w:t>
      </w:r>
    </w:p>
    <w:p>
      <w:pPr>
        <w:spacing w:line="360" w:lineRule="auto"/>
        <w:ind w:firstLine="0" w:firstLineChars="0"/>
        <w:jc w:val="center"/>
        <w:rPr>
          <w:rFonts w:hint="default" w:ascii="Times New Roman" w:hAnsi="Times New Roman" w:cs="Times New Roman"/>
          <w:b/>
          <w:bCs/>
          <w:szCs w:val="28"/>
        </w:rPr>
      </w:pPr>
      <w:bookmarkStart w:id="31" w:name="_Toc67911610"/>
      <w:bookmarkStart w:id="32" w:name="_Toc165277239"/>
      <w:r>
        <w:rPr>
          <w:rFonts w:hint="default" w:ascii="Times New Roman" w:hAnsi="Times New Roman" w:cs="Times New Roman"/>
          <w:b/>
          <w:bCs/>
          <w:szCs w:val="28"/>
        </w:rPr>
        <w:t xml:space="preserve">  项目各部分权重和绩效分值</w:t>
      </w:r>
    </w:p>
    <w:tbl>
      <w:tblPr>
        <w:tblStyle w:val="18"/>
        <w:tblW w:w="872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441"/>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4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4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83.33</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4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4.18</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83.61</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03" w:hRule="atLeast"/>
          <w:jc w:val="center"/>
        </w:trPr>
        <w:tc>
          <w:tcPr>
            <w:tcW w:w="144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购买批次</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购买商品验收合格率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产出时效</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rPr>
              <w:t>项目</w:t>
            </w:r>
            <w:r>
              <w:rPr>
                <w:rFonts w:hint="eastAsia" w:ascii="Times New Roman" w:hAnsi="Times New Roman" w:cs="Times New Roman"/>
                <w:kern w:val="0"/>
                <w:sz w:val="24"/>
                <w:szCs w:val="24"/>
                <w:lang w:val="en-US" w:eastAsia="zh-CN"/>
              </w:rPr>
              <w:t>按时完成率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地面软化采购经费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1"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维修费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2.32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培训费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4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其他费用</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4" w:hRule="atLeast"/>
          <w:jc w:val="center"/>
        </w:trPr>
        <w:tc>
          <w:tcPr>
            <w:tcW w:w="144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落实教育惠民政策率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441"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eastAsia="zh-CN"/>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90%</w:t>
            </w:r>
          </w:p>
        </w:tc>
      </w:tr>
    </w:tbl>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r>
        <w:rPr>
          <w:rFonts w:hint="default" w:ascii="Times New Roman" w:hAnsi="Times New Roman" w:eastAsia="仿宋" w:cs="Times New Roman"/>
          <w:color w:val="000000" w:themeColor="text1"/>
          <w:lang w:bidi="en-US"/>
          <w14:textFill>
            <w14:solidFill>
              <w14:schemeClr w14:val="tx1"/>
            </w14:solidFill>
          </w14:textFill>
        </w:rPr>
        <w:t>（二）主要绩效</w:t>
      </w:r>
      <w:bookmarkEnd w:id="31"/>
      <w:bookmarkEnd w:id="32"/>
    </w:p>
    <w:p>
      <w:pPr>
        <w:spacing w:line="360" w:lineRule="auto"/>
        <w:ind w:firstLine="560"/>
        <w:rPr>
          <w:rFonts w:hint="eastAsia" w:ascii="仿宋_GB2312" w:hAnsi="仿宋_GB2312" w:eastAsia="仿宋_GB2312" w:cs="仿宋_GB2312"/>
          <w:color w:val="000000" w:themeColor="text1"/>
          <w:highlight w:val="none"/>
          <w:lang w:val="en-US" w:eastAsia="zh-CN"/>
          <w14:textFill>
            <w14:solidFill>
              <w14:schemeClr w14:val="tx1"/>
            </w14:solidFill>
          </w14:textFill>
        </w:rPr>
      </w:pPr>
      <w:bookmarkStart w:id="33" w:name="_Toc67911611"/>
      <w:bookmarkStart w:id="34" w:name="_Toc165277240"/>
      <w:r>
        <w:rPr>
          <w:rFonts w:hint="default" w:ascii="Times New Roman" w:hAnsi="Times New Roman" w:cs="Times New Roman"/>
          <w:bCs/>
          <w:szCs w:val="28"/>
        </w:rPr>
        <w:t>该项目资金区财政及时拨付，</w:t>
      </w:r>
      <w:r>
        <w:rPr>
          <w:rFonts w:hint="default" w:ascii="Times New Roman" w:hAnsi="Times New Roman" w:cs="Times New Roman"/>
          <w:bCs/>
          <w:szCs w:val="28"/>
          <w:highlight w:val="none"/>
        </w:rPr>
        <w:t>单位在此次评价期间内，有序完成设定目标的部分工作任务，</w:t>
      </w:r>
      <w:r>
        <w:rPr>
          <w:rFonts w:hint="eastAsia" w:ascii="仿宋_GB2312" w:hAnsi="仿宋_GB2312" w:eastAsia="仿宋_GB2312" w:cs="仿宋_GB2312"/>
          <w:color w:val="000000" w:themeColor="text1"/>
          <w:highlight w:val="none"/>
          <w14:textFill>
            <w14:solidFill>
              <w14:schemeClr w14:val="tx1"/>
            </w14:solidFill>
          </w14:textFill>
        </w:rPr>
        <w:t>乌财科教【2022】71号关于提前下达2023年新疆西藏等地区教育特殊补助资金的通知--学前教育保障经费（合胜幼儿园）共安排预算</w:t>
      </w:r>
      <w:r>
        <w:rPr>
          <w:rFonts w:hint="eastAsia" w:ascii="仿宋_GB2312" w:hAnsi="仿宋_GB2312" w:cs="仿宋_GB2312"/>
          <w:color w:val="000000" w:themeColor="text1"/>
          <w:highlight w:val="none"/>
          <w:lang w:val="en-US" w:eastAsia="zh-CN"/>
          <w14:textFill>
            <w14:solidFill>
              <w14:schemeClr w14:val="tx1"/>
            </w14:solidFill>
          </w14:textFill>
        </w:rPr>
        <w:t>5.31</w:t>
      </w:r>
      <w:r>
        <w:rPr>
          <w:rFonts w:hint="eastAsia" w:ascii="仿宋_GB2312" w:hAnsi="仿宋_GB2312" w:eastAsia="仿宋_GB2312" w:cs="仿宋_GB2312"/>
          <w:color w:val="000000" w:themeColor="text1"/>
          <w:highlight w:val="none"/>
          <w14:textFill>
            <w14:solidFill>
              <w14:schemeClr w14:val="tx1"/>
            </w14:solidFill>
          </w14:textFill>
        </w:rPr>
        <w:t>万元，</w:t>
      </w:r>
      <w:r>
        <w:rPr>
          <w:rFonts w:hint="eastAsia" w:ascii="仿宋_GB2312" w:hAnsi="仿宋_GB2312" w:eastAsia="仿宋_GB2312" w:cs="仿宋_GB2312"/>
          <w:color w:val="000000" w:themeColor="text1"/>
          <w:highlight w:val="none"/>
          <w:lang w:eastAsia="zh-CN"/>
          <w14:textFill>
            <w14:solidFill>
              <w14:schemeClr w14:val="tx1"/>
            </w14:solidFill>
          </w14:textFill>
        </w:rPr>
        <w:t>资金安排</w:t>
      </w:r>
      <w:r>
        <w:rPr>
          <w:rFonts w:hint="eastAsia" w:ascii="仿宋_GB2312" w:hAnsi="仿宋_GB2312" w:eastAsia="仿宋_GB2312" w:cs="仿宋_GB2312"/>
          <w:color w:val="000000" w:themeColor="text1"/>
          <w:highlight w:val="none"/>
          <w14:textFill>
            <w14:solidFill>
              <w14:schemeClr w14:val="tx1"/>
            </w14:solidFill>
          </w14:textFill>
        </w:rPr>
        <w:t>到位情况</w:t>
      </w:r>
      <w:r>
        <w:rPr>
          <w:rFonts w:hint="eastAsia" w:ascii="仿宋_GB2312" w:hAnsi="仿宋_GB2312" w:cs="仿宋_GB2312"/>
          <w:color w:val="000000" w:themeColor="text1"/>
          <w:highlight w:val="none"/>
          <w:lang w:val="en-US" w:eastAsia="zh-CN"/>
          <w14:textFill>
            <w14:solidFill>
              <w14:schemeClr w14:val="tx1"/>
            </w14:solidFill>
          </w14:textFill>
        </w:rPr>
        <w:t>5.31</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万元，其细分为：</w:t>
      </w:r>
      <w:r>
        <w:rPr>
          <w:rFonts w:hint="eastAsia" w:ascii="仿宋_GB2312" w:hAnsi="仿宋_GB2312" w:cs="仿宋_GB2312"/>
          <w:color w:val="000000" w:themeColor="text1"/>
          <w:highlight w:val="none"/>
          <w:lang w:val="en-US" w:eastAsia="zh-CN"/>
          <w14:textFill>
            <w14:solidFill>
              <w14:schemeClr w14:val="tx1"/>
            </w14:solidFill>
          </w14:textFill>
        </w:rPr>
        <w:t>专用材料费3.5</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维修费0.5</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培训费1.1</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其他商品服务支出0.21</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截止202</w:t>
      </w:r>
      <w:r>
        <w:rPr>
          <w:rFonts w:hint="eastAsia" w:ascii="仿宋_GB2312" w:hAnsi="仿宋_GB2312" w:cs="仿宋_GB2312"/>
          <w:color w:val="000000" w:themeColor="text1"/>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年12月31日，该项目共支出</w:t>
      </w:r>
      <w:r>
        <w:rPr>
          <w:rFonts w:hint="eastAsia" w:ascii="仿宋_GB2312" w:hAnsi="仿宋_GB2312" w:cs="仿宋_GB2312"/>
          <w:color w:val="000000" w:themeColor="text1"/>
          <w:highlight w:val="none"/>
          <w:lang w:val="en-US" w:eastAsia="zh-CN"/>
          <w14:textFill>
            <w14:solidFill>
              <w14:schemeClr w14:val="tx1"/>
            </w14:solidFill>
          </w14:textFill>
        </w:rPr>
        <w:t>4.44</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万元，结余0.</w:t>
      </w:r>
      <w:r>
        <w:rPr>
          <w:rFonts w:hint="eastAsia" w:ascii="仿宋_GB2312" w:hAnsi="仿宋_GB2312" w:cs="仿宋_GB2312"/>
          <w:color w:val="000000" w:themeColor="text1"/>
          <w:highlight w:val="none"/>
          <w:lang w:val="en-US" w:eastAsia="zh-CN"/>
          <w14:textFill>
            <w14:solidFill>
              <w14:schemeClr w14:val="tx1"/>
            </w14:solidFill>
          </w14:textFill>
        </w:rPr>
        <w:t>87</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万元，全年执行率</w:t>
      </w:r>
      <w:r>
        <w:rPr>
          <w:rFonts w:hint="eastAsia" w:ascii="仿宋_GB2312" w:hAnsi="仿宋_GB2312" w:cs="仿宋_GB2312"/>
          <w:color w:val="000000" w:themeColor="text1"/>
          <w:highlight w:val="none"/>
          <w:lang w:val="en-US" w:eastAsia="zh-CN"/>
          <w14:textFill>
            <w14:solidFill>
              <w14:schemeClr w14:val="tx1"/>
            </w14:solidFill>
          </w14:textFill>
        </w:rPr>
        <w:t>83.62</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w:t>
      </w:r>
      <w:r>
        <w:rPr>
          <w:rFonts w:hint="default" w:ascii="Times New Roman" w:hAnsi="Times New Roman" w:cs="Times New Roman"/>
          <w:bCs/>
          <w:szCs w:val="28"/>
          <w:highlight w:val="none"/>
        </w:rPr>
        <w:t>。</w:t>
      </w:r>
      <w:r>
        <w:rPr>
          <w:rFonts w:hint="eastAsia" w:ascii="仿宋_GB2312" w:hAnsi="仿宋_GB2312" w:cs="仿宋_GB2312"/>
          <w:color w:val="000000" w:themeColor="text1"/>
          <w:highlight w:val="none"/>
          <w:lang w:val="en-US" w:eastAsia="zh-CN"/>
          <w14:textFill>
            <w14:solidFill>
              <w14:schemeClr w14:val="tx1"/>
            </w14:solidFill>
          </w14:textFill>
        </w:rPr>
        <w:t>具体支出如下：合胜22年未结清图书费0.66</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、合胜水费0.04</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、合胜办公用品费用0.88</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、合胜维修打印机费用0.29</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、合胜更换灭火器费0.26万元、生活用品县幼1.01万元、合胜园长培训费0.23万元、合胜家庭教育教师培训费0.94万元、合胜基层干部培训费0.13万元。</w:t>
      </w: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lang w:bidi="en-US"/>
          <w14:textFill>
            <w14:solidFill>
              <w14:schemeClr w14:val="tx1"/>
            </w14:solidFill>
          </w14:textFill>
        </w:rPr>
      </w:pP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lang w:bidi="en-US"/>
          <w14:textFill>
            <w14:solidFill>
              <w14:schemeClr w14:val="tx1"/>
            </w14:solidFill>
          </w14:textFill>
        </w:rPr>
      </w:pPr>
      <w:r>
        <w:rPr>
          <w:rFonts w:hint="default" w:ascii="Times New Roman" w:hAnsi="Times New Roman" w:eastAsia="仿宋" w:cs="Times New Roman"/>
          <w:color w:val="000000" w:themeColor="text1"/>
          <w:sz w:val="36"/>
          <w:szCs w:val="36"/>
          <w:lang w:bidi="en-US"/>
          <w14:textFill>
            <w14:solidFill>
              <w14:schemeClr w14:val="tx1"/>
            </w14:solidFill>
          </w14:textFill>
        </w:rPr>
        <w:t>四、绩效评价指标分析</w:t>
      </w:r>
      <w:bookmarkEnd w:id="33"/>
      <w:bookmarkEnd w:id="34"/>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bookmarkStart w:id="35" w:name="_Toc67911612"/>
      <w:bookmarkStart w:id="36" w:name="_Toc165277241"/>
      <w:r>
        <w:rPr>
          <w:rFonts w:hint="default" w:ascii="Times New Roman" w:hAnsi="Times New Roman" w:eastAsia="仿宋" w:cs="Times New Roman"/>
          <w:color w:val="000000" w:themeColor="text1"/>
          <w:lang w:bidi="en-US"/>
          <w14:textFill>
            <w14:solidFill>
              <w14:schemeClr w14:val="tx1"/>
            </w14:solidFill>
          </w14:textFill>
        </w:rPr>
        <w:t>（一）项目决策情况</w:t>
      </w:r>
      <w:bookmarkEnd w:id="35"/>
      <w:bookmarkEnd w:id="3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项目</w:t>
      </w:r>
      <w:r>
        <w:rPr>
          <w:rFonts w:hint="eastAsia" w:ascii="Times New Roman" w:hAnsi="Times New Roman" w:cs="Times New Roman"/>
          <w:color w:val="auto"/>
          <w:szCs w:val="28"/>
          <w:lang w:val="en-US" w:eastAsia="zh-CN"/>
        </w:rPr>
        <w:t>决策</w:t>
      </w:r>
      <w:r>
        <w:rPr>
          <w:rFonts w:hint="default" w:ascii="Times New Roman" w:hAnsi="Times New Roman" w:cs="Times New Roman"/>
          <w:color w:val="auto"/>
          <w:szCs w:val="28"/>
        </w:rPr>
        <w:t>指标由</w:t>
      </w:r>
      <w:r>
        <w:rPr>
          <w:rFonts w:hint="eastAsia" w:ascii="Times New Roman" w:hAnsi="Times New Roman" w:cs="Times New Roman"/>
          <w:color w:val="auto"/>
          <w:szCs w:val="28"/>
          <w:lang w:val="en-US" w:eastAsia="zh-CN"/>
        </w:rPr>
        <w:t>3</w:t>
      </w:r>
      <w:r>
        <w:rPr>
          <w:rFonts w:hint="default" w:ascii="Times New Roman" w:hAnsi="Times New Roman" w:cs="Times New Roman"/>
          <w:color w:val="auto"/>
          <w:szCs w:val="28"/>
        </w:rPr>
        <w:t>个</w:t>
      </w:r>
      <w:r>
        <w:rPr>
          <w:rFonts w:hint="eastAsia" w:ascii="Times New Roman" w:hAnsi="Times New Roman" w:cs="Times New Roman"/>
          <w:color w:val="auto"/>
          <w:szCs w:val="28"/>
          <w:lang w:eastAsia="zh-CN"/>
        </w:rPr>
        <w:t>一</w:t>
      </w:r>
      <w:r>
        <w:rPr>
          <w:rFonts w:hint="default" w:ascii="Times New Roman" w:hAnsi="Times New Roman" w:cs="Times New Roman"/>
          <w:color w:val="auto"/>
          <w:szCs w:val="28"/>
        </w:rPr>
        <w:t>级指标和</w:t>
      </w:r>
      <w:r>
        <w:rPr>
          <w:rFonts w:hint="eastAsia" w:ascii="Times New Roman" w:hAnsi="Times New Roman" w:cs="Times New Roman"/>
          <w:color w:val="auto"/>
          <w:szCs w:val="28"/>
          <w:lang w:val="en-US" w:eastAsia="zh-CN"/>
        </w:rPr>
        <w:t>6</w:t>
      </w:r>
      <w:r>
        <w:rPr>
          <w:rFonts w:hint="default" w:ascii="Times New Roman" w:hAnsi="Times New Roman" w:cs="Times New Roman"/>
          <w:color w:val="auto"/>
          <w:szCs w:val="28"/>
        </w:rPr>
        <w:t>个</w:t>
      </w:r>
      <w:r>
        <w:rPr>
          <w:rFonts w:hint="eastAsia" w:ascii="Times New Roman" w:hAnsi="Times New Roman" w:cs="Times New Roman"/>
          <w:color w:val="auto"/>
          <w:szCs w:val="28"/>
          <w:lang w:eastAsia="zh-CN"/>
        </w:rPr>
        <w:t>二</w:t>
      </w:r>
      <w:r>
        <w:rPr>
          <w:rFonts w:hint="default" w:ascii="Times New Roman" w:hAnsi="Times New Roman" w:cs="Times New Roman"/>
          <w:color w:val="auto"/>
          <w:szCs w:val="28"/>
        </w:rPr>
        <w:t>级指标构成，权重为</w:t>
      </w:r>
      <w:r>
        <w:rPr>
          <w:rFonts w:hint="eastAsia" w:ascii="Times New Roman" w:hAnsi="Times New Roman" w:cs="Times New Roman"/>
          <w:color w:val="auto"/>
          <w:szCs w:val="28"/>
          <w:lang w:val="en-US" w:eastAsia="zh-CN"/>
        </w:rPr>
        <w:t>20</w:t>
      </w:r>
      <w:r>
        <w:rPr>
          <w:rFonts w:hint="default" w:ascii="Times New Roman" w:hAnsi="Times New Roman" w:cs="Times New Roman"/>
          <w:color w:val="auto"/>
          <w:szCs w:val="28"/>
        </w:rPr>
        <w:t>分，实际得分</w:t>
      </w:r>
      <w:r>
        <w:rPr>
          <w:rFonts w:hint="eastAsia" w:ascii="Times New Roman" w:hAnsi="Times New Roman" w:cs="Times New Roman"/>
          <w:color w:val="auto"/>
          <w:szCs w:val="28"/>
          <w:lang w:val="en-US" w:eastAsia="zh-CN"/>
        </w:rPr>
        <w:t>19.5</w:t>
      </w:r>
      <w:r>
        <w:rPr>
          <w:rFonts w:hint="default" w:ascii="Times New Roman" w:hAnsi="Times New Roman" w:cs="Times New Roman"/>
          <w:color w:val="auto"/>
          <w:szCs w:val="28"/>
        </w:rPr>
        <w:t>分。</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bookmarkStart w:id="37" w:name="_Toc165277242"/>
      <w:r>
        <w:rPr>
          <w:rFonts w:hint="default" w:ascii="Times New Roman" w:hAnsi="Times New Roman" w:cs="Times New Roman"/>
          <w:color w:val="000000" w:themeColor="text1"/>
          <w14:textFill>
            <w14:solidFill>
              <w14:schemeClr w14:val="tx1"/>
            </w14:solidFill>
          </w14:textFill>
        </w:rPr>
        <w:t>1.项目立项</w:t>
      </w:r>
      <w:bookmarkEnd w:id="37"/>
    </w:p>
    <w:p>
      <w:pPr>
        <w:spacing w:line="360" w:lineRule="auto"/>
        <w:ind w:firstLine="562"/>
        <w:rPr>
          <w:rFonts w:hint="default" w:ascii="Times New Roman" w:hAnsi="Times New Roman" w:cs="Times New Roman"/>
          <w:color w:val="000000" w:themeColor="text1"/>
          <w:szCs w:val="28"/>
          <w:lang w:val="en-US" w:eastAsia="zh-CN"/>
          <w14:textFill>
            <w14:solidFill>
              <w14:schemeClr w14:val="tx1"/>
            </w14:solidFill>
          </w14:textFill>
        </w:rPr>
      </w:pPr>
      <w:r>
        <w:rPr>
          <w:rFonts w:hint="default" w:ascii="Times New Roman" w:hAnsi="Times New Roman" w:cs="Times New Roman"/>
          <w:b/>
          <w:bCs/>
          <w:color w:val="000000" w:themeColor="text1"/>
          <w:szCs w:val="28"/>
          <w14:textFill>
            <w14:solidFill>
              <w14:schemeClr w14:val="tx1"/>
            </w14:solidFill>
          </w14:textFill>
        </w:rPr>
        <w:t>立项依据充分性：</w:t>
      </w:r>
      <w:r>
        <w:rPr>
          <w:rFonts w:hint="default" w:ascii="Times New Roman" w:hAnsi="Times New Roman" w:cs="Times New Roman"/>
          <w:color w:val="000000" w:themeColor="text1"/>
          <w:szCs w:val="28"/>
          <w:lang w:val="en-US" w:eastAsia="zh-CN"/>
          <w14:textFill>
            <w14:solidFill>
              <w14:schemeClr w14:val="tx1"/>
            </w14:solidFill>
          </w14:textFill>
        </w:rPr>
        <w:t>乌财科教【2022】71号</w:t>
      </w:r>
    </w:p>
    <w:p>
      <w:pPr>
        <w:spacing w:line="360" w:lineRule="auto"/>
        <w:ind w:firstLine="562"/>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lang w:val="en-US" w:eastAsia="zh-CN"/>
          <w14:textFill>
            <w14:solidFill>
              <w14:schemeClr w14:val="tx1"/>
            </w14:solidFill>
          </w14:textFill>
        </w:rPr>
        <w:t>项目主管单位根据乌鲁木齐县政府决策和财政局要求进行了申报，立项符合乌财科教【2022】71号</w:t>
      </w:r>
      <w:r>
        <w:rPr>
          <w:rFonts w:hint="default" w:ascii="Times New Roman" w:hAnsi="Times New Roman" w:cs="Times New Roman"/>
          <w:color w:val="000000" w:themeColor="text1"/>
          <w:szCs w:val="28"/>
          <w14:textFill>
            <w14:solidFill>
              <w14:schemeClr w14:val="tx1"/>
            </w14:solidFill>
          </w14:textFill>
        </w:rPr>
        <w:t>关于下达202</w:t>
      </w:r>
      <w:r>
        <w:rPr>
          <w:rFonts w:hint="default" w:ascii="Times New Roman" w:hAnsi="Times New Roman" w:cs="Times New Roman"/>
          <w:color w:val="000000" w:themeColor="text1"/>
          <w:szCs w:val="28"/>
          <w:lang w:val="en-US" w:eastAsia="zh-CN"/>
          <w14:textFill>
            <w14:solidFill>
              <w14:schemeClr w14:val="tx1"/>
            </w14:solidFill>
          </w14:textFill>
        </w:rPr>
        <w:t>2</w:t>
      </w:r>
      <w:r>
        <w:rPr>
          <w:rFonts w:hint="default" w:ascii="Times New Roman" w:hAnsi="Times New Roman" w:cs="Times New Roman"/>
          <w:color w:val="000000" w:themeColor="text1"/>
          <w:szCs w:val="28"/>
          <w14:textFill>
            <w14:solidFill>
              <w14:schemeClr w14:val="tx1"/>
            </w14:solidFill>
          </w14:textFill>
        </w:rPr>
        <w:t>年乌鲁木齐</w:t>
      </w:r>
      <w:r>
        <w:rPr>
          <w:rFonts w:hint="default" w:ascii="Times New Roman" w:hAnsi="Times New Roman" w:cs="Times New Roman"/>
          <w:color w:val="000000" w:themeColor="text1"/>
          <w:szCs w:val="28"/>
          <w:lang w:val="en-US" w:eastAsia="zh-CN"/>
          <w14:textFill>
            <w14:solidFill>
              <w14:schemeClr w14:val="tx1"/>
            </w14:solidFill>
          </w14:textFill>
        </w:rPr>
        <w:t>县</w:t>
      </w:r>
      <w:r>
        <w:rPr>
          <w:rFonts w:hint="default" w:ascii="Times New Roman" w:hAnsi="Times New Roman" w:cs="Times New Roman"/>
          <w:color w:val="000000" w:themeColor="text1"/>
          <w:szCs w:val="28"/>
          <w14:textFill>
            <w14:solidFill>
              <w14:schemeClr w14:val="tx1"/>
            </w14:solidFill>
          </w14:textFill>
        </w:rPr>
        <w:t>乌财科教【2022】71号关于提前下达2023年新疆西藏等地区教育特殊补助资金的通知--学前教育保障经费（合胜幼儿园）项目预算资金的通知要求</w:t>
      </w:r>
      <w:r>
        <w:rPr>
          <w:rFonts w:hint="default" w:ascii="Times New Roman" w:hAnsi="Times New Roman" w:cs="Times New Roman"/>
          <w:color w:val="000000" w:themeColor="text1"/>
          <w:szCs w:val="28"/>
          <w:lang w:eastAsia="zh-CN"/>
          <w14:textFill>
            <w14:solidFill>
              <w14:schemeClr w14:val="tx1"/>
            </w14:solidFill>
          </w14:textFill>
        </w:rPr>
        <w:t>，</w:t>
      </w:r>
      <w:r>
        <w:rPr>
          <w:rFonts w:hint="default" w:ascii="Times New Roman" w:hAnsi="Times New Roman" w:cs="Times New Roman"/>
          <w:color w:val="000000" w:themeColor="text1"/>
          <w:szCs w:val="28"/>
          <w:lang w:val="en-US" w:eastAsia="zh-CN"/>
          <w14:textFill>
            <w14:solidFill>
              <w14:schemeClr w14:val="tx1"/>
            </w14:solidFill>
          </w14:textFill>
        </w:rPr>
        <w:t>项目属于</w:t>
      </w:r>
      <w:r>
        <w:rPr>
          <w:rFonts w:hint="default" w:ascii="Times New Roman" w:hAnsi="Times New Roman" w:cs="Times New Roman"/>
          <w:color w:val="000000" w:themeColor="text1"/>
          <w:szCs w:val="28"/>
          <w14:textFill>
            <w14:solidFill>
              <w14:schemeClr w14:val="tx1"/>
            </w14:solidFill>
          </w14:textFill>
        </w:rPr>
        <w:t>公共财政支持范围。因此，立项依据充分，得4分。</w:t>
      </w:r>
    </w:p>
    <w:p>
      <w:pPr>
        <w:spacing w:line="360" w:lineRule="auto"/>
        <w:ind w:firstLine="562"/>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
          <w:bCs/>
          <w:color w:val="000000" w:themeColor="text1"/>
          <w:szCs w:val="28"/>
          <w14:textFill>
            <w14:solidFill>
              <w14:schemeClr w14:val="tx1"/>
            </w14:solidFill>
          </w14:textFill>
        </w:rPr>
        <w:t>立项程序规范性:</w:t>
      </w:r>
      <w:r>
        <w:rPr>
          <w:rFonts w:hint="default" w:ascii="Times New Roman" w:hAnsi="Times New Roman" w:cs="Times New Roman"/>
          <w:color w:val="000000" w:themeColor="text1"/>
          <w14:textFill>
            <w14:solidFill>
              <w14:schemeClr w14:val="tx1"/>
            </w14:solidFill>
          </w14:textFill>
        </w:rPr>
        <w:t xml:space="preserve"> </w:t>
      </w:r>
      <w:r>
        <w:rPr>
          <w:rFonts w:hint="default" w:ascii="Times New Roman" w:hAnsi="Times New Roman" w:cs="Times New Roman"/>
          <w:color w:val="auto"/>
          <w:szCs w:val="28"/>
        </w:rPr>
        <w:t>单位</w:t>
      </w:r>
      <w:r>
        <w:rPr>
          <w:rFonts w:hint="eastAsia" w:ascii="Times New Roman" w:hAnsi="Times New Roman" w:cs="Times New Roman"/>
          <w:color w:val="auto"/>
          <w:szCs w:val="28"/>
          <w:lang w:eastAsia="zh-CN"/>
        </w:rPr>
        <w:t>园委</w:t>
      </w:r>
      <w:r>
        <w:rPr>
          <w:rFonts w:hint="default" w:ascii="Times New Roman" w:hAnsi="Times New Roman" w:cs="Times New Roman"/>
          <w:color w:val="auto"/>
          <w:szCs w:val="28"/>
        </w:rPr>
        <w:t>会会议纪要</w:t>
      </w:r>
    </w:p>
    <w:p>
      <w:pPr>
        <w:spacing w:line="360" w:lineRule="auto"/>
        <w:ind w:firstLine="562"/>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项目事前已经过必要的风险评估、绩效评估和</w:t>
      </w:r>
      <w:r>
        <w:rPr>
          <w:rFonts w:hint="default" w:ascii="Times New Roman" w:hAnsi="Times New Roman" w:cs="Times New Roman"/>
          <w:color w:val="auto"/>
          <w:szCs w:val="28"/>
        </w:rPr>
        <w:t>单位</w:t>
      </w:r>
      <w:r>
        <w:rPr>
          <w:rFonts w:hint="eastAsia" w:ascii="Times New Roman" w:hAnsi="Times New Roman" w:cs="Times New Roman"/>
          <w:color w:val="auto"/>
          <w:szCs w:val="28"/>
          <w:lang w:eastAsia="zh-CN"/>
        </w:rPr>
        <w:t>园委</w:t>
      </w:r>
      <w:r>
        <w:rPr>
          <w:rFonts w:hint="default" w:ascii="Times New Roman" w:hAnsi="Times New Roman" w:cs="Times New Roman"/>
          <w:color w:val="auto"/>
          <w:szCs w:val="28"/>
        </w:rPr>
        <w:t>会会议纪要</w:t>
      </w:r>
      <w:r>
        <w:rPr>
          <w:rFonts w:hint="default" w:ascii="Times New Roman" w:hAnsi="Times New Roman" w:cs="Times New Roman"/>
          <w:color w:val="000000" w:themeColor="text1"/>
          <w:szCs w:val="28"/>
          <w14:textFill>
            <w14:solidFill>
              <w14:schemeClr w14:val="tx1"/>
            </w14:solidFill>
          </w14:textFill>
        </w:rPr>
        <w:t>集体决策，申请预算资金时严格按照</w:t>
      </w:r>
      <w:r>
        <w:rPr>
          <w:rFonts w:hint="default" w:ascii="Times New Roman" w:hAnsi="Times New Roman" w:cs="Times New Roman"/>
          <w:color w:val="000000" w:themeColor="text1"/>
          <w:szCs w:val="28"/>
          <w:lang w:val="en-US" w:eastAsia="zh-CN"/>
          <w14:textFill>
            <w14:solidFill>
              <w14:schemeClr w14:val="tx1"/>
            </w14:solidFill>
          </w14:textFill>
        </w:rPr>
        <w:t>乌鲁木齐县乌财科教【2022】71号关于提前下达2023年新疆西藏等地区教育特殊补助资金的通知--学前教育保障经费（合胜幼儿园）</w:t>
      </w:r>
      <w:r>
        <w:rPr>
          <w:rFonts w:hint="default" w:ascii="Times New Roman" w:hAnsi="Times New Roman" w:cs="Times New Roman"/>
          <w:color w:val="000000" w:themeColor="text1"/>
          <w:szCs w:val="28"/>
          <w14:textFill>
            <w14:solidFill>
              <w14:schemeClr w14:val="tx1"/>
            </w14:solidFill>
          </w14:textFill>
        </w:rPr>
        <w:t>项目的立项要求，遵循“二上二下”的预算流程；审批文件、材料符合相关要求，故立项程序规范，得</w:t>
      </w:r>
      <w:r>
        <w:rPr>
          <w:rFonts w:hint="eastAsia" w:ascii="Times New Roman" w:hAnsi="Times New Roman" w:cs="Times New Roman"/>
          <w:color w:val="000000" w:themeColor="text1"/>
          <w:szCs w:val="28"/>
          <w:lang w:val="en-US" w:eastAsia="zh-CN"/>
          <w14:textFill>
            <w14:solidFill>
              <w14:schemeClr w14:val="tx1"/>
            </w14:solidFill>
          </w14:textFill>
        </w:rPr>
        <w:t>4</w:t>
      </w:r>
      <w:r>
        <w:rPr>
          <w:rFonts w:hint="default" w:ascii="Times New Roman" w:hAnsi="Times New Roman" w:cs="Times New Roman"/>
          <w:color w:val="000000" w:themeColor="text1"/>
          <w:szCs w:val="28"/>
          <w14:textFill>
            <w14:solidFill>
              <w14:schemeClr w14:val="tx1"/>
            </w14:solidFill>
          </w14:textFill>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14:textFill>
            <w14:solidFill>
              <w14:schemeClr w14:val="tx1"/>
            </w14:solidFill>
          </w14:textFill>
        </w:rPr>
      </w:pPr>
      <w:r>
        <w:rPr>
          <w:rFonts w:hint="default" w:ascii="Times New Roman" w:hAnsi="Times New Roman" w:cs="Times New Roman"/>
          <w:b/>
          <w:color w:val="000000" w:themeColor="text1"/>
          <w:kern w:val="0"/>
          <w:szCs w:val="28"/>
          <w14:textFill>
            <w14:solidFill>
              <w14:schemeClr w14:val="tx1"/>
            </w14:solidFill>
          </w14:textFill>
        </w:rPr>
        <w:t>综上，该指标满分</w:t>
      </w:r>
      <w:r>
        <w:rPr>
          <w:rFonts w:hint="eastAsia" w:ascii="Times New Roman" w:hAnsi="Times New Roman" w:cs="Times New Roman"/>
          <w:b/>
          <w:color w:val="000000" w:themeColor="text1"/>
          <w:kern w:val="0"/>
          <w:szCs w:val="28"/>
          <w:lang w:val="en-US" w:eastAsia="zh-CN"/>
          <w14:textFill>
            <w14:solidFill>
              <w14:schemeClr w14:val="tx1"/>
            </w14:solidFill>
          </w14:textFill>
        </w:rPr>
        <w:t>8</w:t>
      </w:r>
      <w:r>
        <w:rPr>
          <w:rFonts w:hint="default" w:ascii="Times New Roman" w:hAnsi="Times New Roman" w:cs="Times New Roman"/>
          <w:b/>
          <w:color w:val="000000" w:themeColor="text1"/>
          <w:kern w:val="0"/>
          <w:szCs w:val="28"/>
          <w14:textFill>
            <w14:solidFill>
              <w14:schemeClr w14:val="tx1"/>
            </w14:solidFill>
          </w14:textFill>
        </w:rPr>
        <w:t>分，得分</w:t>
      </w:r>
      <w:r>
        <w:rPr>
          <w:rFonts w:hint="eastAsia" w:ascii="Times New Roman" w:hAnsi="Times New Roman" w:cs="Times New Roman"/>
          <w:b/>
          <w:color w:val="000000" w:themeColor="text1"/>
          <w:kern w:val="0"/>
          <w:szCs w:val="28"/>
          <w:lang w:val="en-US" w:eastAsia="zh-CN"/>
          <w14:textFill>
            <w14:solidFill>
              <w14:schemeClr w14:val="tx1"/>
            </w14:solidFill>
          </w14:textFill>
        </w:rPr>
        <w:t>8</w:t>
      </w:r>
      <w:r>
        <w:rPr>
          <w:rFonts w:hint="default" w:ascii="Times New Roman" w:hAnsi="Times New Roman" w:cs="Times New Roman"/>
          <w:b/>
          <w:color w:val="000000" w:themeColor="text1"/>
          <w:kern w:val="0"/>
          <w:szCs w:val="28"/>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bookmarkStart w:id="38" w:name="_Toc165277243"/>
      <w:r>
        <w:rPr>
          <w:rFonts w:hint="default" w:ascii="Times New Roman" w:hAnsi="Times New Roman" w:cs="Times New Roman"/>
          <w:color w:val="000000" w:themeColor="text1"/>
          <w14:textFill>
            <w14:solidFill>
              <w14:schemeClr w14:val="tx1"/>
            </w14:solidFill>
          </w14:textFill>
        </w:rPr>
        <w:t>2.绩效目标</w:t>
      </w:r>
      <w:bookmarkEnd w:id="3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
          <w:bCs/>
          <w:color w:val="000000" w:themeColor="text1"/>
          <w:szCs w:val="28"/>
          <w14:textFill>
            <w14:solidFill>
              <w14:schemeClr w14:val="tx1"/>
            </w14:solidFill>
          </w14:textFill>
        </w:rPr>
        <w:t>绩效目标合理性：</w:t>
      </w:r>
      <w:r>
        <w:rPr>
          <w:rFonts w:hint="default" w:ascii="Times New Roman" w:hAnsi="Times New Roman" w:cs="Times New Roman"/>
          <w:color w:val="000000" w:themeColor="text1"/>
          <w:szCs w:val="28"/>
          <w14:textFill>
            <w14:solidFill>
              <w14:schemeClr w14:val="tx1"/>
            </w14:solidFill>
          </w14:textFill>
        </w:rPr>
        <w:t>本项目的绩效目标按照产出、效益和满意度构建绩效评价指标，且具有明确性、可衡量性、可实现性、相关性和时限性等特点，能较为全面地反映本项目的产出和效益，故绩效目标合理性指标得分3分。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Cs w:val="28"/>
          <w:lang w:val="en-US" w:eastAsia="zh-CN"/>
          <w14:textFill>
            <w14:solidFill>
              <w14:schemeClr w14:val="tx1"/>
            </w14:solidFill>
          </w14:textFill>
        </w:rPr>
      </w:pPr>
      <w:r>
        <w:rPr>
          <w:rFonts w:hint="default" w:ascii="Times New Roman" w:hAnsi="Times New Roman" w:cs="Times New Roman"/>
          <w:b/>
          <w:color w:val="000000" w:themeColor="text1"/>
          <w:kern w:val="0"/>
          <w:szCs w:val="28"/>
          <w14:textFill>
            <w14:solidFill>
              <w14:schemeClr w14:val="tx1"/>
            </w14:solidFill>
          </w14:textFill>
        </w:rPr>
        <w:t>绩效目标明确性：</w:t>
      </w:r>
      <w:r>
        <w:rPr>
          <w:rFonts w:hint="default" w:ascii="Times New Roman" w:hAnsi="Times New Roman" w:cs="Times New Roman"/>
          <w:color w:val="000000" w:themeColor="text1"/>
          <w:szCs w:val="28"/>
          <w:lang w:val="en-US" w:eastAsia="zh-CN"/>
          <w14:textFill>
            <w14:solidFill>
              <w14:schemeClr w14:val="tx1"/>
            </w14:solidFill>
          </w14:textFill>
        </w:rPr>
        <w:t>其中，目标已细化为具体的绩效指标</w:t>
      </w:r>
      <w:r>
        <w:rPr>
          <w:rFonts w:hint="eastAsia" w:ascii="Times New Roman" w:hAnsi="Times New Roman" w:cs="Times New Roman"/>
          <w:color w:val="000000" w:themeColor="text1"/>
          <w:szCs w:val="28"/>
          <w:lang w:val="en-US" w:eastAsia="zh-CN"/>
          <w14:textFill>
            <w14:solidFill>
              <w14:schemeClr w14:val="tx1"/>
            </w14:solidFill>
          </w14:textFill>
        </w:rPr>
        <w:t>(购买批次、购买商品验收合格率、资金到位率、项目按时完成率、项目资金及时支付率、地面软化采购经费、维修费、培训费、其他费用落实教育惠民政策率）</w:t>
      </w:r>
      <w:r>
        <w:rPr>
          <w:rFonts w:hint="default" w:ascii="Times New Roman" w:hAnsi="Times New Roman" w:cs="Times New Roman"/>
          <w:color w:val="000000" w:themeColor="text1"/>
          <w:szCs w:val="28"/>
          <w:lang w:val="en-US" w:eastAsia="zh-CN"/>
          <w14:textFill>
            <w14:solidFill>
              <w14:schemeClr w14:val="tx1"/>
            </w14:solidFill>
          </w14:textFill>
        </w:rPr>
        <w:t>，可通过数量指标、质量指标、时效指标和成本指标予以量化(和绩效目标框架保持一致)，并具有确切的评价标准，且指标设定均与目标相关。各项指标均能在现实条件下收集到相关数据进行佐证（</w:t>
      </w:r>
      <w:r>
        <w:rPr>
          <w:rFonts w:hint="eastAsia" w:ascii="Times New Roman" w:hAnsi="Times New Roman" w:cs="Times New Roman"/>
          <w:color w:val="000000" w:themeColor="text1"/>
          <w:szCs w:val="28"/>
          <w:lang w:val="en-US" w:eastAsia="zh-CN"/>
          <w14:textFill>
            <w14:solidFill>
              <w14:schemeClr w14:val="tx1"/>
            </w14:solidFill>
          </w14:textFill>
        </w:rPr>
        <w:t>发票、国库集中支付凭证、园委会会议纪要、采购计划审批表、合同、验收单</w:t>
      </w:r>
      <w:r>
        <w:rPr>
          <w:rFonts w:hint="default" w:ascii="Times New Roman" w:hAnsi="Times New Roman" w:cs="Times New Roman"/>
          <w:color w:val="000000" w:themeColor="text1"/>
          <w:szCs w:val="28"/>
          <w:lang w:val="en-US" w:eastAsia="zh-CN"/>
          <w14:textFill>
            <w14:solidFill>
              <w14:schemeClr w14:val="tx1"/>
            </w14:solidFill>
          </w14:textFill>
        </w:rPr>
        <w:t>），并与当年项目年度计划相对应，故绩效目标明确性指标得分3分。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14:textFill>
            <w14:solidFill>
              <w14:schemeClr w14:val="tx1"/>
            </w14:solidFill>
          </w14:textFill>
        </w:rPr>
      </w:pPr>
      <w:r>
        <w:rPr>
          <w:rFonts w:hint="default" w:ascii="Times New Roman" w:hAnsi="Times New Roman" w:cs="Times New Roman"/>
          <w:b/>
          <w:color w:val="000000" w:themeColor="text1"/>
          <w:kern w:val="0"/>
          <w:szCs w:val="28"/>
          <w14:textFill>
            <w14:solidFill>
              <w14:schemeClr w14:val="tx1"/>
            </w14:solidFill>
          </w14:textFill>
        </w:rPr>
        <w:t>综上，该指标满分6分，得分</w:t>
      </w:r>
      <w:r>
        <w:rPr>
          <w:rFonts w:hint="eastAsia" w:ascii="Times New Roman" w:hAnsi="Times New Roman" w:cs="Times New Roman"/>
          <w:b/>
          <w:color w:val="000000" w:themeColor="text1"/>
          <w:kern w:val="0"/>
          <w:szCs w:val="28"/>
          <w:lang w:val="en-US" w:eastAsia="zh-CN"/>
          <w14:textFill>
            <w14:solidFill>
              <w14:schemeClr w14:val="tx1"/>
            </w14:solidFill>
          </w14:textFill>
        </w:rPr>
        <w:t>6</w:t>
      </w:r>
      <w:r>
        <w:rPr>
          <w:rFonts w:hint="default" w:ascii="Times New Roman" w:hAnsi="Times New Roman" w:cs="Times New Roman"/>
          <w:b/>
          <w:color w:val="000000" w:themeColor="text1"/>
          <w:kern w:val="0"/>
          <w:szCs w:val="28"/>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bookmarkStart w:id="39" w:name="_Toc165277244"/>
      <w:r>
        <w:rPr>
          <w:rFonts w:hint="default" w:ascii="Times New Roman" w:hAnsi="Times New Roman" w:cs="Times New Roman"/>
          <w:color w:val="000000" w:themeColor="text1"/>
          <w14:textFill>
            <w14:solidFill>
              <w14:schemeClr w14:val="tx1"/>
            </w14:solidFill>
          </w14:textFill>
        </w:rPr>
        <w:t>3.资金投入</w:t>
      </w:r>
      <w:bookmarkEnd w:id="39"/>
    </w:p>
    <w:p>
      <w:pPr>
        <w:spacing w:line="360" w:lineRule="auto"/>
        <w:ind w:firstLine="560"/>
        <w:rPr>
          <w:rFonts w:hint="default" w:ascii="Times New Roman" w:hAnsi="Times New Roman" w:cs="Times New Roman"/>
          <w:bCs/>
          <w:color w:val="000000" w:themeColor="text1"/>
          <w:kern w:val="0"/>
          <w:szCs w:val="28"/>
          <w14:textFill>
            <w14:solidFill>
              <w14:schemeClr w14:val="tx1"/>
            </w14:solidFill>
          </w14:textFill>
        </w:rPr>
      </w:pPr>
      <w:r>
        <w:rPr>
          <w:rFonts w:hint="default" w:ascii="Times New Roman" w:hAnsi="Times New Roman" w:cs="Times New Roman"/>
          <w:b/>
          <w:color w:val="000000" w:themeColor="text1"/>
          <w:kern w:val="0"/>
          <w:szCs w:val="28"/>
          <w14:textFill>
            <w14:solidFill>
              <w14:schemeClr w14:val="tx1"/>
            </w14:solidFill>
          </w14:textFill>
        </w:rPr>
        <w:t>预算编制科学性：</w:t>
      </w:r>
      <w:r>
        <w:rPr>
          <w:rFonts w:hint="default" w:ascii="Times New Roman" w:hAnsi="Times New Roman" w:cs="Times New Roman"/>
          <w:color w:val="000000" w:themeColor="text1"/>
          <w:szCs w:val="28"/>
          <w:lang w:val="en-US" w:eastAsia="zh-CN"/>
          <w14:textFill>
            <w14:solidFill>
              <w14:schemeClr w14:val="tx1"/>
            </w14:solidFill>
          </w14:textFill>
        </w:rPr>
        <w:t>乌财科教【2022】71号关于提前下达2023年新疆西藏等地区教育特殊补助资金的通知--学前教育保障经费（合胜幼儿园）</w:t>
      </w:r>
      <w:r>
        <w:rPr>
          <w:rFonts w:hint="eastAsia" w:ascii="仿宋_GB2312" w:hAnsi="仿宋_GB2312" w:eastAsia="仿宋_GB2312" w:cs="仿宋_GB2312"/>
          <w:color w:val="000000" w:themeColor="text1"/>
          <w:highlight w:val="none"/>
          <w14:textFill>
            <w14:solidFill>
              <w14:schemeClr w14:val="tx1"/>
            </w14:solidFill>
          </w14:textFill>
        </w:rPr>
        <w:t>共安排预算</w:t>
      </w:r>
      <w:r>
        <w:rPr>
          <w:rFonts w:hint="eastAsia" w:ascii="仿宋_GB2312" w:hAnsi="仿宋_GB2312" w:cs="仿宋_GB2312"/>
          <w:color w:val="000000" w:themeColor="text1"/>
          <w:highlight w:val="none"/>
          <w:lang w:val="en-US" w:eastAsia="zh-CN"/>
          <w14:textFill>
            <w14:solidFill>
              <w14:schemeClr w14:val="tx1"/>
            </w14:solidFill>
          </w14:textFill>
        </w:rPr>
        <w:t>5.31</w:t>
      </w:r>
      <w:r>
        <w:rPr>
          <w:rFonts w:hint="eastAsia" w:ascii="仿宋_GB2312" w:hAnsi="仿宋_GB2312" w:eastAsia="仿宋_GB2312" w:cs="仿宋_GB2312"/>
          <w:color w:val="000000" w:themeColor="text1"/>
          <w:highlight w:val="none"/>
          <w14:textFill>
            <w14:solidFill>
              <w14:schemeClr w14:val="tx1"/>
            </w14:solidFill>
          </w14:textFill>
        </w:rPr>
        <w:t>万元，</w:t>
      </w:r>
      <w:r>
        <w:rPr>
          <w:rFonts w:hint="eastAsia" w:ascii="仿宋_GB2312" w:hAnsi="仿宋_GB2312" w:eastAsia="仿宋_GB2312" w:cs="仿宋_GB2312"/>
          <w:color w:val="000000" w:themeColor="text1"/>
          <w:highlight w:val="none"/>
          <w:lang w:eastAsia="zh-CN"/>
          <w14:textFill>
            <w14:solidFill>
              <w14:schemeClr w14:val="tx1"/>
            </w14:solidFill>
          </w14:textFill>
        </w:rPr>
        <w:t>资金安排</w:t>
      </w:r>
      <w:r>
        <w:rPr>
          <w:rFonts w:hint="eastAsia" w:ascii="仿宋_GB2312" w:hAnsi="仿宋_GB2312" w:eastAsia="仿宋_GB2312" w:cs="仿宋_GB2312"/>
          <w:color w:val="000000" w:themeColor="text1"/>
          <w:highlight w:val="none"/>
          <w14:textFill>
            <w14:solidFill>
              <w14:schemeClr w14:val="tx1"/>
            </w14:solidFill>
          </w14:textFill>
        </w:rPr>
        <w:t>到位情况</w:t>
      </w:r>
      <w:r>
        <w:rPr>
          <w:rFonts w:hint="eastAsia" w:ascii="仿宋_GB2312" w:hAnsi="仿宋_GB2312" w:cs="仿宋_GB2312"/>
          <w:color w:val="000000" w:themeColor="text1"/>
          <w:highlight w:val="none"/>
          <w:lang w:val="en-US" w:eastAsia="zh-CN"/>
          <w14:textFill>
            <w14:solidFill>
              <w14:schemeClr w14:val="tx1"/>
            </w14:solidFill>
          </w14:textFill>
        </w:rPr>
        <w:t>5.31</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万元，其细分为：</w:t>
      </w:r>
      <w:r>
        <w:rPr>
          <w:rFonts w:hint="eastAsia" w:ascii="仿宋_GB2312" w:hAnsi="仿宋_GB2312" w:cs="仿宋_GB2312"/>
          <w:color w:val="000000" w:themeColor="text1"/>
          <w:highlight w:val="none"/>
          <w:lang w:val="en-US" w:eastAsia="zh-CN"/>
          <w14:textFill>
            <w14:solidFill>
              <w14:schemeClr w14:val="tx1"/>
            </w14:solidFill>
          </w14:textFill>
        </w:rPr>
        <w:t>专用材料费3.5</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维修费0.5</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培训费1.1</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其他商品服务支出0.21</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w:t>
      </w:r>
      <w:r>
        <w:rPr>
          <w:rFonts w:hint="eastAsia" w:ascii="仿宋_GB2312" w:hAnsi="仿宋_GB2312" w:cs="仿宋_GB2312"/>
          <w:color w:val="000000" w:themeColor="text1"/>
          <w:highlight w:val="none"/>
          <w:lang w:val="en-US" w:eastAsia="zh-CN"/>
          <w14:textFill>
            <w14:solidFill>
              <w14:schemeClr w14:val="tx1"/>
            </w14:solidFill>
          </w14:textFill>
        </w:rPr>
        <w:t>。预算编制合理性有待进一步加强，实际支付中培训费超出预期，</w:t>
      </w:r>
      <w:r>
        <w:rPr>
          <w:rFonts w:hint="default" w:ascii="Times New Roman" w:hAnsi="Times New Roman" w:cs="Times New Roman"/>
          <w:kern w:val="0"/>
          <w:szCs w:val="28"/>
        </w:rPr>
        <w:t>故预算编制科学性指标得分</w:t>
      </w:r>
      <w:r>
        <w:rPr>
          <w:rFonts w:hint="eastAsia" w:ascii="Times New Roman" w:hAnsi="Times New Roman" w:cs="Times New Roman"/>
          <w:kern w:val="0"/>
          <w:szCs w:val="28"/>
          <w:lang w:val="en-US" w:eastAsia="zh-CN"/>
        </w:rPr>
        <w:t>2.5</w:t>
      </w:r>
      <w:r>
        <w:rPr>
          <w:rFonts w:hint="default" w:ascii="Times New Roman" w:hAnsi="Times New Roman" w:cs="Times New Roman"/>
          <w:kern w:val="0"/>
          <w:szCs w:val="28"/>
        </w:rPr>
        <w:t>分。</w:t>
      </w:r>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rPr>
      </w:pPr>
      <w:r>
        <w:rPr>
          <w:rFonts w:hint="default" w:ascii="Times New Roman" w:hAnsi="Times New Roman" w:cs="Times New Roman"/>
          <w:b/>
          <w:bCs/>
          <w:color w:val="000000" w:themeColor="text1"/>
          <w14:textFill>
            <w14:solidFill>
              <w14:schemeClr w14:val="tx1"/>
            </w14:solidFill>
          </w14:textFill>
        </w:rPr>
        <w:t>资金分配合理性</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szCs w:val="28"/>
          <w:lang w:val="en-US" w:eastAsia="zh-CN"/>
        </w:rPr>
        <w:t>立项符合乌鲁木齐县财政局“关于下达2023年部门预算的通知”乌财科教【2022】71号</w:t>
      </w:r>
      <w:r>
        <w:rPr>
          <w:rFonts w:hint="default" w:ascii="Times New Roman" w:hAnsi="Times New Roman" w:cs="Times New Roman"/>
          <w:szCs w:val="28"/>
        </w:rPr>
        <w:t>的通知要求</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该项目资金用于单位日常运转的开支活动</w:t>
      </w:r>
      <w:r>
        <w:rPr>
          <w:rFonts w:hint="default" w:ascii="Times New Roman" w:hAnsi="Times New Roman" w:cs="Times New Roman"/>
          <w:b/>
          <w:kern w:val="0"/>
          <w:szCs w:val="28"/>
        </w:rPr>
        <w:t>。</w:t>
      </w:r>
      <w:r>
        <w:rPr>
          <w:rFonts w:hint="default" w:ascii="Times New Roman" w:hAnsi="Times New Roman" w:cs="Times New Roman"/>
          <w:kern w:val="0"/>
          <w:szCs w:val="28"/>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14:textFill>
            <w14:solidFill>
              <w14:schemeClr w14:val="tx1"/>
            </w14:solidFill>
          </w14:textFill>
        </w:rPr>
      </w:pPr>
      <w:r>
        <w:rPr>
          <w:rFonts w:hint="default" w:ascii="Times New Roman" w:hAnsi="Times New Roman" w:cs="Times New Roman"/>
          <w:b/>
          <w:color w:val="000000" w:themeColor="text1"/>
          <w:kern w:val="0"/>
          <w:szCs w:val="28"/>
          <w14:textFill>
            <w14:solidFill>
              <w14:schemeClr w14:val="tx1"/>
            </w14:solidFill>
          </w14:textFill>
        </w:rPr>
        <w:t>综上，该指标满分6分，得分</w:t>
      </w:r>
      <w:r>
        <w:rPr>
          <w:rFonts w:hint="eastAsia" w:ascii="Times New Roman" w:hAnsi="Times New Roman" w:cs="Times New Roman"/>
          <w:b/>
          <w:color w:val="000000" w:themeColor="text1"/>
          <w:kern w:val="0"/>
          <w:szCs w:val="28"/>
          <w:lang w:val="en-US" w:eastAsia="zh-CN"/>
          <w14:textFill>
            <w14:solidFill>
              <w14:schemeClr w14:val="tx1"/>
            </w14:solidFill>
          </w14:textFill>
        </w:rPr>
        <w:t>5.5</w:t>
      </w:r>
      <w:r>
        <w:rPr>
          <w:rFonts w:hint="default" w:ascii="Times New Roman" w:hAnsi="Times New Roman" w:cs="Times New Roman"/>
          <w:b/>
          <w:color w:val="000000" w:themeColor="text1"/>
          <w:kern w:val="0"/>
          <w:szCs w:val="28"/>
          <w14:textFill>
            <w14:solidFill>
              <w14:schemeClr w14:val="tx1"/>
            </w14:solidFill>
          </w14:textFill>
        </w:rPr>
        <w:t>分。</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bookmarkStart w:id="40" w:name="_Toc67911613"/>
      <w:bookmarkStart w:id="41" w:name="_Toc165277245"/>
      <w:r>
        <w:rPr>
          <w:rFonts w:hint="default" w:ascii="Times New Roman" w:hAnsi="Times New Roman" w:eastAsia="仿宋" w:cs="Times New Roman"/>
          <w:color w:val="000000" w:themeColor="text1"/>
          <w:lang w:bidi="en-US"/>
          <w14:textFill>
            <w14:solidFill>
              <w14:schemeClr w14:val="tx1"/>
            </w14:solidFill>
          </w14:textFill>
        </w:rPr>
        <w:t>（二）项目过程情况</w:t>
      </w:r>
      <w:bookmarkEnd w:id="40"/>
      <w:bookmarkEnd w:id="41"/>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szCs w:val="28"/>
        </w:rPr>
      </w:pPr>
      <w:bookmarkStart w:id="42" w:name="_Toc165277246"/>
      <w:r>
        <w:rPr>
          <w:rFonts w:hint="default" w:ascii="Times New Roman" w:hAnsi="Times New Roman" w:cs="Times New Roman"/>
          <w:color w:val="auto"/>
          <w:szCs w:val="28"/>
        </w:rPr>
        <w:t>项目决算指标由</w:t>
      </w:r>
      <w:r>
        <w:rPr>
          <w:rFonts w:hint="eastAsia" w:ascii="Times New Roman" w:hAnsi="Times New Roman" w:cs="Times New Roman"/>
          <w:color w:val="auto"/>
          <w:szCs w:val="28"/>
          <w:lang w:val="en-US" w:eastAsia="zh-CN"/>
        </w:rPr>
        <w:t>3</w:t>
      </w:r>
      <w:r>
        <w:rPr>
          <w:rFonts w:hint="default" w:ascii="Times New Roman" w:hAnsi="Times New Roman" w:cs="Times New Roman"/>
          <w:color w:val="auto"/>
          <w:szCs w:val="28"/>
        </w:rPr>
        <w:t>个</w:t>
      </w:r>
      <w:r>
        <w:rPr>
          <w:rFonts w:hint="eastAsia" w:ascii="Times New Roman" w:hAnsi="Times New Roman" w:cs="Times New Roman"/>
          <w:color w:val="auto"/>
          <w:szCs w:val="28"/>
          <w:lang w:eastAsia="zh-CN"/>
        </w:rPr>
        <w:t>一</w:t>
      </w:r>
      <w:r>
        <w:rPr>
          <w:rFonts w:hint="default" w:ascii="Times New Roman" w:hAnsi="Times New Roman" w:cs="Times New Roman"/>
          <w:color w:val="auto"/>
          <w:szCs w:val="28"/>
        </w:rPr>
        <w:t>级指标和</w:t>
      </w:r>
      <w:r>
        <w:rPr>
          <w:rFonts w:hint="eastAsia" w:ascii="Times New Roman" w:hAnsi="Times New Roman" w:cs="Times New Roman"/>
          <w:color w:val="auto"/>
          <w:szCs w:val="28"/>
          <w:lang w:val="en-US" w:eastAsia="zh-CN"/>
        </w:rPr>
        <w:t>5</w:t>
      </w:r>
      <w:r>
        <w:rPr>
          <w:rFonts w:hint="default" w:ascii="Times New Roman" w:hAnsi="Times New Roman" w:cs="Times New Roman"/>
          <w:color w:val="auto"/>
          <w:szCs w:val="28"/>
        </w:rPr>
        <w:t>个</w:t>
      </w:r>
      <w:r>
        <w:rPr>
          <w:rFonts w:hint="eastAsia" w:ascii="Times New Roman" w:hAnsi="Times New Roman" w:cs="Times New Roman"/>
          <w:color w:val="auto"/>
          <w:szCs w:val="28"/>
          <w:lang w:eastAsia="zh-CN"/>
        </w:rPr>
        <w:t>二</w:t>
      </w:r>
      <w:r>
        <w:rPr>
          <w:rFonts w:hint="default" w:ascii="Times New Roman" w:hAnsi="Times New Roman" w:cs="Times New Roman"/>
          <w:color w:val="auto"/>
          <w:szCs w:val="28"/>
        </w:rPr>
        <w:t>级指标构成，权重为</w:t>
      </w:r>
      <w:r>
        <w:rPr>
          <w:rFonts w:hint="eastAsia" w:ascii="Times New Roman" w:hAnsi="Times New Roman" w:cs="Times New Roman"/>
          <w:color w:val="auto"/>
          <w:szCs w:val="28"/>
          <w:lang w:val="en-US" w:eastAsia="zh-CN"/>
        </w:rPr>
        <w:t>20</w:t>
      </w:r>
      <w:r>
        <w:rPr>
          <w:rFonts w:hint="default" w:ascii="Times New Roman" w:hAnsi="Times New Roman" w:cs="Times New Roman"/>
          <w:color w:val="auto"/>
          <w:szCs w:val="28"/>
        </w:rPr>
        <w:t>分，实际得分</w:t>
      </w:r>
      <w:r>
        <w:rPr>
          <w:rFonts w:hint="eastAsia" w:ascii="Times New Roman" w:hAnsi="Times New Roman" w:cs="Times New Roman"/>
          <w:color w:val="auto"/>
          <w:szCs w:val="28"/>
          <w:lang w:val="en-US" w:eastAsia="zh-CN"/>
        </w:rPr>
        <w:t>18.18</w:t>
      </w:r>
      <w:r>
        <w:rPr>
          <w:rFonts w:hint="default" w:ascii="Times New Roman" w:hAnsi="Times New Roman" w:cs="Times New Roman"/>
          <w:color w:val="auto"/>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1.资金管理</w:t>
      </w:r>
      <w:bookmarkEnd w:id="4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
          <w:bCs/>
          <w:color w:val="000000" w:themeColor="text1"/>
          <w:szCs w:val="28"/>
          <w14:textFill>
            <w14:solidFill>
              <w14:schemeClr w14:val="tx1"/>
            </w14:solidFill>
          </w14:textFill>
        </w:rPr>
        <w:t>资金到位率：</w:t>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lang w:val="en-US" w:eastAsia="zh-CN"/>
        </w:rPr>
        <w:t>该项目资金由财政拨付，年初预算数5.31万，资金到位数5.1万，2023年1月到位，资金直接支付到第三方</w:t>
      </w:r>
      <w:r>
        <w:rPr>
          <w:rFonts w:hint="default" w:ascii="Times New Roman" w:hAnsi="Times New Roman" w:cs="Times New Roman"/>
          <w:b/>
          <w:kern w:val="0"/>
          <w:szCs w:val="28"/>
        </w:rPr>
        <w:t>。</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仿宋_GB2312" w:hAnsi="仿宋_GB2312" w:eastAsia="仿宋_GB2312" w:cs="仿宋_GB2312"/>
          <w:color w:val="000000" w:themeColor="text1"/>
          <w:highlight w:val="none"/>
          <w:lang w:val="en-US" w:eastAsia="zh-CN"/>
          <w14:textFill>
            <w14:solidFill>
              <w14:schemeClr w14:val="tx1"/>
            </w14:solidFill>
          </w14:textFill>
        </w:rPr>
      </w:pPr>
      <w:r>
        <w:rPr>
          <w:rFonts w:hint="default" w:ascii="Times New Roman" w:hAnsi="Times New Roman" w:cs="Times New Roman"/>
          <w:b/>
          <w:bCs/>
          <w:color w:val="000000" w:themeColor="text1"/>
          <w:szCs w:val="28"/>
          <w14:textFill>
            <w14:solidFill>
              <w14:schemeClr w14:val="tx1"/>
            </w14:solidFill>
          </w14:textFill>
        </w:rPr>
        <w:t>预算执行率：</w:t>
      </w:r>
      <w:r>
        <w:rPr>
          <w:rFonts w:hint="default" w:ascii="Times New Roman" w:hAnsi="Times New Roman" w:cs="Times New Roman"/>
          <w:kern w:val="0"/>
          <w:szCs w:val="28"/>
        </w:rPr>
        <w:t>2023-05-06</w:t>
      </w:r>
      <w:r>
        <w:rPr>
          <w:rFonts w:hint="eastAsia" w:ascii="Times New Roman" w:hAnsi="Times New Roman" w:cs="Times New Roman"/>
          <w:kern w:val="0"/>
          <w:szCs w:val="28"/>
          <w:lang w:eastAsia="zh-CN"/>
        </w:rPr>
        <w:t>支付新疆泰能职业技能培训学校</w:t>
      </w:r>
      <w:r>
        <w:rPr>
          <w:rFonts w:hint="eastAsia" w:ascii="Times New Roman" w:hAnsi="Times New Roman" w:cs="Times New Roman"/>
          <w:kern w:val="0"/>
          <w:szCs w:val="28"/>
          <w:lang w:val="en-US" w:eastAsia="zh-CN"/>
        </w:rPr>
        <w:t>0.94万元、2023-05-06支付北京奥鹏远程教育中心有限公司0.13万元、2023-06-13支付乌鲁木齐县南郊供排水有限公司0.04万元、2023-6-13支付新疆新华书店发行有限责任公司0.66万元、2023-07-13 支付水磨沟区龙盛街成盛百货商行0.88万元、2023-07-13支付天山区红旗路鑫业同创电子产品经营部0.29万元、2023-07-13支付乌鲁木齐市米东区诺润消防器材经营部0.26万元、2023-10-08支付天山区中山路东鹏伟业电子产品经销部1.01万元、2023-10-12支付张彬彬0.23万元</w:t>
      </w:r>
      <w:r>
        <w:rPr>
          <w:rFonts w:hint="default" w:ascii="Times New Roman" w:hAnsi="Times New Roman" w:cs="Times New Roman"/>
          <w:kern w:val="0"/>
          <w:szCs w:val="28"/>
        </w:rPr>
        <w:t xml:space="preserve"> 。</w:t>
      </w:r>
      <w:r>
        <w:rPr>
          <w:rFonts w:hint="eastAsia" w:ascii="仿宋_GB2312" w:hAnsi="仿宋_GB2312" w:eastAsia="仿宋_GB2312" w:cs="仿宋_GB2312"/>
          <w:color w:val="000000" w:themeColor="text1"/>
          <w:highlight w:val="none"/>
          <w14:textFill>
            <w14:solidFill>
              <w14:schemeClr w14:val="tx1"/>
            </w14:solidFill>
          </w14:textFill>
        </w:rPr>
        <w:t>乌财科教【2022】71号关于提前下达2023年新疆西藏等地区教育特殊补助资金的通知--学前教育保障经费（合胜幼儿园）共安排预算</w:t>
      </w:r>
      <w:r>
        <w:rPr>
          <w:rFonts w:hint="eastAsia" w:ascii="仿宋_GB2312" w:hAnsi="仿宋_GB2312" w:cs="仿宋_GB2312"/>
          <w:color w:val="000000" w:themeColor="text1"/>
          <w:highlight w:val="none"/>
          <w:lang w:val="en-US" w:eastAsia="zh-CN"/>
          <w14:textFill>
            <w14:solidFill>
              <w14:schemeClr w14:val="tx1"/>
            </w14:solidFill>
          </w14:textFill>
        </w:rPr>
        <w:t>5.31</w:t>
      </w:r>
      <w:r>
        <w:rPr>
          <w:rFonts w:hint="eastAsia" w:ascii="仿宋_GB2312" w:hAnsi="仿宋_GB2312" w:eastAsia="仿宋_GB2312" w:cs="仿宋_GB2312"/>
          <w:color w:val="000000" w:themeColor="text1"/>
          <w:highlight w:val="none"/>
          <w14:textFill>
            <w14:solidFill>
              <w14:schemeClr w14:val="tx1"/>
            </w14:solidFill>
          </w14:textFill>
        </w:rPr>
        <w:t>万元，</w:t>
      </w:r>
      <w:r>
        <w:rPr>
          <w:rFonts w:hint="eastAsia" w:ascii="仿宋_GB2312" w:hAnsi="仿宋_GB2312" w:eastAsia="仿宋_GB2312" w:cs="仿宋_GB2312"/>
          <w:color w:val="000000" w:themeColor="text1"/>
          <w:highlight w:val="none"/>
          <w:lang w:eastAsia="zh-CN"/>
          <w14:textFill>
            <w14:solidFill>
              <w14:schemeClr w14:val="tx1"/>
            </w14:solidFill>
          </w14:textFill>
        </w:rPr>
        <w:t>资金安排</w:t>
      </w:r>
      <w:r>
        <w:rPr>
          <w:rFonts w:hint="eastAsia" w:ascii="仿宋_GB2312" w:hAnsi="仿宋_GB2312" w:eastAsia="仿宋_GB2312" w:cs="仿宋_GB2312"/>
          <w:color w:val="000000" w:themeColor="text1"/>
          <w:highlight w:val="none"/>
          <w14:textFill>
            <w14:solidFill>
              <w14:schemeClr w14:val="tx1"/>
            </w14:solidFill>
          </w14:textFill>
        </w:rPr>
        <w:t>到位情况</w:t>
      </w:r>
      <w:r>
        <w:rPr>
          <w:rFonts w:hint="eastAsia" w:ascii="仿宋_GB2312" w:hAnsi="仿宋_GB2312" w:cs="仿宋_GB2312"/>
          <w:color w:val="000000" w:themeColor="text1"/>
          <w:highlight w:val="none"/>
          <w:lang w:val="en-US" w:eastAsia="zh-CN"/>
          <w14:textFill>
            <w14:solidFill>
              <w14:schemeClr w14:val="tx1"/>
            </w14:solidFill>
          </w14:textFill>
        </w:rPr>
        <w:t>5.31</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万元，其细分为：截止202</w:t>
      </w:r>
      <w:r>
        <w:rPr>
          <w:rFonts w:hint="eastAsia" w:ascii="仿宋_GB2312" w:hAnsi="仿宋_GB2312" w:cs="仿宋_GB2312"/>
          <w:color w:val="000000" w:themeColor="text1"/>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年12月31日，该项目共支出</w:t>
      </w:r>
      <w:r>
        <w:rPr>
          <w:rFonts w:hint="eastAsia" w:ascii="仿宋_GB2312" w:hAnsi="仿宋_GB2312" w:cs="仿宋_GB2312"/>
          <w:color w:val="000000" w:themeColor="text1"/>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.44万元，结余0.87万元，全年执行率83.62%</w:t>
      </w:r>
      <w:r>
        <w:rPr>
          <w:rFonts w:hint="default" w:ascii="仿宋_GB2312" w:hAnsi="仿宋_GB2312" w:eastAsia="仿宋_GB2312" w:cs="仿宋_GB2312"/>
          <w:color w:val="000000" w:themeColor="text1"/>
          <w:highlight w:val="none"/>
          <w:lang w:val="en-US" w:eastAsia="zh-CN"/>
          <w14:textFill>
            <w14:solidFill>
              <w14:schemeClr w14:val="tx1"/>
            </w14:solidFill>
          </w14:textFill>
        </w:rPr>
        <w:t>。故预算执行率得分为</w:t>
      </w:r>
      <w:r>
        <w:rPr>
          <w:rFonts w:hint="eastAsia" w:ascii="仿宋_GB2312" w:hAnsi="仿宋_GB2312" w:cs="仿宋_GB2312"/>
          <w:color w:val="000000" w:themeColor="text1"/>
          <w:highlight w:val="none"/>
          <w:lang w:val="en-US" w:eastAsia="zh-CN"/>
          <w14:textFill>
            <w14:solidFill>
              <w14:schemeClr w14:val="tx1"/>
            </w14:solidFill>
          </w14:textFill>
        </w:rPr>
        <w:t>4.18</w:t>
      </w:r>
      <w:r>
        <w:rPr>
          <w:rFonts w:hint="default" w:ascii="仿宋_GB2312" w:hAnsi="仿宋_GB2312" w:eastAsia="仿宋_GB2312" w:cs="仿宋_GB2312"/>
          <w:color w:val="000000" w:themeColor="text1"/>
          <w:highlight w:val="none"/>
          <w:lang w:val="en-US" w:eastAsia="zh-CN"/>
          <w14:textFill>
            <w14:solidFill>
              <w14:schemeClr w14:val="tx1"/>
            </w14:solidFill>
          </w14:textFill>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
          <w:bCs/>
          <w:color w:val="000000" w:themeColor="text1"/>
          <w:szCs w:val="28"/>
          <w14:textFill>
            <w14:solidFill>
              <w14:schemeClr w14:val="tx1"/>
            </w14:solidFill>
          </w14:textFill>
        </w:rPr>
        <w:t>资金使用合规性：</w:t>
      </w:r>
      <w:r>
        <w:rPr>
          <w:rFonts w:hint="default" w:ascii="Times New Roman" w:hAnsi="Times New Roman" w:cs="Times New Roman"/>
          <w:szCs w:val="28"/>
        </w:rPr>
        <w:t>本</w:t>
      </w:r>
      <w:r>
        <w:rPr>
          <w:rFonts w:hint="default" w:ascii="Times New Roman" w:hAnsi="Times New Roman" w:cs="Times New Roman"/>
          <w:kern w:val="0"/>
          <w:szCs w:val="28"/>
        </w:rPr>
        <w:t>项目资金的使用符合</w:t>
      </w:r>
      <w:r>
        <w:rPr>
          <w:rFonts w:ascii="仿宋" w:hAnsi="仿宋" w:eastAsia="仿宋" w:cs="仿宋"/>
          <w:color w:val="000000"/>
          <w:kern w:val="0"/>
          <w:sz w:val="28"/>
          <w:szCs w:val="28"/>
          <w:lang w:val="en-US" w:eastAsia="zh-CN" w:bidi="ar"/>
        </w:rPr>
        <w:t>《中小学会计制度》</w:t>
      </w:r>
      <w:r>
        <w:rPr>
          <w:rFonts w:hint="default" w:ascii="Times New Roman" w:hAnsi="Times New Roman" w:cs="Times New Roman"/>
          <w:kern w:val="0"/>
          <w:szCs w:val="28"/>
        </w:rPr>
        <w:t>和</w:t>
      </w:r>
      <w:r>
        <w:rPr>
          <w:rFonts w:hint="eastAsia" w:ascii="Times New Roman" w:hAnsi="Times New Roman" w:cs="Times New Roman"/>
          <w:lang w:val="en-US" w:eastAsia="zh-CN"/>
        </w:rPr>
        <w:t>《乌鲁木齐县中、小学校（幼儿园）经费支出审批流程（修订）》</w:t>
      </w:r>
      <w:r>
        <w:rPr>
          <w:rFonts w:hint="default" w:ascii="Times New Roman" w:hAnsi="Times New Roman" w:cs="Times New Roman"/>
          <w:kern w:val="0"/>
          <w:szCs w:val="28"/>
        </w:rPr>
        <w:t>的规定。</w:t>
      </w:r>
      <w:r>
        <w:rPr>
          <w:rFonts w:hint="default" w:ascii="Times New Roman" w:hAnsi="Times New Roman" w:cs="Times New Roman"/>
          <w:szCs w:val="28"/>
        </w:rPr>
        <w:t>同时，资金的拨付有</w:t>
      </w:r>
      <w:r>
        <w:rPr>
          <w:rFonts w:hint="eastAsia" w:ascii="Times New Roman" w:hAnsi="Times New Roman" w:cs="Times New Roman"/>
          <w:szCs w:val="28"/>
          <w:lang w:val="en-US" w:eastAsia="zh-CN"/>
        </w:rPr>
        <w:t>中小学资金支付</w:t>
      </w:r>
      <w:r>
        <w:rPr>
          <w:rFonts w:hint="default" w:ascii="Times New Roman" w:hAnsi="Times New Roman" w:cs="Times New Roman"/>
          <w:szCs w:val="28"/>
        </w:rPr>
        <w:t>审批程序，需要</w:t>
      </w:r>
      <w:r>
        <w:rPr>
          <w:rFonts w:hint="eastAsia" w:ascii="Times New Roman" w:hAnsi="Times New Roman" w:cs="Times New Roman"/>
          <w:szCs w:val="28"/>
          <w:lang w:val="en-US" w:eastAsia="zh-CN"/>
        </w:rPr>
        <w:t>园长审批，保教主任复核，会计审核等</w:t>
      </w:r>
      <w:r>
        <w:rPr>
          <w:rFonts w:hint="default" w:ascii="Times New Roman" w:hAnsi="Times New Roman" w:cs="Times New Roman"/>
          <w:szCs w:val="28"/>
        </w:rPr>
        <w:t>手续，符合项目预算批复或合同规定的用途，不存在截留、挤占、挪用、虚列支出等情况。故资金使用合规性得分为3分。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14:textFill>
            <w14:solidFill>
              <w14:schemeClr w14:val="tx1"/>
            </w14:solidFill>
          </w14:textFill>
        </w:rPr>
      </w:pPr>
      <w:r>
        <w:rPr>
          <w:rFonts w:hint="default" w:ascii="Times New Roman" w:hAnsi="Times New Roman" w:cs="Times New Roman"/>
          <w:b/>
          <w:color w:val="000000" w:themeColor="text1"/>
          <w:kern w:val="0"/>
          <w:szCs w:val="28"/>
          <w14:textFill>
            <w14:solidFill>
              <w14:schemeClr w14:val="tx1"/>
            </w14:solidFill>
          </w14:textFill>
        </w:rPr>
        <w:t>综上，该指标满分13分，得分</w:t>
      </w:r>
      <w:r>
        <w:rPr>
          <w:rFonts w:hint="eastAsia" w:ascii="Times New Roman" w:hAnsi="Times New Roman" w:cs="Times New Roman"/>
          <w:b/>
          <w:color w:val="000000" w:themeColor="text1"/>
          <w:kern w:val="0"/>
          <w:szCs w:val="28"/>
          <w:lang w:val="en-US" w:eastAsia="zh-CN"/>
          <w14:textFill>
            <w14:solidFill>
              <w14:schemeClr w14:val="tx1"/>
            </w14:solidFill>
          </w14:textFill>
        </w:rPr>
        <w:t>12.18</w:t>
      </w:r>
      <w:r>
        <w:rPr>
          <w:rFonts w:hint="default" w:ascii="Times New Roman" w:hAnsi="Times New Roman" w:cs="Times New Roman"/>
          <w:b/>
          <w:color w:val="000000" w:themeColor="text1"/>
          <w:kern w:val="0"/>
          <w:szCs w:val="28"/>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bookmarkStart w:id="43" w:name="_Toc165277247"/>
      <w:r>
        <w:rPr>
          <w:rFonts w:hint="default" w:ascii="Times New Roman" w:hAnsi="Times New Roman" w:cs="Times New Roman"/>
          <w:color w:val="000000" w:themeColor="text1"/>
          <w14:textFill>
            <w14:solidFill>
              <w14:schemeClr w14:val="tx1"/>
            </w14:solidFill>
          </w14:textFill>
        </w:rPr>
        <w:t>2.组织实施</w:t>
      </w:r>
      <w:bookmarkEnd w:id="43"/>
    </w:p>
    <w:p>
      <w:pPr>
        <w:spacing w:line="360" w:lineRule="auto"/>
        <w:ind w:firstLine="562"/>
        <w:rPr>
          <w:rFonts w:hint="default" w:ascii="Times New Roman" w:hAnsi="Times New Roman" w:cs="Times New Roman"/>
          <w:szCs w:val="28"/>
        </w:rPr>
      </w:pPr>
      <w:r>
        <w:rPr>
          <w:rFonts w:hint="default" w:ascii="Times New Roman" w:hAnsi="Times New Roman" w:cs="Times New Roman"/>
          <w:b/>
          <w:bCs/>
          <w:color w:val="000000" w:themeColor="text1"/>
          <w:szCs w:val="28"/>
          <w14:textFill>
            <w14:solidFill>
              <w14:schemeClr w14:val="tx1"/>
            </w14:solidFill>
          </w14:textFill>
        </w:rPr>
        <w:t>管理制度健全性</w:t>
      </w:r>
      <w:r>
        <w:rPr>
          <w:rFonts w:hint="default" w:ascii="Times New Roman" w:hAnsi="Times New Roman" w:cs="Times New Roman"/>
          <w:color w:val="000000" w:themeColor="text1"/>
          <w:szCs w:val="28"/>
          <w14:textFill>
            <w14:solidFill>
              <w14:schemeClr w14:val="tx1"/>
            </w14:solidFill>
          </w14:textFill>
        </w:rPr>
        <w:t>：</w:t>
      </w:r>
      <w:r>
        <w:rPr>
          <w:rFonts w:hint="eastAsia" w:ascii="Times New Roman" w:hAnsi="Times New Roman" w:cs="Times New Roman"/>
          <w:szCs w:val="28"/>
          <w:lang w:val="en-US" w:eastAsia="zh-CN"/>
        </w:rPr>
        <w:t>乌鲁木齐县中心幼儿园</w:t>
      </w:r>
      <w:r>
        <w:rPr>
          <w:rFonts w:hint="default" w:ascii="Times New Roman" w:hAnsi="Times New Roman" w:cs="Times New Roman"/>
          <w:szCs w:val="28"/>
        </w:rPr>
        <w:t>已制定相应的</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财务管理制度》</w:t>
      </w:r>
      <w:r>
        <w:rPr>
          <w:rFonts w:hint="default" w:ascii="Times New Roman" w:hAnsi="Times New Roman" w:cs="Times New Roman"/>
          <w:szCs w:val="28"/>
        </w:rPr>
        <w:t>，</w:t>
      </w:r>
      <w:r>
        <w:rPr>
          <w:rFonts w:hint="eastAsia" w:ascii="Times New Roman" w:hAnsi="Times New Roman" w:cs="Times New Roman"/>
          <w:szCs w:val="28"/>
          <w:lang w:val="en-US" w:eastAsia="zh-CN"/>
        </w:rPr>
        <w:t>另外依据由</w:t>
      </w:r>
      <w:r>
        <w:rPr>
          <w:rFonts w:hint="eastAsia" w:ascii="Times New Roman" w:hAnsi="Times New Roman" w:cs="Times New Roman"/>
          <w:lang w:val="en-US" w:eastAsia="zh-CN"/>
        </w:rPr>
        <w:t>县教育局党组会议审议通过的《乌鲁木齐县中、小学校（幼儿园）经费支出审批流程（修订）》</w:t>
      </w:r>
      <w:r>
        <w:rPr>
          <w:rFonts w:hint="default" w:ascii="Times New Roman" w:hAnsi="Times New Roman" w:cs="Times New Roman"/>
          <w:szCs w:val="28"/>
        </w:rPr>
        <w:t>，且制度合法、合规、完整，为项目顺利实施提供重要保障。</w:t>
      </w:r>
      <w:r>
        <w:rPr>
          <w:rFonts w:hint="eastAsia" w:ascii="Times New Roman" w:hAnsi="Times New Roman" w:cs="Times New Roman"/>
          <w:szCs w:val="28"/>
          <w:lang w:val="en-US" w:eastAsia="zh-CN"/>
        </w:rPr>
        <w:t>绩效制度建设方面我园需要进一步加强，</w:t>
      </w:r>
      <w:r>
        <w:rPr>
          <w:rFonts w:hint="eastAsia" w:ascii="Times New Roman" w:hAnsi="Times New Roman" w:cs="Times New Roman"/>
          <w:szCs w:val="28"/>
          <w:lang w:eastAsia="zh-CN"/>
        </w:rPr>
        <w:t>根据绩效实施情况和项目的特性，制定相关绩效管理办法，</w:t>
      </w:r>
      <w:r>
        <w:rPr>
          <w:rFonts w:hint="default" w:ascii="Times New Roman" w:hAnsi="Times New Roman" w:cs="Times New Roman"/>
          <w:szCs w:val="28"/>
          <w:lang w:eastAsia="zh-CN"/>
        </w:rPr>
        <w:t>故管理制度健全性得分为</w:t>
      </w:r>
      <w:r>
        <w:rPr>
          <w:rFonts w:hint="eastAsia" w:ascii="Times New Roman" w:hAnsi="Times New Roman" w:cs="Times New Roman"/>
          <w:szCs w:val="28"/>
          <w:lang w:val="en-US" w:eastAsia="zh-CN"/>
        </w:rPr>
        <w:t>2</w:t>
      </w:r>
      <w:r>
        <w:rPr>
          <w:rFonts w:hint="default" w:ascii="Times New Roman" w:hAnsi="Times New Roman" w:cs="Times New Roman"/>
          <w:szCs w:val="28"/>
          <w:lang w:eastAsia="zh-CN"/>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
          <w:bCs/>
          <w:color w:val="000000" w:themeColor="text1"/>
          <w:szCs w:val="28"/>
          <w14:textFill>
            <w14:solidFill>
              <w14:schemeClr w14:val="tx1"/>
            </w14:solidFill>
          </w14:textFill>
        </w:rPr>
        <w:t>制度执行有效性：</w:t>
      </w:r>
      <w:r>
        <w:rPr>
          <w:rFonts w:hint="default" w:ascii="Times New Roman" w:hAnsi="Times New Roman" w:cs="Times New Roman"/>
          <w:szCs w:val="28"/>
        </w:rPr>
        <w:t>根据评价小组核查情况，</w:t>
      </w:r>
      <w:r>
        <w:rPr>
          <w:rFonts w:hint="eastAsia" w:ascii="Times New Roman" w:hAnsi="Times New Roman" w:cs="Times New Roman"/>
          <w:szCs w:val="28"/>
          <w:lang w:val="en-US" w:eastAsia="zh-CN"/>
        </w:rPr>
        <w:t>项目</w:t>
      </w:r>
      <w:r>
        <w:rPr>
          <w:rFonts w:hint="default" w:ascii="Times New Roman" w:hAnsi="Times New Roman" w:cs="Times New Roman"/>
          <w:szCs w:val="28"/>
        </w:rPr>
        <w:t>严格遵守相关法律法规和相关管理规定，项目调整及支出调整手续完备，整体管理合理有序，项目完成后，及时将会计凭证等相关资料分类归档，制度执行有效。故制度执行有效性指标得分4分。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14:textFill>
            <w14:solidFill>
              <w14:schemeClr w14:val="tx1"/>
            </w14:solidFill>
          </w14:textFill>
        </w:rPr>
      </w:pPr>
      <w:bookmarkStart w:id="44" w:name="_Hlk67670213"/>
      <w:r>
        <w:rPr>
          <w:rFonts w:hint="default" w:ascii="Times New Roman" w:hAnsi="Times New Roman" w:cs="Times New Roman"/>
          <w:b/>
          <w:color w:val="000000" w:themeColor="text1"/>
          <w:kern w:val="0"/>
          <w:szCs w:val="28"/>
          <w14:textFill>
            <w14:solidFill>
              <w14:schemeClr w14:val="tx1"/>
            </w14:solidFill>
          </w14:textFill>
        </w:rPr>
        <w:t>综上，该指标满分7分，得分</w:t>
      </w:r>
      <w:r>
        <w:rPr>
          <w:rFonts w:hint="eastAsia" w:ascii="Times New Roman" w:hAnsi="Times New Roman" w:cs="Times New Roman"/>
          <w:b/>
          <w:color w:val="000000" w:themeColor="text1"/>
          <w:kern w:val="0"/>
          <w:szCs w:val="28"/>
          <w:lang w:val="en-US" w:eastAsia="zh-CN"/>
          <w14:textFill>
            <w14:solidFill>
              <w14:schemeClr w14:val="tx1"/>
            </w14:solidFill>
          </w14:textFill>
        </w:rPr>
        <w:t>6</w:t>
      </w:r>
      <w:r>
        <w:rPr>
          <w:rFonts w:hint="default" w:ascii="Times New Roman" w:hAnsi="Times New Roman" w:cs="Times New Roman"/>
          <w:b/>
          <w:color w:val="000000" w:themeColor="text1"/>
          <w:kern w:val="0"/>
          <w:szCs w:val="28"/>
          <w14:textFill>
            <w14:solidFill>
              <w14:schemeClr w14:val="tx1"/>
            </w14:solidFill>
          </w14:textFill>
        </w:rPr>
        <w:t>分。</w:t>
      </w:r>
    </w:p>
    <w:bookmarkEnd w:id="44"/>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bookmarkStart w:id="45" w:name="_Toc67911614"/>
      <w:bookmarkStart w:id="46" w:name="_Toc165277248"/>
      <w:r>
        <w:rPr>
          <w:rFonts w:hint="default" w:ascii="Times New Roman" w:hAnsi="Times New Roman" w:eastAsia="仿宋" w:cs="Times New Roman"/>
          <w:color w:val="000000" w:themeColor="text1"/>
          <w:lang w:bidi="en-US"/>
          <w14:textFill>
            <w14:solidFill>
              <w14:schemeClr w14:val="tx1"/>
            </w14:solidFill>
          </w14:textFill>
        </w:rPr>
        <w:t>（三）项目产出情况</w:t>
      </w:r>
      <w:bookmarkEnd w:id="45"/>
      <w:bookmarkEnd w:id="4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项目产出指标由</w:t>
      </w:r>
      <w:r>
        <w:rPr>
          <w:rFonts w:hint="eastAsia" w:ascii="Times New Roman" w:hAnsi="Times New Roman" w:cs="Times New Roman"/>
          <w:color w:val="000000" w:themeColor="text1"/>
          <w:szCs w:val="28"/>
          <w:lang w:val="en-US" w:eastAsia="zh-CN"/>
          <w14:textFill>
            <w14:solidFill>
              <w14:schemeClr w14:val="tx1"/>
            </w14:solidFill>
          </w14:textFill>
        </w:rPr>
        <w:t>3</w:t>
      </w:r>
      <w:r>
        <w:rPr>
          <w:rFonts w:hint="default" w:ascii="Times New Roman" w:hAnsi="Times New Roman" w:cs="Times New Roman"/>
          <w:color w:val="000000" w:themeColor="text1"/>
          <w:szCs w:val="28"/>
          <w14:textFill>
            <w14:solidFill>
              <w14:schemeClr w14:val="tx1"/>
            </w14:solidFill>
          </w14:textFill>
        </w:rPr>
        <w:t>个二级指标和</w:t>
      </w:r>
      <w:r>
        <w:rPr>
          <w:rFonts w:hint="eastAsia" w:ascii="Times New Roman" w:hAnsi="Times New Roman" w:cs="Times New Roman"/>
          <w:color w:val="000000" w:themeColor="text1"/>
          <w:szCs w:val="28"/>
          <w:lang w:val="en-US" w:eastAsia="zh-CN"/>
          <w14:textFill>
            <w14:solidFill>
              <w14:schemeClr w14:val="tx1"/>
            </w14:solidFill>
          </w14:textFill>
        </w:rPr>
        <w:t>5</w:t>
      </w:r>
      <w:r>
        <w:rPr>
          <w:rFonts w:hint="default" w:ascii="Times New Roman" w:hAnsi="Times New Roman" w:cs="Times New Roman"/>
          <w:color w:val="000000" w:themeColor="text1"/>
          <w:szCs w:val="28"/>
          <w14:textFill>
            <w14:solidFill>
              <w14:schemeClr w14:val="tx1"/>
            </w14:solidFill>
          </w14:textFill>
        </w:rPr>
        <w:t>个三级指标构成，权重为40分，实际得分</w:t>
      </w:r>
      <w:r>
        <w:rPr>
          <w:rFonts w:hint="eastAsia" w:ascii="Times New Roman" w:hAnsi="Times New Roman" w:cs="Times New Roman"/>
          <w:color w:val="000000" w:themeColor="text1"/>
          <w:szCs w:val="28"/>
          <w:lang w:val="en-US" w:eastAsia="zh-CN"/>
          <w14:textFill>
            <w14:solidFill>
              <w14:schemeClr w14:val="tx1"/>
            </w14:solidFill>
          </w14:textFill>
        </w:rPr>
        <w:t>32.32</w:t>
      </w:r>
      <w:r>
        <w:rPr>
          <w:rFonts w:hint="default" w:ascii="Times New Roman" w:hAnsi="Times New Roman" w:cs="Times New Roman"/>
          <w:color w:val="000000" w:themeColor="text1"/>
          <w:szCs w:val="28"/>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bookmarkStart w:id="47" w:name="_Toc165277249"/>
      <w:r>
        <w:rPr>
          <w:rFonts w:hint="default" w:ascii="Times New Roman" w:hAnsi="Times New Roman" w:cs="Times New Roman"/>
          <w:color w:val="000000" w:themeColor="text1"/>
          <w14:textFill>
            <w14:solidFill>
              <w14:schemeClr w14:val="tx1"/>
            </w14:solidFill>
          </w14:textFill>
        </w:rPr>
        <w:t>1.产出数量</w:t>
      </w:r>
      <w:bookmarkEnd w:id="4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Cs/>
          <w:color w:val="000000" w:themeColor="text1"/>
          <w:szCs w:val="28"/>
          <w14:textFill>
            <w14:solidFill>
              <w14:schemeClr w14:val="tx1"/>
            </w14:solidFill>
          </w14:textFill>
        </w:rPr>
        <w:t>数量指标“购买批次”的目标值是</w:t>
      </w:r>
      <w:r>
        <w:rPr>
          <w:rFonts w:hint="eastAsia" w:ascii="Times New Roman" w:hAnsi="Times New Roman" w:cs="Times New Roman"/>
          <w:bCs/>
          <w:color w:val="000000" w:themeColor="text1"/>
          <w:szCs w:val="28"/>
          <w:lang w:val="en-US" w:eastAsia="zh-CN"/>
          <w14:textFill>
            <w14:solidFill>
              <w14:schemeClr w14:val="tx1"/>
            </w14:solidFill>
          </w14:textFill>
        </w:rPr>
        <w:t>&gt;=3次</w:t>
      </w:r>
      <w:r>
        <w:rPr>
          <w:rFonts w:hint="default" w:ascii="Times New Roman" w:hAnsi="Times New Roman" w:cs="Times New Roman"/>
          <w:bCs/>
          <w:color w:val="000000" w:themeColor="text1"/>
          <w:szCs w:val="28"/>
          <w14:textFill>
            <w14:solidFill>
              <w14:schemeClr w14:val="tx1"/>
            </w14:solidFill>
          </w14:textFill>
        </w:rPr>
        <w:t>，2023年度我单位实际完成</w:t>
      </w:r>
      <w:r>
        <w:rPr>
          <w:rFonts w:hint="eastAsia" w:ascii="Times New Roman" w:hAnsi="Times New Roman" w:cs="Times New Roman"/>
          <w:bCs/>
          <w:color w:val="000000" w:themeColor="text1"/>
          <w:szCs w:val="28"/>
          <w:lang w:val="en-US" w:eastAsia="zh-CN"/>
          <w14:textFill>
            <w14:solidFill>
              <w14:schemeClr w14:val="tx1"/>
            </w14:solidFill>
          </w14:textFill>
        </w:rPr>
        <w:t>9</w:t>
      </w:r>
      <w:r>
        <w:rPr>
          <w:rFonts w:hint="default" w:ascii="Times New Roman" w:hAnsi="Times New Roman" w:cs="Times New Roman"/>
          <w:bCs/>
          <w:color w:val="000000" w:themeColor="text1"/>
          <w:szCs w:val="28"/>
          <w14:textFill>
            <w14:solidFill>
              <w14:schemeClr w14:val="tx1"/>
            </w14:solidFill>
          </w14:textFill>
        </w:rPr>
        <w:t>个</w:t>
      </w:r>
      <w:r>
        <w:rPr>
          <w:rFonts w:hint="eastAsia" w:ascii="Times New Roman" w:hAnsi="Times New Roman" w:cs="Times New Roman"/>
          <w:bCs/>
          <w:color w:val="000000" w:themeColor="text1"/>
          <w:szCs w:val="28"/>
          <w:lang w:eastAsia="zh-CN"/>
          <w14:textFill>
            <w14:solidFill>
              <w14:schemeClr w14:val="tx1"/>
            </w14:solidFill>
          </w14:textFill>
        </w:rPr>
        <w:t>，</w:t>
      </w:r>
      <w:r>
        <w:rPr>
          <w:rFonts w:hint="default" w:ascii="Times New Roman" w:hAnsi="Times New Roman" w:cs="Times New Roman"/>
          <w:color w:val="000000" w:themeColor="text1"/>
          <w:szCs w:val="28"/>
          <w14:textFill>
            <w14:solidFill>
              <w14:schemeClr w14:val="tx1"/>
            </w14:solidFill>
          </w14:textFill>
        </w:rPr>
        <w:t>故实际完成率得分为</w:t>
      </w:r>
      <w:r>
        <w:rPr>
          <w:rFonts w:hint="eastAsia" w:ascii="Times New Roman" w:hAnsi="Times New Roman" w:cs="Times New Roman"/>
          <w:color w:val="000000" w:themeColor="text1"/>
          <w:szCs w:val="28"/>
          <w:lang w:val="en-US" w:eastAsia="zh-CN"/>
          <w14:textFill>
            <w14:solidFill>
              <w14:schemeClr w14:val="tx1"/>
            </w14:solidFill>
          </w14:textFill>
        </w:rPr>
        <w:t>10</w:t>
      </w:r>
      <w:r>
        <w:rPr>
          <w:rFonts w:hint="default" w:ascii="Times New Roman" w:hAnsi="Times New Roman" w:cs="Times New Roman"/>
          <w:color w:val="000000" w:themeColor="text1"/>
          <w:szCs w:val="28"/>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bookmarkStart w:id="48" w:name="_Toc165277250"/>
      <w:r>
        <w:rPr>
          <w:rFonts w:hint="default" w:ascii="Times New Roman" w:hAnsi="Times New Roman" w:cs="Times New Roman"/>
          <w:color w:val="000000" w:themeColor="text1"/>
          <w14:textFill>
            <w14:solidFill>
              <w14:schemeClr w14:val="tx1"/>
            </w14:solidFill>
          </w14:textFill>
        </w:rPr>
        <w:t>2.产出质量</w:t>
      </w:r>
      <w:bookmarkEnd w:id="48"/>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b/>
          <w:bCs/>
          <w:color w:val="000000" w:themeColor="text1"/>
          <w:szCs w:val="28"/>
          <w14:textFill>
            <w14:solidFill>
              <w14:schemeClr w14:val="tx1"/>
            </w14:solidFill>
          </w14:textFill>
        </w:rPr>
      </w:pPr>
      <w:r>
        <w:rPr>
          <w:rFonts w:hint="eastAsia" w:ascii="Times New Roman" w:hAnsi="Times New Roman" w:cs="Times New Roman"/>
          <w:b/>
          <w:bCs/>
          <w:color w:val="000000" w:themeColor="text1"/>
          <w:szCs w:val="28"/>
          <w:lang w:val="en-US" w:eastAsia="zh-CN"/>
          <w14:textFill>
            <w14:solidFill>
              <w14:schemeClr w14:val="tx1"/>
            </w14:solidFill>
          </w14:textFill>
        </w:rPr>
        <w:t>资金支付及时</w:t>
      </w:r>
      <w:r>
        <w:rPr>
          <w:rFonts w:hint="default" w:ascii="Times New Roman" w:hAnsi="Times New Roman" w:cs="Times New Roman"/>
          <w:b/>
          <w:bCs/>
          <w:color w:val="000000" w:themeColor="text1"/>
          <w:szCs w:val="28"/>
          <w14:textFill>
            <w14:solidFill>
              <w14:schemeClr w14:val="tx1"/>
            </w14:solidFill>
          </w14:textFill>
        </w:rPr>
        <w:t>率：</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Cs/>
          <w:color w:val="000000" w:themeColor="text1"/>
          <w:szCs w:val="28"/>
          <w14:textFill>
            <w14:solidFill>
              <w14:schemeClr w14:val="tx1"/>
            </w14:solidFill>
          </w14:textFill>
        </w:rPr>
        <w:t>质量指标“购买商品验收合格率”的目标值是&gt;=95%，2023年度</w:t>
      </w:r>
      <w:r>
        <w:rPr>
          <w:rFonts w:hint="eastAsia" w:ascii="Times New Roman" w:hAnsi="Times New Roman" w:cs="Times New Roman"/>
          <w:bCs/>
          <w:color w:val="000000" w:themeColor="text1"/>
          <w:szCs w:val="28"/>
          <w:lang w:eastAsia="zh-CN"/>
          <w14:textFill>
            <w14:solidFill>
              <w14:schemeClr w14:val="tx1"/>
            </w14:solidFill>
          </w14:textFill>
        </w:rPr>
        <w:t>我单位实际完成</w:t>
      </w:r>
      <w:r>
        <w:rPr>
          <w:rFonts w:hint="default" w:ascii="Times New Roman" w:hAnsi="Times New Roman" w:cs="Times New Roman"/>
          <w:bCs/>
          <w:color w:val="000000" w:themeColor="text1"/>
          <w:szCs w:val="28"/>
          <w14:textFill>
            <w14:solidFill>
              <w14:schemeClr w14:val="tx1"/>
            </w14:solidFill>
          </w14:textFill>
        </w:rPr>
        <w:t>100%</w:t>
      </w:r>
      <w:r>
        <w:rPr>
          <w:rFonts w:hint="eastAsia" w:ascii="Times New Roman" w:hAnsi="Times New Roman" w:cs="Times New Roman"/>
          <w:bCs/>
          <w:color w:val="000000" w:themeColor="text1"/>
          <w:szCs w:val="28"/>
          <w:lang w:eastAsia="zh-CN"/>
          <w14:textFill>
            <w14:solidFill>
              <w14:schemeClr w14:val="tx1"/>
            </w14:solidFill>
          </w14:textFill>
        </w:rPr>
        <w:t>，</w:t>
      </w:r>
      <w:r>
        <w:rPr>
          <w:rFonts w:hint="default" w:ascii="Times New Roman" w:hAnsi="Times New Roman" w:cs="Times New Roman"/>
          <w:color w:val="000000" w:themeColor="text1"/>
          <w:szCs w:val="28"/>
          <w14:textFill>
            <w14:solidFill>
              <w14:schemeClr w14:val="tx1"/>
            </w14:solidFill>
          </w14:textFill>
        </w:rPr>
        <w:t>故实际完成率得分为</w:t>
      </w:r>
      <w:r>
        <w:rPr>
          <w:rFonts w:hint="eastAsia" w:ascii="Times New Roman" w:hAnsi="Times New Roman" w:cs="Times New Roman"/>
          <w:color w:val="000000" w:themeColor="text1"/>
          <w:szCs w:val="28"/>
          <w:lang w:val="en-US" w:eastAsia="zh-CN"/>
          <w14:textFill>
            <w14:solidFill>
              <w14:schemeClr w14:val="tx1"/>
            </w14:solidFill>
          </w14:textFill>
        </w:rPr>
        <w:t>10</w:t>
      </w:r>
      <w:r>
        <w:rPr>
          <w:rFonts w:hint="default" w:ascii="Times New Roman" w:hAnsi="Times New Roman" w:cs="Times New Roman"/>
          <w:color w:val="000000" w:themeColor="text1"/>
          <w:szCs w:val="28"/>
          <w14:textFill>
            <w14:solidFill>
              <w14:schemeClr w14:val="tx1"/>
            </w14:solidFill>
          </w14:textFill>
        </w:rPr>
        <w:t>分。</w:t>
      </w:r>
      <w:r>
        <w:rPr>
          <w:rFonts w:hint="default" w:ascii="Times New Roman" w:hAnsi="Times New Roman" w:cs="Times New Roman"/>
          <w:szCs w:val="28"/>
        </w:rPr>
        <w:t>质量达标率得分为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bookmarkStart w:id="49" w:name="_Toc165277251"/>
      <w:r>
        <w:rPr>
          <w:rFonts w:hint="default" w:ascii="Times New Roman" w:hAnsi="Times New Roman" w:cs="Times New Roman"/>
          <w:color w:val="000000" w:themeColor="text1"/>
          <w14:textFill>
            <w14:solidFill>
              <w14:schemeClr w14:val="tx1"/>
            </w14:solidFill>
          </w14:textFill>
        </w:rPr>
        <w:t>3.产出时效</w:t>
      </w:r>
      <w:bookmarkEnd w:id="49"/>
    </w:p>
    <w:p>
      <w:pPr>
        <w:spacing w:line="360" w:lineRule="auto"/>
        <w:ind w:firstLine="562"/>
        <w:rPr>
          <w:rFonts w:hint="default" w:ascii="Times New Roman" w:hAnsi="Times New Roman" w:cs="Times New Roman"/>
          <w:color w:val="000000" w:themeColor="text1"/>
          <w:szCs w:val="28"/>
          <w14:textFill>
            <w14:solidFill>
              <w14:schemeClr w14:val="tx1"/>
            </w14:solidFill>
          </w14:textFill>
        </w:rPr>
      </w:pPr>
      <w:r>
        <w:rPr>
          <w:rFonts w:hint="eastAsia" w:ascii="Times New Roman" w:hAnsi="Times New Roman" w:cs="Times New Roman"/>
          <w:b/>
          <w:bCs/>
          <w:color w:val="000000" w:themeColor="text1"/>
          <w:szCs w:val="28"/>
          <w:lang w:val="en-US" w:eastAsia="zh-CN"/>
          <w14:textFill>
            <w14:solidFill>
              <w14:schemeClr w14:val="tx1"/>
            </w14:solidFill>
          </w14:textFill>
        </w:rPr>
        <w:t>项目按时完成率</w:t>
      </w:r>
      <w:r>
        <w:rPr>
          <w:rFonts w:hint="default" w:ascii="Times New Roman" w:hAnsi="Times New Roman" w:cs="Times New Roman"/>
          <w:b/>
          <w:bCs/>
          <w:color w:val="000000" w:themeColor="text1"/>
          <w:szCs w:val="28"/>
          <w14:textFill>
            <w14:solidFill>
              <w14:schemeClr w14:val="tx1"/>
            </w14:solidFill>
          </w14:textFill>
        </w:rPr>
        <w:t>：</w:t>
      </w:r>
      <w:r>
        <w:rPr>
          <w:rFonts w:hint="default" w:ascii="Times New Roman" w:hAnsi="Times New Roman" w:cs="Times New Roman"/>
          <w:b w:val="0"/>
          <w:bCs w:val="0"/>
          <w:color w:val="000000" w:themeColor="text1"/>
          <w:szCs w:val="28"/>
          <w14:textFill>
            <w14:solidFill>
              <w14:schemeClr w14:val="tx1"/>
            </w14:solidFill>
          </w14:textFill>
        </w:rPr>
        <w:t>本项目按照</w:t>
      </w:r>
      <w:r>
        <w:rPr>
          <w:rFonts w:hint="eastAsia" w:ascii="Times New Roman" w:hAnsi="Times New Roman" w:cs="Times New Roman"/>
          <w:b w:val="0"/>
          <w:bCs w:val="0"/>
          <w:color w:val="000000" w:themeColor="text1"/>
          <w:szCs w:val="28"/>
          <w14:textFill>
            <w14:solidFill>
              <w14:schemeClr w14:val="tx1"/>
            </w14:solidFill>
          </w14:textFill>
        </w:rPr>
        <w:t>年初计划</w:t>
      </w:r>
      <w:r>
        <w:rPr>
          <w:rFonts w:hint="default" w:ascii="Times New Roman" w:hAnsi="Times New Roman" w:cs="Times New Roman"/>
          <w:b w:val="0"/>
          <w:bCs w:val="0"/>
          <w:color w:val="000000" w:themeColor="text1"/>
          <w:szCs w:val="28"/>
          <w14:textFill>
            <w14:solidFill>
              <w14:schemeClr w14:val="tx1"/>
            </w14:solidFill>
          </w14:textFill>
        </w:rPr>
        <w:t>，已在规定的时间（202</w:t>
      </w:r>
      <w:r>
        <w:rPr>
          <w:rFonts w:hint="eastAsia" w:ascii="Times New Roman" w:hAnsi="Times New Roman" w:cs="Times New Roman"/>
          <w:b w:val="0"/>
          <w:bCs w:val="0"/>
          <w:color w:val="000000" w:themeColor="text1"/>
          <w:szCs w:val="28"/>
          <w:lang w:val="en-US" w:eastAsia="zh-CN"/>
          <w14:textFill>
            <w14:solidFill>
              <w14:schemeClr w14:val="tx1"/>
            </w14:solidFill>
          </w14:textFill>
        </w:rPr>
        <w:t>3</w:t>
      </w:r>
      <w:r>
        <w:rPr>
          <w:rFonts w:hint="default" w:ascii="Times New Roman" w:hAnsi="Times New Roman" w:cs="Times New Roman"/>
          <w:b w:val="0"/>
          <w:bCs w:val="0"/>
          <w:color w:val="000000" w:themeColor="text1"/>
          <w:szCs w:val="28"/>
          <w14:textFill>
            <w14:solidFill>
              <w14:schemeClr w14:val="tx1"/>
            </w14:solidFill>
          </w14:textFill>
        </w:rPr>
        <w:t>年1月1日至202</w:t>
      </w:r>
      <w:r>
        <w:rPr>
          <w:rFonts w:hint="eastAsia" w:ascii="Times New Roman" w:hAnsi="Times New Roman" w:cs="Times New Roman"/>
          <w:b w:val="0"/>
          <w:bCs w:val="0"/>
          <w:color w:val="000000" w:themeColor="text1"/>
          <w:szCs w:val="28"/>
          <w:lang w:val="en-US" w:eastAsia="zh-CN"/>
          <w14:textFill>
            <w14:solidFill>
              <w14:schemeClr w14:val="tx1"/>
            </w14:solidFill>
          </w14:textFill>
        </w:rPr>
        <w:t>3</w:t>
      </w:r>
      <w:r>
        <w:rPr>
          <w:rFonts w:hint="default" w:ascii="Times New Roman" w:hAnsi="Times New Roman" w:cs="Times New Roman"/>
          <w:b w:val="0"/>
          <w:bCs w:val="0"/>
          <w:color w:val="000000" w:themeColor="text1"/>
          <w:szCs w:val="28"/>
          <w14:textFill>
            <w14:solidFill>
              <w14:schemeClr w14:val="tx1"/>
            </w14:solidFill>
          </w14:textFill>
        </w:rPr>
        <w:t>年12月31日）完成</w:t>
      </w:r>
      <w:r>
        <w:rPr>
          <w:rFonts w:hint="eastAsia" w:ascii="Times New Roman" w:hAnsi="Times New Roman" w:cs="Times New Roman"/>
          <w:b w:val="0"/>
          <w:bCs w:val="0"/>
          <w:color w:val="000000" w:themeColor="text1"/>
          <w:szCs w:val="28"/>
          <w:lang w:eastAsia="zh-CN"/>
          <w14:textFill>
            <w14:solidFill>
              <w14:schemeClr w14:val="tx1"/>
            </w14:solidFill>
          </w14:textFill>
        </w:rPr>
        <w:t>，</w:t>
      </w:r>
      <w:r>
        <w:rPr>
          <w:rFonts w:hint="default" w:ascii="Times New Roman" w:hAnsi="Times New Roman" w:cs="Times New Roman"/>
          <w:color w:val="000000" w:themeColor="text1"/>
          <w:szCs w:val="28"/>
          <w14:textFill>
            <w14:solidFill>
              <w14:schemeClr w14:val="tx1"/>
            </w14:solidFill>
          </w14:textFill>
        </w:rPr>
        <w:t>故实际完成率得分为</w:t>
      </w:r>
      <w:r>
        <w:rPr>
          <w:rFonts w:hint="eastAsia" w:ascii="Times New Roman" w:hAnsi="Times New Roman" w:cs="Times New Roman"/>
          <w:color w:val="000000" w:themeColor="text1"/>
          <w:szCs w:val="28"/>
          <w:lang w:val="en-US" w:eastAsia="zh-CN"/>
          <w14:textFill>
            <w14:solidFill>
              <w14:schemeClr w14:val="tx1"/>
            </w14:solidFill>
          </w14:textFill>
        </w:rPr>
        <w:t>10</w:t>
      </w:r>
      <w:r>
        <w:rPr>
          <w:rFonts w:hint="default" w:ascii="Times New Roman" w:hAnsi="Times New Roman" w:cs="Times New Roman"/>
          <w:color w:val="000000" w:themeColor="text1"/>
          <w:szCs w:val="28"/>
          <w14:textFill>
            <w14:solidFill>
              <w14:schemeClr w14:val="tx1"/>
            </w14:solidFill>
          </w14:textFill>
        </w:rPr>
        <w:t>分。</w:t>
      </w:r>
    </w:p>
    <w:p>
      <w:pPr>
        <w:pStyle w:val="3"/>
        <w:pageBreakBefore w:val="0"/>
        <w:widowControl w:val="0"/>
        <w:kinsoku/>
        <w:wordWrap/>
        <w:overflowPunct/>
        <w:topLinePunct w:val="0"/>
        <w:autoSpaceDN/>
        <w:bidi w:val="0"/>
        <w:adjustRightInd/>
        <w:snapToGrid/>
        <w:spacing w:before="0" w:after="0" w:line="560" w:lineRule="exact"/>
        <w:ind w:left="0" w:leftChars="0" w:firstLine="321" w:firstLineChars="100"/>
        <w:textAlignment w:val="auto"/>
        <w:rPr>
          <w:rFonts w:hint="default" w:ascii="Times New Roman" w:hAnsi="Times New Roman" w:eastAsia="仿宋" w:cs="Times New Roman"/>
          <w:color w:val="000000" w:themeColor="text1"/>
          <w:lang w:bidi="en-US"/>
          <w14:textFill>
            <w14:solidFill>
              <w14:schemeClr w14:val="tx1"/>
            </w14:solidFill>
          </w14:textFill>
        </w:rPr>
      </w:pPr>
      <w:r>
        <w:rPr>
          <w:rFonts w:hint="default" w:ascii="Times New Roman" w:hAnsi="Times New Roman" w:eastAsia="仿宋" w:cs="Times New Roman"/>
          <w:color w:val="000000" w:themeColor="text1"/>
          <w:lang w:bidi="en-US"/>
          <w14:textFill>
            <w14:solidFill>
              <w14:schemeClr w14:val="tx1"/>
            </w14:solidFill>
          </w14:textFill>
        </w:rPr>
        <w:t>（四）项目</w:t>
      </w:r>
      <w:r>
        <w:rPr>
          <w:rFonts w:hint="eastAsia" w:ascii="Times New Roman" w:hAnsi="Times New Roman" w:eastAsia="仿宋" w:cs="Times New Roman"/>
          <w:color w:val="000000" w:themeColor="text1"/>
          <w:lang w:eastAsia="zh-CN" w:bidi="en-US"/>
          <w14:textFill>
            <w14:solidFill>
              <w14:schemeClr w14:val="tx1"/>
            </w14:solidFill>
          </w14:textFill>
        </w:rPr>
        <w:t>成本指标</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Cs/>
          <w:color w:val="000000" w:themeColor="text1"/>
          <w:szCs w:val="28"/>
          <w14:textFill>
            <w14:solidFill>
              <w14:schemeClr w14:val="tx1"/>
            </w14:solidFill>
          </w14:textFill>
        </w:rPr>
        <w:t>地面软化采购经费</w:t>
      </w:r>
      <w:r>
        <w:rPr>
          <w:rFonts w:hint="eastAsia" w:ascii="Times New Roman" w:hAnsi="Times New Roman" w:cs="Times New Roman"/>
          <w:bCs/>
          <w:color w:val="000000" w:themeColor="text1"/>
          <w:szCs w:val="28"/>
          <w:lang w:eastAsia="zh-CN"/>
          <w14:textFill>
            <w14:solidFill>
              <w14:schemeClr w14:val="tx1"/>
            </w14:solidFill>
          </w14:textFill>
        </w:rPr>
        <w:t>：</w:t>
      </w:r>
      <w:r>
        <w:rPr>
          <w:rFonts w:hint="default" w:ascii="Times New Roman" w:hAnsi="Times New Roman" w:cs="Times New Roman"/>
          <w:bCs/>
          <w:color w:val="000000" w:themeColor="text1"/>
          <w:szCs w:val="28"/>
          <w14:textFill>
            <w14:solidFill>
              <w14:schemeClr w14:val="tx1"/>
            </w14:solidFill>
          </w14:textFill>
        </w:rPr>
        <w:t>目标值是&lt;=3.50万元，2023年度</w:t>
      </w:r>
      <w:r>
        <w:rPr>
          <w:rFonts w:hint="eastAsia" w:ascii="Times New Roman" w:hAnsi="Times New Roman" w:cs="Times New Roman"/>
          <w:bCs/>
          <w:color w:val="000000" w:themeColor="text1"/>
          <w:szCs w:val="28"/>
          <w:lang w:eastAsia="zh-CN"/>
          <w14:textFill>
            <w14:solidFill>
              <w14:schemeClr w14:val="tx1"/>
            </w14:solidFill>
          </w14:textFill>
        </w:rPr>
        <w:t>我单位实际完成</w:t>
      </w:r>
      <w:r>
        <w:rPr>
          <w:rFonts w:hint="default" w:ascii="Times New Roman" w:hAnsi="Times New Roman" w:cs="Times New Roman"/>
          <w:bCs/>
          <w:color w:val="000000" w:themeColor="text1"/>
          <w:szCs w:val="28"/>
          <w14:textFill>
            <w14:solidFill>
              <w14:schemeClr w14:val="tx1"/>
            </w14:solidFill>
          </w14:textFill>
        </w:rPr>
        <w:t>=0万元</w:t>
      </w:r>
      <w:r>
        <w:rPr>
          <w:rFonts w:hint="eastAsia" w:ascii="Times New Roman" w:hAnsi="Times New Roman" w:cs="Times New Roman"/>
          <w:bCs/>
          <w:color w:val="000000" w:themeColor="text1"/>
          <w:szCs w:val="28"/>
          <w:lang w:eastAsia="zh-CN"/>
          <w14:textFill>
            <w14:solidFill>
              <w14:schemeClr w14:val="tx1"/>
            </w14:solidFill>
          </w14:textFill>
        </w:rPr>
        <w:t>，</w:t>
      </w:r>
      <w:r>
        <w:rPr>
          <w:rFonts w:hint="default" w:ascii="Times New Roman" w:hAnsi="Times New Roman" w:cs="Times New Roman"/>
          <w:color w:val="000000" w:themeColor="text1"/>
          <w:szCs w:val="28"/>
          <w14:textFill>
            <w14:solidFill>
              <w14:schemeClr w14:val="tx1"/>
            </w14:solidFill>
          </w14:textFill>
        </w:rPr>
        <w:t>故实际完成率得分为</w:t>
      </w:r>
      <w:r>
        <w:rPr>
          <w:rFonts w:hint="eastAsia" w:ascii="Times New Roman" w:hAnsi="Times New Roman" w:cs="Times New Roman"/>
          <w:color w:val="000000" w:themeColor="text1"/>
          <w:szCs w:val="28"/>
          <w:lang w:val="en-US" w:eastAsia="zh-CN"/>
          <w14:textFill>
            <w14:solidFill>
              <w14:schemeClr w14:val="tx1"/>
            </w14:solidFill>
          </w14:textFill>
        </w:rPr>
        <w:t>0</w:t>
      </w:r>
      <w:r>
        <w:rPr>
          <w:rFonts w:hint="default" w:ascii="Times New Roman" w:hAnsi="Times New Roman" w:cs="Times New Roman"/>
          <w:color w:val="000000" w:themeColor="text1"/>
          <w:szCs w:val="28"/>
          <w14:textFill>
            <w14:solidFill>
              <w14:schemeClr w14:val="tx1"/>
            </w14:solidFill>
          </w14:textFill>
        </w:rPr>
        <w:t>分。</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Cs/>
          <w:color w:val="000000" w:themeColor="text1"/>
          <w:szCs w:val="28"/>
          <w14:textFill>
            <w14:solidFill>
              <w14:schemeClr w14:val="tx1"/>
            </w14:solidFill>
          </w14:textFill>
        </w:rPr>
        <w:t>维修费</w:t>
      </w:r>
      <w:r>
        <w:rPr>
          <w:rFonts w:hint="eastAsia" w:ascii="Times New Roman" w:hAnsi="Times New Roman" w:cs="Times New Roman"/>
          <w:bCs/>
          <w:color w:val="000000" w:themeColor="text1"/>
          <w:szCs w:val="28"/>
          <w:lang w:eastAsia="zh-CN"/>
          <w14:textFill>
            <w14:solidFill>
              <w14:schemeClr w14:val="tx1"/>
            </w14:solidFill>
          </w14:textFill>
        </w:rPr>
        <w:t>：</w:t>
      </w:r>
      <w:r>
        <w:rPr>
          <w:rFonts w:hint="default" w:ascii="Times New Roman" w:hAnsi="Times New Roman" w:cs="Times New Roman"/>
          <w:bCs/>
          <w:color w:val="000000" w:themeColor="text1"/>
          <w:szCs w:val="28"/>
          <w14:textFill>
            <w14:solidFill>
              <w14:schemeClr w14:val="tx1"/>
            </w14:solidFill>
          </w14:textFill>
        </w:rPr>
        <w:t>目标值是&lt;=0.50万元，2023年度</w:t>
      </w:r>
      <w:r>
        <w:rPr>
          <w:rFonts w:hint="eastAsia" w:ascii="Times New Roman" w:hAnsi="Times New Roman" w:cs="Times New Roman"/>
          <w:bCs/>
          <w:color w:val="000000" w:themeColor="text1"/>
          <w:szCs w:val="28"/>
          <w:lang w:eastAsia="zh-CN"/>
          <w14:textFill>
            <w14:solidFill>
              <w14:schemeClr w14:val="tx1"/>
            </w14:solidFill>
          </w14:textFill>
        </w:rPr>
        <w:t>我单位实际完成</w:t>
      </w:r>
      <w:r>
        <w:rPr>
          <w:rFonts w:hint="default" w:ascii="Times New Roman" w:hAnsi="Times New Roman" w:cs="Times New Roman"/>
          <w:bCs/>
          <w:color w:val="000000" w:themeColor="text1"/>
          <w:szCs w:val="28"/>
          <w14:textFill>
            <w14:solidFill>
              <w14:schemeClr w14:val="tx1"/>
            </w14:solidFill>
          </w14:textFill>
        </w:rPr>
        <w:t>=0.29万元</w:t>
      </w:r>
      <w:r>
        <w:rPr>
          <w:rFonts w:hint="eastAsia" w:ascii="Times New Roman" w:hAnsi="Times New Roman" w:cs="Times New Roman"/>
          <w:bCs/>
          <w:color w:val="000000" w:themeColor="text1"/>
          <w:szCs w:val="28"/>
          <w:lang w:eastAsia="zh-CN"/>
          <w14:textFill>
            <w14:solidFill>
              <w14:schemeClr w14:val="tx1"/>
            </w14:solidFill>
          </w14:textFill>
        </w:rPr>
        <w:t>，</w:t>
      </w:r>
      <w:r>
        <w:rPr>
          <w:rFonts w:hint="default" w:ascii="Times New Roman" w:hAnsi="Times New Roman" w:cs="Times New Roman"/>
          <w:color w:val="000000" w:themeColor="text1"/>
          <w:szCs w:val="28"/>
          <w14:textFill>
            <w14:solidFill>
              <w14:schemeClr w14:val="tx1"/>
            </w14:solidFill>
          </w14:textFill>
        </w:rPr>
        <w:t>故实际完成率得分为</w:t>
      </w:r>
      <w:r>
        <w:rPr>
          <w:rFonts w:hint="eastAsia" w:ascii="Times New Roman" w:hAnsi="Times New Roman" w:cs="Times New Roman"/>
          <w:color w:val="000000" w:themeColor="text1"/>
          <w:szCs w:val="28"/>
          <w:lang w:val="en-US" w:eastAsia="zh-CN"/>
          <w14:textFill>
            <w14:solidFill>
              <w14:schemeClr w14:val="tx1"/>
            </w14:solidFill>
          </w14:textFill>
        </w:rPr>
        <w:t>2.32</w:t>
      </w:r>
      <w:r>
        <w:rPr>
          <w:rFonts w:hint="default" w:ascii="Times New Roman" w:hAnsi="Times New Roman" w:cs="Times New Roman"/>
          <w:color w:val="000000" w:themeColor="text1"/>
          <w:szCs w:val="28"/>
          <w14:textFill>
            <w14:solidFill>
              <w14:schemeClr w14:val="tx1"/>
            </w14:solidFill>
          </w14:textFill>
        </w:rPr>
        <w:t>分。</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Cs/>
          <w:color w:val="000000" w:themeColor="text1"/>
          <w:szCs w:val="28"/>
          <w14:textFill>
            <w14:solidFill>
              <w14:schemeClr w14:val="tx1"/>
            </w14:solidFill>
          </w14:textFill>
        </w:rPr>
        <w:t>培训费</w:t>
      </w:r>
      <w:r>
        <w:rPr>
          <w:rFonts w:hint="eastAsia" w:ascii="Times New Roman" w:hAnsi="Times New Roman" w:cs="Times New Roman"/>
          <w:bCs/>
          <w:color w:val="000000" w:themeColor="text1"/>
          <w:szCs w:val="28"/>
          <w:lang w:eastAsia="zh-CN"/>
          <w14:textFill>
            <w14:solidFill>
              <w14:schemeClr w14:val="tx1"/>
            </w14:solidFill>
          </w14:textFill>
        </w:rPr>
        <w:t>：</w:t>
      </w:r>
      <w:r>
        <w:rPr>
          <w:rFonts w:hint="default" w:ascii="Times New Roman" w:hAnsi="Times New Roman" w:cs="Times New Roman"/>
          <w:bCs/>
          <w:color w:val="000000" w:themeColor="text1"/>
          <w:szCs w:val="28"/>
          <w14:textFill>
            <w14:solidFill>
              <w14:schemeClr w14:val="tx1"/>
            </w14:solidFill>
          </w14:textFill>
        </w:rPr>
        <w:t>目标值是&lt;=0.50万元，2023年度</w:t>
      </w:r>
      <w:r>
        <w:rPr>
          <w:rFonts w:hint="eastAsia" w:ascii="Times New Roman" w:hAnsi="Times New Roman" w:cs="Times New Roman"/>
          <w:bCs/>
          <w:color w:val="000000" w:themeColor="text1"/>
          <w:szCs w:val="28"/>
          <w:lang w:eastAsia="zh-CN"/>
          <w14:textFill>
            <w14:solidFill>
              <w14:schemeClr w14:val="tx1"/>
            </w14:solidFill>
          </w14:textFill>
        </w:rPr>
        <w:t>我单位实际完成</w:t>
      </w:r>
      <w:r>
        <w:rPr>
          <w:rFonts w:hint="default" w:ascii="Times New Roman" w:hAnsi="Times New Roman" w:cs="Times New Roman"/>
          <w:bCs/>
          <w:color w:val="000000" w:themeColor="text1"/>
          <w:szCs w:val="28"/>
          <w14:textFill>
            <w14:solidFill>
              <w14:schemeClr w14:val="tx1"/>
            </w14:solidFill>
          </w14:textFill>
        </w:rPr>
        <w:t>=</w:t>
      </w:r>
      <w:r>
        <w:rPr>
          <w:rFonts w:hint="eastAsia" w:ascii="Times New Roman" w:hAnsi="Times New Roman" w:cs="Times New Roman"/>
          <w:bCs/>
          <w:color w:val="000000" w:themeColor="text1"/>
          <w:szCs w:val="28"/>
          <w:lang w:val="en-US" w:eastAsia="zh-CN"/>
          <w14:textFill>
            <w14:solidFill>
              <w14:schemeClr w14:val="tx1"/>
            </w14:solidFill>
          </w14:textFill>
        </w:rPr>
        <w:t>1.29</w:t>
      </w:r>
      <w:r>
        <w:rPr>
          <w:rFonts w:hint="default" w:ascii="Times New Roman" w:hAnsi="Times New Roman" w:cs="Times New Roman"/>
          <w:bCs/>
          <w:color w:val="000000" w:themeColor="text1"/>
          <w:szCs w:val="28"/>
          <w14:textFill>
            <w14:solidFill>
              <w14:schemeClr w14:val="tx1"/>
            </w14:solidFill>
          </w14:textFill>
        </w:rPr>
        <w:t>万元</w:t>
      </w:r>
      <w:r>
        <w:rPr>
          <w:rFonts w:hint="eastAsia" w:ascii="Times New Roman" w:hAnsi="Times New Roman" w:cs="Times New Roman"/>
          <w:bCs/>
          <w:color w:val="000000" w:themeColor="text1"/>
          <w:szCs w:val="28"/>
          <w:lang w:eastAsia="zh-CN"/>
          <w14:textFill>
            <w14:solidFill>
              <w14:schemeClr w14:val="tx1"/>
            </w14:solidFill>
          </w14:textFill>
        </w:rPr>
        <w:t>，</w:t>
      </w:r>
      <w:r>
        <w:rPr>
          <w:rFonts w:hint="default" w:ascii="Times New Roman" w:hAnsi="Times New Roman" w:cs="Times New Roman"/>
          <w:color w:val="000000" w:themeColor="text1"/>
          <w:szCs w:val="28"/>
          <w14:textFill>
            <w14:solidFill>
              <w14:schemeClr w14:val="tx1"/>
            </w14:solidFill>
          </w14:textFill>
        </w:rPr>
        <w:t>故实际完成率得分为</w:t>
      </w:r>
      <w:r>
        <w:rPr>
          <w:rFonts w:hint="eastAsia" w:ascii="Times New Roman" w:hAnsi="Times New Roman" w:cs="Times New Roman"/>
          <w:color w:val="000000" w:themeColor="text1"/>
          <w:szCs w:val="28"/>
          <w:lang w:val="en-US" w:eastAsia="zh-CN"/>
          <w14:textFill>
            <w14:solidFill>
              <w14:schemeClr w14:val="tx1"/>
            </w14:solidFill>
          </w14:textFill>
        </w:rPr>
        <w:t>0</w:t>
      </w:r>
      <w:r>
        <w:rPr>
          <w:rFonts w:hint="default" w:ascii="Times New Roman" w:hAnsi="Times New Roman" w:cs="Times New Roman"/>
          <w:color w:val="000000" w:themeColor="text1"/>
          <w:szCs w:val="28"/>
          <w14:textFill>
            <w14:solidFill>
              <w14:schemeClr w14:val="tx1"/>
            </w14:solidFill>
          </w14:textFill>
        </w:rPr>
        <w:t>分。</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Cs/>
          <w:color w:val="000000" w:themeColor="text1"/>
          <w:szCs w:val="28"/>
          <w14:textFill>
            <w14:solidFill>
              <w14:schemeClr w14:val="tx1"/>
            </w14:solidFill>
          </w14:textFill>
        </w:rPr>
        <w:t>其他费用</w:t>
      </w:r>
      <w:r>
        <w:rPr>
          <w:rFonts w:hint="eastAsia" w:ascii="Times New Roman" w:hAnsi="Times New Roman" w:cs="Times New Roman"/>
          <w:bCs/>
          <w:color w:val="000000" w:themeColor="text1"/>
          <w:szCs w:val="28"/>
          <w:lang w:eastAsia="zh-CN"/>
          <w14:textFill>
            <w14:solidFill>
              <w14:schemeClr w14:val="tx1"/>
            </w14:solidFill>
          </w14:textFill>
        </w:rPr>
        <w:t>：</w:t>
      </w:r>
      <w:r>
        <w:rPr>
          <w:rFonts w:hint="default" w:ascii="Times New Roman" w:hAnsi="Times New Roman" w:cs="Times New Roman"/>
          <w:bCs/>
          <w:color w:val="000000" w:themeColor="text1"/>
          <w:szCs w:val="28"/>
          <w14:textFill>
            <w14:solidFill>
              <w14:schemeClr w14:val="tx1"/>
            </w14:solidFill>
          </w14:textFill>
        </w:rPr>
        <w:t>目标值是&lt;=0.21万元，2023年度</w:t>
      </w:r>
      <w:r>
        <w:rPr>
          <w:rFonts w:hint="eastAsia" w:ascii="Times New Roman" w:hAnsi="Times New Roman" w:cs="Times New Roman"/>
          <w:bCs/>
          <w:color w:val="000000" w:themeColor="text1"/>
          <w:szCs w:val="28"/>
          <w:lang w:eastAsia="zh-CN"/>
          <w14:textFill>
            <w14:solidFill>
              <w14:schemeClr w14:val="tx1"/>
            </w14:solidFill>
          </w14:textFill>
        </w:rPr>
        <w:t>我单位实际完成</w:t>
      </w:r>
      <w:r>
        <w:rPr>
          <w:rFonts w:hint="default" w:ascii="Times New Roman" w:hAnsi="Times New Roman" w:cs="Times New Roman"/>
          <w:bCs/>
          <w:color w:val="000000" w:themeColor="text1"/>
          <w:szCs w:val="28"/>
          <w14:textFill>
            <w14:solidFill>
              <w14:schemeClr w14:val="tx1"/>
            </w14:solidFill>
          </w14:textFill>
        </w:rPr>
        <w:t>=2.86万元</w:t>
      </w:r>
      <w:r>
        <w:rPr>
          <w:rFonts w:hint="eastAsia" w:ascii="Times New Roman" w:hAnsi="Times New Roman" w:cs="Times New Roman"/>
          <w:bCs/>
          <w:color w:val="000000" w:themeColor="text1"/>
          <w:szCs w:val="28"/>
          <w:lang w:eastAsia="zh-CN"/>
          <w14:textFill>
            <w14:solidFill>
              <w14:schemeClr w14:val="tx1"/>
            </w14:solidFill>
          </w14:textFill>
        </w:rPr>
        <w:t>，</w:t>
      </w:r>
      <w:r>
        <w:rPr>
          <w:rFonts w:hint="default" w:ascii="Times New Roman" w:hAnsi="Times New Roman" w:cs="Times New Roman"/>
          <w:color w:val="000000" w:themeColor="text1"/>
          <w:szCs w:val="28"/>
          <w14:textFill>
            <w14:solidFill>
              <w14:schemeClr w14:val="tx1"/>
            </w14:solidFill>
          </w14:textFill>
        </w:rPr>
        <w:t>故实际完成率得分为</w:t>
      </w:r>
      <w:r>
        <w:rPr>
          <w:rFonts w:hint="eastAsia" w:ascii="Times New Roman" w:hAnsi="Times New Roman" w:cs="Times New Roman"/>
          <w:color w:val="000000" w:themeColor="text1"/>
          <w:szCs w:val="28"/>
          <w:lang w:val="en-US" w:eastAsia="zh-CN"/>
          <w14:textFill>
            <w14:solidFill>
              <w14:schemeClr w14:val="tx1"/>
            </w14:solidFill>
          </w14:textFill>
        </w:rPr>
        <w:t>0</w:t>
      </w:r>
      <w:r>
        <w:rPr>
          <w:rFonts w:hint="default" w:ascii="Times New Roman" w:hAnsi="Times New Roman" w:cs="Times New Roman"/>
          <w:color w:val="000000" w:themeColor="text1"/>
          <w:szCs w:val="28"/>
          <w14:textFill>
            <w14:solidFill>
              <w14:schemeClr w14:val="tx1"/>
            </w14:solidFill>
          </w14:textFill>
        </w:rPr>
        <w:t>分。</w:t>
      </w:r>
    </w:p>
    <w:p>
      <w:pPr>
        <w:pageBreakBefore w:val="0"/>
        <w:widowControl w:val="0"/>
        <w:kinsoku/>
        <w:wordWrap/>
        <w:overflowPunct/>
        <w:topLinePunct w:val="0"/>
        <w:autoSpaceDE w:val="0"/>
        <w:autoSpaceDN/>
        <w:bidi w:val="0"/>
        <w:adjustRightInd/>
        <w:snapToGrid/>
        <w:spacing w:line="560" w:lineRule="exact"/>
        <w:textAlignment w:val="auto"/>
        <w:rPr>
          <w:rFonts w:hint="default" w:ascii="Times New Roman" w:hAnsi="Times New Roman" w:cs="Times New Roman"/>
          <w:b w:val="0"/>
          <w:bCs/>
          <w:color w:val="000000" w:themeColor="text1"/>
          <w:kern w:val="0"/>
          <w:szCs w:val="28"/>
          <w14:textFill>
            <w14:solidFill>
              <w14:schemeClr w14:val="tx1"/>
            </w14:solidFill>
          </w14:textFill>
        </w:rPr>
      </w:pPr>
      <w:r>
        <w:rPr>
          <w:rFonts w:hint="default" w:ascii="Times New Roman" w:hAnsi="Times New Roman" w:cs="Times New Roman"/>
          <w:b w:val="0"/>
          <w:bCs/>
          <w:color w:val="000000" w:themeColor="text1"/>
          <w:kern w:val="0"/>
          <w:szCs w:val="28"/>
          <w14:textFill>
            <w14:solidFill>
              <w14:schemeClr w14:val="tx1"/>
            </w14:solidFill>
          </w14:textFill>
        </w:rPr>
        <w:t>综上，该部分指标满</w:t>
      </w:r>
      <w:r>
        <w:rPr>
          <w:rFonts w:hint="eastAsia" w:ascii="Times New Roman" w:hAnsi="Times New Roman" w:cs="Times New Roman"/>
          <w:b w:val="0"/>
          <w:bCs/>
          <w:color w:val="000000" w:themeColor="text1"/>
          <w:kern w:val="0"/>
          <w:szCs w:val="28"/>
          <w:lang w:val="en-US" w:eastAsia="zh-CN"/>
          <w14:textFill>
            <w14:solidFill>
              <w14:schemeClr w14:val="tx1"/>
            </w14:solidFill>
          </w14:textFill>
        </w:rPr>
        <w:t>10</w:t>
      </w:r>
      <w:r>
        <w:rPr>
          <w:rFonts w:hint="default" w:ascii="Times New Roman" w:hAnsi="Times New Roman" w:cs="Times New Roman"/>
          <w:b w:val="0"/>
          <w:bCs/>
          <w:color w:val="000000" w:themeColor="text1"/>
          <w:kern w:val="0"/>
          <w:szCs w:val="28"/>
          <w14:textFill>
            <w14:solidFill>
              <w14:schemeClr w14:val="tx1"/>
            </w14:solidFill>
          </w14:textFill>
        </w:rPr>
        <w:t>分，得</w:t>
      </w:r>
      <w:r>
        <w:rPr>
          <w:rFonts w:hint="default" w:ascii="Times New Roman" w:hAnsi="Times New Roman" w:cs="Times New Roman"/>
          <w:b w:val="0"/>
          <w:bCs/>
          <w:color w:val="000000" w:themeColor="text1"/>
          <w:kern w:val="0"/>
          <w:szCs w:val="28"/>
          <w:lang w:val="en-US" w:eastAsia="zh-CN"/>
          <w14:textFill>
            <w14:solidFill>
              <w14:schemeClr w14:val="tx1"/>
            </w14:solidFill>
          </w14:textFill>
        </w:rPr>
        <w:t>分</w:t>
      </w:r>
      <w:r>
        <w:rPr>
          <w:rFonts w:hint="eastAsia" w:ascii="Times New Roman" w:hAnsi="Times New Roman" w:cs="Times New Roman"/>
          <w:b w:val="0"/>
          <w:bCs/>
          <w:color w:val="000000" w:themeColor="text1"/>
          <w:kern w:val="0"/>
          <w:szCs w:val="28"/>
          <w:lang w:val="en-US" w:eastAsia="zh-CN"/>
          <w14:textFill>
            <w14:solidFill>
              <w14:schemeClr w14:val="tx1"/>
            </w14:solidFill>
          </w14:textFill>
        </w:rPr>
        <w:t>2.32</w:t>
      </w:r>
      <w:r>
        <w:rPr>
          <w:rFonts w:hint="default" w:ascii="Times New Roman" w:hAnsi="Times New Roman" w:cs="Times New Roman"/>
          <w:b w:val="0"/>
          <w:bCs/>
          <w:color w:val="000000" w:themeColor="text1"/>
          <w:kern w:val="0"/>
          <w:szCs w:val="28"/>
          <w:lang w:val="en-US" w:eastAsia="zh-CN"/>
          <w14:textFill>
            <w14:solidFill>
              <w14:schemeClr w14:val="tx1"/>
            </w14:solidFill>
          </w14:textFill>
        </w:rPr>
        <w:t>分</w:t>
      </w:r>
      <w:r>
        <w:rPr>
          <w:rFonts w:hint="default" w:ascii="Times New Roman" w:hAnsi="Times New Roman" w:cs="Times New Roman"/>
          <w:b w:val="0"/>
          <w:bCs/>
          <w:color w:val="000000" w:themeColor="text1"/>
          <w:kern w:val="0"/>
          <w:szCs w:val="28"/>
          <w14:textFill>
            <w14:solidFill>
              <w14:schemeClr w14:val="tx1"/>
            </w14:solidFill>
          </w14:textFill>
        </w:rPr>
        <w:t>。</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bookmarkStart w:id="50" w:name="_Toc67911615"/>
      <w:bookmarkStart w:id="51" w:name="_Toc165277253"/>
      <w:r>
        <w:rPr>
          <w:rFonts w:hint="default" w:ascii="Times New Roman" w:hAnsi="Times New Roman" w:eastAsia="仿宋" w:cs="Times New Roman"/>
          <w:color w:val="000000" w:themeColor="text1"/>
          <w:lang w:bidi="en-US"/>
          <w14:textFill>
            <w14:solidFill>
              <w14:schemeClr w14:val="tx1"/>
            </w14:solidFill>
          </w14:textFill>
        </w:rPr>
        <w:t>（四）项目效益情况</w:t>
      </w:r>
      <w:bookmarkEnd w:id="50"/>
      <w:bookmarkEnd w:id="51"/>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项目效益指标由1个二级指标和</w:t>
      </w:r>
      <w:r>
        <w:rPr>
          <w:rFonts w:hint="eastAsia" w:ascii="Times New Roman" w:hAnsi="Times New Roman" w:cs="Times New Roman"/>
          <w:color w:val="000000" w:themeColor="text1"/>
          <w:szCs w:val="28"/>
          <w:lang w:val="en-US" w:eastAsia="zh-CN"/>
          <w14:textFill>
            <w14:solidFill>
              <w14:schemeClr w14:val="tx1"/>
            </w14:solidFill>
          </w14:textFill>
        </w:rPr>
        <w:t>1</w:t>
      </w:r>
      <w:r>
        <w:rPr>
          <w:rFonts w:hint="default" w:ascii="Times New Roman" w:hAnsi="Times New Roman" w:cs="Times New Roman"/>
          <w:color w:val="000000" w:themeColor="text1"/>
          <w:szCs w:val="28"/>
          <w14:textFill>
            <w14:solidFill>
              <w14:schemeClr w14:val="tx1"/>
            </w14:solidFill>
          </w14:textFill>
        </w:rPr>
        <w:t>个三级指标构成，权重为</w:t>
      </w:r>
      <w:r>
        <w:rPr>
          <w:rFonts w:hint="eastAsia" w:ascii="Times New Roman" w:hAnsi="Times New Roman" w:cs="Times New Roman"/>
          <w:color w:val="000000" w:themeColor="text1"/>
          <w:szCs w:val="28"/>
          <w:lang w:val="en-US" w:eastAsia="zh-CN"/>
          <w14:textFill>
            <w14:solidFill>
              <w14:schemeClr w14:val="tx1"/>
            </w14:solidFill>
          </w14:textFill>
        </w:rPr>
        <w:t>20</w:t>
      </w:r>
      <w:r>
        <w:rPr>
          <w:rFonts w:hint="default" w:ascii="Times New Roman" w:hAnsi="Times New Roman" w:cs="Times New Roman"/>
          <w:color w:val="000000" w:themeColor="text1"/>
          <w:szCs w:val="28"/>
          <w14:textFill>
            <w14:solidFill>
              <w14:schemeClr w14:val="tx1"/>
            </w14:solidFill>
          </w14:textFill>
        </w:rPr>
        <w:t>分，实际得分</w:t>
      </w:r>
      <w:r>
        <w:rPr>
          <w:rFonts w:hint="eastAsia" w:ascii="Times New Roman" w:hAnsi="Times New Roman" w:cs="Times New Roman"/>
          <w:color w:val="000000" w:themeColor="text1"/>
          <w:szCs w:val="28"/>
          <w:lang w:val="en-US" w:eastAsia="zh-CN"/>
          <w14:textFill>
            <w14:solidFill>
              <w14:schemeClr w14:val="tx1"/>
            </w14:solidFill>
          </w14:textFill>
        </w:rPr>
        <w:t>20</w:t>
      </w:r>
      <w:r>
        <w:rPr>
          <w:rFonts w:hint="default" w:ascii="Times New Roman" w:hAnsi="Times New Roman" w:cs="Times New Roman"/>
          <w:color w:val="000000" w:themeColor="text1"/>
          <w:szCs w:val="28"/>
          <w14:textFill>
            <w14:solidFill>
              <w14:schemeClr w14:val="tx1"/>
            </w14:solidFill>
          </w14:textFill>
        </w:rPr>
        <w:t xml:space="preserve">分。 </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14:textFill>
            <w14:solidFill>
              <w14:schemeClr w14:val="tx1"/>
            </w14:solidFill>
          </w14:textFill>
        </w:rPr>
      </w:pPr>
      <w:bookmarkStart w:id="52" w:name="_Toc165277254"/>
      <w:r>
        <w:rPr>
          <w:rFonts w:hint="default" w:ascii="Times New Roman" w:hAnsi="Times New Roman" w:cs="Times New Roman"/>
          <w:color w:val="000000" w:themeColor="text1"/>
          <w14:textFill>
            <w14:solidFill>
              <w14:schemeClr w14:val="tx1"/>
            </w14:solidFill>
          </w14:textFill>
        </w:rPr>
        <w:t>1.项目效益</w:t>
      </w:r>
      <w:bookmarkEnd w:id="5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color w:val="000000" w:themeColor="text1"/>
          <w:szCs w:val="28"/>
          <w14:textFill>
            <w14:solidFill>
              <w14:schemeClr w14:val="tx1"/>
            </w14:solidFill>
          </w14:textFill>
        </w:rPr>
      </w:pPr>
      <w:r>
        <w:rPr>
          <w:rFonts w:hint="default" w:ascii="Times New Roman" w:hAnsi="Times New Roman" w:cs="Times New Roman"/>
          <w:b/>
          <w:bCs/>
          <w:color w:val="000000" w:themeColor="text1"/>
          <w:szCs w:val="28"/>
          <w14:textFill>
            <w14:solidFill>
              <w14:schemeClr w14:val="tx1"/>
            </w14:solidFill>
          </w14:textFill>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
          <w:bCs/>
          <w:color w:val="000000" w:themeColor="text1"/>
          <w:szCs w:val="28"/>
          <w14:textFill>
            <w14:solidFill>
              <w14:schemeClr w14:val="tx1"/>
            </w14:solidFill>
          </w14:textFill>
        </w:rPr>
        <w:t>经济效益指标：</w:t>
      </w:r>
      <w:r>
        <w:rPr>
          <w:rFonts w:hint="default" w:ascii="Times New Roman" w:hAnsi="Times New Roman" w:cs="Times New Roman"/>
          <w:color w:val="000000" w:themeColor="text1"/>
          <w:szCs w:val="28"/>
          <w14:textFill>
            <w14:solidFill>
              <w14:schemeClr w14:val="tx1"/>
            </w14:solidFill>
          </w14:textFill>
        </w:rPr>
        <w:t xml:space="preserve">不适用。 </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_GB2312" w:cs="Times New Roman"/>
          <w:color w:val="000000" w:themeColor="text1"/>
          <w:szCs w:val="28"/>
          <w:lang w:val="en-US" w:eastAsia="zh-CN"/>
          <w14:textFill>
            <w14:solidFill>
              <w14:schemeClr w14:val="tx1"/>
            </w14:solidFill>
          </w14:textFill>
        </w:rPr>
      </w:pPr>
      <w:r>
        <w:rPr>
          <w:rFonts w:hint="default" w:ascii="Times New Roman" w:hAnsi="Times New Roman" w:cs="Times New Roman"/>
          <w:b/>
          <w:bCs/>
          <w:color w:val="000000" w:themeColor="text1"/>
          <w:szCs w:val="28"/>
          <w14:textFill>
            <w14:solidFill>
              <w14:schemeClr w14:val="tx1"/>
            </w14:solidFill>
          </w14:textFill>
        </w:rPr>
        <w:t>社会效益指标</w:t>
      </w:r>
      <w:r>
        <w:rPr>
          <w:rFonts w:hint="default" w:ascii="Times New Roman" w:hAnsi="Times New Roman" w:cs="Times New Roman"/>
          <w:color w:val="000000" w:themeColor="text1"/>
          <w:szCs w:val="28"/>
          <w14:textFill>
            <w14:solidFill>
              <w14:schemeClr w14:val="tx1"/>
            </w14:solidFill>
          </w14:textFill>
        </w:rPr>
        <w:t>：评价指标“落实教育惠民政策率”，指标值：有效落实，实际完成值：达成年度指标。本项目的实施</w:t>
      </w:r>
      <w:r>
        <w:rPr>
          <w:rFonts w:hint="eastAsia" w:ascii="Times New Roman" w:hAnsi="Times New Roman" w:cs="Times New Roman"/>
          <w:color w:val="000000" w:themeColor="text1"/>
          <w:szCs w:val="28"/>
          <w:lang w:val="en-US" w:eastAsia="zh-CN"/>
          <w14:textFill>
            <w14:solidFill>
              <w14:schemeClr w14:val="tx1"/>
            </w14:solidFill>
          </w14:textFill>
        </w:rPr>
        <w:t>保障了学校基本运转，为幼儿提供了良好的学习生活环境，有效落实了教育惠民政策。</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
          <w:bCs/>
          <w:color w:val="000000" w:themeColor="text1"/>
          <w:szCs w:val="28"/>
          <w14:textFill>
            <w14:solidFill>
              <w14:schemeClr w14:val="tx1"/>
            </w14:solidFill>
          </w14:textFill>
        </w:rPr>
        <w:t>生态效益指标</w:t>
      </w:r>
      <w:r>
        <w:rPr>
          <w:rFonts w:hint="default" w:ascii="Times New Roman" w:hAnsi="Times New Roman" w:cs="Times New Roman"/>
          <w:color w:val="000000" w:themeColor="text1"/>
          <w:szCs w:val="28"/>
          <w14:textFill>
            <w14:solidFill>
              <w14:schemeClr w14:val="tx1"/>
            </w14:solidFill>
          </w14:textFill>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eastAsia="仿宋" w:cs="Times New Roman"/>
          <w:color w:val="000000" w:themeColor="text1"/>
          <w:sz w:val="36"/>
          <w:szCs w:val="36"/>
          <w:lang w:bidi="en-US"/>
          <w14:textFill>
            <w14:solidFill>
              <w14:schemeClr w14:val="tx1"/>
            </w14:solidFill>
          </w14:textFill>
        </w:rPr>
      </w:pPr>
      <w:r>
        <w:rPr>
          <w:rFonts w:hint="default" w:ascii="Times New Roman" w:hAnsi="Times New Roman" w:cs="Times New Roman"/>
          <w:b/>
          <w:color w:val="000000" w:themeColor="text1"/>
          <w:kern w:val="0"/>
          <w:szCs w:val="28"/>
          <w14:textFill>
            <w14:solidFill>
              <w14:schemeClr w14:val="tx1"/>
            </w14:solidFill>
          </w14:textFill>
        </w:rPr>
        <w:t>综上，该指标满分</w:t>
      </w:r>
      <w:r>
        <w:rPr>
          <w:rFonts w:hint="eastAsia" w:ascii="Times New Roman" w:hAnsi="Times New Roman" w:cs="Times New Roman"/>
          <w:b/>
          <w:color w:val="000000" w:themeColor="text1"/>
          <w:kern w:val="0"/>
          <w:szCs w:val="28"/>
          <w:lang w:val="en-US" w:eastAsia="zh-CN"/>
          <w14:textFill>
            <w14:solidFill>
              <w14:schemeClr w14:val="tx1"/>
            </w14:solidFill>
          </w14:textFill>
        </w:rPr>
        <w:t>20</w:t>
      </w:r>
      <w:r>
        <w:rPr>
          <w:rFonts w:hint="default" w:ascii="Times New Roman" w:hAnsi="Times New Roman" w:cs="Times New Roman"/>
          <w:b/>
          <w:color w:val="000000" w:themeColor="text1"/>
          <w:kern w:val="0"/>
          <w:szCs w:val="28"/>
          <w14:textFill>
            <w14:solidFill>
              <w14:schemeClr w14:val="tx1"/>
            </w14:solidFill>
          </w14:textFill>
        </w:rPr>
        <w:t>分，得分</w:t>
      </w:r>
      <w:r>
        <w:rPr>
          <w:rFonts w:hint="eastAsia" w:ascii="Times New Roman" w:hAnsi="Times New Roman" w:cs="Times New Roman"/>
          <w:b/>
          <w:color w:val="000000" w:themeColor="text1"/>
          <w:kern w:val="0"/>
          <w:szCs w:val="28"/>
          <w:lang w:val="en-US" w:eastAsia="zh-CN"/>
          <w14:textFill>
            <w14:solidFill>
              <w14:schemeClr w14:val="tx1"/>
            </w14:solidFill>
          </w14:textFill>
        </w:rPr>
        <w:t>20</w:t>
      </w:r>
      <w:r>
        <w:rPr>
          <w:rFonts w:hint="default" w:ascii="Times New Roman" w:hAnsi="Times New Roman" w:cs="Times New Roman"/>
          <w:b/>
          <w:color w:val="000000" w:themeColor="text1"/>
          <w:kern w:val="0"/>
          <w:szCs w:val="28"/>
          <w14:textFill>
            <w14:solidFill>
              <w14:schemeClr w14:val="tx1"/>
            </w14:solidFill>
          </w14:textFill>
        </w:rPr>
        <w:t>分。</w:t>
      </w:r>
      <w:bookmarkStart w:id="53" w:name="_Toc67911617"/>
      <w:bookmarkStart w:id="54" w:name="_Toc165277256"/>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lang w:bidi="en-US"/>
          <w14:textFill>
            <w14:solidFill>
              <w14:schemeClr w14:val="tx1"/>
            </w14:solidFill>
          </w14:textFill>
        </w:rPr>
      </w:pPr>
      <w:r>
        <w:rPr>
          <w:rFonts w:hint="default" w:ascii="Times New Roman" w:hAnsi="Times New Roman" w:eastAsia="仿宋" w:cs="Times New Roman"/>
          <w:color w:val="000000" w:themeColor="text1"/>
          <w:sz w:val="36"/>
          <w:szCs w:val="36"/>
          <w:lang w:bidi="en-US"/>
          <w14:textFill>
            <w14:solidFill>
              <w14:schemeClr w14:val="tx1"/>
            </w14:solidFill>
          </w14:textFill>
        </w:rPr>
        <w:t>五、主要经验及做法、存在的问题及原因分析</w:t>
      </w:r>
      <w:bookmarkEnd w:id="53"/>
      <w:bookmarkEnd w:id="54"/>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bookmarkStart w:id="55" w:name="_Toc165277257"/>
      <w:bookmarkStart w:id="56" w:name="_Toc67911618"/>
      <w:r>
        <w:rPr>
          <w:rFonts w:hint="default" w:ascii="Times New Roman" w:hAnsi="Times New Roman" w:eastAsia="仿宋" w:cs="Times New Roman"/>
          <w:color w:val="000000" w:themeColor="text1"/>
          <w:lang w:bidi="en-US"/>
          <w14:textFill>
            <w14:solidFill>
              <w14:schemeClr w14:val="tx1"/>
            </w14:solidFill>
          </w14:textFill>
        </w:rPr>
        <w:t>（一）主要经验及做法</w:t>
      </w:r>
      <w:bookmarkEnd w:id="55"/>
      <w:bookmarkEnd w:id="56"/>
    </w:p>
    <w:p>
      <w:pPr>
        <w:spacing w:line="360" w:lineRule="auto"/>
        <w:ind w:firstLine="560"/>
        <w:rPr>
          <w:rFonts w:hint="default" w:ascii="Times New Roman" w:hAnsi="Times New Roman" w:cs="Times New Roman"/>
          <w:szCs w:val="28"/>
        </w:rPr>
      </w:pPr>
      <w:bookmarkStart w:id="57" w:name="_Toc165277258"/>
      <w:r>
        <w:rPr>
          <w:rFonts w:hint="default" w:ascii="Times New Roman" w:hAnsi="Times New Roman" w:cs="Times New Roman"/>
          <w:szCs w:val="28"/>
        </w:rPr>
        <w:t>1.</w:t>
      </w:r>
      <w:r>
        <w:rPr>
          <w:rFonts w:hint="eastAsia" w:ascii="Times New Roman" w:hAnsi="Times New Roman" w:cs="Times New Roman"/>
          <w:szCs w:val="28"/>
          <w:lang w:val="en-US" w:eastAsia="zh-CN"/>
        </w:rPr>
        <w:t>成立内控小组，对资金使用全过程实行监管。</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我园成立了由园长为主要负责人，保教主任、后勤主任、财务室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0"/>
        <w:rPr>
          <w:rFonts w:hint="eastAsia" w:ascii="Times New Roman" w:hAnsi="Times New Roman" w:cs="Times New Roman"/>
          <w:szCs w:val="28"/>
        </w:rPr>
      </w:pPr>
      <w:r>
        <w:rPr>
          <w:rFonts w:hint="default" w:ascii="Times New Roman" w:hAnsi="Times New Roman" w:cs="Times New Roman"/>
          <w:szCs w:val="28"/>
        </w:rPr>
        <w:t>2.</w:t>
      </w:r>
      <w:r>
        <w:rPr>
          <w:rFonts w:hint="eastAsia" w:ascii="Times New Roman" w:hAnsi="Times New Roman" w:cs="Times New Roman"/>
          <w:szCs w:val="28"/>
          <w:lang w:val="en-US" w:eastAsia="zh-CN"/>
        </w:rPr>
        <w:t>规范资金拨付流程</w:t>
      </w:r>
    </w:p>
    <w:p>
      <w:pPr>
        <w:keepNext w:val="0"/>
        <w:keepLines w:val="0"/>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b/>
          <w:kern w:val="0"/>
          <w:szCs w:val="28"/>
        </w:rPr>
      </w:pPr>
      <w:r>
        <w:rPr>
          <w:rFonts w:hint="eastAsia" w:ascii="Times New Roman" w:hAnsi="Times New Roman" w:cs="Times New Roman"/>
          <w:szCs w:val="28"/>
          <w:lang w:val="en-US" w:eastAsia="zh-CN"/>
        </w:rPr>
        <w:t>在拨付依据上按照先有预算指标再有用款计划，按时间进度或项目进度进行拨付；在拨付审批权限上要求经办人、科室负责人、园领导、报账员、主管会计依次审核，从严把关。</w:t>
      </w:r>
    </w:p>
    <w:p>
      <w:pPr>
        <w:keepNext w:val="0"/>
        <w:keepLines w:val="0"/>
        <w:pageBreakBefore w:val="0"/>
        <w:widowControl w:val="0"/>
        <w:kinsoku/>
        <w:wordWrap/>
        <w:overflowPunct/>
        <w:topLinePunct w:val="0"/>
        <w:autoSpaceDE w:val="0"/>
        <w:autoSpaceDN/>
        <w:bidi w:val="0"/>
        <w:adjustRightInd/>
        <w:snapToGrid/>
        <w:spacing w:line="560" w:lineRule="exact"/>
        <w:ind w:firstLine="560"/>
        <w:textAlignment w:val="auto"/>
        <w:rPr>
          <w:rFonts w:hint="default" w:ascii="Times New Roman" w:hAnsi="Times New Roman" w:cs="Times New Roman"/>
          <w:kern w:val="0"/>
          <w:szCs w:val="28"/>
        </w:rPr>
      </w:pPr>
      <w:r>
        <w:rPr>
          <w:rFonts w:hint="default" w:ascii="Times New Roman" w:hAnsi="Times New Roman" w:cs="Times New Roman"/>
          <w:kern w:val="0"/>
          <w:szCs w:val="28"/>
        </w:rPr>
        <w:t>阐述该项目在本年度执行中有哪些特色，是为了什么做，怎么做的，以及得到的感悟、启发和总结的规律，据实修改。</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lang w:bidi="en-US"/>
          <w14:textFill>
            <w14:solidFill>
              <w14:schemeClr w14:val="tx1"/>
            </w14:solidFill>
          </w14:textFill>
        </w:rPr>
      </w:pPr>
      <w:r>
        <w:rPr>
          <w:rFonts w:hint="default" w:ascii="Times New Roman" w:hAnsi="Times New Roman" w:eastAsia="仿宋" w:cs="Times New Roman"/>
          <w:color w:val="000000" w:themeColor="text1"/>
          <w:lang w:bidi="en-US"/>
          <w14:textFill>
            <w14:solidFill>
              <w14:schemeClr w14:val="tx1"/>
            </w14:solidFill>
          </w14:textFill>
        </w:rPr>
        <w:t>（二）存在的问题及原因分析</w:t>
      </w:r>
      <w:bookmarkEnd w:id="57"/>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0"/>
          <w:sz w:val="28"/>
          <w:szCs w:val="28"/>
          <w:lang w:val="en-US" w:eastAsia="zh-CN" w:bidi="ar-SA"/>
        </w:rPr>
      </w:pPr>
      <w:bookmarkStart w:id="58" w:name="_Toc67911620"/>
      <w:bookmarkStart w:id="59" w:name="_Toc165277259"/>
      <w:bookmarkStart w:id="60" w:name="_Toc67911619"/>
      <w:r>
        <w:rPr>
          <w:rFonts w:hint="eastAsia" w:ascii="Times New Roman" w:hAnsi="Times New Roman" w:eastAsia="仿宋_GB2312" w:cs="Times New Roman"/>
          <w:kern w:val="2"/>
          <w:sz w:val="28"/>
          <w:szCs w:val="28"/>
          <w:lang w:val="en-US" w:eastAsia="zh-CN" w:bidi="ar-SA"/>
        </w:rPr>
        <w:t>我单位虽然制定了一系列内控制度，对制度的执行力不够，导致有章不循，内部控制制度未能发挥应有的作用。</w:t>
      </w:r>
      <w:r>
        <w:rPr>
          <w:rFonts w:hint="default" w:ascii="Times New Roman" w:hAnsi="Times New Roman" w:eastAsia="仿宋_GB2312" w:cs="Times New Roman"/>
          <w:kern w:val="0"/>
          <w:sz w:val="28"/>
          <w:szCs w:val="28"/>
          <w:lang w:val="en-US" w:eastAsia="zh-CN" w:bidi="ar-SA"/>
        </w:rPr>
        <w:t>在项目执行过程中遇到的目标设定较高；项目实施</w:t>
      </w:r>
      <w:r>
        <w:rPr>
          <w:rFonts w:hint="default" w:ascii="Times New Roman" w:hAnsi="Times New Roman" w:eastAsia="仿宋_GB2312" w:cs="Times New Roman"/>
          <w:kern w:val="2"/>
          <w:sz w:val="28"/>
          <w:szCs w:val="28"/>
          <w:lang w:val="en-US" w:eastAsia="zh-CN" w:bidi="ar-SA"/>
        </w:rPr>
        <w:t>的监督管理力度不够</w:t>
      </w:r>
      <w:r>
        <w:rPr>
          <w:rFonts w:hint="eastAsia" w:ascii="Times New Roman" w:hAnsi="Times New Roman" w:eastAsia="仿宋_GB2312" w:cs="Times New Roman"/>
          <w:kern w:val="2"/>
          <w:sz w:val="28"/>
          <w:szCs w:val="28"/>
          <w:lang w:val="en-US" w:eastAsia="zh-CN" w:bidi="ar-SA"/>
        </w:rPr>
        <w:t>，项目的实施过程中缺少及时的检查与反馈。</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color w:val="000000" w:themeColor="text1"/>
          <w14:textFill>
            <w14:solidFill>
              <w14:schemeClr w14:val="tx1"/>
            </w14:solidFill>
          </w14:textFill>
        </w:rPr>
      </w:pPr>
      <w:r>
        <w:rPr>
          <w:rFonts w:hint="default" w:ascii="Times New Roman" w:hAnsi="Times New Roman" w:eastAsia="仿宋" w:cs="Times New Roman"/>
          <w:color w:val="000000" w:themeColor="text1"/>
          <w:sz w:val="36"/>
          <w:szCs w:val="36"/>
          <w:lang w:bidi="en-US"/>
          <w14:textFill>
            <w14:solidFill>
              <w14:schemeClr w14:val="tx1"/>
            </w14:solidFill>
          </w14:textFill>
        </w:rPr>
        <w:t>六、有关建议</w:t>
      </w:r>
      <w:bookmarkEnd w:id="58"/>
      <w:bookmarkEnd w:id="5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left"/>
        <w:textAlignment w:val="auto"/>
        <w:rPr>
          <w:rFonts w:hint="default"/>
        </w:rPr>
      </w:pPr>
      <w:r>
        <w:rPr>
          <w:rFonts w:hint="eastAsia" w:ascii="Times New Roman" w:hAnsi="Times New Roman" w:cs="Times New Roman"/>
          <w:kern w:val="0"/>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Fonts w:hint="eastAsia" w:ascii="Times New Roman" w:hAnsi="Times New Roman" w:cs="Times New Roman"/>
          <w:kern w:val="0"/>
          <w:szCs w:val="28"/>
          <w:lang w:val="en-US" w:eastAsia="zh-CN"/>
        </w:rPr>
        <w:t>举行定期的项目评审会议，汇报项目进展，讨论问题，收集各方反馈，并对项目计划进行必要的调整。</w:t>
      </w: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lang w:bidi="en-US"/>
          <w14:textFill>
            <w14:solidFill>
              <w14:schemeClr w14:val="tx1"/>
            </w14:solidFill>
          </w14:textFill>
        </w:rPr>
      </w:pPr>
      <w:bookmarkStart w:id="61" w:name="_Toc165277260"/>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lang w:bidi="en-US"/>
          <w14:textFill>
            <w14:solidFill>
              <w14:schemeClr w14:val="tx1"/>
            </w14:solidFill>
          </w14:textFill>
        </w:rPr>
      </w:pPr>
      <w:r>
        <w:rPr>
          <w:rFonts w:hint="default" w:ascii="Times New Roman" w:hAnsi="Times New Roman" w:eastAsia="仿宋" w:cs="Times New Roman"/>
          <w:color w:val="000000" w:themeColor="text1"/>
          <w:sz w:val="36"/>
          <w:szCs w:val="36"/>
          <w:lang w:bidi="en-US"/>
          <w14:textFill>
            <w14:solidFill>
              <w14:schemeClr w14:val="tx1"/>
            </w14:solidFill>
          </w14:textFill>
        </w:rPr>
        <w:t>七、其他需要说明的问题</w:t>
      </w:r>
      <w:bookmarkEnd w:id="60"/>
      <w:bookmarkEnd w:id="61"/>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4.未发现虚假行为和骗取财政资金的问题。</w:t>
      </w:r>
    </w:p>
    <w:p>
      <w:pPr>
        <w:spacing w:line="360" w:lineRule="auto"/>
        <w:ind w:firstLine="560"/>
        <w:rPr>
          <w:rFonts w:hint="default" w:ascii="Times New Roman" w:hAnsi="Times New Roman" w:cs="Times New Roman"/>
          <w:color w:val="000000" w:themeColor="text1"/>
          <w:szCs w:val="28"/>
          <w14:textFill>
            <w14:solidFill>
              <w14:schemeClr w14:val="tx1"/>
            </w14:solidFill>
          </w14:textFill>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0"/>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0"/>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3"/>
        <w:ind w:firstLine="0" w:firstLineChars="0"/>
        <w:jc w:val="both"/>
        <w:rPr>
          <w:rFonts w:ascii="仿宋_GB2312"/>
        </w:rPr>
      </w:pPr>
      <w:r>
        <w:rPr>
          <w:rStyle w:val="24"/>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3"/>
        <w:ind w:firstLine="0" w:firstLineChars="0"/>
        <w:jc w:val="both"/>
        <w:rPr>
          <w:rFonts w:hint="default" w:ascii="Times New Roman" w:hAnsi="Times New Roman" w:cs="Times New Roman"/>
        </w:rPr>
      </w:pPr>
      <w:r>
        <w:rPr>
          <w:rFonts w:hint="default"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2OTc0YWE2OTQ0YmVjMGRkZWJhZDk0YzQ3MWQ5MTc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296E92"/>
    <w:rsid w:val="054315EA"/>
    <w:rsid w:val="1546095D"/>
    <w:rsid w:val="198B3B37"/>
    <w:rsid w:val="1D4011D4"/>
    <w:rsid w:val="1D41732E"/>
    <w:rsid w:val="1EEB11AF"/>
    <w:rsid w:val="256E6613"/>
    <w:rsid w:val="2AF23A16"/>
    <w:rsid w:val="30296927"/>
    <w:rsid w:val="307C20CB"/>
    <w:rsid w:val="31F745C9"/>
    <w:rsid w:val="3BB57B15"/>
    <w:rsid w:val="40F17F4D"/>
    <w:rsid w:val="4203782B"/>
    <w:rsid w:val="43837DA9"/>
    <w:rsid w:val="44574079"/>
    <w:rsid w:val="449B1640"/>
    <w:rsid w:val="46D70238"/>
    <w:rsid w:val="48D847C0"/>
    <w:rsid w:val="49A03898"/>
    <w:rsid w:val="55097A6A"/>
    <w:rsid w:val="55D310BC"/>
    <w:rsid w:val="55E91702"/>
    <w:rsid w:val="573A42BF"/>
    <w:rsid w:val="59F76DDC"/>
    <w:rsid w:val="5C7D2A85"/>
    <w:rsid w:val="5CB048FD"/>
    <w:rsid w:val="620A1069"/>
    <w:rsid w:val="62D13935"/>
    <w:rsid w:val="6DCF55D8"/>
    <w:rsid w:val="6ECD726F"/>
    <w:rsid w:val="76795CEA"/>
    <w:rsid w:val="7CAE7C74"/>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2"/>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7"/>
    <w:autoRedefine/>
    <w:unhideWhenUsed/>
    <w:qFormat/>
    <w:uiPriority w:val="9"/>
    <w:pPr>
      <w:keepNext/>
      <w:keepLines/>
      <w:spacing w:before="260" w:after="260" w:line="416" w:lineRule="auto"/>
      <w:outlineLvl w:val="2"/>
    </w:pPr>
    <w:rPr>
      <w:b/>
      <w:bCs/>
      <w:sz w:val="32"/>
      <w:szCs w:val="32"/>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4"/>
    <w:autoRedefine/>
    <w:unhideWhenUsed/>
    <w:qFormat/>
    <w:uiPriority w:val="99"/>
    <w:pPr>
      <w:jc w:val="left"/>
    </w:pPr>
  </w:style>
  <w:style w:type="paragraph" w:styleId="6">
    <w:name w:val="Body Text Indent"/>
    <w:basedOn w:val="1"/>
    <w:qFormat/>
    <w:uiPriority w:val="0"/>
    <w:pPr>
      <w:ind w:firstLine="720" w:firstLineChars="225"/>
    </w:pPr>
    <w:rPr>
      <w:rFonts w:eastAsia="仿宋_GB2312"/>
      <w:sz w:val="32"/>
    </w:rPr>
  </w:style>
  <w:style w:type="paragraph" w:styleId="7">
    <w:name w:val="toc 3"/>
    <w:basedOn w:val="1"/>
    <w:next w:val="1"/>
    <w:autoRedefine/>
    <w:unhideWhenUsed/>
    <w:qFormat/>
    <w:uiPriority w:val="39"/>
    <w:pPr>
      <w:ind w:left="840" w:leftChars="400"/>
    </w:pPr>
  </w:style>
  <w:style w:type="paragraph" w:styleId="8">
    <w:name w:val="Date"/>
    <w:basedOn w:val="1"/>
    <w:next w:val="1"/>
    <w:link w:val="27"/>
    <w:autoRedefine/>
    <w:semiHidden/>
    <w:unhideWhenUsed/>
    <w:qFormat/>
    <w:uiPriority w:val="99"/>
    <w:pPr>
      <w:ind w:left="100" w:leftChars="2500"/>
    </w:pPr>
  </w:style>
  <w:style w:type="paragraph" w:styleId="9">
    <w:name w:val="Balloon Text"/>
    <w:basedOn w:val="1"/>
    <w:link w:val="36"/>
    <w:autoRedefine/>
    <w:semiHidden/>
    <w:unhideWhenUsed/>
    <w:qFormat/>
    <w:uiPriority w:val="99"/>
    <w:rPr>
      <w:sz w:val="18"/>
      <w:szCs w:val="18"/>
    </w:rPr>
  </w:style>
  <w:style w:type="paragraph" w:styleId="10">
    <w:name w:val="footer"/>
    <w:basedOn w:val="1"/>
    <w:link w:val="26"/>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1">
    <w:name w:val="header"/>
    <w:basedOn w:val="1"/>
    <w:link w:val="25"/>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2">
    <w:name w:val="toc 1"/>
    <w:basedOn w:val="1"/>
    <w:next w:val="1"/>
    <w:autoRedefine/>
    <w:unhideWhenUsed/>
    <w:qFormat/>
    <w:uiPriority w:val="39"/>
  </w:style>
  <w:style w:type="paragraph" w:styleId="13">
    <w:name w:val="footnote text"/>
    <w:basedOn w:val="1"/>
    <w:link w:val="29"/>
    <w:autoRedefine/>
    <w:semiHidden/>
    <w:unhideWhenUsed/>
    <w:qFormat/>
    <w:uiPriority w:val="99"/>
    <w:pPr>
      <w:snapToGrid w:val="0"/>
      <w:jc w:val="left"/>
    </w:pPr>
    <w:rPr>
      <w:sz w:val="18"/>
      <w:szCs w:val="18"/>
    </w:rPr>
  </w:style>
  <w:style w:type="paragraph" w:styleId="14">
    <w:name w:val="toc 2"/>
    <w:basedOn w:val="1"/>
    <w:next w:val="1"/>
    <w:autoRedefine/>
    <w:unhideWhenUsed/>
    <w:qFormat/>
    <w:uiPriority w:val="39"/>
    <w:pPr>
      <w:ind w:left="420" w:leftChars="200"/>
    </w:pPr>
  </w:style>
  <w:style w:type="paragraph" w:styleId="1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6">
    <w:name w:val="annotation subject"/>
    <w:basedOn w:val="5"/>
    <w:next w:val="5"/>
    <w:link w:val="35"/>
    <w:autoRedefine/>
    <w:semiHidden/>
    <w:unhideWhenUsed/>
    <w:qFormat/>
    <w:uiPriority w:val="99"/>
    <w:rPr>
      <w:b/>
      <w:bCs/>
    </w:rPr>
  </w:style>
  <w:style w:type="paragraph" w:styleId="17">
    <w:name w:val="Body Text First Indent 2"/>
    <w:basedOn w:val="6"/>
    <w:qFormat/>
    <w:uiPriority w:val="0"/>
    <w:pPr>
      <w:spacing w:after="120"/>
      <w:ind w:left="420" w:leftChars="200" w:firstLine="420" w:firstLineChars="200"/>
    </w:pPr>
    <w:rPr>
      <w:rFonts w:ascii="Times New Roman" w:eastAsia="宋体"/>
      <w:sz w:val="21"/>
    </w:rPr>
  </w:style>
  <w:style w:type="table" w:styleId="19">
    <w:name w:val="Table Grid"/>
    <w:basedOn w:val="1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bCs/>
    </w:rPr>
  </w:style>
  <w:style w:type="character" w:styleId="22">
    <w:name w:val="Hyperlink"/>
    <w:basedOn w:val="20"/>
    <w:autoRedefine/>
    <w:unhideWhenUsed/>
    <w:qFormat/>
    <w:uiPriority w:val="99"/>
    <w:rPr>
      <w:color w:val="0563C1" w:themeColor="hyperlink"/>
      <w:u w:val="single"/>
      <w14:textFill>
        <w14:solidFill>
          <w14:schemeClr w14:val="hlink"/>
        </w14:solidFill>
      </w14:textFill>
    </w:rPr>
  </w:style>
  <w:style w:type="character" w:styleId="23">
    <w:name w:val="annotation reference"/>
    <w:basedOn w:val="20"/>
    <w:autoRedefine/>
    <w:semiHidden/>
    <w:unhideWhenUsed/>
    <w:qFormat/>
    <w:uiPriority w:val="99"/>
    <w:rPr>
      <w:sz w:val="21"/>
      <w:szCs w:val="21"/>
    </w:rPr>
  </w:style>
  <w:style w:type="character" w:styleId="24">
    <w:name w:val="footnote reference"/>
    <w:basedOn w:val="20"/>
    <w:autoRedefine/>
    <w:semiHidden/>
    <w:unhideWhenUsed/>
    <w:qFormat/>
    <w:uiPriority w:val="99"/>
    <w:rPr>
      <w:vertAlign w:val="superscript"/>
    </w:rPr>
  </w:style>
  <w:style w:type="character" w:customStyle="1" w:styleId="25">
    <w:name w:val="页眉 Char"/>
    <w:basedOn w:val="20"/>
    <w:link w:val="11"/>
    <w:autoRedefine/>
    <w:qFormat/>
    <w:uiPriority w:val="99"/>
    <w:rPr>
      <w:sz w:val="18"/>
      <w:szCs w:val="18"/>
    </w:rPr>
  </w:style>
  <w:style w:type="character" w:customStyle="1" w:styleId="26">
    <w:name w:val="页脚 Char"/>
    <w:basedOn w:val="20"/>
    <w:link w:val="10"/>
    <w:autoRedefine/>
    <w:qFormat/>
    <w:uiPriority w:val="99"/>
    <w:rPr>
      <w:sz w:val="18"/>
      <w:szCs w:val="18"/>
    </w:rPr>
  </w:style>
  <w:style w:type="character" w:customStyle="1" w:styleId="27">
    <w:name w:val="日期 Char"/>
    <w:basedOn w:val="20"/>
    <w:link w:val="8"/>
    <w:autoRedefine/>
    <w:semiHidden/>
    <w:qFormat/>
    <w:uiPriority w:val="99"/>
    <w:rPr>
      <w:rFonts w:ascii="Calibri" w:hAnsi="Calibri" w:eastAsia="仿宋_GB2312" w:cs="黑体"/>
      <w:sz w:val="28"/>
    </w:rPr>
  </w:style>
  <w:style w:type="character" w:customStyle="1" w:styleId="28">
    <w:name w:val="标题 2 Char"/>
    <w:basedOn w:val="20"/>
    <w:link w:val="3"/>
    <w:autoRedefine/>
    <w:qFormat/>
    <w:uiPriority w:val="9"/>
    <w:rPr>
      <w:rFonts w:asciiTheme="majorHAnsi" w:hAnsiTheme="majorHAnsi" w:eastAsiaTheme="majorEastAsia" w:cstheme="majorBidi"/>
      <w:b/>
      <w:bCs/>
      <w:sz w:val="32"/>
      <w:szCs w:val="32"/>
    </w:rPr>
  </w:style>
  <w:style w:type="character" w:customStyle="1" w:styleId="29">
    <w:name w:val="脚注文本 Char"/>
    <w:basedOn w:val="20"/>
    <w:link w:val="13"/>
    <w:autoRedefine/>
    <w:semiHidden/>
    <w:qFormat/>
    <w:uiPriority w:val="99"/>
    <w:rPr>
      <w:rFonts w:ascii="Calibri" w:hAnsi="Calibri" w:eastAsia="仿宋_GB2312" w:cs="黑体"/>
      <w:sz w:val="18"/>
      <w:szCs w:val="18"/>
    </w:rPr>
  </w:style>
  <w:style w:type="paragraph" w:styleId="30">
    <w:name w:val="List Paragraph"/>
    <w:basedOn w:val="1"/>
    <w:autoRedefine/>
    <w:qFormat/>
    <w:uiPriority w:val="34"/>
    <w:pPr>
      <w:ind w:firstLine="420"/>
    </w:pPr>
  </w:style>
  <w:style w:type="table" w:customStyle="1" w:styleId="31">
    <w:name w:val="网格型1"/>
    <w:basedOn w:val="1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标题 1 Char"/>
    <w:basedOn w:val="20"/>
    <w:link w:val="2"/>
    <w:autoRedefine/>
    <w:qFormat/>
    <w:uiPriority w:val="9"/>
    <w:rPr>
      <w:rFonts w:ascii="Calibri" w:hAnsi="Calibri" w:eastAsia="仿宋_GB2312" w:cs="黑体"/>
      <w:b/>
      <w:bCs/>
      <w:kern w:val="44"/>
      <w:sz w:val="44"/>
      <w:szCs w:val="44"/>
    </w:rPr>
  </w:style>
  <w:style w:type="paragraph" w:customStyle="1" w:styleId="33">
    <w:name w:val="TOC Heading"/>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4">
    <w:name w:val="批注文字 Char"/>
    <w:basedOn w:val="20"/>
    <w:link w:val="5"/>
    <w:autoRedefine/>
    <w:qFormat/>
    <w:uiPriority w:val="99"/>
    <w:rPr>
      <w:rFonts w:ascii="Calibri" w:hAnsi="Calibri" w:eastAsia="仿宋_GB2312" w:cs="黑体"/>
      <w:sz w:val="28"/>
    </w:rPr>
  </w:style>
  <w:style w:type="character" w:customStyle="1" w:styleId="35">
    <w:name w:val="批注主题 Char"/>
    <w:basedOn w:val="34"/>
    <w:link w:val="16"/>
    <w:autoRedefine/>
    <w:semiHidden/>
    <w:qFormat/>
    <w:uiPriority w:val="99"/>
    <w:rPr>
      <w:rFonts w:ascii="Calibri" w:hAnsi="Calibri" w:eastAsia="仿宋_GB2312" w:cs="黑体"/>
      <w:b/>
      <w:bCs/>
      <w:sz w:val="28"/>
    </w:rPr>
  </w:style>
  <w:style w:type="character" w:customStyle="1" w:styleId="36">
    <w:name w:val="批注框文本 Char"/>
    <w:basedOn w:val="20"/>
    <w:link w:val="9"/>
    <w:autoRedefine/>
    <w:semiHidden/>
    <w:qFormat/>
    <w:uiPriority w:val="99"/>
    <w:rPr>
      <w:rFonts w:ascii="Calibri" w:hAnsi="Calibri" w:eastAsia="仿宋_GB2312" w:cs="黑体"/>
      <w:sz w:val="18"/>
      <w:szCs w:val="18"/>
    </w:rPr>
  </w:style>
  <w:style w:type="character" w:customStyle="1" w:styleId="37">
    <w:name w:val="标题 3 Char"/>
    <w:basedOn w:val="20"/>
    <w:link w:val="4"/>
    <w:autoRedefine/>
    <w:qFormat/>
    <w:uiPriority w:val="9"/>
    <w:rPr>
      <w:rFonts w:ascii="Calibri" w:hAnsi="Calibri" w:eastAsia="仿宋_GB2312" w:cs="黑体"/>
      <w:b/>
      <w:bCs/>
      <w:sz w:val="32"/>
      <w:szCs w:val="32"/>
    </w:rPr>
  </w:style>
  <w:style w:type="paragraph" w:customStyle="1" w:styleId="38">
    <w:name w:val="闻政-正文段落文字"/>
    <w:basedOn w:val="1"/>
    <w:autoRedefine/>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25</Pages>
  <Words>11263</Words>
  <Characters>12109</Characters>
  <Lines>82</Lines>
  <Paragraphs>23</Paragraphs>
  <TotalTime>7</TotalTime>
  <ScaleCrop>false</ScaleCrop>
  <LinksUpToDate>false</LinksUpToDate>
  <CharactersWithSpaces>12246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2023-04-11T02:57:00Z</cp:lastPrinted>
  <dcterms:modified xsi:type="dcterms:W3CDTF">2024-06-05T15:30:08Z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F3DD1D5557CB495A9A242D699674AB82_12</vt:lpwstr>
  </property>
</Properties>
</file>