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w:t>
      </w:r>
      <w:r>
        <w:rPr>
          <w:rFonts w:hint="eastAsia" w:ascii="Times New Roman" w:hAnsi="Times New Roman" w:cs="Times New Roman"/>
          <w:kern w:val="0"/>
          <w:sz w:val="32"/>
          <w:szCs w:val="32"/>
          <w:lang w:val="en-US" w:eastAsia="zh-CN" w:bidi="en-US"/>
        </w:rPr>
        <w:t>财</w:t>
      </w:r>
      <w:r>
        <w:rPr>
          <w:rFonts w:hint="default" w:ascii="Times New Roman" w:hAnsi="Times New Roman" w:cs="Times New Roman"/>
          <w:kern w:val="0"/>
          <w:sz w:val="32"/>
          <w:szCs w:val="32"/>
          <w:lang w:bidi="en-US"/>
        </w:rPr>
        <w:t>科教【2021】96号关于提前下达2022年城乡义务教育项目直达资金校舍安全保障机制经费</w:t>
      </w:r>
    </w:p>
    <w:p>
      <w:pPr>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jc w:val="left"/>
        <w:textAlignment w:val="auto"/>
        <w:rPr>
          <w:rFonts w:hint="default" w:ascii="Times New Roman" w:hAnsi="Times New Roman" w:cs="Times New Roman"/>
          <w:kern w:val="0"/>
          <w:sz w:val="32"/>
          <w:szCs w:val="32"/>
          <w:lang w:bidi="en-US"/>
        </w:rPr>
      </w:pP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left="280" w:leftChars="100" w:firstLine="1091" w:firstLineChars="341"/>
        <w:jc w:val="left"/>
        <w:rPr>
          <w:rFonts w:hint="eastAsia"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乌鲁木齐县乌拉泊正大希望中学</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306"/>
            </w:tabs>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_Toc13323 </w:instrText>
          </w:r>
          <w:r>
            <w:rPr>
              <w:rFonts w:hint="default" w:ascii="Times New Roman" w:hAnsi="Times New Roman" w:cs="Times New Roman"/>
            </w:rPr>
            <w:fldChar w:fldCharType="separate"/>
          </w:r>
          <w:r>
            <w:rPr>
              <w:rFonts w:hint="default" w:ascii="Times New Roman" w:hAnsi="Times New Roman" w:eastAsia="仿宋" w:cs="Times New Roman"/>
              <w:szCs w:val="36"/>
              <w:lang w:bidi="en-US"/>
            </w:rPr>
            <w:t>一、基本情况</w:t>
          </w:r>
          <w:r>
            <w:tab/>
          </w:r>
          <w:r>
            <w:fldChar w:fldCharType="begin"/>
          </w:r>
          <w:r>
            <w:instrText xml:space="preserve"> PAGEREF _Toc13323 \h </w:instrText>
          </w:r>
          <w:r>
            <w:fldChar w:fldCharType="separate"/>
          </w:r>
          <w:r>
            <w:t>1</w:t>
          </w:r>
          <w:r>
            <w:fldChar w:fldCharType="end"/>
          </w:r>
          <w:r>
            <w:rPr>
              <w:rFonts w:hint="default" w:ascii="Times New Roman" w:hAnsi="Times New Roman" w:cs="Times New Roma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_Toc15031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（一）项目概况</w:t>
          </w:r>
          <w:r>
            <w:tab/>
          </w:r>
          <w:r>
            <w:fldChar w:fldCharType="begin"/>
          </w:r>
          <w:r>
            <w:instrText xml:space="preserve"> PAGEREF _Toc15031 \h </w:instrText>
          </w:r>
          <w:r>
            <w:fldChar w:fldCharType="separate"/>
          </w:r>
          <w:r>
            <w:t>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_Toc17622 </w:instrText>
          </w:r>
          <w:r>
            <w:rPr>
              <w:rFonts w:hint="default" w:ascii="Times New Roman" w:hAnsi="Times New Roman" w:cs="Times New Roman"/>
              <w:bCs/>
              <w:lang w:val="zh-CN"/>
            </w:rPr>
            <w:fldChar w:fldCharType="separate"/>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r>
            <w:tab/>
          </w:r>
          <w:r>
            <w:fldChar w:fldCharType="begin"/>
          </w:r>
          <w:r>
            <w:instrText xml:space="preserve"> PAGEREF _Toc17622 \h </w:instrText>
          </w:r>
          <w:r>
            <w:fldChar w:fldCharType="separate"/>
          </w:r>
          <w:r>
            <w:t>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_Toc19522 </w:instrText>
          </w:r>
          <w:r>
            <w:rPr>
              <w:rFonts w:hint="default" w:ascii="Times New Roman" w:hAnsi="Times New Roman" w:cs="Times New Roman"/>
              <w:bCs/>
              <w:lang w:val="zh-CN"/>
            </w:rPr>
            <w:fldChar w:fldCharType="separate"/>
          </w:r>
          <w:r>
            <w:rPr>
              <w:rFonts w:hint="default" w:ascii="Times New Roman" w:hAnsi="Times New Roman" w:cs="Times New Roman"/>
            </w:rPr>
            <w:t>2.资金投入和使用情况</w:t>
          </w:r>
          <w:r>
            <w:tab/>
          </w:r>
          <w:r>
            <w:fldChar w:fldCharType="begin"/>
          </w:r>
          <w:r>
            <w:instrText xml:space="preserve"> PAGEREF _Toc19522 \h </w:instrText>
          </w:r>
          <w:r>
            <w:fldChar w:fldCharType="separate"/>
          </w:r>
          <w:r>
            <w:t>3</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_Toc1044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（二）项目绩效目标</w:t>
          </w:r>
          <w:r>
            <w:tab/>
          </w:r>
          <w:r>
            <w:fldChar w:fldCharType="begin"/>
          </w:r>
          <w:r>
            <w:instrText xml:space="preserve"> PAGEREF _Toc1044 \h </w:instrText>
          </w:r>
          <w:r>
            <w:fldChar w:fldCharType="separate"/>
          </w:r>
          <w:r>
            <w:t>3</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_Toc29710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二、绩效评价工作开展情况</w:t>
          </w:r>
          <w:r>
            <w:tab/>
          </w:r>
          <w:r>
            <w:fldChar w:fldCharType="begin"/>
          </w:r>
          <w:r>
            <w:instrText xml:space="preserve"> PAGEREF _Toc29710 \h </w:instrText>
          </w:r>
          <w:r>
            <w:fldChar w:fldCharType="separate"/>
          </w:r>
          <w:r>
            <w:t>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_Toc6332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（一）绩效评价目的、对象和范围</w:t>
          </w:r>
          <w:r>
            <w:tab/>
          </w:r>
          <w:r>
            <w:fldChar w:fldCharType="begin"/>
          </w:r>
          <w:r>
            <w:instrText xml:space="preserve"> PAGEREF _Toc6332 \h </w:instrText>
          </w:r>
          <w:r>
            <w:fldChar w:fldCharType="separate"/>
          </w:r>
          <w:r>
            <w:t>4</w:t>
          </w:r>
          <w:r>
            <w:fldChar w:fldCharType="end"/>
          </w:r>
          <w:r>
            <w:rPr>
              <w:rFonts w:hint="default" w:ascii="Times New Roman" w:hAnsi="Times New Roman" w:cs="Times New Roman"/>
              <w:bCs/>
              <w:lang w:val="zh-CN"/>
            </w:rPr>
            <w:fldChar w:fldCharType="end"/>
          </w:r>
        </w:p>
        <w:p>
          <w:pPr>
            <w:pStyle w:val="9"/>
            <w:tabs>
              <w:tab w:val="right" w:leader="dot" w:pos="8306"/>
            </w:tabs>
            <w:ind w:left="0" w:leftChars="0" w:firstLine="1120" w:firstLineChars="400"/>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_Toc23572 </w:instrText>
          </w:r>
          <w:r>
            <w:rPr>
              <w:rFonts w:hint="default" w:ascii="Times New Roman" w:hAnsi="Times New Roman" w:cs="Times New Roman"/>
              <w:bCs/>
              <w:lang w:val="zh-CN"/>
            </w:rPr>
            <w:fldChar w:fldCharType="separate"/>
          </w:r>
          <w:r>
            <w:rPr>
              <w:rFonts w:hint="default" w:ascii="Times New Roman" w:hAnsi="Times New Roman" w:cs="Times New Roman"/>
            </w:rPr>
            <w:t>1.绩效评价完整性</w:t>
          </w:r>
          <w:r>
            <w:tab/>
          </w:r>
          <w:r>
            <w:fldChar w:fldCharType="begin"/>
          </w:r>
          <w:r>
            <w:instrText xml:space="preserve"> PAGEREF _Toc23572 \h </w:instrText>
          </w:r>
          <w:r>
            <w:fldChar w:fldCharType="separate"/>
          </w:r>
          <w:r>
            <w:t>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_Toc4181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2.评价目的</w:t>
          </w:r>
          <w:r>
            <w:tab/>
          </w:r>
          <w:r>
            <w:fldChar w:fldCharType="begin"/>
          </w:r>
          <w:r>
            <w:instrText xml:space="preserve"> PAGEREF _Toc4181 \h </w:instrText>
          </w:r>
          <w:r>
            <w:fldChar w:fldCharType="separate"/>
          </w:r>
          <w:r>
            <w:t>5</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_Toc354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3.评价对象</w:t>
          </w:r>
          <w:r>
            <w:tab/>
          </w:r>
          <w:r>
            <w:fldChar w:fldCharType="begin"/>
          </w:r>
          <w:r>
            <w:instrText xml:space="preserve"> PAGEREF _Toc354 \h </w:instrText>
          </w:r>
          <w:r>
            <w:fldChar w:fldCharType="separate"/>
          </w:r>
          <w:r>
            <w:t>6</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_Toc10938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4.绩效评价范围</w:t>
          </w:r>
          <w:r>
            <w:tab/>
          </w:r>
          <w:r>
            <w:fldChar w:fldCharType="begin"/>
          </w:r>
          <w:r>
            <w:instrText xml:space="preserve"> PAGEREF _Toc10938 \h </w:instrText>
          </w:r>
          <w:r>
            <w:fldChar w:fldCharType="separate"/>
          </w:r>
          <w:r>
            <w:t>6</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_Toc1896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（二）绩效评价原则、指标体系、方法及标准</w:t>
          </w:r>
          <w:r>
            <w:tab/>
          </w:r>
          <w:r>
            <w:fldChar w:fldCharType="begin"/>
          </w:r>
          <w:r>
            <w:instrText xml:space="preserve"> PAGEREF _Toc1896 \h </w:instrText>
          </w:r>
          <w:r>
            <w:fldChar w:fldCharType="separate"/>
          </w:r>
          <w:r>
            <w:t>7</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_Toc15530 </w:instrText>
          </w:r>
          <w:r>
            <w:rPr>
              <w:rFonts w:hint="default" w:ascii="Times New Roman" w:hAnsi="Times New Roman" w:cs="Times New Roman"/>
              <w:bCs/>
              <w:lang w:val="zh-CN"/>
            </w:rPr>
            <w:fldChar w:fldCharType="separate"/>
          </w:r>
          <w:r>
            <w:rPr>
              <w:rFonts w:hint="default" w:ascii="Times New Roman" w:hAnsi="Times New Roman" w:cs="Times New Roman"/>
            </w:rPr>
            <w:t>1.评价原则</w:t>
          </w:r>
          <w:r>
            <w:tab/>
          </w:r>
          <w:r>
            <w:fldChar w:fldCharType="begin"/>
          </w:r>
          <w:r>
            <w:instrText xml:space="preserve"> PAGEREF _Toc15530 \h </w:instrText>
          </w:r>
          <w:r>
            <w:fldChar w:fldCharType="separate"/>
          </w:r>
          <w:r>
            <w:t>7</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_Toc31409 </w:instrText>
          </w:r>
          <w:r>
            <w:rPr>
              <w:rFonts w:hint="default" w:ascii="Times New Roman" w:hAnsi="Times New Roman" w:cs="Times New Roman"/>
              <w:bCs/>
              <w:lang w:val="zh-CN"/>
            </w:rPr>
            <w:fldChar w:fldCharType="separate"/>
          </w:r>
          <w:r>
            <w:rPr>
              <w:rFonts w:hint="default"/>
            </w:rPr>
            <w:t>2.评价指标体系</w:t>
          </w:r>
          <w:r>
            <w:tab/>
          </w:r>
          <w:r>
            <w:fldChar w:fldCharType="begin"/>
          </w:r>
          <w:r>
            <w:instrText xml:space="preserve"> PAGEREF _Toc31409 \h </w:instrText>
          </w:r>
          <w:r>
            <w:fldChar w:fldCharType="separate"/>
          </w:r>
          <w:r>
            <w:t>7</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_Toc10282 </w:instrText>
          </w:r>
          <w:r>
            <w:rPr>
              <w:rFonts w:hint="default" w:ascii="Times New Roman" w:hAnsi="Times New Roman" w:cs="Times New Roman"/>
              <w:bCs/>
              <w:lang w:val="zh-CN"/>
            </w:rPr>
            <w:fldChar w:fldCharType="separate"/>
          </w:r>
          <w:r>
            <w:rPr>
              <w:rFonts w:hint="default" w:ascii="Times New Roman" w:hAnsi="Times New Roman" w:cs="Times New Roman"/>
            </w:rPr>
            <w:t>3.评价方法</w:t>
          </w:r>
          <w:r>
            <w:tab/>
          </w:r>
          <w:r>
            <w:fldChar w:fldCharType="begin"/>
          </w:r>
          <w:r>
            <w:instrText xml:space="preserve"> PAGEREF _Toc10282 \h </w:instrText>
          </w:r>
          <w:r>
            <w:fldChar w:fldCharType="separate"/>
          </w:r>
          <w:r>
            <w:t>14</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_Toc9796 </w:instrText>
          </w:r>
          <w:r>
            <w:rPr>
              <w:rFonts w:hint="default" w:ascii="Times New Roman" w:hAnsi="Times New Roman" w:cs="Times New Roman"/>
              <w:bCs/>
              <w:lang w:val="zh-CN"/>
            </w:rPr>
            <w:fldChar w:fldCharType="separate"/>
          </w:r>
          <w:r>
            <w:rPr>
              <w:rFonts w:hint="default"/>
            </w:rPr>
            <w:t>4.评价标准</w:t>
          </w:r>
          <w:r>
            <w:tab/>
          </w:r>
          <w:r>
            <w:fldChar w:fldCharType="begin"/>
          </w:r>
          <w:r>
            <w:instrText xml:space="preserve"> PAGEREF _Toc9796 \h </w:instrText>
          </w:r>
          <w:r>
            <w:fldChar w:fldCharType="separate"/>
          </w:r>
          <w:r>
            <w:t>15</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_Toc8401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（三）绩效评价工作过程</w:t>
          </w:r>
          <w:r>
            <w:tab/>
          </w:r>
          <w:r>
            <w:fldChar w:fldCharType="begin"/>
          </w:r>
          <w:r>
            <w:instrText xml:space="preserve"> PAGEREF _Toc8401 \h </w:instrText>
          </w:r>
          <w:r>
            <w:fldChar w:fldCharType="separate"/>
          </w:r>
          <w:r>
            <w:t>16</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_Toc31053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三、综合评价情况及评价结论</w:t>
          </w:r>
          <w:r>
            <w:tab/>
          </w:r>
          <w:r>
            <w:fldChar w:fldCharType="begin"/>
          </w:r>
          <w:r>
            <w:instrText xml:space="preserve"> PAGEREF _Toc31053 \h </w:instrText>
          </w:r>
          <w:r>
            <w:fldChar w:fldCharType="separate"/>
          </w:r>
          <w:r>
            <w:t>16</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_Toc25443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（一）评价结论</w:t>
          </w:r>
          <w:r>
            <w:tab/>
          </w:r>
          <w:r>
            <w:fldChar w:fldCharType="begin"/>
          </w:r>
          <w:r>
            <w:instrText xml:space="preserve"> PAGEREF _Toc25443 \h </w:instrText>
          </w:r>
          <w:r>
            <w:fldChar w:fldCharType="separate"/>
          </w:r>
          <w:r>
            <w:t>16</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_Toc9909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（二）主要绩效</w:t>
          </w:r>
          <w:r>
            <w:tab/>
          </w:r>
          <w:r>
            <w:fldChar w:fldCharType="begin"/>
          </w:r>
          <w:r>
            <w:instrText xml:space="preserve"> PAGEREF _Toc9909 \h </w:instrText>
          </w:r>
          <w:r>
            <w:fldChar w:fldCharType="separate"/>
          </w:r>
          <w:r>
            <w:t>17</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_Toc880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四、绩效评价指标分析</w:t>
          </w:r>
          <w:r>
            <w:tab/>
          </w:r>
          <w:r>
            <w:fldChar w:fldCharType="begin"/>
          </w:r>
          <w:r>
            <w:instrText xml:space="preserve"> PAGEREF _Toc880 \h </w:instrText>
          </w:r>
          <w:r>
            <w:fldChar w:fldCharType="separate"/>
          </w:r>
          <w:r>
            <w:t>18</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_Toc14036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（一）项目决策情况</w:t>
          </w:r>
          <w:r>
            <w:tab/>
          </w:r>
          <w:r>
            <w:fldChar w:fldCharType="begin"/>
          </w:r>
          <w:r>
            <w:instrText xml:space="preserve"> PAGEREF _Toc14036 \h </w:instrText>
          </w:r>
          <w:r>
            <w:fldChar w:fldCharType="separate"/>
          </w:r>
          <w:r>
            <w:t>18</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_Toc18138 </w:instrText>
          </w:r>
          <w:r>
            <w:rPr>
              <w:rFonts w:hint="default" w:ascii="Times New Roman" w:hAnsi="Times New Roman" w:cs="Times New Roman"/>
              <w:bCs/>
              <w:lang w:val="zh-CN"/>
            </w:rPr>
            <w:fldChar w:fldCharType="separate"/>
          </w:r>
          <w:r>
            <w:rPr>
              <w:rFonts w:hint="default" w:ascii="Times New Roman" w:hAnsi="Times New Roman" w:cs="Times New Roman"/>
            </w:rPr>
            <w:t>1.项目立项</w:t>
          </w:r>
          <w:r>
            <w:tab/>
          </w:r>
          <w:r>
            <w:fldChar w:fldCharType="begin"/>
          </w:r>
          <w:r>
            <w:instrText xml:space="preserve"> PAGEREF _Toc18138 \h </w:instrText>
          </w:r>
          <w:r>
            <w:fldChar w:fldCharType="separate"/>
          </w:r>
          <w:r>
            <w:t>18</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_Toc17254 </w:instrText>
          </w:r>
          <w:r>
            <w:rPr>
              <w:rFonts w:hint="default" w:ascii="Times New Roman" w:hAnsi="Times New Roman" w:cs="Times New Roman"/>
              <w:bCs/>
              <w:lang w:val="zh-CN"/>
            </w:rPr>
            <w:fldChar w:fldCharType="separate"/>
          </w:r>
          <w:r>
            <w:rPr>
              <w:rFonts w:hint="default" w:ascii="Times New Roman" w:hAnsi="Times New Roman" w:cs="Times New Roman"/>
            </w:rPr>
            <w:t>2.绩效目标</w:t>
          </w:r>
          <w:r>
            <w:tab/>
          </w:r>
          <w:r>
            <w:fldChar w:fldCharType="begin"/>
          </w:r>
          <w:r>
            <w:instrText xml:space="preserve"> PAGEREF _Toc17254 \h </w:instrText>
          </w:r>
          <w:r>
            <w:fldChar w:fldCharType="separate"/>
          </w:r>
          <w:r>
            <w:t>19</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_Toc1626 </w:instrText>
          </w:r>
          <w:r>
            <w:rPr>
              <w:rFonts w:hint="default" w:ascii="Times New Roman" w:hAnsi="Times New Roman" w:cs="Times New Roman"/>
              <w:bCs/>
              <w:lang w:val="zh-CN"/>
            </w:rPr>
            <w:fldChar w:fldCharType="separate"/>
          </w:r>
          <w:r>
            <w:rPr>
              <w:rFonts w:hint="default" w:ascii="Times New Roman" w:hAnsi="Times New Roman" w:cs="Times New Roman"/>
            </w:rPr>
            <w:t>3.资金投入</w:t>
          </w:r>
          <w:r>
            <w:tab/>
          </w:r>
          <w:r>
            <w:fldChar w:fldCharType="begin"/>
          </w:r>
          <w:r>
            <w:instrText xml:space="preserve"> PAGEREF _Toc1626 \h </w:instrText>
          </w:r>
          <w:r>
            <w:fldChar w:fldCharType="separate"/>
          </w:r>
          <w:r>
            <w:t>20</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_Toc6243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（二）项目过程情况</w:t>
          </w:r>
          <w:r>
            <w:tab/>
          </w:r>
          <w:r>
            <w:fldChar w:fldCharType="begin"/>
          </w:r>
          <w:r>
            <w:instrText xml:space="preserve"> PAGEREF _Toc6243 \h </w:instrText>
          </w:r>
          <w:r>
            <w:fldChar w:fldCharType="separate"/>
          </w:r>
          <w:r>
            <w:t>21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_Toc909 </w:instrText>
          </w:r>
          <w:r>
            <w:rPr>
              <w:rFonts w:hint="default" w:ascii="Times New Roman" w:hAnsi="Times New Roman" w:cs="Times New Roman"/>
              <w:bCs/>
              <w:lang w:val="zh-CN"/>
            </w:rPr>
            <w:fldChar w:fldCharType="separate"/>
          </w:r>
          <w:r>
            <w:rPr>
              <w:rFonts w:hint="default" w:ascii="Times New Roman" w:hAnsi="Times New Roman" w:cs="Times New Roman"/>
            </w:rPr>
            <w:t>1.资金管理</w:t>
          </w:r>
          <w:r>
            <w:tab/>
          </w:r>
          <w:r>
            <w:fldChar w:fldCharType="begin"/>
          </w:r>
          <w:r>
            <w:instrText xml:space="preserve"> PAGEREF _Toc909 \h </w:instrText>
          </w:r>
          <w:r>
            <w:fldChar w:fldCharType="separate"/>
          </w:r>
          <w:r>
            <w:t>21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_Toc2161 </w:instrText>
          </w:r>
          <w:r>
            <w:rPr>
              <w:rFonts w:hint="default" w:ascii="Times New Roman" w:hAnsi="Times New Roman" w:cs="Times New Roman"/>
              <w:bCs/>
              <w:lang w:val="zh-CN"/>
            </w:rPr>
            <w:fldChar w:fldCharType="separate"/>
          </w:r>
          <w:r>
            <w:rPr>
              <w:rFonts w:hint="default" w:ascii="Times New Roman" w:hAnsi="Times New Roman" w:cs="Times New Roman"/>
            </w:rPr>
            <w:t>2.组织实施</w:t>
          </w:r>
          <w:r>
            <w:tab/>
          </w:r>
          <w:r>
            <w:fldChar w:fldCharType="begin"/>
          </w:r>
          <w:r>
            <w:instrText xml:space="preserve"> PAGEREF _Toc2161 \h </w:instrText>
          </w:r>
          <w:r>
            <w:fldChar w:fldCharType="separate"/>
          </w:r>
          <w:r>
            <w:t>22</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_Toc26638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（三）项目产出情况</w:t>
          </w:r>
          <w:r>
            <w:tab/>
          </w:r>
          <w:r>
            <w:fldChar w:fldCharType="begin"/>
          </w:r>
          <w:r>
            <w:instrText xml:space="preserve"> PAGEREF _Toc26638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_Toc31239 </w:instrText>
          </w:r>
          <w:r>
            <w:rPr>
              <w:rFonts w:hint="default" w:ascii="Times New Roman" w:hAnsi="Times New Roman" w:cs="Times New Roman"/>
              <w:bCs/>
              <w:lang w:val="zh-CN"/>
            </w:rPr>
            <w:fldChar w:fldCharType="separate"/>
          </w:r>
          <w:r>
            <w:rPr>
              <w:rFonts w:hint="default" w:ascii="Times New Roman" w:hAnsi="Times New Roman" w:cs="Times New Roman"/>
            </w:rPr>
            <w:t>1.产出数量</w:t>
          </w:r>
          <w:r>
            <w:tab/>
          </w:r>
          <w:r>
            <w:fldChar w:fldCharType="begin"/>
          </w:r>
          <w:r>
            <w:instrText xml:space="preserve"> PAGEREF _Toc31239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_Toc32417 </w:instrText>
          </w:r>
          <w:r>
            <w:rPr>
              <w:rFonts w:hint="default" w:ascii="Times New Roman" w:hAnsi="Times New Roman" w:cs="Times New Roman"/>
              <w:bCs/>
              <w:lang w:val="zh-CN"/>
            </w:rPr>
            <w:fldChar w:fldCharType="separate"/>
          </w:r>
          <w:r>
            <w:rPr>
              <w:rFonts w:hint="default" w:ascii="Times New Roman" w:hAnsi="Times New Roman" w:cs="Times New Roman"/>
            </w:rPr>
            <w:t>2.产出质量</w:t>
          </w:r>
          <w:r>
            <w:tab/>
          </w:r>
          <w:r>
            <w:fldChar w:fldCharType="begin"/>
          </w:r>
          <w:r>
            <w:instrText xml:space="preserve"> PAGEREF _Toc32417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_Toc6773 </w:instrText>
          </w:r>
          <w:r>
            <w:rPr>
              <w:rFonts w:hint="default" w:ascii="Times New Roman" w:hAnsi="Times New Roman" w:cs="Times New Roman"/>
              <w:bCs/>
              <w:lang w:val="zh-CN"/>
            </w:rPr>
            <w:fldChar w:fldCharType="separate"/>
          </w:r>
          <w:r>
            <w:rPr>
              <w:rFonts w:hint="default" w:ascii="Times New Roman" w:hAnsi="Times New Roman" w:cs="Times New Roman"/>
            </w:rPr>
            <w:t>3.产出时效</w:t>
          </w:r>
          <w:r>
            <w:tab/>
          </w:r>
          <w:r>
            <w:fldChar w:fldCharType="begin"/>
          </w:r>
          <w:r>
            <w:instrText xml:space="preserve"> PAGEREF _Toc6773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_Toc32385 </w:instrText>
          </w:r>
          <w:r>
            <w:rPr>
              <w:rFonts w:hint="default" w:ascii="Times New Roman" w:hAnsi="Times New Roman" w:cs="Times New Roman"/>
              <w:bCs/>
              <w:lang w:val="zh-CN"/>
            </w:rPr>
            <w:fldChar w:fldCharType="separate"/>
          </w:r>
          <w:r>
            <w:rPr>
              <w:rFonts w:hint="default" w:ascii="Times New Roman" w:hAnsi="Times New Roman" w:cs="Times New Roman"/>
            </w:rPr>
            <w:t>4.产出成本</w:t>
          </w:r>
          <w:r>
            <w:tab/>
          </w:r>
          <w:r>
            <w:fldChar w:fldCharType="begin"/>
          </w:r>
          <w:r>
            <w:instrText xml:space="preserve"> PAGEREF _Toc32385 \h </w:instrText>
          </w:r>
          <w:r>
            <w:fldChar w:fldCharType="separate"/>
          </w:r>
          <w:r>
            <w:t>23</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_Toc20084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（四）项目效益情况</w:t>
          </w:r>
          <w:r>
            <w:tab/>
          </w:r>
          <w:r>
            <w:fldChar w:fldCharType="begin"/>
          </w:r>
          <w:r>
            <w:instrText xml:space="preserve"> PAGEREF _Toc20084 \h </w:instrText>
          </w:r>
          <w:r>
            <w:fldChar w:fldCharType="separate"/>
          </w:r>
          <w:r>
            <w:t>23</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_Toc16969 </w:instrText>
          </w:r>
          <w:r>
            <w:rPr>
              <w:rFonts w:hint="default" w:ascii="Times New Roman" w:hAnsi="Times New Roman" w:cs="Times New Roman"/>
              <w:bCs/>
              <w:lang w:val="zh-CN"/>
            </w:rPr>
            <w:fldChar w:fldCharType="separate"/>
          </w:r>
          <w:r>
            <w:rPr>
              <w:rFonts w:hint="default" w:ascii="Times New Roman" w:hAnsi="Times New Roman" w:cs="Times New Roman"/>
            </w:rPr>
            <w:t>1.项目效益</w:t>
          </w:r>
          <w:r>
            <w:tab/>
          </w:r>
          <w:r>
            <w:fldChar w:fldCharType="begin"/>
          </w:r>
          <w:r>
            <w:instrText xml:space="preserve"> PAGEREF _Toc16969 \h </w:instrText>
          </w:r>
          <w:r>
            <w:fldChar w:fldCharType="separate"/>
          </w:r>
          <w:r>
            <w:t>23</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_Toc29673 </w:instrText>
          </w:r>
          <w:r>
            <w:rPr>
              <w:rFonts w:hint="default" w:ascii="Times New Roman" w:hAnsi="Times New Roman" w:cs="Times New Roman"/>
              <w:bCs/>
              <w:lang w:val="zh-CN"/>
            </w:rPr>
            <w:fldChar w:fldCharType="separate"/>
          </w:r>
          <w:r>
            <w:rPr>
              <w:rFonts w:hint="default" w:ascii="Times New Roman" w:hAnsi="Times New Roman" w:cs="Times New Roman"/>
            </w:rPr>
            <w:t>2. 满意度指标完成情况分析</w:t>
          </w:r>
          <w:r>
            <w:tab/>
          </w:r>
          <w:r>
            <w:fldChar w:fldCharType="begin"/>
          </w:r>
          <w:r>
            <w:instrText xml:space="preserve"> PAGEREF _Toc29673 \h </w:instrText>
          </w:r>
          <w:r>
            <w:fldChar w:fldCharType="separate"/>
          </w:r>
          <w:r>
            <w:t>24</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_Toc20253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五、主要经验及做法、存在的问题及原因分析</w:t>
          </w:r>
          <w:r>
            <w:tab/>
          </w:r>
          <w:r>
            <w:fldChar w:fldCharType="begin"/>
          </w:r>
          <w:r>
            <w:instrText xml:space="preserve"> PAGEREF _Toc20253 \h </w:instrText>
          </w:r>
          <w:r>
            <w:fldChar w:fldCharType="separate"/>
          </w:r>
          <w:r>
            <w:t>24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_Toc26362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（一）主要经验及做法</w:t>
          </w:r>
          <w:r>
            <w:tab/>
          </w:r>
          <w:r>
            <w:fldChar w:fldCharType="begin"/>
          </w:r>
          <w:r>
            <w:instrText xml:space="preserve"> PAGEREF _Toc26362 \h </w:instrText>
          </w:r>
          <w:r>
            <w:fldChar w:fldCharType="separate"/>
          </w:r>
          <w:r>
            <w:t>24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_Toc30187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（二）存在的问题及原因分析</w:t>
          </w:r>
          <w:r>
            <w:tab/>
          </w:r>
          <w:r>
            <w:fldChar w:fldCharType="begin"/>
          </w:r>
          <w:r>
            <w:instrText xml:space="preserve"> PAGEREF _Toc30187 \h </w:instrText>
          </w:r>
          <w:r>
            <w:fldChar w:fldCharType="separate"/>
          </w:r>
          <w:r>
            <w:t>24</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_Toc3248 </w:instrText>
          </w:r>
          <w:r>
            <w:rPr>
              <w:rFonts w:hint="default" w:ascii="Times New Roman" w:hAnsi="Times New Roman" w:cs="Times New Roman"/>
              <w:bCs/>
              <w:lang w:val="zh-CN"/>
            </w:rPr>
            <w:fldChar w:fldCharType="separate"/>
          </w:r>
          <w:r>
            <w:rPr>
              <w:rFonts w:hint="eastAsia" w:ascii="Times New Roman" w:hAnsi="Times New Roman" w:eastAsia="仿宋" w:cs="Times New Roman"/>
              <w:szCs w:val="36"/>
              <w:lang w:bidi="en-US"/>
            </w:rPr>
            <w:t xml:space="preserve">六、 </w:t>
          </w:r>
          <w:r>
            <w:rPr>
              <w:rFonts w:hint="default" w:ascii="Times New Roman" w:hAnsi="Times New Roman" w:eastAsia="仿宋" w:cs="Times New Roman"/>
              <w:szCs w:val="36"/>
              <w:lang w:bidi="en-US"/>
            </w:rPr>
            <w:t>有关建议</w:t>
          </w:r>
          <w:r>
            <w:tab/>
          </w:r>
          <w:r>
            <w:fldChar w:fldCharType="begin"/>
          </w:r>
          <w:r>
            <w:instrText xml:space="preserve"> PAGEREF _Toc3248 \h </w:instrText>
          </w:r>
          <w:r>
            <w:fldChar w:fldCharType="separate"/>
          </w:r>
          <w:r>
            <w:t>25</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_Toc26633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七、其他需要说明的问题</w:t>
          </w:r>
          <w:r>
            <w:tab/>
          </w:r>
          <w:r>
            <w:fldChar w:fldCharType="begin"/>
          </w:r>
          <w:r>
            <w:instrText xml:space="preserve"> PAGEREF _Toc26633 \h </w:instrText>
          </w:r>
          <w:r>
            <w:fldChar w:fldCharType="separate"/>
          </w:r>
          <w:r>
            <w:t>25</w:t>
          </w:r>
          <w:r>
            <w:fldChar w:fldCharType="end"/>
          </w:r>
          <w:r>
            <w:rPr>
              <w:rFonts w:hint="default" w:ascii="Times New Roman" w:hAnsi="Times New Roman" w:cs="Times New Roman"/>
              <w:bCs/>
              <w:lang w:val="zh-CN"/>
            </w:rPr>
            <w:fldChar w:fldCharType="end"/>
          </w:r>
        </w:p>
        <w:p>
          <w:pPr>
            <w:ind w:firstLine="562"/>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r>
            <w:rPr>
              <w:rFonts w:hint="default" w:ascii="Times New Roman" w:hAnsi="Times New Roman" w:cs="Times New Roman"/>
              <w:bCs/>
              <w:lang w:val="zh-CN"/>
            </w:rPr>
            <w:fldChar w:fldCharType="end"/>
          </w:r>
        </w:p>
      </w:sdtContent>
    </w:sdt>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13323"/>
      <w:bookmarkStart w:id="1" w:name="_Toc67911601"/>
      <w:r>
        <w:rPr>
          <w:rFonts w:hint="default" w:ascii="Times New Roman" w:hAnsi="Times New Roman" w:eastAsia="仿宋" w:cs="Times New Roman"/>
          <w:sz w:val="36"/>
          <w:szCs w:val="36"/>
          <w:lang w:bidi="en-US"/>
        </w:rPr>
        <w:t>一、基本情况</w:t>
      </w:r>
      <w:bookmarkEnd w:id="0"/>
      <w:bookmarkEnd w:id="1"/>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Times New Roman" w:hAnsi="Times New Roman" w:eastAsia="仿宋" w:cs="Times New Roman"/>
          <w:lang w:eastAsia="zh-CN" w:bidi="en-US"/>
        </w:rPr>
      </w:pPr>
      <w:bookmarkStart w:id="2" w:name="_Toc67911602"/>
      <w:bookmarkStart w:id="3" w:name="_Toc15031"/>
      <w:r>
        <w:rPr>
          <w:rFonts w:hint="default" w:ascii="Times New Roman" w:hAnsi="Times New Roman" w:eastAsia="仿宋" w:cs="Times New Roman"/>
          <w:lang w:bidi="en-US"/>
        </w:rPr>
        <w:t>（一）项目概况</w:t>
      </w:r>
      <w:bookmarkEnd w:id="2"/>
      <w:bookmarkEnd w:id="3"/>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7622"/>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8"/>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pStyle w:val="38"/>
        <w:spacing w:line="560" w:lineRule="exact"/>
        <w:ind w:firstLine="560"/>
        <w:rPr>
          <w:rFonts w:hint="eastAsia" w:ascii="Times New Roman" w:hAnsi="Times New Roman" w:cs="Times New Roman"/>
          <w:color w:val="auto"/>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根据乌财科教【2021】96号关于提前下达2022年城乡义务教育项目直达资金校舍安全保障机制经费文件，下达城乡义务教育项目直达资金校舍安全保障机制经费项目。乌拉泊正大希望中学该项目新建300立方米消防水池及外网工程，该项目以强化学校安全、构建和谐校园为重点，不断推进教育创新，使教育事业得到持续、稳定、健康发展。通过及时更新、更换办公设备，改善工作环境，提高了工作效率，使教育教学工作更加快捷、便利。</w:t>
      </w:r>
      <w:r>
        <w:rPr>
          <w:rFonts w:hint="default" w:ascii="Times New Roman" w:hAnsi="Times New Roman" w:eastAsia="仿宋_GB2312" w:cs="Times New Roman"/>
          <w:color w:val="auto"/>
          <w:kern w:val="2"/>
          <w:sz w:val="28"/>
          <w:szCs w:val="22"/>
          <w:lang w:val="en-US" w:eastAsia="zh-CN" w:bidi="ar-SA"/>
        </w:rPr>
        <w:t>该项目主要是建立一个消防水池，</w:t>
      </w:r>
      <w:r>
        <w:rPr>
          <w:rFonts w:hint="eastAsia" w:ascii="Times New Roman" w:hAnsi="Times New Roman" w:eastAsia="仿宋_GB2312" w:cs="Times New Roman"/>
          <w:color w:val="auto"/>
          <w:kern w:val="2"/>
          <w:sz w:val="28"/>
          <w:szCs w:val="22"/>
          <w:lang w:val="en-US" w:eastAsia="zh-CN" w:bidi="ar-SA"/>
        </w:rPr>
        <w:t>消防水池当发生火灾时，消防管道系统需要灭火，需要大量用水，消防水箱的蓄水远远不够，这是消防泵直接从消防水池抽水，给管道系统供水，以达到灭火的需求作业。</w:t>
      </w:r>
      <w:r>
        <w:rPr>
          <w:rFonts w:hint="default" w:ascii="Times New Roman" w:hAnsi="Times New Roman" w:eastAsia="仿宋_GB2312" w:cs="Times New Roman"/>
          <w:color w:val="auto"/>
          <w:kern w:val="2"/>
          <w:sz w:val="28"/>
          <w:szCs w:val="22"/>
          <w:lang w:val="en-US" w:eastAsia="zh-CN" w:bidi="ar-SA"/>
        </w:rPr>
        <w:t>消防工作重点主要以预防为主，防消结合。</w:t>
      </w:r>
      <w:r>
        <w:rPr>
          <w:rFonts w:hint="eastAsia" w:ascii="Times New Roman" w:hAnsi="Times New Roman" w:cs="Times New Roman"/>
          <w:color w:val="auto"/>
          <w:kern w:val="2"/>
          <w:sz w:val="28"/>
          <w:szCs w:val="22"/>
          <w:lang w:val="en-US" w:eastAsia="zh-CN" w:bidi="ar-SA"/>
        </w:rPr>
        <w:t>减少火灾危害，保护学生及教师们的人身和财产安全；</w:t>
      </w:r>
      <w:r>
        <w:rPr>
          <w:rFonts w:hint="default" w:ascii="Times New Roman" w:hAnsi="Times New Roman" w:eastAsia="仿宋_GB2312" w:cs="Times New Roman"/>
          <w:color w:val="auto"/>
          <w:kern w:val="2"/>
          <w:sz w:val="28"/>
          <w:szCs w:val="22"/>
          <w:lang w:val="en-US" w:eastAsia="zh-CN" w:bidi="ar-SA"/>
        </w:rPr>
        <w:t>只有事前做好准备工作，遇事才能不乱，正所谓“临阵不乱，灾难减半”。在逃生问题上，首先，要头脑冷静，保持镇定，忙而不乱，急而不慌。水火无情。我们要牢记消防安全高于一切！强化学校安全、构建和谐校园为重点，不断推进教育创新</w:t>
      </w:r>
      <w:r>
        <w:rPr>
          <w:rFonts w:hint="eastAsia" w:ascii="Times New Roman" w:hAnsi="Times New Roman" w:cs="Times New Roman"/>
          <w:color w:val="auto"/>
          <w:kern w:val="2"/>
          <w:sz w:val="28"/>
          <w:szCs w:val="22"/>
          <w:lang w:val="en-US" w:eastAsia="zh-CN" w:bidi="ar-SA"/>
        </w:rPr>
        <w:t>。</w:t>
      </w:r>
    </w:p>
    <w:p>
      <w:pPr>
        <w:pStyle w:val="38"/>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pStyle w:val="38"/>
        <w:spacing w:line="560" w:lineRule="exact"/>
        <w:ind w:firstLine="560"/>
        <w:rPr>
          <w:rFonts w:hint="default" w:ascii="Times New Roman" w:hAnsi="Times New Roman" w:cs="Times New Roman"/>
          <w:color w:val="auto"/>
          <w:szCs w:val="28"/>
          <w:lang w:val="en-US" w:eastAsia="zh-CN"/>
        </w:rPr>
      </w:pPr>
      <w:r>
        <w:rPr>
          <w:rFonts w:hint="default" w:ascii="Times New Roman" w:hAnsi="Times New Roman" w:cs="Times New Roman"/>
          <w:szCs w:val="28"/>
          <w:lang w:val="en-US" w:eastAsia="zh-CN"/>
        </w:rPr>
        <w:t>项目2023年的主要实施内容：</w:t>
      </w:r>
      <w:r>
        <w:rPr>
          <w:rFonts w:hint="default" w:ascii="Times New Roman" w:hAnsi="Times New Roman" w:eastAsia="仿宋_GB2312" w:cs="Times New Roman"/>
          <w:color w:val="auto"/>
          <w:kern w:val="2"/>
          <w:sz w:val="28"/>
          <w:szCs w:val="22"/>
          <w:lang w:val="en-US" w:eastAsia="zh-CN" w:bidi="ar-SA"/>
        </w:rPr>
        <w:t>根据乌财科教【2021】96号关于提前下达2022年城乡义务教育项目直达资金校舍安全保障机制经费文件，下达城乡义务教育项目直达资金校舍安全保障机制经费项目。乌拉泊正大希望中学该项目新建300立方米消防水池及外网工程，该项目主要是建立一个消防水池，</w:t>
      </w:r>
      <w:r>
        <w:rPr>
          <w:rFonts w:hint="eastAsia" w:ascii="Times New Roman" w:hAnsi="Times New Roman" w:eastAsia="仿宋_GB2312" w:cs="Times New Roman"/>
          <w:color w:val="auto"/>
          <w:kern w:val="2"/>
          <w:sz w:val="28"/>
          <w:szCs w:val="22"/>
          <w:lang w:val="en-US" w:eastAsia="zh-CN" w:bidi="ar-SA"/>
        </w:rPr>
        <w:t>消防水池当发生火灾时，消防管道系统需要灭火，需要大量用水，消防水箱的蓄水远远不够，这是消防泵直接从消防水池抽水，给管道系统供水，以达到灭火的需求作业。</w:t>
      </w:r>
      <w:r>
        <w:rPr>
          <w:rFonts w:hint="default" w:ascii="Times New Roman" w:hAnsi="Times New Roman" w:eastAsia="仿宋_GB2312" w:cs="Times New Roman"/>
          <w:color w:val="auto"/>
          <w:kern w:val="2"/>
          <w:sz w:val="28"/>
          <w:szCs w:val="22"/>
          <w:lang w:val="en-US" w:eastAsia="zh-CN" w:bidi="ar-SA"/>
        </w:rPr>
        <w:t>消防工作重点主要以预防为主，防消结合。</w:t>
      </w:r>
      <w:r>
        <w:rPr>
          <w:rFonts w:hint="eastAsia" w:ascii="Times New Roman" w:hAnsi="Times New Roman" w:cs="Times New Roman"/>
          <w:color w:val="auto"/>
          <w:kern w:val="2"/>
          <w:sz w:val="28"/>
          <w:szCs w:val="22"/>
          <w:lang w:val="en-US" w:eastAsia="zh-CN" w:bidi="ar-SA"/>
        </w:rPr>
        <w:t>减少火灾危害，保护学生及教师们的人身和财产安全；</w:t>
      </w:r>
      <w:r>
        <w:rPr>
          <w:rFonts w:hint="default" w:ascii="Times New Roman" w:hAnsi="Times New Roman" w:eastAsia="仿宋_GB2312" w:cs="Times New Roman"/>
          <w:color w:val="auto"/>
          <w:kern w:val="2"/>
          <w:sz w:val="28"/>
          <w:szCs w:val="22"/>
          <w:lang w:val="en-US" w:eastAsia="zh-CN" w:bidi="ar-SA"/>
        </w:rPr>
        <w:t>只有事前做好准备工作，遇事才能不乱，正所谓“临阵不乱，灾难减半”。在逃生问题上，首先，要头脑冷静，保持镇定，忙而不乱，急而不慌。水火无情。我们要牢记消防安全高于一切！强化学校安全、构建和谐校园为重点，不断推进教育创新</w:t>
      </w:r>
      <w:r>
        <w:rPr>
          <w:rFonts w:hint="eastAsia" w:ascii="Times New Roman" w:hAnsi="Times New Roman" w:cs="Times New Roman"/>
          <w:color w:val="auto"/>
          <w:kern w:val="2"/>
          <w:sz w:val="28"/>
          <w:szCs w:val="22"/>
          <w:lang w:val="en-US" w:eastAsia="zh-CN" w:bidi="ar-SA"/>
        </w:rPr>
        <w:t>。</w:t>
      </w:r>
      <w:r>
        <w:rPr>
          <w:rFonts w:hint="eastAsia" w:ascii="Times New Roman" w:hAnsi="Times New Roman" w:cs="Times New Roman"/>
          <w:color w:val="auto"/>
          <w:lang w:eastAsia="zh-CN"/>
        </w:rPr>
        <w:t>使教育事业得到持续、稳定、健康发展。通过及时更新、更换办公设备，改善了工作环境，提高了工作效率，使教育教学工作更加快捷、便利。</w:t>
      </w:r>
    </w:p>
    <w:p>
      <w:pPr>
        <w:pStyle w:val="38"/>
        <w:numPr>
          <w:ilvl w:val="0"/>
          <w:numId w:val="1"/>
        </w:numPr>
        <w:spacing w:line="560" w:lineRule="exact"/>
        <w:ind w:firstLine="560"/>
        <w:rPr>
          <w:rFonts w:hint="eastAsia" w:cs="Times New Roman"/>
          <w:b/>
          <w:bCs/>
          <w:kern w:val="2"/>
          <w:sz w:val="28"/>
          <w:szCs w:val="22"/>
          <w:lang w:val="en-US" w:eastAsia="zh-CN" w:bidi="ar-SA"/>
        </w:rPr>
      </w:pPr>
      <w:r>
        <w:rPr>
          <w:rFonts w:hint="eastAsia" w:cs="Times New Roman"/>
          <w:b/>
          <w:bCs/>
          <w:kern w:val="2"/>
          <w:sz w:val="28"/>
          <w:szCs w:val="22"/>
          <w:lang w:val="en-US" w:eastAsia="zh-CN" w:bidi="ar-SA"/>
        </w:rPr>
        <w:t>项目实施情况</w:t>
      </w:r>
    </w:p>
    <w:p>
      <w:pPr>
        <w:spacing w:line="360" w:lineRule="auto"/>
        <w:ind w:left="0" w:leftChars="0" w:firstLine="560" w:firstLineChars="20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2023年当年完成情况：</w:t>
      </w:r>
    </w:p>
    <w:p>
      <w:pPr>
        <w:spacing w:line="360" w:lineRule="auto"/>
        <w:ind w:left="0" w:leftChars="0" w:firstLine="560" w:firstLineChars="200"/>
        <w:rPr>
          <w:rFonts w:hint="default" w:ascii="Times New Roman" w:hAnsi="Times New Roman" w:eastAsia="仿宋_GB2312" w:cs="Times New Roman"/>
          <w:kern w:val="2"/>
          <w:sz w:val="28"/>
          <w:szCs w:val="28"/>
          <w:lang w:val="en-US" w:eastAsia="zh-CN" w:bidi="ar-SA"/>
        </w:rPr>
      </w:pPr>
      <w:r>
        <w:rPr>
          <w:rFonts w:hint="eastAsia" w:ascii="Times New Roman" w:hAnsi="Times New Roman" w:cs="Times New Roman"/>
          <w:szCs w:val="28"/>
          <w:lang w:val="en-US" w:eastAsia="zh-CN"/>
        </w:rPr>
        <w:t>2023年</w:t>
      </w:r>
      <w:r>
        <w:rPr>
          <w:rFonts w:hint="eastAsia" w:ascii="Times New Roman" w:hAnsi="Times New Roman" w:cs="Times New Roman"/>
          <w:bCs/>
          <w:szCs w:val="28"/>
          <w:highlight w:val="none"/>
          <w:lang w:val="en-US" w:eastAsia="zh-CN"/>
        </w:rPr>
        <w:t>购置</w:t>
      </w:r>
      <w:r>
        <w:rPr>
          <w:rFonts w:hint="default" w:ascii="Times New Roman" w:hAnsi="Times New Roman" w:cs="Times New Roman"/>
          <w:bCs/>
          <w:szCs w:val="28"/>
          <w:highlight w:val="none"/>
        </w:rPr>
        <w:t>室外电缆电线265米、GBL配电柜 3台、70KW柴油发电机一台(带控制柜）、DN300排水管82米、DN100给水管62米、DN63给水管94米、DN200室外消防给水管66米、DN150室外消防给水管412米、DN50室外消防给水管177米、室外消火栓4个、消防阀门井2座、给水阀门井4座、污水井6座、直埋DN50暖气管130米、150m3 水箱1个、消防稳压设施一套、30KW消火栓泵2台、2.2KW潜污泵2台、1.1KW给水泵1台</w:t>
      </w:r>
      <w:r>
        <w:rPr>
          <w:rFonts w:hint="eastAsia" w:ascii="Times New Roman" w:hAnsi="Times New Roman" w:cs="Times New Roman"/>
          <w:bCs/>
          <w:szCs w:val="28"/>
          <w:highlight w:val="none"/>
          <w:lang w:eastAsia="zh-CN"/>
        </w:rPr>
        <w:t>。</w:t>
      </w:r>
      <w:r>
        <w:rPr>
          <w:rFonts w:hint="eastAsia" w:ascii="Times New Roman" w:hAnsi="Times New Roman" w:eastAsia="仿宋_GB2312" w:cs="Times New Roman"/>
          <w:kern w:val="2"/>
          <w:sz w:val="28"/>
          <w:szCs w:val="28"/>
          <w:lang w:val="en-US" w:eastAsia="zh-CN" w:bidi="ar-SA"/>
        </w:rPr>
        <w:t>乌财科教【2021】96号关于提前下达2022年城乡义务教育项目直达资金校舍安全保障机制经费项目2022年1月1日开始实施，2023年12月31日竣工验收。</w:t>
      </w:r>
    </w:p>
    <w:p>
      <w:pPr>
        <w:spacing w:line="360" w:lineRule="auto"/>
        <w:ind w:firstLine="560"/>
        <w:rPr>
          <w:rFonts w:hint="default" w:ascii="Times New Roman" w:hAnsi="Times New Roman" w:cs="Times New Roman"/>
          <w:szCs w:val="28"/>
          <w:lang w:val="en-US" w:eastAsia="zh-CN"/>
        </w:rPr>
      </w:pP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 w:name="_Toc19522"/>
      <w:r>
        <w:rPr>
          <w:rFonts w:hint="default" w:ascii="Times New Roman" w:hAnsi="Times New Roman" w:cs="Times New Roman"/>
        </w:rPr>
        <w:t>2.资金投入和使用情况</w:t>
      </w:r>
      <w:bookmarkEnd w:id="5"/>
    </w:p>
    <w:p>
      <w:pPr>
        <w:spacing w:line="360" w:lineRule="auto"/>
        <w:ind w:firstLine="560"/>
        <w:rPr>
          <w:rFonts w:hint="default"/>
          <w:lang w:val="en-US" w:eastAsia="zh-CN"/>
        </w:rPr>
      </w:pPr>
      <w:r>
        <w:rPr>
          <w:rFonts w:hint="default" w:ascii="Times New Roman" w:hAnsi="Times New Roman" w:cs="Times New Roman"/>
        </w:rPr>
        <w:t>该项目资金投入情况：</w:t>
      </w:r>
      <w:r>
        <w:rPr>
          <w:rFonts w:hint="eastAsia" w:ascii="Times New Roman" w:hAnsi="Times New Roman" w:cs="Times New Roman"/>
          <w:lang w:val="en-US" w:eastAsia="zh-CN"/>
        </w:rPr>
        <w:t>经</w:t>
      </w:r>
      <w:r>
        <w:rPr>
          <w:rFonts w:hint="default" w:ascii="Times New Roman" w:hAnsi="Times New Roman" w:cs="Times New Roman"/>
          <w:highlight w:val="none"/>
        </w:rPr>
        <w:t>乌财科教【2021】96号关于提前下达2022年城乡义务教育项目直达资金校舍安全保障机制经费</w:t>
      </w:r>
      <w:r>
        <w:rPr>
          <w:rFonts w:hint="default" w:ascii="Times New Roman" w:hAnsi="Times New Roman" w:eastAsia="仿宋_GB2312" w:cs="Times New Roman"/>
          <w:color w:val="auto"/>
          <w:kern w:val="2"/>
          <w:sz w:val="28"/>
          <w:szCs w:val="22"/>
          <w:lang w:val="en-US" w:eastAsia="zh-CN" w:bidi="ar-SA"/>
        </w:rPr>
        <w:t>项目</w:t>
      </w:r>
      <w:r>
        <w:rPr>
          <w:rFonts w:hint="default" w:ascii="Times New Roman" w:hAnsi="Times New Roman" w:cs="Times New Roman"/>
        </w:rPr>
        <w:t>文件批准，项目系</w:t>
      </w:r>
      <w:r>
        <w:rPr>
          <w:rFonts w:hint="eastAsia" w:ascii="Times New Roman" w:hAnsi="Times New Roman" w:cs="Times New Roman"/>
          <w:lang w:val="en-US" w:eastAsia="zh-CN"/>
        </w:rPr>
        <w:t>2022年结转资金，是</w:t>
      </w:r>
      <w:r>
        <w:rPr>
          <w:rFonts w:hint="default" w:ascii="Times New Roman" w:hAnsi="Times New Roman" w:cs="Times New Roman"/>
          <w:highlight w:val="none"/>
        </w:rPr>
        <w:t>2022年中央资金，</w:t>
      </w:r>
      <w:r>
        <w:rPr>
          <w:rFonts w:hint="eastAsia" w:ascii="Times New Roman" w:hAnsi="Times New Roman" w:cs="Times New Roman"/>
          <w:highlight w:val="none"/>
          <w:lang w:eastAsia="zh-CN"/>
        </w:rPr>
        <w:t>当时</w:t>
      </w:r>
      <w:r>
        <w:rPr>
          <w:rFonts w:hint="default" w:ascii="Times New Roman" w:hAnsi="Times New Roman" w:cs="Times New Roman"/>
        </w:rPr>
        <w:t>共安排预算</w:t>
      </w:r>
      <w:r>
        <w:rPr>
          <w:rFonts w:hint="eastAsia" w:ascii="Times New Roman" w:hAnsi="Times New Roman" w:cs="Times New Roman"/>
          <w:lang w:val="en-US" w:eastAsia="zh-CN"/>
        </w:rPr>
        <w:t>240</w:t>
      </w:r>
      <w:r>
        <w:rPr>
          <w:rFonts w:hint="default" w:ascii="Times New Roman" w:hAnsi="Times New Roman" w:cs="Times New Roman"/>
        </w:rPr>
        <w:t>万元，</w:t>
      </w:r>
      <w:r>
        <w:rPr>
          <w:rFonts w:hint="eastAsia" w:ascii="Times New Roman" w:hAnsi="Times New Roman" w:cs="Times New Roman"/>
          <w:lang w:val="en-US" w:eastAsia="zh-CN"/>
        </w:rPr>
        <w:t>资金到位240万元，</w:t>
      </w:r>
      <w:r>
        <w:rPr>
          <w:rFonts w:hint="default" w:ascii="Times New Roman" w:hAnsi="Times New Roman" w:cs="Times New Roman"/>
        </w:rPr>
        <w:t>于2022年年中追加部分预算批复项目，资金</w:t>
      </w:r>
      <w:r>
        <w:rPr>
          <w:rFonts w:hint="eastAsia" w:ascii="Times New Roman" w:hAnsi="Times New Roman" w:cs="Times New Roman"/>
          <w:lang w:val="en-US" w:eastAsia="zh-CN"/>
        </w:rPr>
        <w:t>及时到位，因疫情原因，项目没有完工，工程进度当时达89.83%，已</w:t>
      </w:r>
      <w:r>
        <w:rPr>
          <w:rFonts w:hint="default" w:ascii="Times New Roman" w:hAnsi="Times New Roman" w:cs="Times New Roman"/>
        </w:rPr>
        <w:t>支付</w:t>
      </w:r>
      <w:r>
        <w:rPr>
          <w:rFonts w:hint="eastAsia" w:ascii="Times New Roman" w:hAnsi="Times New Roman" w:cs="Times New Roman"/>
          <w:lang w:val="en-US" w:eastAsia="zh-CN"/>
        </w:rPr>
        <w:t>资金215.60万元</w:t>
      </w:r>
      <w:r>
        <w:rPr>
          <w:rFonts w:hint="default" w:ascii="Times New Roman" w:hAnsi="Times New Roman" w:cs="Times New Roman"/>
        </w:rPr>
        <w:t>，</w:t>
      </w:r>
      <w:r>
        <w:rPr>
          <w:rFonts w:hint="eastAsia" w:ascii="Times New Roman" w:hAnsi="Times New Roman" w:cs="Times New Roman"/>
          <w:lang w:eastAsia="zh-CN"/>
        </w:rPr>
        <w:t>到</w:t>
      </w:r>
      <w:r>
        <w:rPr>
          <w:rFonts w:hint="eastAsia" w:ascii="Times New Roman" w:hAnsi="Times New Roman" w:cs="Times New Roman"/>
          <w:lang w:val="en-US" w:eastAsia="zh-CN"/>
        </w:rPr>
        <w:t>2023年，</w:t>
      </w:r>
      <w:r>
        <w:rPr>
          <w:rFonts w:hint="default" w:ascii="Times New Roman" w:hAnsi="Times New Roman" w:cs="Times New Roman"/>
        </w:rPr>
        <w:t>共</w:t>
      </w:r>
      <w:r>
        <w:rPr>
          <w:rFonts w:hint="eastAsia" w:ascii="Times New Roman" w:hAnsi="Times New Roman" w:cs="Times New Roman"/>
          <w:lang w:val="en-US" w:eastAsia="zh-CN"/>
        </w:rPr>
        <w:t>结转资金24.4</w:t>
      </w:r>
      <w:r>
        <w:rPr>
          <w:rFonts w:hint="default" w:ascii="Times New Roman" w:hAnsi="Times New Roman" w:cs="Times New Roman"/>
        </w:rPr>
        <w:t>万元，于2023年</w:t>
      </w:r>
      <w:r>
        <w:rPr>
          <w:rFonts w:hint="eastAsia" w:ascii="Times New Roman" w:hAnsi="Times New Roman" w:cs="Times New Roman"/>
          <w:lang w:val="en-US" w:eastAsia="zh-CN"/>
        </w:rPr>
        <w:t>开展</w:t>
      </w:r>
      <w:r>
        <w:rPr>
          <w:rFonts w:hint="eastAsia" w:ascii="Times New Roman" w:hAnsi="Times New Roman" w:cs="Times New Roman"/>
          <w:lang w:eastAsia="zh-CN"/>
        </w:rPr>
        <w:t>。</w:t>
      </w:r>
      <w:r>
        <w:rPr>
          <w:rFonts w:hint="eastAsia" w:ascii="Times New Roman" w:hAnsi="Times New Roman" w:cs="Times New Roman"/>
          <w:color w:val="auto"/>
          <w:sz w:val="28"/>
          <w:szCs w:val="28"/>
          <w:lang w:val="en-US" w:eastAsia="zh-CN"/>
        </w:rPr>
        <w:t>2023年11月总共支付了24.4万元，项目完成率为100%</w:t>
      </w:r>
      <w:r>
        <w:rPr>
          <w:rFonts w:hint="default" w:ascii="Times New Roman" w:hAnsi="Times New Roman" w:cs="Times New Roman"/>
          <w:color w:val="auto"/>
          <w:sz w:val="28"/>
          <w:szCs w:val="28"/>
        </w:rPr>
        <w:t>。</w:t>
      </w:r>
      <w:r>
        <w:rPr>
          <w:rFonts w:hint="default" w:ascii="Times New Roman" w:hAnsi="Times New Roman" w:cs="Times New Roman"/>
        </w:rPr>
        <w:t>年中</w:t>
      </w:r>
      <w:r>
        <w:rPr>
          <w:rFonts w:hint="eastAsia" w:ascii="Times New Roman" w:hAnsi="Times New Roman" w:cs="Times New Roman"/>
          <w:lang w:val="en-US" w:eastAsia="zh-CN"/>
        </w:rPr>
        <w:t>没有</w:t>
      </w:r>
      <w:r>
        <w:rPr>
          <w:rFonts w:hint="default" w:ascii="Times New Roman" w:hAnsi="Times New Roman" w:cs="Times New Roman"/>
        </w:rPr>
        <w:t>对资金进行</w:t>
      </w:r>
      <w:r>
        <w:rPr>
          <w:rFonts w:hint="eastAsia" w:ascii="Times New Roman" w:hAnsi="Times New Roman" w:cs="Times New Roman"/>
          <w:lang w:val="en-US" w:eastAsia="zh-CN"/>
        </w:rPr>
        <w:t>调整</w:t>
      </w:r>
      <w:r>
        <w:rPr>
          <w:rFonts w:hint="default" w:ascii="Times New Roman" w:hAnsi="Times New Roman" w:cs="Times New Roman"/>
        </w:rPr>
        <w:t>。</w:t>
      </w:r>
    </w:p>
    <w:p>
      <w:pPr>
        <w:spacing w:line="360" w:lineRule="auto"/>
        <w:ind w:firstLine="560"/>
        <w:rPr>
          <w:rFonts w:hint="default" w:ascii="Times New Roman" w:hAnsi="Times New Roman" w:cs="Times New Roman"/>
          <w:color w:val="auto"/>
        </w:rPr>
      </w:pPr>
      <w:r>
        <w:rPr>
          <w:rFonts w:hint="default" w:ascii="Times New Roman" w:hAnsi="Times New Roman" w:cs="Times New Roman"/>
          <w:color w:val="auto"/>
        </w:rPr>
        <w:t>该项目资金使用情况：202</w:t>
      </w:r>
      <w:r>
        <w:rPr>
          <w:rFonts w:hint="eastAsia" w:ascii="Times New Roman" w:hAnsi="Times New Roman" w:cs="Times New Roman"/>
          <w:color w:val="auto"/>
          <w:lang w:val="en-US" w:eastAsia="zh-CN"/>
        </w:rPr>
        <w:t>2</w:t>
      </w:r>
      <w:r>
        <w:rPr>
          <w:rFonts w:hint="default" w:ascii="Times New Roman" w:hAnsi="Times New Roman" w:cs="Times New Roman"/>
          <w:color w:val="auto"/>
        </w:rPr>
        <w:t>年</w:t>
      </w:r>
      <w:r>
        <w:rPr>
          <w:rFonts w:hint="default" w:ascii="Times New Roman" w:hAnsi="Times New Roman" w:cs="Times New Roman"/>
          <w:color w:val="auto"/>
          <w:highlight w:val="none"/>
        </w:rPr>
        <w:t>乌财科教【2021】96号关于提前下达2022年城乡义务教育项目直达资金校舍安全保障机制经费</w:t>
      </w:r>
      <w:r>
        <w:rPr>
          <w:rFonts w:hint="default" w:ascii="Times New Roman" w:hAnsi="Times New Roman" w:cs="Times New Roman"/>
          <w:color w:val="auto"/>
        </w:rPr>
        <w:t>资金共安排预算</w:t>
      </w:r>
      <w:r>
        <w:rPr>
          <w:rFonts w:hint="eastAsia" w:ascii="Times New Roman" w:hAnsi="Times New Roman" w:cs="Times New Roman"/>
          <w:color w:val="auto"/>
          <w:lang w:val="en-US" w:eastAsia="zh-CN"/>
        </w:rPr>
        <w:t>240</w:t>
      </w:r>
      <w:r>
        <w:rPr>
          <w:rFonts w:hint="default" w:ascii="Times New Roman" w:hAnsi="Times New Roman" w:cs="Times New Roman"/>
          <w:color w:val="auto"/>
        </w:rPr>
        <w:t>万元</w:t>
      </w:r>
      <w:r>
        <w:rPr>
          <w:rFonts w:hint="eastAsia" w:ascii="Times New Roman" w:hAnsi="Times New Roman" w:cs="Times New Roman"/>
          <w:color w:val="auto"/>
          <w:lang w:eastAsia="zh-CN"/>
        </w:rPr>
        <w:t>，</w:t>
      </w:r>
      <w:r>
        <w:rPr>
          <w:rFonts w:hint="default" w:ascii="Times New Roman" w:hAnsi="Times New Roman" w:cs="Times New Roman"/>
          <w:color w:val="auto"/>
          <w:lang w:val="en-US" w:eastAsia="zh-CN"/>
        </w:rPr>
        <w:t>2022年支出资金</w:t>
      </w:r>
      <w:r>
        <w:rPr>
          <w:rFonts w:hint="eastAsia" w:ascii="Times New Roman" w:hAnsi="Times New Roman" w:cs="Times New Roman"/>
          <w:color w:val="auto"/>
          <w:lang w:val="en-US" w:eastAsia="zh-CN"/>
        </w:rPr>
        <w:t>215.60</w:t>
      </w:r>
      <w:r>
        <w:rPr>
          <w:rFonts w:hint="default" w:ascii="Times New Roman" w:hAnsi="Times New Roman" w:cs="Times New Roman"/>
          <w:color w:val="auto"/>
          <w:lang w:val="en-US" w:eastAsia="zh-CN"/>
        </w:rPr>
        <w:t>万元，</w:t>
      </w:r>
      <w:r>
        <w:rPr>
          <w:rFonts w:hint="default" w:ascii="Times New Roman" w:hAnsi="Times New Roman" w:cs="Times New Roman"/>
          <w:color w:val="auto"/>
        </w:rPr>
        <w:t>202</w:t>
      </w:r>
      <w:r>
        <w:rPr>
          <w:rFonts w:hint="eastAsia" w:ascii="Times New Roman" w:hAnsi="Times New Roman" w:cs="Times New Roman"/>
          <w:color w:val="auto"/>
          <w:lang w:val="en-US" w:eastAsia="zh-CN"/>
        </w:rPr>
        <w:t>3</w:t>
      </w:r>
      <w:r>
        <w:rPr>
          <w:rFonts w:hint="default" w:ascii="Times New Roman" w:hAnsi="Times New Roman" w:cs="Times New Roman"/>
          <w:color w:val="auto"/>
        </w:rPr>
        <w:t>年</w:t>
      </w:r>
      <w:r>
        <w:rPr>
          <w:rFonts w:hint="eastAsia" w:ascii="Times New Roman" w:hAnsi="Times New Roman" w:cs="Times New Roman"/>
          <w:color w:val="auto"/>
          <w:lang w:val="en-US" w:eastAsia="zh-CN"/>
        </w:rPr>
        <w:t>结转24.4万元</w:t>
      </w:r>
      <w:r>
        <w:rPr>
          <w:rFonts w:hint="default" w:ascii="Times New Roman" w:hAnsi="Times New Roman" w:cs="Times New Roman"/>
          <w:color w:val="auto"/>
        </w:rPr>
        <w:t>，</w:t>
      </w:r>
      <w:r>
        <w:rPr>
          <w:rFonts w:hint="eastAsia" w:ascii="Times New Roman" w:hAnsi="Times New Roman" w:cs="Times New Roman"/>
          <w:color w:val="auto"/>
          <w:lang w:val="en-US" w:eastAsia="zh-CN"/>
        </w:rPr>
        <w:t>2023年支出24.4万元，两年共支出240万元，</w:t>
      </w:r>
      <w:r>
        <w:rPr>
          <w:rFonts w:hint="default" w:ascii="Times New Roman" w:hAnsi="Times New Roman" w:cs="Times New Roman"/>
          <w:color w:val="auto"/>
        </w:rPr>
        <w:t>预算执行率</w:t>
      </w:r>
      <w:r>
        <w:rPr>
          <w:rFonts w:hint="eastAsia" w:ascii="Times New Roman" w:hAnsi="Times New Roman" w:cs="Times New Roman"/>
          <w:color w:val="auto"/>
          <w:lang w:val="en-US" w:eastAsia="zh-CN"/>
        </w:rPr>
        <w:t>100%</w:t>
      </w:r>
      <w:r>
        <w:rPr>
          <w:rFonts w:hint="default" w:ascii="Times New Roman" w:hAnsi="Times New Roman" w:cs="Times New Roman"/>
          <w:color w:val="auto"/>
        </w:rPr>
        <w:t>。</w:t>
      </w:r>
    </w:p>
    <w:p>
      <w:pPr>
        <w:spacing w:line="360" w:lineRule="auto"/>
        <w:ind w:left="0" w:leftChars="0" w:firstLine="0" w:firstLineChars="0"/>
        <w:rPr>
          <w:rFonts w:hint="default" w:ascii="Times New Roman" w:hAnsi="Times New Roman" w:cs="Times New Roman"/>
          <w:color w:val="auto"/>
          <w:lang w:val="en-US"/>
        </w:rPr>
      </w:pPr>
      <w:r>
        <w:rPr>
          <w:rFonts w:hint="eastAsia" w:ascii="Times New Roman" w:hAnsi="Times New Roman" w:cs="Times New Roman"/>
          <w:color w:val="auto"/>
          <w:lang w:val="en-US" w:eastAsia="zh-CN"/>
        </w:rPr>
        <w:t>主要资金投入乌鲁木齐县乌拉泊正大希望中学消防水池项目，项目完成率达到100%。</w:t>
      </w:r>
    </w:p>
    <w:p>
      <w:pPr>
        <w:pStyle w:val="6"/>
        <w:keepNext/>
        <w:keepLines/>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eastAsia="仿宋" w:cs="Times New Roman"/>
          <w:lang w:bidi="en-US"/>
        </w:rPr>
      </w:pPr>
      <w:bookmarkStart w:id="6" w:name="_Toc67911603"/>
      <w:bookmarkStart w:id="7" w:name="_Toc1044"/>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该项目为跨年项目。</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该项目总体绩效目标：</w:t>
      </w:r>
      <w:r>
        <w:rPr>
          <w:rFonts w:hint="eastAsia" w:ascii="Times New Roman" w:hAnsi="Times New Roman" w:cs="Times New Roman"/>
          <w:highlight w:val="none"/>
          <w:lang w:eastAsia="zh-CN"/>
        </w:rPr>
        <w:t>乌拉泊正大希望中学</w:t>
      </w:r>
      <w:r>
        <w:rPr>
          <w:rFonts w:hint="eastAsia" w:ascii="Times New Roman" w:hAnsi="Times New Roman" w:cs="Times New Roman"/>
          <w:lang w:val="en-US" w:eastAsia="zh-CN"/>
        </w:rPr>
        <w:t>该项目新建</w:t>
      </w:r>
      <w:r>
        <w:rPr>
          <w:rFonts w:hint="default" w:ascii="Times New Roman" w:hAnsi="Times New Roman" w:cs="Times New Roman"/>
          <w:bCs/>
          <w:szCs w:val="28"/>
          <w:highlight w:val="none"/>
        </w:rPr>
        <w:t>300立方米消防水池及外网工程</w:t>
      </w:r>
      <w:r>
        <w:rPr>
          <w:rFonts w:hint="eastAsia" w:ascii="Times New Roman" w:hAnsi="Times New Roman" w:cs="Times New Roman"/>
          <w:lang w:val="en-US" w:eastAsia="zh-CN"/>
        </w:rPr>
        <w:t>，该项目以</w:t>
      </w:r>
      <w:r>
        <w:rPr>
          <w:rFonts w:hint="eastAsia" w:ascii="Times New Roman" w:hAnsi="Times New Roman" w:cs="Times New Roman"/>
          <w:lang w:eastAsia="zh-CN"/>
        </w:rPr>
        <w:t>强化学校安全、构建和谐校园为重点，不断推进教育创新，使教育事业得到持续、稳定、健康发展。</w:t>
      </w:r>
    </w:p>
    <w:p>
      <w:pPr>
        <w:spacing w:line="360" w:lineRule="auto"/>
        <w:ind w:firstLine="560"/>
        <w:rPr>
          <w:rFonts w:hint="default" w:ascii="Times New Roman" w:hAnsi="Times New Roman" w:cs="Times New Roman"/>
          <w:color w:val="auto"/>
          <w:szCs w:val="28"/>
          <w:lang w:val="en-US"/>
        </w:rPr>
      </w:pPr>
      <w:r>
        <w:rPr>
          <w:rFonts w:hint="default" w:ascii="Times New Roman" w:hAnsi="Times New Roman" w:cs="Times New Roman"/>
          <w:color w:val="auto"/>
          <w:szCs w:val="28"/>
        </w:rPr>
        <w:t>该项目阶段性目标为：</w:t>
      </w:r>
      <w:r>
        <w:rPr>
          <w:rFonts w:hint="default" w:ascii="Times New Roman" w:hAnsi="Times New Roman" w:cs="Times New Roman"/>
          <w:bCs/>
          <w:color w:val="auto"/>
          <w:szCs w:val="28"/>
          <w:highlight w:val="none"/>
        </w:rPr>
        <w:t>该项目资金区财政及时拨付，根据局领导检查批示，增设消防水池及外网工程主要包括:</w:t>
      </w:r>
      <w:r>
        <w:rPr>
          <w:rFonts w:hint="eastAsia" w:ascii="Times New Roman" w:hAnsi="Times New Roman" w:cs="Times New Roman"/>
          <w:color w:val="auto"/>
          <w:szCs w:val="28"/>
          <w:lang w:val="en-US" w:eastAsia="zh-CN"/>
        </w:rPr>
        <w:t>2023年计划完成新建300立方米消防水池</w:t>
      </w:r>
      <w:r>
        <w:rPr>
          <w:rFonts w:hint="default" w:ascii="Times New Roman" w:hAnsi="Times New Roman" w:cs="Times New Roman"/>
          <w:bCs/>
          <w:color w:val="auto"/>
          <w:szCs w:val="28"/>
          <w:highlight w:val="none"/>
        </w:rPr>
        <w:t>及外网工程</w:t>
      </w:r>
      <w:r>
        <w:rPr>
          <w:rFonts w:hint="eastAsia" w:ascii="Times New Roman" w:hAnsi="Times New Roman" w:cs="Times New Roman"/>
          <w:bCs/>
          <w:color w:val="auto"/>
          <w:szCs w:val="28"/>
          <w:highlight w:val="none"/>
          <w:lang w:eastAsia="zh-CN"/>
        </w:rPr>
        <w:t>，</w:t>
      </w:r>
      <w:r>
        <w:rPr>
          <w:rFonts w:hint="eastAsia" w:ascii="Times New Roman" w:hAnsi="Times New Roman" w:cs="Times New Roman"/>
          <w:bCs/>
          <w:color w:val="auto"/>
          <w:szCs w:val="28"/>
          <w:highlight w:val="none"/>
          <w:lang w:val="en-US" w:eastAsia="zh-CN"/>
        </w:rPr>
        <w:t>让验收合格率达到98%以上，成本控制在3%以内，</w:t>
      </w:r>
      <w:r>
        <w:rPr>
          <w:rFonts w:hint="eastAsia" w:ascii="Times New Roman" w:hAnsi="Times New Roman" w:cs="Times New Roman"/>
          <w:color w:val="auto"/>
          <w:szCs w:val="28"/>
          <w:lang w:val="en-US" w:eastAsia="zh-CN"/>
        </w:rPr>
        <w:t>在专项资金的使用、管理中的分工，做到权责分明，责任到人。对资金的管理，要由财政和主管部门建立健全系统的管理制度，规范资金使用，做到专款专用，项目资金从分配到使用都要明确，做到资金、项目、文号对应，明确资金流向和使用情况，使项目资金及时支付率达到98%以上，从而保障师生的生命安全和学校的财产安全，进一步落实教育惠民政策。</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67911604"/>
      <w:bookmarkStart w:id="10" w:name="_Toc29710"/>
      <w:r>
        <w:rPr>
          <w:rFonts w:hint="default" w:ascii="Times New Roman" w:hAnsi="Times New Roman" w:eastAsia="仿宋" w:cs="Times New Roman"/>
          <w:sz w:val="36"/>
          <w:szCs w:val="36"/>
          <w:lang w:bidi="en-US"/>
        </w:rPr>
        <w:t>二、绩效评价工作开展情况</w:t>
      </w:r>
      <w:bookmarkEnd w:id="9"/>
      <w:bookmarkEnd w:id="10"/>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67911605"/>
      <w:bookmarkStart w:id="12" w:name="_Toc6332"/>
      <w:r>
        <w:rPr>
          <w:rFonts w:hint="default" w:ascii="Times New Roman" w:hAnsi="Times New Roman" w:eastAsia="仿宋" w:cs="Times New Roman"/>
          <w:lang w:bidi="en-US"/>
        </w:rPr>
        <w:t>（一）绩效评价目的、对象和范围</w:t>
      </w:r>
      <w:bookmarkEnd w:id="11"/>
      <w:bookmarkEnd w:id="12"/>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23572"/>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eastAsia="仿宋_GB2312" w:cs="Times New Roman"/>
          <w:color w:val="auto"/>
          <w:szCs w:val="28"/>
          <w:lang w:val="en-US" w:eastAsia="zh-CN"/>
        </w:rPr>
      </w:pPr>
      <w:r>
        <w:rPr>
          <w:rFonts w:hint="eastAsia" w:ascii="Times New Roman" w:hAnsi="Times New Roman" w:cs="Times New Roman"/>
          <w:color w:val="auto"/>
          <w:szCs w:val="28"/>
          <w:lang w:val="en-US" w:eastAsia="zh-CN"/>
        </w:rPr>
        <w:t>该项目通过设置数量指标：</w:t>
      </w:r>
      <w:r>
        <w:rPr>
          <w:rFonts w:hint="default" w:ascii="Times New Roman" w:hAnsi="Times New Roman" w:cs="Times New Roman"/>
          <w:color w:val="auto"/>
          <w:szCs w:val="28"/>
          <w:lang w:val="en-US" w:eastAsia="zh-CN"/>
        </w:rPr>
        <w:t>新建300立方米消防水池及外网工程</w:t>
      </w:r>
      <w:r>
        <w:rPr>
          <w:rFonts w:hint="eastAsia" w:ascii="Times New Roman" w:hAnsi="Times New Roman" w:cs="Times New Roman"/>
          <w:color w:val="auto"/>
          <w:szCs w:val="28"/>
          <w:lang w:val="en-US" w:eastAsia="zh-CN"/>
        </w:rPr>
        <w:t>,质量指标：项目验收合格率&gt;=98%，时效指标：项目资金及时支付率&gt;=95%；经济成本指标：项目成本控制率&lt;=3%，监理费&lt;=5万元,社会效益指标创建安全校园,落实教育惠民政策。能够通过绩效评价指标体系完整地体现。</w:t>
      </w:r>
    </w:p>
    <w:p>
      <w:pPr>
        <w:spacing w:line="360" w:lineRule="auto"/>
        <w:ind w:firstLine="560"/>
        <w:rPr>
          <w:rFonts w:hint="default"/>
          <w:lang w:val="en-US" w:eastAsia="zh-CN"/>
        </w:rPr>
      </w:pPr>
      <w:r>
        <w:rPr>
          <w:rFonts w:hint="eastAsia"/>
          <w:lang w:val="en-US" w:eastAsia="zh-CN"/>
        </w:rPr>
        <w:t>为保障该项目的顺利实施，我单位进行了明确分工，由总务主任负责监督及后勤保障服务，由马那甫校长负责督促和检有工作；由麦尼古丽负责按照财政局要求履行相关审批手续及资金支付流程。单位成立了消防水池领导小组，刘亚萍担任组长，马那甫副组长，制定了</w:t>
      </w:r>
      <w:r>
        <w:rPr>
          <w:rFonts w:hint="default"/>
          <w:lang w:val="en-US" w:eastAsia="zh-CN"/>
        </w:rPr>
        <w:t>直达资金校舍安全保障机制经费项目</w:t>
      </w:r>
      <w:r>
        <w:rPr>
          <w:rFonts w:hint="eastAsia"/>
          <w:lang w:val="en-US" w:eastAsia="zh-CN"/>
        </w:rPr>
        <w:t>筹各工作方案，加强组织领导，做好指导、协词、督促和检有工作，分工合作，全力推进消防水池解备工作。</w:t>
      </w:r>
    </w:p>
    <w:p>
      <w:pPr>
        <w:spacing w:line="360" w:lineRule="auto"/>
        <w:ind w:firstLine="560"/>
        <w:rPr>
          <w:rFonts w:hint="default" w:ascii="Times New Roman" w:hAnsi="Times New Roman" w:cs="Times New Roman"/>
          <w:szCs w:val="28"/>
        </w:rPr>
      </w:pPr>
      <w:r>
        <w:rPr>
          <w:rFonts w:hint="eastAsia"/>
          <w:lang w:val="en-US" w:eastAsia="zh-CN"/>
        </w:rPr>
        <w:t>该项目评价数据依据国库集中支付凭证，发票，合同等资料进行项目自评，确保数据的准确性和完整性。</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4" w:name="_Toc4181"/>
      <w:r>
        <w:rPr>
          <w:rFonts w:hint="default" w:ascii="Times New Roman" w:hAnsi="Times New Roman" w:eastAsia="仿宋" w:cs="Times New Roman"/>
          <w:lang w:bidi="en-US"/>
        </w:rPr>
        <w:t>2.评价目的</w:t>
      </w:r>
      <w:bookmarkEnd w:id="14"/>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2021】96号关于提前下达2022年城乡义务教育项目直达资金校舍安全保障机制经费项目</w:t>
      </w:r>
      <w:r>
        <w:rPr>
          <w:rFonts w:hint="eastAsia" w:ascii="Times New Roman" w:hAnsi="Times New Roman"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乌拉泊正大希望中学该项目新建300立方米消防水池及外网工程</w:t>
      </w:r>
      <w:r>
        <w:rPr>
          <w:rFonts w:hint="default" w:ascii="Times New Roman" w:hAnsi="Times New Roman" w:cs="Times New Roman"/>
          <w:highlight w:val="none"/>
        </w:rPr>
        <w:t>项目</w:t>
      </w:r>
      <w:r>
        <w:rPr>
          <w:rFonts w:hint="eastAsia" w:ascii="Times New Roman" w:hAnsi="Times New Roman" w:cs="Times New Roman"/>
          <w:highlight w:val="none"/>
          <w:lang w:val="en-US" w:eastAsia="zh-CN"/>
        </w:rPr>
        <w:t>)</w:t>
      </w:r>
      <w:r>
        <w:rPr>
          <w:rFonts w:hint="default" w:ascii="Times New Roman" w:hAnsi="Times New Roman" w:cs="Times New Roman"/>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354"/>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（1）绩效评价的对象：乌财科教【2021】96号关于提前下达2022年城乡义务教育项目直达资金校舍安全保障机制经费项目  </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10938"/>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2.项目范围：</w:t>
      </w:r>
      <w:r>
        <w:rPr>
          <w:rFonts w:hint="default" w:ascii="Times New Roman" w:hAnsi="Times New Roman" w:eastAsia="仿宋_GB2312" w:cs="Times New Roman"/>
          <w:kern w:val="2"/>
          <w:sz w:val="28"/>
          <w:szCs w:val="22"/>
          <w:lang w:val="en-US" w:eastAsia="zh-CN" w:bidi="ar-SA"/>
        </w:rPr>
        <w:t>乌财科教【2021】96号关于提前下达2022年城乡义务教育项目直达资金校舍安全保障机制经费</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cs="Times New Roman"/>
          <w:b w:val="0"/>
          <w:bCs w:val="0"/>
          <w:color w:val="000000" w:themeColor="text1"/>
          <w:sz w:val="28"/>
          <w:szCs w:val="28"/>
          <w:highlight w:val="none"/>
          <w14:textFill>
            <w14:solidFill>
              <w14:schemeClr w14:val="tx1"/>
            </w14:solidFill>
          </w14:textFill>
        </w:rPr>
        <w:t>单位在此次评价期间内，有序完成设定目标的工作任务，</w:t>
      </w:r>
      <w:r>
        <w:rPr>
          <w:rFonts w:hint="eastAsia" w:ascii="Times New Roman" w:hAnsi="Times New Roman" w:eastAsia="仿宋_GB2312" w:cs="Times New Roman"/>
          <w:kern w:val="2"/>
          <w:sz w:val="28"/>
          <w:szCs w:val="22"/>
          <w:lang w:val="en-US" w:eastAsia="zh-CN" w:bidi="ar-SA"/>
        </w:rPr>
        <w:t>用该笔资金支付了学校消防水池费用。</w:t>
      </w:r>
      <w:r>
        <w:rPr>
          <w:rFonts w:hint="eastAsia" w:ascii="Times New Roman" w:hAnsi="Times New Roman" w:cs="Times New Roman"/>
          <w:kern w:val="2"/>
          <w:sz w:val="28"/>
          <w:szCs w:val="22"/>
          <w:lang w:val="en-US" w:eastAsia="zh-CN" w:bidi="ar-SA"/>
        </w:rPr>
        <w:t>预算执行率100%，</w:t>
      </w:r>
      <w:r>
        <w:rPr>
          <w:rFonts w:hint="eastAsia" w:ascii="Times New Roman" w:hAnsi="Times New Roman" w:eastAsia="仿宋_GB2312" w:cs="Times New Roman"/>
          <w:kern w:val="2"/>
          <w:sz w:val="28"/>
          <w:szCs w:val="22"/>
          <w:lang w:val="en-US" w:eastAsia="zh-CN" w:bidi="ar-SA"/>
        </w:rPr>
        <w:t>改项目资金管理规范，项目管理到位，政策执行有力，有效发挥了财政资金的使用效率，确保了学校安全工作的正常运转</w:t>
      </w:r>
      <w:r>
        <w:rPr>
          <w:rFonts w:hint="default" w:ascii="Times New Roman" w:hAnsi="Times New Roman" w:eastAsia="仿宋_GB2312" w:cs="Times New Roman"/>
          <w:kern w:val="2"/>
          <w:sz w:val="28"/>
          <w:szCs w:val="22"/>
          <w:lang w:val="en-US" w:eastAsia="zh-CN" w:bidi="ar-SA"/>
        </w:rPr>
        <w:t>。</w:t>
      </w:r>
      <w:r>
        <w:rPr>
          <w:rFonts w:hint="eastAsia" w:ascii="Times New Roman" w:hAnsi="Times New Roman" w:eastAsia="仿宋_GB2312" w:cs="Times New Roman"/>
          <w:kern w:val="2"/>
          <w:sz w:val="28"/>
          <w:szCs w:val="22"/>
          <w:lang w:val="en-US" w:eastAsia="zh-CN" w:bidi="ar-SA"/>
        </w:rPr>
        <w:t>该项目以强化学校安全、构建和谐校园为重点，不断推进教育创新，使教育事业得到持续、稳定、健康发展。</w:t>
      </w:r>
      <w:r>
        <w:rPr>
          <w:rFonts w:hint="eastAsia" w:ascii="Times New Roman" w:hAnsi="Times New Roman" w:cs="Times New Roman"/>
          <w:kern w:val="2"/>
          <w:sz w:val="28"/>
          <w:szCs w:val="22"/>
          <w:lang w:val="en-US" w:eastAsia="zh-CN" w:bidi="ar-SA"/>
        </w:rPr>
        <w:t>项目实施过程中遇到了几个问题：（1）</w:t>
      </w:r>
      <w:r>
        <w:rPr>
          <w:rFonts w:hint="eastAsia" w:ascii="Times New Roman" w:hAnsi="Times New Roman" w:eastAsia="仿宋_GB2312" w:cs="Times New Roman"/>
          <w:kern w:val="2"/>
          <w:sz w:val="28"/>
          <w:szCs w:val="22"/>
          <w:lang w:val="en-US" w:eastAsia="zh-CN" w:bidi="ar-SA"/>
        </w:rPr>
        <w:t>我单位虽然制定了一系列内控制度，</w:t>
      </w:r>
      <w:r>
        <w:rPr>
          <w:rFonts w:hint="eastAsia" w:ascii="Times New Roman" w:hAnsi="Times New Roman" w:cs="Times New Roman"/>
          <w:kern w:val="2"/>
          <w:sz w:val="28"/>
          <w:szCs w:val="22"/>
          <w:lang w:val="en-US" w:eastAsia="zh-CN" w:bidi="ar-SA"/>
        </w:rPr>
        <w:t>但</w:t>
      </w:r>
      <w:r>
        <w:rPr>
          <w:rFonts w:hint="eastAsia" w:ascii="Times New Roman" w:hAnsi="Times New Roman" w:eastAsia="仿宋_GB2312" w:cs="Times New Roman"/>
          <w:kern w:val="2"/>
          <w:sz w:val="28"/>
          <w:szCs w:val="22"/>
          <w:lang w:val="en-US" w:eastAsia="zh-CN" w:bidi="ar-SA"/>
        </w:rPr>
        <w:t>对制度的执行力不够，导致有章不循，内部控制制度未能发挥应有的作用。</w:t>
      </w:r>
      <w:r>
        <w:rPr>
          <w:rFonts w:hint="eastAsia" w:ascii="Times New Roman" w:hAnsi="Times New Roman" w:cs="Times New Roman"/>
          <w:kern w:val="2"/>
          <w:sz w:val="28"/>
          <w:szCs w:val="22"/>
          <w:lang w:val="en-US" w:eastAsia="zh-CN" w:bidi="ar-SA"/>
        </w:rPr>
        <w:t>（2）</w:t>
      </w:r>
      <w:r>
        <w:rPr>
          <w:rFonts w:hint="eastAsia" w:ascii="Times New Roman" w:hAnsi="Times New Roman" w:eastAsia="仿宋_GB2312" w:cs="Times New Roman"/>
          <w:kern w:val="2"/>
          <w:sz w:val="28"/>
          <w:szCs w:val="22"/>
          <w:lang w:val="en-US" w:eastAsia="zh-CN" w:bidi="ar-SA"/>
        </w:rPr>
        <w:t>当时</w:t>
      </w:r>
      <w:r>
        <w:rPr>
          <w:rFonts w:hint="default" w:ascii="Times New Roman" w:hAnsi="Times New Roman" w:eastAsia="仿宋_GB2312" w:cs="Times New Roman"/>
          <w:kern w:val="2"/>
          <w:sz w:val="28"/>
          <w:szCs w:val="22"/>
          <w:lang w:val="en-US" w:eastAsia="zh-CN" w:bidi="ar-SA"/>
        </w:rPr>
        <w:t>共安排预算</w:t>
      </w:r>
      <w:r>
        <w:rPr>
          <w:rFonts w:hint="eastAsia" w:ascii="Times New Roman" w:hAnsi="Times New Roman" w:eastAsia="仿宋_GB2312" w:cs="Times New Roman"/>
          <w:kern w:val="2"/>
          <w:sz w:val="28"/>
          <w:szCs w:val="22"/>
          <w:lang w:val="en-US" w:eastAsia="zh-CN" w:bidi="ar-SA"/>
        </w:rPr>
        <w:t>240</w:t>
      </w:r>
      <w:r>
        <w:rPr>
          <w:rFonts w:hint="default" w:ascii="Times New Roman" w:hAnsi="Times New Roman" w:eastAsia="仿宋_GB2312" w:cs="Times New Roman"/>
          <w:kern w:val="2"/>
          <w:sz w:val="28"/>
          <w:szCs w:val="22"/>
          <w:lang w:val="en-US" w:eastAsia="zh-CN" w:bidi="ar-SA"/>
        </w:rPr>
        <w:t>万元，于2022年年中追加部分预算批复项目，资金</w:t>
      </w:r>
      <w:r>
        <w:rPr>
          <w:rFonts w:hint="eastAsia" w:ascii="Times New Roman" w:hAnsi="Times New Roman" w:eastAsia="仿宋_GB2312" w:cs="Times New Roman"/>
          <w:kern w:val="2"/>
          <w:sz w:val="28"/>
          <w:szCs w:val="22"/>
          <w:lang w:val="en-US" w:eastAsia="zh-CN" w:bidi="ar-SA"/>
        </w:rPr>
        <w:t>及时到位，因疫情原因，不可抗力原因，项目没有及时完工，</w:t>
      </w:r>
      <w:r>
        <w:rPr>
          <w:rFonts w:hint="eastAsia" w:ascii="Times New Roman" w:hAnsi="Times New Roman" w:cs="Times New Roman"/>
          <w:kern w:val="2"/>
          <w:sz w:val="28"/>
          <w:szCs w:val="22"/>
          <w:lang w:val="en-US" w:eastAsia="zh-CN" w:bidi="ar-SA"/>
        </w:rPr>
        <w:t>结转到2023年，</w:t>
      </w:r>
      <w:r>
        <w:rPr>
          <w:rFonts w:hint="eastAsia" w:ascii="Times New Roman" w:hAnsi="Times New Roman" w:eastAsia="仿宋_GB2312" w:cs="Times New Roman"/>
          <w:kern w:val="2"/>
          <w:sz w:val="28"/>
          <w:szCs w:val="22"/>
          <w:lang w:val="en-US" w:eastAsia="zh-CN" w:bidi="ar-SA"/>
        </w:rPr>
        <w:t>项目及时性存在问题。</w:t>
      </w:r>
      <w:r>
        <w:rPr>
          <w:rFonts w:hint="eastAsia" w:ascii="Times New Roman" w:hAnsi="Times New Roman" w:cs="Times New Roman"/>
          <w:kern w:val="2"/>
          <w:sz w:val="28"/>
          <w:szCs w:val="22"/>
          <w:lang w:val="en-US" w:eastAsia="zh-CN" w:bidi="ar-SA"/>
        </w:rPr>
        <w:t>但项目的开展仍然有效的落实了教育惠民政策，创建了安全的校园，</w:t>
      </w:r>
      <w:r>
        <w:rPr>
          <w:rFonts w:hint="default" w:ascii="Times New Roman" w:hAnsi="Times New Roman" w:cs="Times New Roman"/>
          <w:color w:val="000000" w:themeColor="text1"/>
          <w:szCs w:val="28"/>
          <w:highlight w:val="none"/>
          <w14:textFill>
            <w14:solidFill>
              <w14:schemeClr w14:val="tx1"/>
            </w14:solidFill>
          </w14:textFill>
        </w:rPr>
        <w:t>结合项目特点，制定符合项目实际的绩效评价指标体系及评分标准，通过数据采集等形式，对</w:t>
      </w:r>
      <w:r>
        <w:rPr>
          <w:rFonts w:hint="default" w:ascii="Times New Roman" w:hAnsi="Times New Roman" w:eastAsia="仿宋_GB2312" w:cs="Times New Roman"/>
          <w:kern w:val="2"/>
          <w:sz w:val="28"/>
          <w:szCs w:val="22"/>
          <w:lang w:val="en-US" w:eastAsia="zh-CN" w:bidi="ar-SA"/>
        </w:rPr>
        <w:t>乌财科教【2021】96号关于提前下达2022年城乡义务教育项目直达资金校舍安全保障机制经费</w:t>
      </w:r>
      <w:r>
        <w:rPr>
          <w:rFonts w:hint="default" w:ascii="Times New Roman" w:hAnsi="Times New Roman" w:cs="Times New Roman"/>
          <w:color w:val="000000" w:themeColor="text1"/>
          <w:szCs w:val="28"/>
          <w:highlight w:val="none"/>
          <w14:textFill>
            <w14:solidFill>
              <w14:schemeClr w14:val="tx1"/>
            </w14:solidFill>
          </w14:textFill>
        </w:rPr>
        <w:t>进行客观评价，最终评分结果为：总分为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98</w:t>
      </w:r>
      <w:r>
        <w:rPr>
          <w:rFonts w:hint="default" w:ascii="Times New Roman" w:hAnsi="Times New Roman" w:cs="Times New Roman"/>
          <w:color w:val="000000" w:themeColor="text1"/>
          <w:szCs w:val="28"/>
          <w:highlight w:val="none"/>
          <w14:textFill>
            <w14:solidFill>
              <w14:schemeClr w14:val="tx1"/>
            </w14:solidFill>
          </w14:textFill>
        </w:rPr>
        <w:t>分，绩效评级为“优”。</w:t>
      </w:r>
      <w:r>
        <w:rPr>
          <w:rFonts w:hint="eastAsia" w:ascii="Times New Roman" w:hAnsi="Times New Roman" w:cs="Times New Roman"/>
          <w:color w:val="000000" w:themeColor="text1"/>
          <w:highlight w:val="none"/>
          <w:lang w:val="en-US" w:eastAsia="zh-CN"/>
          <w14:textFill>
            <w14:solidFill>
              <w14:schemeClr w14:val="tx1"/>
            </w14:solidFill>
          </w14:textFill>
        </w:rPr>
        <w:t>后期将进一步</w:t>
      </w:r>
      <w:r>
        <w:rPr>
          <w:rFonts w:hint="default" w:ascii="Times New Roman" w:hAnsi="Times New Roman" w:cs="Times New Roman"/>
          <w:color w:val="000000" w:themeColor="text1"/>
          <w:szCs w:val="28"/>
          <w:highlight w:val="none"/>
          <w14:textFill>
            <w14:solidFill>
              <w14:schemeClr w14:val="tx1"/>
            </w14:solidFill>
          </w14:textFill>
        </w:rPr>
        <w:t>做好项目计划制定可行性方案并及时申报项目资金，做好项目的动态监管，切时做到专款专用，改善办学条件</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积极参加财务培训，提高专业技能</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加强督导，提升质量</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促进各项目顺利实施。加强项目资金管理。做到手续完备、专账管理、专人负责、专户存储、账目清楚。</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67911606"/>
      <w:bookmarkStart w:id="18" w:name="_Toc1896"/>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5530"/>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7"/>
        <w:bidi w:val="0"/>
        <w:rPr>
          <w:rFonts w:hint="default"/>
        </w:rPr>
      </w:pPr>
      <w:bookmarkStart w:id="21" w:name="_Toc31409"/>
      <w:r>
        <w:rPr>
          <w:rFonts w:hint="default"/>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9"/>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2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both"/>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eastAsia="zh-CN"/>
              </w:rPr>
              <w:t>消防水池面积</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eastAsia="zh-CN"/>
              </w:rPr>
              <w:t>项目验收合格率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eastAsia="zh-CN"/>
              </w:rPr>
              <w:t>项目资金及时支付率</w:t>
            </w:r>
          </w:p>
        </w:tc>
        <w:tc>
          <w:tcPr>
            <w:tcW w:w="2789" w:type="dxa"/>
            <w:tcBorders>
              <w:tl2br w:val="nil"/>
              <w:tr2bl w:val="nil"/>
            </w:tcBorders>
            <w:shd w:val="clear" w:color="000000" w:fill="FFFFFF"/>
            <w:vAlign w:val="center"/>
          </w:tcPr>
          <w:p>
            <w:pP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成本控制率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成本节约率=[（计划成本-实际成本）/计划成本]×100%。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auto"/>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color w:val="auto"/>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监理费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创建安全校园</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auto"/>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color w:val="auto"/>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落实教育惠民政策</w:t>
            </w:r>
          </w:p>
        </w:tc>
        <w:tc>
          <w:tcPr>
            <w:tcW w:w="278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0282"/>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eastAsia" w:ascii="Times New Roman" w:hAnsi="Times New Roman" w:eastAsia="仿宋_GB2312" w:cs="Times New Roman"/>
          <w:lang w:val="en-US" w:eastAsia="zh-CN"/>
        </w:rPr>
      </w:pPr>
      <w:r>
        <w:rPr>
          <w:rFonts w:hint="default" w:ascii="Times New Roman" w:hAnsi="Times New Roman" w:cs="Times New Roman"/>
        </w:rPr>
        <w:t>根据本项目</w:t>
      </w:r>
      <w:r>
        <w:rPr>
          <w:rFonts w:hint="eastAsia" w:ascii="Times New Roman" w:hAnsi="Times New Roman" w:cs="Times New Roman"/>
          <w:lang w:eastAsia="zh-CN"/>
        </w:rPr>
        <w:t>（</w:t>
      </w:r>
      <w:r>
        <w:rPr>
          <w:rFonts w:hint="default" w:ascii="Times New Roman" w:hAnsi="Times New Roman" w:cs="Times New Roman"/>
        </w:rPr>
        <w:t>乌</w:t>
      </w:r>
      <w:r>
        <w:rPr>
          <w:rFonts w:hint="eastAsia" w:ascii="Times New Roman" w:hAnsi="Times New Roman" w:cs="Times New Roman"/>
          <w:lang w:val="en-US" w:eastAsia="zh-CN"/>
        </w:rPr>
        <w:t>财</w:t>
      </w:r>
      <w:r>
        <w:rPr>
          <w:rFonts w:hint="default" w:ascii="Times New Roman" w:hAnsi="Times New Roman" w:cs="Times New Roman"/>
        </w:rPr>
        <w:t>科教【2021】96号关于提前下达2022年城乡义务教育项目直达资金校舍安全保障机制经费）的特点，本次评价主要采用比较法</w:t>
      </w:r>
      <w:r>
        <w:rPr>
          <w:rFonts w:hint="eastAsia" w:ascii="Times New Roman" w:hAnsi="Times New Roman" w:cs="Times New Roman"/>
          <w:lang w:eastAsia="zh-CN"/>
        </w:rPr>
        <w:t>：</w:t>
      </w:r>
      <w:r>
        <w:rPr>
          <w:rFonts w:hint="eastAsia" w:ascii="Times New Roman" w:hAnsi="Times New Roman" w:cs="Times New Roman"/>
          <w:lang w:val="en-US" w:eastAsia="zh-CN"/>
        </w:rPr>
        <w:t>2022年预算的综合楼室内维修项目67万元，执行数7.9万元，执行率11.8%，2023年预算的维修项目</w:t>
      </w:r>
      <w:r>
        <w:rPr>
          <w:rFonts w:hint="default" w:ascii="Times New Roman" w:hAnsi="Times New Roman" w:cs="Times New Roman"/>
        </w:rPr>
        <w:t>乌</w:t>
      </w:r>
      <w:r>
        <w:rPr>
          <w:rFonts w:hint="eastAsia" w:ascii="Times New Roman" w:hAnsi="Times New Roman" w:cs="Times New Roman"/>
          <w:lang w:val="en-US" w:eastAsia="zh-CN"/>
        </w:rPr>
        <w:t>财</w:t>
      </w:r>
      <w:r>
        <w:rPr>
          <w:rFonts w:hint="default" w:ascii="Times New Roman" w:hAnsi="Times New Roman" w:cs="Times New Roman"/>
        </w:rPr>
        <w:t>科教【2021】96号关于提前下达2022年城乡义务教育项目直达资金校舍安全保障机制经费</w:t>
      </w:r>
      <w:r>
        <w:rPr>
          <w:rFonts w:hint="eastAsia" w:ascii="Times New Roman" w:hAnsi="Times New Roman" w:cs="Times New Roman"/>
          <w:lang w:val="en-US" w:eastAsia="zh-CN"/>
        </w:rPr>
        <w:t>24.4万元，执行数24.4万元，执行率100%，与去年同类型项目相比预算数同比增加16.5万元，执行率同比增加88.2%，今年和去年</w:t>
      </w:r>
      <w:r>
        <w:rPr>
          <w:rFonts w:hint="default" w:ascii="Times New Roman" w:hAnsi="Times New Roman" w:cs="Times New Roman"/>
        </w:rPr>
        <w:t>项目实际产出和效益</w:t>
      </w:r>
      <w:r>
        <w:rPr>
          <w:rFonts w:hint="eastAsia" w:ascii="Times New Roman" w:hAnsi="Times New Roman" w:cs="Times New Roman"/>
          <w:lang w:val="en-US" w:eastAsia="zh-CN"/>
        </w:rPr>
        <w:t>相比，</w:t>
      </w:r>
      <w:r>
        <w:rPr>
          <w:rFonts w:hint="eastAsia" w:ascii="Times New Roman" w:hAnsi="Times New Roman" w:cs="Times New Roman"/>
          <w:lang w:eastAsia="zh-CN"/>
        </w:rPr>
        <w:t>达到预期效率。</w:t>
      </w:r>
    </w:p>
    <w:p>
      <w:pPr>
        <w:pStyle w:val="7"/>
        <w:bidi w:val="0"/>
        <w:rPr>
          <w:rFonts w:hint="default"/>
        </w:rPr>
      </w:pPr>
      <w:bookmarkStart w:id="24" w:name="_Toc9796"/>
      <w:bookmarkStart w:id="25" w:name="_Toc100784594"/>
      <w:r>
        <w:rPr>
          <w:rFonts w:hint="default"/>
        </w:rPr>
        <w:t>4.评价标准</w:t>
      </w:r>
      <w:bookmarkEnd w:id="24"/>
      <w:bookmarkEnd w:id="25"/>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eastAsia="黑体" w:cs="Times New Roman"/>
          <w:color w:val="auto"/>
          <w:szCs w:val="28"/>
        </w:rPr>
        <w:t>·</w:t>
      </w:r>
      <w:r>
        <w:rPr>
          <w:rFonts w:hint="default" w:ascii="Times New Roman" w:hAnsi="Times New Roman" w:cs="Times New Roman"/>
          <w:color w:val="auto"/>
          <w:highlight w:val="none"/>
        </w:rPr>
        <w:t>乌财科教【2021】96号关于提前下达2022年城乡义务教育项目直达资金校舍安全保障机制经费</w:t>
      </w:r>
      <w:r>
        <w:rPr>
          <w:rFonts w:hint="default" w:ascii="Times New Roman" w:hAnsi="Times New Roman" w:cs="Times New Roman"/>
          <w:color w:val="auto"/>
        </w:rPr>
        <w:t>文件</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eastAsia" w:ascii="Times New Roman" w:hAnsi="Times New Roman" w:cs="Times New Roman"/>
          <w:color w:val="auto"/>
          <w:lang w:eastAsia="zh-CN"/>
        </w:rPr>
      </w:pPr>
      <w:r>
        <w:rPr>
          <w:rFonts w:hint="default" w:ascii="Times New Roman" w:hAnsi="Times New Roman" w:cs="Times New Roman"/>
          <w:color w:val="auto"/>
        </w:rPr>
        <w:t>·</w:t>
      </w:r>
      <w:r>
        <w:rPr>
          <w:rFonts w:hint="eastAsia" w:ascii="Times New Roman" w:hAnsi="Times New Roman" w:cs="Times New Roman"/>
          <w:color w:val="auto"/>
          <w:lang w:eastAsia="zh-CN"/>
        </w:rPr>
        <w:t>《县中小学幼儿园经费支出审批流程（修订）11月25日》</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color w:val="auto"/>
        </w:rPr>
      </w:pPr>
      <w:r>
        <w:rPr>
          <w:rFonts w:hint="default" w:ascii="Times New Roman" w:hAnsi="Times New Roman" w:cs="Times New Roman"/>
          <w:color w:val="auto"/>
        </w:rPr>
        <w:t>·</w:t>
      </w:r>
      <w:r>
        <w:rPr>
          <w:rFonts w:hint="eastAsia" w:ascii="Times New Roman" w:hAnsi="Times New Roman" w:cs="Times New Roman"/>
          <w:color w:val="auto"/>
          <w:lang w:eastAsia="zh-CN"/>
        </w:rPr>
        <w:t>《乌鲁木齐实施15年免费教育资金管理暂行办法》</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6" w:name="_Toc67911607"/>
      <w:bookmarkStart w:id="27" w:name="_Toc8401"/>
      <w:r>
        <w:rPr>
          <w:rFonts w:hint="default" w:ascii="Times New Roman" w:hAnsi="Times New Roman" w:eastAsia="仿宋" w:cs="Times New Roman"/>
          <w:lang w:bidi="en-US"/>
        </w:rPr>
        <w:t>（三）绩效评价工作过程</w:t>
      </w:r>
      <w:bookmarkEnd w:id="26"/>
      <w:bookmarkEnd w:id="27"/>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w:t>
      </w:r>
      <w:r>
        <w:rPr>
          <w:rFonts w:hint="eastAsia" w:ascii="Times New Roman" w:hAnsi="Times New Roman" w:cs="Times New Roman"/>
          <w:lang w:val="en-US" w:eastAsia="zh-CN"/>
        </w:rPr>
        <w:t>发票、国库集中支付凭证，合同等资料审核</w:t>
      </w:r>
      <w:r>
        <w:rPr>
          <w:rFonts w:hint="default" w:ascii="Times New Roman" w:hAnsi="Times New Roman" w:cs="Times New Roman"/>
        </w:rPr>
        <w:t>分析、现场核查评价、综合分析评价及报告撰写，评价项目实施情况，展现资金使用效益。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8" w:name="_Toc31053"/>
      <w:bookmarkStart w:id="29" w:name="_Toc67911608"/>
      <w:r>
        <w:rPr>
          <w:rFonts w:hint="default" w:ascii="Times New Roman" w:hAnsi="Times New Roman" w:eastAsia="仿宋" w:cs="Times New Roman"/>
          <w:sz w:val="36"/>
          <w:szCs w:val="36"/>
          <w:lang w:bidi="en-US"/>
        </w:rPr>
        <w:t>三、综合评价情况及评价结论</w:t>
      </w:r>
      <w:bookmarkEnd w:id="28"/>
      <w:bookmarkEnd w:id="29"/>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0" w:name="_Toc25443"/>
      <w:bookmarkStart w:id="31" w:name="_Toc67911609"/>
      <w:r>
        <w:rPr>
          <w:rFonts w:hint="default" w:ascii="Times New Roman" w:hAnsi="Times New Roman" w:eastAsia="仿宋" w:cs="Times New Roman"/>
          <w:lang w:bidi="en-US"/>
        </w:rPr>
        <w:t>（一）评价结论</w:t>
      </w:r>
      <w:bookmarkEnd w:id="30"/>
      <w:bookmarkEnd w:id="31"/>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结合项目特点，制定符合项目实际的绩效评价指标体系及评分标准，通过数据采集等形式，对202</w:t>
      </w:r>
      <w:r>
        <w:rPr>
          <w:rFonts w:hint="eastAsia" w:ascii="Times New Roman" w:hAnsi="Times New Roman" w:cs="Times New Roman"/>
          <w:szCs w:val="28"/>
          <w:lang w:val="en-US" w:eastAsia="zh-CN"/>
        </w:rPr>
        <w:t>3</w:t>
      </w:r>
      <w:r>
        <w:rPr>
          <w:rFonts w:hint="default" w:ascii="Times New Roman" w:hAnsi="Times New Roman" w:cs="Times New Roman"/>
          <w:szCs w:val="28"/>
        </w:rPr>
        <w:t>年</w:t>
      </w:r>
      <w:r>
        <w:rPr>
          <w:rFonts w:hint="default" w:ascii="Times New Roman" w:hAnsi="Times New Roman" w:cs="Times New Roman"/>
        </w:rPr>
        <w:t>乌</w:t>
      </w:r>
      <w:r>
        <w:rPr>
          <w:rFonts w:hint="eastAsia" w:ascii="Times New Roman" w:hAnsi="Times New Roman" w:cs="Times New Roman"/>
          <w:lang w:val="en-US" w:eastAsia="zh-CN"/>
        </w:rPr>
        <w:t>财</w:t>
      </w:r>
      <w:r>
        <w:rPr>
          <w:rFonts w:hint="default" w:ascii="Times New Roman" w:hAnsi="Times New Roman" w:cs="Times New Roman"/>
        </w:rPr>
        <w:t>科教【2021】96号关于提前下达2022年城乡义务教育项目直达资金校舍安全保障机制经费</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4"/>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9"/>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32" w:name="_Toc67911610"/>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75</w:t>
            </w:r>
            <w:r>
              <w:rPr>
                <w:rFonts w:hint="eastAsia" w:ascii="Times New Roman" w:hAnsi="Times New Roman" w:cs="Times New Roman"/>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15"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消防水池面积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lang w:val="en-US" w:eastAsia="zh-CN"/>
              </w:rPr>
              <w:t>项目验收合格率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项目资金及时支付率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rPr>
            </w:pPr>
            <w:r>
              <w:rPr>
                <w:rFonts w:hint="default" w:ascii="Times New Roman" w:hAnsi="Times New Roman" w:cs="Times New Roman"/>
                <w:color w:val="auto"/>
                <w:kern w:val="0"/>
                <w:sz w:val="24"/>
                <w:szCs w:val="24"/>
                <w:highlight w:val="none"/>
                <w:lang w:val="en-US"/>
              </w:rPr>
              <w:t>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611" w:type="dxa"/>
            <w:vMerge w:val="continue"/>
            <w:tcBorders>
              <w:tl2br w:val="nil"/>
              <w:tr2bl w:val="nil"/>
            </w:tcBorders>
            <w:shd w:val="clear" w:color="auto" w:fill="FFFFFF"/>
            <w:vAlign w:val="center"/>
          </w:tcPr>
          <w:p>
            <w:pPr>
              <w:widowControl/>
              <w:ind w:firstLine="0" w:firstLineChars="0"/>
              <w:jc w:val="cente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rPr>
            </w:pPr>
            <w:r>
              <w:rPr>
                <w:rFonts w:hint="default" w:ascii="Times New Roman" w:hAnsi="Times New Roman" w:cs="Times New Roman"/>
                <w:color w:val="auto"/>
                <w:kern w:val="0"/>
                <w:sz w:val="24"/>
                <w:szCs w:val="24"/>
                <w:highlight w:val="none"/>
                <w:lang w:val="en-US"/>
              </w:rPr>
              <w:t>监理费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lang w:val="en-US" w:eastAsia="zh-CN" w:bidi="ar-SA"/>
              </w:rPr>
            </w:pPr>
            <w:r>
              <w:rPr>
                <w:rFonts w:hint="eastAsia" w:ascii="Times New Roman" w:hAnsi="Times New Roman" w:eastAsia="宋体" w:cs="Times New Roman"/>
                <w:color w:val="auto"/>
                <w:kern w:val="0"/>
                <w:sz w:val="22"/>
                <w:highlight w:val="none"/>
                <w:lang w:val="en-US" w:eastAsia="zh-CN"/>
              </w:rPr>
              <w:t>创建安全校园</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yellow"/>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lang w:val="en-US" w:eastAsia="zh-CN" w:bidi="ar-SA"/>
              </w:rPr>
            </w:pPr>
            <w:r>
              <w:rPr>
                <w:rFonts w:hint="eastAsia" w:ascii="Times New Roman" w:hAnsi="Times New Roman" w:eastAsia="宋体" w:cs="Times New Roman"/>
                <w:color w:val="auto"/>
                <w:kern w:val="0"/>
                <w:sz w:val="22"/>
                <w:highlight w:val="none"/>
                <w:lang w:val="en-US" w:eastAsia="zh-CN"/>
              </w:rPr>
              <w:t>落实教育惠民政策</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r>
    </w:tbl>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3" w:name="_Toc9909"/>
      <w:r>
        <w:rPr>
          <w:rFonts w:hint="default" w:ascii="Times New Roman" w:hAnsi="Times New Roman" w:eastAsia="仿宋" w:cs="Times New Roman"/>
          <w:lang w:bidi="en-US"/>
        </w:rPr>
        <w:t>（二）主要绩效</w:t>
      </w:r>
      <w:bookmarkEnd w:id="32"/>
      <w:bookmarkEnd w:id="33"/>
    </w:p>
    <w:p>
      <w:pPr>
        <w:spacing w:line="360" w:lineRule="auto"/>
        <w:ind w:firstLine="560"/>
        <w:rPr>
          <w:rFonts w:hint="default" w:ascii="Times New Roman" w:hAnsi="Times New Roman" w:eastAsia="仿宋" w:cs="Times New Roman"/>
          <w:color w:val="auto"/>
          <w:sz w:val="36"/>
          <w:szCs w:val="36"/>
          <w:lang w:val="en-US" w:bidi="en-US"/>
        </w:rPr>
      </w:pPr>
      <w:r>
        <w:rPr>
          <w:rFonts w:hint="default" w:ascii="Times New Roman" w:hAnsi="Times New Roman" w:cs="Times New Roman"/>
          <w:bCs/>
          <w:szCs w:val="28"/>
        </w:rPr>
        <w:t>该项目资金区财政及时拨付，</w:t>
      </w:r>
      <w:r>
        <w:rPr>
          <w:rFonts w:hint="eastAsia" w:ascii="Times New Roman" w:hAnsi="Times New Roman" w:cs="Times New Roman"/>
          <w:szCs w:val="28"/>
          <w:lang w:val="en-US" w:eastAsia="zh-CN"/>
        </w:rPr>
        <w:t>该项目计划支付乌鲁木齐县乌拉泊正大希望中学消防水池费用。</w:t>
      </w:r>
      <w:r>
        <w:rPr>
          <w:rFonts w:hint="eastAsia" w:ascii="Times New Roman" w:hAnsi="Times New Roman" w:cs="Times New Roman"/>
          <w:lang w:val="en-US" w:eastAsia="zh-CN"/>
        </w:rPr>
        <w:t>改项目为结转项目，预算资金为24.4万元，主要用于乌鲁木齐县乌拉泊正大希望中学消防水池项目，</w:t>
      </w:r>
      <w:bookmarkStart w:id="34" w:name="_Toc67911611"/>
      <w:r>
        <w:rPr>
          <w:rFonts w:hint="default" w:ascii="Times New Roman" w:hAnsi="Times New Roman" w:cs="Times New Roman"/>
          <w:bCs/>
          <w:color w:val="auto"/>
          <w:szCs w:val="28"/>
          <w:lang w:eastAsia="zh-CN"/>
        </w:rPr>
        <w:t>新建场所体积</w:t>
      </w:r>
      <w:r>
        <w:rPr>
          <w:rFonts w:hint="eastAsia" w:ascii="Times New Roman" w:hAnsi="Times New Roman" w:cs="Times New Roman"/>
          <w:bCs/>
          <w:color w:val="auto"/>
          <w:szCs w:val="28"/>
          <w:lang w:val="en-US" w:eastAsia="zh-CN"/>
        </w:rPr>
        <w:t>300立方米的消防水池及附属设施建设，安装1套安装消防水池设备</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购置</w:t>
      </w:r>
      <w:r>
        <w:rPr>
          <w:rFonts w:hint="default" w:ascii="Times New Roman" w:hAnsi="Times New Roman" w:cs="Times New Roman"/>
          <w:bCs/>
          <w:szCs w:val="28"/>
          <w:highlight w:val="none"/>
        </w:rPr>
        <w:t>室外电缆电线265米、GBL配电柜 3台、70KW柴油发电机一台(带控制柜）、DN300排水管82米、DN100给水管62米、DN63给水管94米、DN200室外消防给水管66米、DN150室外消防给水管412米、DN50室外消防给水管177米、室外消火栓4个、消防阀门井2座、给水阀门井4座、污水井6座、直埋DN50暖气管130米、150m3 水箱1个、消防稳压设施一套、30KW消火栓泵2台、2.2KW潜污泵2台、1.1KW给水泵1台</w:t>
      </w:r>
      <w:r>
        <w:rPr>
          <w:rFonts w:hint="eastAsia" w:ascii="Times New Roman" w:hAnsi="Times New Roman" w:cs="Times New Roman"/>
          <w:bCs/>
          <w:szCs w:val="28"/>
          <w:highlight w:val="none"/>
          <w:lang w:eastAsia="zh-CN"/>
        </w:rPr>
        <w:t>。</w:t>
      </w:r>
      <w:r>
        <w:rPr>
          <w:rFonts w:hint="eastAsia" w:ascii="Times New Roman" w:hAnsi="Times New Roman" w:cs="Times New Roman"/>
          <w:color w:val="auto"/>
          <w:szCs w:val="28"/>
          <w:lang w:val="en-US" w:eastAsia="zh-CN"/>
        </w:rPr>
        <w:t>在专项资金的使用、管理中的分工，做到权责分明，责任到人。对资金的管理，要由财政和主管部门建立健全系统的管理制度，规范资金使用，做到专款专用，项目资金从分配到使用都要明确，做到资金、项目、文号对应，明确资金流向和使用情况，有效的节约了成本，从而有效的落实教育惠民政策，创建了更安全的校园。</w:t>
      </w: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35" w:name="_Toc880"/>
      <w:r>
        <w:rPr>
          <w:rFonts w:hint="default" w:ascii="Times New Roman" w:hAnsi="Times New Roman" w:eastAsia="仿宋" w:cs="Times New Roman"/>
          <w:sz w:val="36"/>
          <w:szCs w:val="36"/>
          <w:lang w:bidi="en-US"/>
        </w:rPr>
        <w:t>四、绩效评价指标分析</w:t>
      </w:r>
      <w:bookmarkEnd w:id="34"/>
      <w:bookmarkEnd w:id="35"/>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6" w:name="_Toc14036"/>
      <w:bookmarkStart w:id="37" w:name="_Toc67911612"/>
      <w:r>
        <w:rPr>
          <w:rFonts w:hint="default" w:ascii="Times New Roman" w:hAnsi="Times New Roman" w:eastAsia="仿宋" w:cs="Times New Roman"/>
          <w:lang w:bidi="en-US"/>
        </w:rPr>
        <w:t>（一）项目决策情况</w:t>
      </w:r>
      <w:bookmarkEnd w:id="36"/>
      <w:bookmarkEnd w:id="37"/>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7"/>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8" w:name="_Toc18138"/>
      <w:r>
        <w:rPr>
          <w:rFonts w:hint="default" w:ascii="Times New Roman" w:hAnsi="Times New Roman" w:cs="Times New Roman"/>
        </w:rPr>
        <w:t>1.项目立项</w:t>
      </w:r>
      <w:bookmarkEnd w:id="38"/>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立项依据充分性：</w:t>
      </w:r>
      <w:r>
        <w:rPr>
          <w:rFonts w:hint="eastAsia" w:ascii="Times New Roman" w:hAnsi="Times New Roman" w:cs="Times New Roman"/>
          <w:szCs w:val="28"/>
          <w:lang w:val="en-US" w:eastAsia="zh-CN"/>
        </w:rPr>
        <w:t>乌</w:t>
      </w:r>
      <w:r>
        <w:rPr>
          <w:rFonts w:hint="default" w:ascii="Times New Roman" w:hAnsi="Times New Roman" w:cs="Times New Roman"/>
          <w:szCs w:val="28"/>
          <w:lang w:val="en-US" w:eastAsia="zh-CN"/>
        </w:rPr>
        <w:t>财科教【2021】96号关于提前下达2022年城乡义务教育项目直达资金校舍安全保障机制经费</w:t>
      </w:r>
    </w:p>
    <w:p>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default" w:ascii="Times New Roman" w:hAnsi="Times New Roman" w:cs="Times New Roman"/>
          <w:szCs w:val="28"/>
        </w:rPr>
      </w:pPr>
      <w:r>
        <w:rPr>
          <w:rFonts w:hint="default" w:ascii="Times New Roman" w:hAnsi="Times New Roman" w:cs="Times New Roman"/>
          <w:szCs w:val="28"/>
          <w:lang w:val="en-US" w:eastAsia="zh-CN"/>
        </w:rPr>
        <w:t>项目主管单位根据乌鲁木齐县政府决策和财政局要求进行了申报，</w:t>
      </w:r>
      <w:r>
        <w:rPr>
          <w:rFonts w:hint="default" w:ascii="Times New Roman" w:hAnsi="Times New Roman" w:cs="Times New Roman"/>
          <w:color w:val="auto"/>
          <w:szCs w:val="28"/>
          <w:lang w:val="en-US" w:eastAsia="zh-CN"/>
        </w:rPr>
        <w:t>立项符合乌鲁木齐县财政局“关于下达2023年部门预算的通知”</w:t>
      </w:r>
      <w:r>
        <w:rPr>
          <w:rFonts w:hint="default" w:ascii="Times New Roman" w:hAnsi="Times New Roman" w:cs="Times New Roman"/>
          <w:color w:val="auto"/>
          <w:szCs w:val="28"/>
          <w:lang w:eastAsia="zh-CN"/>
        </w:rPr>
        <w:t>、</w:t>
      </w:r>
      <w:r>
        <w:rPr>
          <w:rFonts w:hint="default" w:ascii="Times New Roman" w:hAnsi="Times New Roman" w:cs="Times New Roman"/>
        </w:rPr>
        <w:t>乌</w:t>
      </w:r>
      <w:r>
        <w:rPr>
          <w:rFonts w:hint="eastAsia" w:ascii="Times New Roman" w:hAnsi="Times New Roman" w:cs="Times New Roman"/>
          <w:lang w:val="en-US" w:eastAsia="zh-CN"/>
        </w:rPr>
        <w:t>财</w:t>
      </w:r>
      <w:r>
        <w:rPr>
          <w:rFonts w:hint="default" w:ascii="Times New Roman" w:hAnsi="Times New Roman" w:cs="Times New Roman"/>
        </w:rPr>
        <w:t>科教【2021】96号关于提前下达2022年城乡义务教育项目直达资金</w:t>
      </w:r>
      <w:r>
        <w:rPr>
          <w:rFonts w:hint="eastAsia" w:ascii="Times New Roman" w:hAnsi="Times New Roman" w:cs="Times New Roman"/>
          <w:lang w:eastAsia="zh-CN"/>
        </w:rPr>
        <w:t>校舍安全</w:t>
      </w:r>
      <w:r>
        <w:rPr>
          <w:rFonts w:hint="default" w:ascii="Times New Roman" w:hAnsi="Times New Roman" w:cs="Times New Roman"/>
        </w:rPr>
        <w:t>保障机制经费</w:t>
      </w:r>
      <w:r>
        <w:rPr>
          <w:rFonts w:hint="default" w:ascii="Times New Roman" w:hAnsi="Times New Roman" w:cs="Times New Roman"/>
          <w:szCs w:val="28"/>
        </w:rPr>
        <w:t>预算资金的通知要求</w:t>
      </w:r>
      <w:r>
        <w:rPr>
          <w:rFonts w:hint="default" w:ascii="Times New Roman" w:hAnsi="Times New Roman" w:cs="Times New Roman"/>
          <w:szCs w:val="28"/>
          <w:lang w:eastAsia="zh-CN"/>
        </w:rPr>
        <w:t>，</w:t>
      </w:r>
      <w:r>
        <w:rPr>
          <w:rFonts w:hint="default" w:ascii="Times New Roman" w:hAnsi="Times New Roman" w:cs="Times New Roman"/>
          <w:szCs w:val="28"/>
          <w:lang w:val="en-US" w:eastAsia="zh-CN"/>
        </w:rPr>
        <w:t>项目属于</w:t>
      </w:r>
      <w:r>
        <w:rPr>
          <w:rFonts w:hint="default" w:ascii="Times New Roman" w:hAnsi="Times New Roman" w:cs="Times New Roman"/>
          <w:szCs w:val="28"/>
        </w:rPr>
        <w:t>公共财政支持范围。因此，立项依据充分，得4分。</w:t>
      </w:r>
    </w:p>
    <w:p>
      <w:pPr>
        <w:spacing w:line="360" w:lineRule="auto"/>
        <w:ind w:firstLine="560"/>
        <w:rPr>
          <w:rFonts w:hint="default"/>
          <w:lang w:val="en-US" w:eastAsia="zh-CN"/>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color w:val="000000" w:themeColor="text1"/>
          <w:szCs w:val="28"/>
          <w:highlight w:val="none"/>
          <w14:textFill>
            <w14:solidFill>
              <w14:schemeClr w14:val="tx1"/>
            </w14:solidFill>
          </w14:textFill>
        </w:rPr>
        <w:t>项目根据乌鲁木齐县政府决策和财政局要求，以及经过单位集体领导班子决策，</w:t>
      </w:r>
      <w:r>
        <w:rPr>
          <w:rFonts w:hint="eastAsia"/>
          <w:lang w:val="en-US" w:eastAsia="zh-CN"/>
        </w:rPr>
        <w:t>为保障该项目的顺利实施，我单位进行了明确分工，由总务主任负责监督及后勤保障服务，由马那甫校长负责督促和检有工作；由麦尼古丽负责按照财政局要求履行相关审批手续及资金支付流程。单位成立了消防水池领导小组，刘亚萍担任组长，马那甫副组长，制定了</w:t>
      </w:r>
      <w:r>
        <w:rPr>
          <w:rFonts w:hint="default"/>
          <w:lang w:val="en-US" w:eastAsia="zh-CN"/>
        </w:rPr>
        <w:t>直达资金校舍安全保障机制经费项目</w:t>
      </w:r>
      <w:r>
        <w:rPr>
          <w:rFonts w:hint="eastAsia"/>
          <w:lang w:val="en-US" w:eastAsia="zh-CN"/>
        </w:rPr>
        <w:t>筹各工作方案，加强组织领导，做好指导、协词、督促和检有工作，分工合作，全力推进消防水池解备工作。</w:t>
      </w:r>
      <w:r>
        <w:rPr>
          <w:rFonts w:hint="default" w:ascii="Times New Roman" w:hAnsi="Times New Roman" w:cs="Times New Roman"/>
          <w:color w:val="000000" w:themeColor="text1"/>
          <w:szCs w:val="28"/>
          <w:highlight w:val="none"/>
          <w14:textFill>
            <w14:solidFill>
              <w14:schemeClr w14:val="tx1"/>
            </w14:solidFill>
          </w14:textFill>
        </w:rPr>
        <w:t>申请预算资金时严格按照</w:t>
      </w:r>
      <w:r>
        <w:rPr>
          <w:rFonts w:hint="default" w:ascii="Times New Roman" w:hAnsi="Times New Roman" w:cs="Times New Roman"/>
        </w:rPr>
        <w:t>乌</w:t>
      </w:r>
      <w:r>
        <w:rPr>
          <w:rFonts w:hint="eastAsia" w:ascii="Times New Roman" w:hAnsi="Times New Roman" w:cs="Times New Roman"/>
          <w:lang w:val="en-US" w:eastAsia="zh-CN"/>
        </w:rPr>
        <w:t>财</w:t>
      </w:r>
      <w:r>
        <w:rPr>
          <w:rFonts w:hint="default" w:ascii="Times New Roman" w:hAnsi="Times New Roman" w:cs="Times New Roman"/>
        </w:rPr>
        <w:t>科教【2021】96号关于提前下达2022年城乡义务教育项目直达资金</w:t>
      </w:r>
      <w:r>
        <w:rPr>
          <w:rFonts w:hint="eastAsia" w:ascii="Times New Roman" w:hAnsi="Times New Roman" w:cs="Times New Roman"/>
          <w:lang w:eastAsia="zh-CN"/>
        </w:rPr>
        <w:t>校舍安全</w:t>
      </w:r>
      <w:r>
        <w:rPr>
          <w:rFonts w:hint="default" w:ascii="Times New Roman" w:hAnsi="Times New Roman" w:cs="Times New Roman"/>
        </w:rPr>
        <w:t>保障机制经费</w:t>
      </w:r>
      <w:r>
        <w:rPr>
          <w:rFonts w:hint="default" w:ascii="Times New Roman" w:hAnsi="Times New Roman" w:cs="Times New Roman"/>
          <w:szCs w:val="28"/>
        </w:rPr>
        <w:t>预算资金的</w:t>
      </w:r>
      <w:r>
        <w:rPr>
          <w:rFonts w:hint="default" w:ascii="Times New Roman" w:hAnsi="Times New Roman" w:cs="Times New Roman"/>
          <w:color w:val="000000" w:themeColor="text1"/>
          <w:szCs w:val="28"/>
          <w:highlight w:val="none"/>
          <w14:textFill>
            <w14:solidFill>
              <w14:schemeClr w14:val="tx1"/>
            </w14:solidFill>
          </w14:textFill>
        </w:rPr>
        <w:t>立项要求，遵循“二上二下”的预算流程；审批文件、材料符合相关要求，故立项程序规范，得</w:t>
      </w:r>
      <w:r>
        <w:rPr>
          <w:rFonts w:hint="eastAsia" w:ascii="Times New Roman" w:hAnsi="Times New Roman" w:cs="Times New Roman"/>
          <w:color w:val="000000" w:themeColor="text1"/>
          <w:szCs w:val="28"/>
          <w:highlight w:val="none"/>
          <w:lang w:val="en-US" w:eastAsia="zh-CN"/>
          <w14:textFill>
            <w14:solidFill>
              <w14:schemeClr w14:val="tx1"/>
            </w14:solidFill>
          </w14:textFill>
        </w:rPr>
        <w:t>4</w:t>
      </w:r>
      <w:r>
        <w:rPr>
          <w:rFonts w:hint="default" w:ascii="Times New Roman" w:hAnsi="Times New Roman" w:cs="Times New Roman"/>
          <w:color w:val="000000" w:themeColor="text1"/>
          <w:szCs w:val="28"/>
          <w:highlight w:val="none"/>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7254"/>
      <w:r>
        <w:rPr>
          <w:rFonts w:hint="default" w:ascii="Times New Roman" w:hAnsi="Times New Roman" w:cs="Times New Roman"/>
        </w:rPr>
        <w:t>2.绩效目标</w:t>
      </w:r>
      <w:bookmarkEnd w:id="3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rPr>
      </w:pPr>
      <w:r>
        <w:rPr>
          <w:rFonts w:hint="default" w:ascii="Times New Roman" w:hAnsi="Times New Roman" w:cs="Times New Roman"/>
          <w:b/>
          <w:bCs/>
          <w:color w:val="auto"/>
          <w:szCs w:val="28"/>
        </w:rPr>
        <w:t>绩效目标合理性：</w:t>
      </w:r>
      <w:r>
        <w:rPr>
          <w:rFonts w:hint="default" w:ascii="Times New Roman" w:hAnsi="Times New Roman" w:cs="Times New Roman"/>
          <w:color w:val="auto"/>
          <w:szCs w:val="28"/>
        </w:rPr>
        <w:t>本项目的绩效目标按照产出、效益和</w:t>
      </w:r>
      <w:r>
        <w:rPr>
          <w:rFonts w:hint="eastAsia" w:ascii="Times New Roman" w:hAnsi="Times New Roman" w:cs="Times New Roman"/>
          <w:color w:val="auto"/>
          <w:szCs w:val="28"/>
          <w:lang w:val="en-US" w:eastAsia="zh-CN"/>
        </w:rPr>
        <w:t>成本</w:t>
      </w:r>
      <w:r>
        <w:rPr>
          <w:rFonts w:hint="default" w:ascii="Times New Roman" w:hAnsi="Times New Roman" w:cs="Times New Roman"/>
          <w:color w:val="auto"/>
          <w:szCs w:val="28"/>
        </w:rPr>
        <w:t>构建绩效评价指标，且具有明确性、可衡量性、可实现性、相关性和时限性等特点，能较为全面地反映本项目的产出和效益，</w:t>
      </w:r>
      <w:r>
        <w:rPr>
          <w:rFonts w:hint="eastAsia" w:ascii="Times New Roman" w:hAnsi="Times New Roman" w:cs="Times New Roman"/>
          <w:color w:val="auto"/>
          <w:szCs w:val="28"/>
          <w:lang w:val="en-US" w:eastAsia="zh-CN"/>
        </w:rPr>
        <w:t>单位</w:t>
      </w:r>
      <w:r>
        <w:rPr>
          <w:rFonts w:hint="default" w:ascii="Times New Roman" w:hAnsi="Times New Roman" w:cs="Times New Roman"/>
          <w:color w:val="auto"/>
          <w:szCs w:val="28"/>
        </w:rPr>
        <w:t>管理者与</w:t>
      </w:r>
      <w:r>
        <w:rPr>
          <w:rFonts w:hint="eastAsia" w:ascii="Times New Roman" w:hAnsi="Times New Roman" w:cs="Times New Roman"/>
          <w:color w:val="auto"/>
          <w:szCs w:val="28"/>
          <w:lang w:val="en-US" w:eastAsia="zh-CN"/>
        </w:rPr>
        <w:t>人员</w:t>
      </w:r>
      <w:r>
        <w:rPr>
          <w:rFonts w:hint="default" w:ascii="Times New Roman" w:hAnsi="Times New Roman" w:cs="Times New Roman"/>
          <w:color w:val="auto"/>
          <w:szCs w:val="28"/>
        </w:rPr>
        <w:t>就部门目标分解和实现方式进行充分沟通，形成每个人的绩效目标。在这一过程中，上级需要统筹协调每个人的工作内容，保证本部门的目标能够实现</w:t>
      </w:r>
      <w:r>
        <w:rPr>
          <w:rFonts w:hint="eastAsia" w:ascii="Times New Roman" w:hAnsi="Times New Roman" w:cs="Times New Roman"/>
          <w:color w:val="auto"/>
          <w:szCs w:val="28"/>
          <w:lang w:eastAsia="zh-CN"/>
        </w:rPr>
        <w:t>；</w:t>
      </w:r>
      <w:r>
        <w:rPr>
          <w:rFonts w:hint="default" w:ascii="Times New Roman" w:hAnsi="Times New Roman" w:cs="Times New Roman"/>
          <w:color w:val="auto"/>
          <w:szCs w:val="28"/>
        </w:rPr>
        <w:t>故绩效目标合理性指标得分3分。</w:t>
      </w:r>
    </w:p>
    <w:p>
      <w:pPr>
        <w:spacing w:line="360" w:lineRule="auto"/>
        <w:ind w:firstLine="560"/>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本单位年初编制《绩效目标申报表》，依据充分，项目的总体绩效目标为</w:t>
      </w:r>
      <w:r>
        <w:rPr>
          <w:rFonts w:hint="eastAsia" w:ascii="Times New Roman" w:hAnsi="Times New Roman" w:cs="Times New Roman"/>
          <w:kern w:val="0"/>
          <w:szCs w:val="28"/>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w:t>
      </w:r>
      <w:r>
        <w:rPr>
          <w:rFonts w:hint="eastAsia" w:ascii="Times New Roman" w:hAnsi="Times New Roman" w:cs="Times New Roman"/>
          <w:kern w:val="0"/>
          <w:szCs w:val="28"/>
          <w:lang w:val="en-US" w:eastAsia="zh-CN"/>
        </w:rPr>
        <w:t>数量指标：</w:t>
      </w:r>
      <w:r>
        <w:rPr>
          <w:rFonts w:hint="default" w:ascii="Times New Roman" w:hAnsi="Times New Roman" w:cs="Times New Roman"/>
          <w:kern w:val="0"/>
          <w:szCs w:val="28"/>
          <w:lang w:val="en-US" w:eastAsia="zh-CN"/>
        </w:rPr>
        <w:t>新建300立方米消防水池及外网工程</w:t>
      </w:r>
      <w:r>
        <w:rPr>
          <w:rFonts w:hint="eastAsia" w:ascii="Times New Roman" w:hAnsi="Times New Roman" w:cs="Times New Roman"/>
          <w:kern w:val="0"/>
          <w:szCs w:val="28"/>
          <w:lang w:val="en-US" w:eastAsia="zh-CN"/>
        </w:rPr>
        <w:t>,质量指标：项目验收合格率&gt;=98%，时效指标：项目资金及时支付率&gt;=95%；经济成本指标：项目成本控制率&lt;=3%，监理费&lt;=5万元,社会效益指标创建安全校园,落实教育惠民政策。能够通过绩效评价指标体系完整地体现。</w:t>
      </w:r>
      <w:r>
        <w:rPr>
          <w:rFonts w:hint="default" w:ascii="Times New Roman" w:hAnsi="Times New Roman" w:cs="Times New Roman"/>
          <w:kern w:val="0"/>
          <w:szCs w:val="28"/>
        </w:rPr>
        <w:t>各项指标均能在现实条件下收集到</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乌鲁木齐县乌拉泊正大希望中学消防水池资金支付情况情况，国库支付凭证，合同，发票等</w:t>
      </w:r>
      <w:bookmarkStart w:id="66" w:name="_GoBack"/>
      <w:bookmarkEnd w:id="66"/>
      <w:r>
        <w:rPr>
          <w:rFonts w:hint="default" w:ascii="Times New Roman" w:hAnsi="Times New Roman" w:cs="Times New Roman"/>
          <w:kern w:val="0"/>
          <w:szCs w:val="28"/>
        </w:rPr>
        <w:t>）相关数据进行佐证，并与当年项目年度计划相对应</w:t>
      </w:r>
      <w:r>
        <w:rPr>
          <w:rFonts w:hint="eastAsia" w:ascii="Times New Roman" w:hAnsi="Times New Roman" w:cs="Times New Roman"/>
          <w:kern w:val="0"/>
          <w:szCs w:val="28"/>
          <w:lang w:val="en-US" w:eastAsia="zh-CN"/>
        </w:rPr>
        <w:t>，得3分</w:t>
      </w:r>
      <w:r>
        <w:rPr>
          <w:rFonts w:hint="default" w:ascii="Times New Roman" w:hAnsi="Times New Roman" w:cs="Times New Roman"/>
          <w:kern w:val="0"/>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7"/>
        <w:pageBreakBefore w:val="0"/>
        <w:widowControl w:val="0"/>
        <w:kinsoku/>
        <w:wordWrap/>
        <w:overflowPunct/>
        <w:topLinePunct w:val="0"/>
        <w:autoSpaceDE/>
        <w:autoSpaceDN/>
        <w:bidi w:val="0"/>
        <w:adjustRightInd/>
        <w:snapToGrid/>
        <w:spacing w:before="0" w:after="0" w:line="360" w:lineRule="auto"/>
        <w:ind w:firstLine="643"/>
        <w:textAlignment w:val="auto"/>
        <w:rPr>
          <w:rFonts w:hint="default" w:ascii="Times New Roman" w:hAnsi="Times New Roman" w:cs="Times New Roman"/>
        </w:rPr>
      </w:pPr>
      <w:bookmarkStart w:id="40" w:name="_Toc1626"/>
      <w:r>
        <w:rPr>
          <w:rFonts w:hint="default" w:ascii="Times New Roman" w:hAnsi="Times New Roman" w:cs="Times New Roman"/>
        </w:rPr>
        <w:t>3.资金投入</w:t>
      </w:r>
      <w:bookmarkEnd w:id="40"/>
    </w:p>
    <w:p>
      <w:pPr>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default" w:ascii="Times New Roman" w:hAnsi="Times New Roman" w:cs="Times New Roman"/>
          <w:b/>
          <w:bCs/>
        </w:rPr>
        <w:t>预算编制科学性：</w:t>
      </w:r>
      <w:r>
        <w:rPr>
          <w:rFonts w:hint="default"/>
          <w:lang w:val="en-US" w:eastAsia="zh-CN"/>
        </w:rPr>
        <w:t>项目预算编制经过科学论证、有明确标准，</w:t>
      </w:r>
      <w:r>
        <w:rPr>
          <w:rFonts w:hint="eastAsia"/>
          <w:lang w:val="en-US" w:eastAsia="zh-CN"/>
        </w:rPr>
        <w:t>预算资金用于</w:t>
      </w:r>
      <w:r>
        <w:rPr>
          <w:rFonts w:hint="default"/>
          <w:lang w:val="en-US" w:eastAsia="zh-CN"/>
        </w:rPr>
        <w:t>新建300立方米消防水池及外网工程</w:t>
      </w:r>
      <w:r>
        <w:rPr>
          <w:rFonts w:hint="eastAsia"/>
          <w:lang w:val="en-US" w:eastAsia="zh-CN"/>
        </w:rPr>
        <w:t>，</w:t>
      </w:r>
      <w:r>
        <w:rPr>
          <w:rFonts w:hint="default"/>
          <w:lang w:val="en-US" w:eastAsia="zh-CN"/>
        </w:rPr>
        <w:t>新建场所体积</w:t>
      </w:r>
      <w:r>
        <w:rPr>
          <w:rFonts w:hint="eastAsia"/>
          <w:lang w:val="en-US" w:eastAsia="zh-CN"/>
        </w:rPr>
        <w:t>300立方米的消防水池及附属设施建设，安装1套安装消防水池设备</w:t>
      </w:r>
      <w:r>
        <w:rPr>
          <w:rFonts w:hint="default"/>
          <w:lang w:val="en-US" w:eastAsia="zh-CN"/>
        </w:rPr>
        <w:t>：</w:t>
      </w:r>
      <w:r>
        <w:rPr>
          <w:rFonts w:hint="eastAsia"/>
          <w:lang w:val="en-US" w:eastAsia="zh-CN"/>
        </w:rPr>
        <w:t>我单位项目预算资金有详细的测算依据，与单位实际相适应，该项目资金分配情况：工程款24.4万元。2022年中央资金，共安排预算240万元，于2022年中无追加资金，资金安排到位情况240万元，24.4万元为结转资金；本项目于2022年暑假开始施工，因疫情原因，工程于2023年冬季完全竣工，工程进度已达100%。截至2023年12月31日，</w:t>
      </w:r>
      <w:r>
        <w:rPr>
          <w:rFonts w:hint="default"/>
          <w:lang w:val="en-US" w:eastAsia="zh-CN"/>
        </w:rPr>
        <w:t>乌财科教【2021】96号关于提前下达2022年城乡义务教育项目直达资金校舍安全保障机制经费</w:t>
      </w:r>
      <w:r>
        <w:rPr>
          <w:rFonts w:hint="eastAsia"/>
          <w:lang w:val="en-US" w:eastAsia="zh-CN"/>
        </w:rPr>
        <w:t>的通知经费</w:t>
      </w:r>
      <w:r>
        <w:rPr>
          <w:rFonts w:hint="default"/>
          <w:lang w:val="en-US" w:eastAsia="zh-CN"/>
        </w:rPr>
        <w:t>202</w:t>
      </w:r>
      <w:r>
        <w:rPr>
          <w:rFonts w:hint="eastAsia"/>
          <w:lang w:val="en-US" w:eastAsia="zh-CN"/>
        </w:rPr>
        <w:t>2</w:t>
      </w:r>
      <w:r>
        <w:rPr>
          <w:rFonts w:hint="default"/>
          <w:lang w:val="en-US" w:eastAsia="zh-CN"/>
        </w:rPr>
        <w:t>年中央资金共安排预算</w:t>
      </w:r>
      <w:r>
        <w:rPr>
          <w:rFonts w:hint="eastAsia"/>
          <w:lang w:val="en-US" w:eastAsia="zh-CN"/>
        </w:rPr>
        <w:t>240</w:t>
      </w:r>
      <w:r>
        <w:rPr>
          <w:rFonts w:hint="default"/>
          <w:lang w:val="en-US" w:eastAsia="zh-CN"/>
        </w:rPr>
        <w:t>万元</w:t>
      </w:r>
      <w:r>
        <w:rPr>
          <w:rFonts w:hint="eastAsia"/>
          <w:lang w:val="en-US" w:eastAsia="zh-CN"/>
        </w:rPr>
        <w:t>，</w:t>
      </w:r>
      <w:r>
        <w:rPr>
          <w:rFonts w:hint="default"/>
          <w:lang w:val="en-US" w:eastAsia="zh-CN"/>
        </w:rPr>
        <w:t>2022年支出资金</w:t>
      </w:r>
      <w:r>
        <w:rPr>
          <w:rFonts w:hint="eastAsia"/>
          <w:lang w:val="en-US" w:eastAsia="zh-CN"/>
        </w:rPr>
        <w:t>215.6</w:t>
      </w:r>
      <w:r>
        <w:rPr>
          <w:rFonts w:hint="default"/>
          <w:lang w:val="en-US" w:eastAsia="zh-CN"/>
        </w:rPr>
        <w:t>万元，202</w:t>
      </w:r>
      <w:r>
        <w:rPr>
          <w:rFonts w:hint="eastAsia"/>
          <w:lang w:val="en-US" w:eastAsia="zh-CN"/>
        </w:rPr>
        <w:t>2</w:t>
      </w:r>
      <w:r>
        <w:rPr>
          <w:rFonts w:hint="default"/>
          <w:lang w:val="en-US" w:eastAsia="zh-CN"/>
        </w:rPr>
        <w:t>年</w:t>
      </w:r>
      <w:r>
        <w:rPr>
          <w:rFonts w:hint="eastAsia"/>
          <w:lang w:val="en-US" w:eastAsia="zh-CN"/>
        </w:rPr>
        <w:t>结转24.4万元</w:t>
      </w:r>
      <w:r>
        <w:rPr>
          <w:rFonts w:hint="default"/>
          <w:lang w:val="en-US" w:eastAsia="zh-CN"/>
        </w:rPr>
        <w:t>，</w:t>
      </w:r>
      <w:r>
        <w:rPr>
          <w:rFonts w:hint="eastAsia"/>
          <w:lang w:val="en-US" w:eastAsia="zh-CN"/>
        </w:rPr>
        <w:t>2023年支出24.4万元，两年共支出240万元，</w:t>
      </w:r>
      <w:r>
        <w:rPr>
          <w:rFonts w:hint="default"/>
          <w:lang w:val="en-US" w:eastAsia="zh-CN"/>
        </w:rPr>
        <w:t>预算执行率</w:t>
      </w:r>
      <w:r>
        <w:rPr>
          <w:rFonts w:hint="eastAsia"/>
          <w:lang w:val="en-US" w:eastAsia="zh-CN"/>
        </w:rPr>
        <w:t>100%。</w:t>
      </w:r>
      <w:r>
        <w:rPr>
          <w:rFonts w:hint="default"/>
          <w:lang w:val="en-US" w:eastAsia="zh-CN"/>
        </w:rPr>
        <w:t>资金额度与年度目标相适应，用以反映和考核项目预算编制的科学性、合理性情况。故预算编制科学性指标得分3分。</w:t>
      </w:r>
    </w:p>
    <w:p>
      <w:pPr>
        <w:spacing w:line="360" w:lineRule="auto"/>
        <w:ind w:firstLine="560"/>
        <w:rPr>
          <w:rFonts w:hint="default" w:ascii="Times New Roman" w:hAnsi="Times New Roman" w:cs="Times New Roman"/>
          <w:kern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cs="Times New Roman"/>
          <w:kern w:val="0"/>
          <w:szCs w:val="28"/>
          <w:lang w:val="en-US" w:eastAsia="zh-CN"/>
        </w:rPr>
        <w:t>各地根据2021年10月编制的“十四五”建设规划报送建设计划</w:t>
      </w:r>
      <w:r>
        <w:rPr>
          <w:rFonts w:hint="eastAsia" w:ascii="Times New Roman" w:hAnsi="Times New Roman" w:cs="Times New Roman"/>
          <w:kern w:val="0"/>
          <w:szCs w:val="28"/>
          <w:lang w:val="en-US" w:eastAsia="zh-CN"/>
        </w:rPr>
        <w:t>，工程款为24.4万元，</w:t>
      </w:r>
      <w:r>
        <w:rPr>
          <w:rFonts w:hint="default" w:ascii="Times New Roman" w:hAnsi="Times New Roman" w:cs="Times New Roman"/>
          <w:kern w:val="0"/>
          <w:szCs w:val="28"/>
          <w:lang w:val="en-US" w:eastAsia="zh-CN"/>
        </w:rPr>
        <w:t>预算资金分配依据充分、合理。本单位严格按照财务制度使用资金，严格遵守国家财经法规和财务管理制度及</w:t>
      </w:r>
      <w:r>
        <w:rPr>
          <w:rFonts w:hint="eastAsia" w:ascii="Times New Roman" w:hAnsi="Times New Roman" w:cs="Times New Roman"/>
          <w:kern w:val="0"/>
          <w:szCs w:val="28"/>
          <w:lang w:val="en-US" w:eastAsia="zh-CN"/>
        </w:rPr>
        <w:t>县乌拉泊正大希望中学</w:t>
      </w:r>
      <w:r>
        <w:rPr>
          <w:rFonts w:hint="default" w:ascii="Times New Roman" w:hAnsi="Times New Roman" w:cs="Times New Roman"/>
          <w:kern w:val="0"/>
          <w:szCs w:val="28"/>
          <w:lang w:val="en-US" w:eastAsia="zh-CN"/>
        </w:rPr>
        <w:t>相关专项资金管理办法的规定，秉承勤俭节约原则，按照专款专用要求使用项目资金，单位制定相应的财务和业务管理制度。不存在截留、挤占、挪用、虚列支出等情况，资金使用正常。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1" w:name="_Toc6243"/>
      <w:bookmarkStart w:id="42" w:name="_Toc67911613"/>
      <w:r>
        <w:rPr>
          <w:rFonts w:hint="default" w:ascii="Times New Roman" w:hAnsi="Times New Roman" w:eastAsia="仿宋" w:cs="Times New Roman"/>
          <w:lang w:bidi="en-US"/>
        </w:rPr>
        <w:t>（二）项目过程情况</w:t>
      </w:r>
      <w:bookmarkEnd w:id="41"/>
      <w:bookmarkEnd w:id="4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18</w:t>
      </w:r>
      <w:r>
        <w:rPr>
          <w:rFonts w:hint="default" w:ascii="Times New Roman" w:hAnsi="Times New Roman" w:cs="Times New Roman"/>
          <w:color w:val="000000" w:themeColor="text1"/>
          <w:szCs w:val="28"/>
          <w14:textFill>
            <w14:solidFill>
              <w14:schemeClr w14:val="tx1"/>
            </w14:solidFill>
          </w14:textFill>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909"/>
      <w:r>
        <w:rPr>
          <w:rFonts w:hint="default" w:ascii="Times New Roman" w:hAnsi="Times New Roman" w:cs="Times New Roman"/>
        </w:rPr>
        <w:t>1.资金管理</w:t>
      </w:r>
      <w:bookmarkEnd w:id="4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年1月份</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万元及时到位，</w:t>
      </w:r>
      <w:r>
        <w:rPr>
          <w:rFonts w:hint="eastAsia" w:ascii="Times New Roman" w:hAnsi="Times New Roman" w:cs="Times New Roman"/>
          <w:szCs w:val="28"/>
          <w:lang w:val="en-US" w:eastAsia="zh-CN"/>
        </w:rPr>
        <w:t>2022年结转下来的资金为24.4万元，资金到位24.4万元，</w:t>
      </w:r>
      <w:r>
        <w:rPr>
          <w:rFonts w:hint="default" w:ascii="Times New Roman" w:hAnsi="Times New Roman" w:cs="Times New Roman"/>
          <w:szCs w:val="28"/>
          <w:lang w:eastAsia="zh-CN"/>
        </w:rPr>
        <w:t>资金与实际到位资金相符，资金到位率100%。</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预算执行率：</w:t>
      </w:r>
      <w:r>
        <w:rPr>
          <w:rFonts w:hint="eastAsia" w:ascii="Times New Roman" w:hAnsi="Times New Roman" w:cs="Times New Roman"/>
          <w:szCs w:val="28"/>
          <w:lang w:val="en-US" w:eastAsia="zh-CN"/>
        </w:rPr>
        <w:t>2022年</w:t>
      </w:r>
      <w:r>
        <w:rPr>
          <w:rFonts w:hint="default" w:ascii="Times New Roman" w:hAnsi="Times New Roman" w:cs="Times New Roman"/>
          <w:szCs w:val="28"/>
          <w:lang w:val="en-US" w:eastAsia="zh-CN"/>
        </w:rPr>
        <w:t>项目</w:t>
      </w:r>
      <w:r>
        <w:rPr>
          <w:rFonts w:hint="eastAsia" w:ascii="Times New Roman" w:hAnsi="Times New Roman" w:cs="Times New Roman"/>
          <w:szCs w:val="28"/>
          <w:lang w:val="en-US" w:eastAsia="zh-CN"/>
        </w:rPr>
        <w:t>于暑假</w:t>
      </w:r>
      <w:r>
        <w:rPr>
          <w:rFonts w:hint="default" w:ascii="Times New Roman" w:hAnsi="Times New Roman" w:cs="Times New Roman"/>
          <w:szCs w:val="28"/>
          <w:lang w:val="en-US" w:eastAsia="zh-CN"/>
        </w:rPr>
        <w:t>正常开展，</w:t>
      </w:r>
      <w:r>
        <w:rPr>
          <w:rFonts w:hint="eastAsia" w:ascii="Times New Roman" w:hAnsi="Times New Roman" w:cs="Times New Roman"/>
          <w:szCs w:val="28"/>
          <w:lang w:val="en-US" w:eastAsia="zh-CN"/>
        </w:rPr>
        <w:t>因疫情原因，工程未及时完工，2022年结转资金为24.4万元，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年1</w:t>
      </w:r>
      <w:r>
        <w:rPr>
          <w:rFonts w:hint="eastAsia" w:ascii="Times New Roman" w:hAnsi="Times New Roman" w:cs="Times New Roman"/>
          <w:szCs w:val="28"/>
          <w:lang w:val="en-US" w:eastAsia="zh-CN"/>
        </w:rPr>
        <w:t>1</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支付乌鲁木齐典创国际工程施工有限公司工程服务费 243962.27元。预算执行率达到100%。</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w:t>
      </w:r>
      <w:r>
        <w:rPr>
          <w:rFonts w:hint="default" w:ascii="Times New Roman" w:hAnsi="Times New Roman" w:cs="Times New Roman"/>
          <w:kern w:val="0"/>
          <w:szCs w:val="28"/>
        </w:rPr>
        <w:t>项目资金的使用符合</w:t>
      </w:r>
      <w:r>
        <w:rPr>
          <w:rFonts w:ascii="仿宋" w:hAnsi="仿宋" w:eastAsia="仿宋" w:cs="仿宋"/>
          <w:color w:val="000000"/>
          <w:kern w:val="0"/>
          <w:sz w:val="28"/>
          <w:szCs w:val="28"/>
          <w:lang w:val="en-US" w:eastAsia="zh-CN" w:bidi="ar"/>
        </w:rPr>
        <w:t>《中小学会计制度》</w:t>
      </w:r>
      <w:r>
        <w:rPr>
          <w:rFonts w:hint="default" w:ascii="Times New Roman" w:hAnsi="Times New Roman" w:cs="Times New Roman"/>
          <w:kern w:val="0"/>
          <w:szCs w:val="28"/>
        </w:rPr>
        <w:t>和</w:t>
      </w:r>
      <w:r>
        <w:rPr>
          <w:rFonts w:hint="eastAsia" w:ascii="Times New Roman" w:hAnsi="Times New Roman" w:cs="Times New Roman"/>
          <w:lang w:val="en-US" w:eastAsia="zh-CN"/>
        </w:rPr>
        <w:t>《乌鲁木齐县中、小学校（幼儿园）经费支出审批流程（修订）》</w:t>
      </w:r>
      <w:r>
        <w:rPr>
          <w:rFonts w:hint="default" w:ascii="Times New Roman" w:hAnsi="Times New Roman" w:cs="Times New Roman"/>
          <w:kern w:val="0"/>
          <w:szCs w:val="28"/>
        </w:rPr>
        <w:t>的规定。</w:t>
      </w:r>
      <w:r>
        <w:rPr>
          <w:rFonts w:hint="default" w:ascii="Times New Roman" w:hAnsi="Times New Roman" w:cs="Times New Roman"/>
          <w:szCs w:val="28"/>
        </w:rPr>
        <w:t>同时，资金的拨付有</w:t>
      </w:r>
      <w:r>
        <w:rPr>
          <w:rFonts w:hint="eastAsia" w:ascii="Times New Roman" w:hAnsi="Times New Roman" w:cs="Times New Roman"/>
          <w:szCs w:val="28"/>
          <w:lang w:val="en-US" w:eastAsia="zh-CN"/>
        </w:rPr>
        <w:t>中小学资金支付</w:t>
      </w:r>
      <w:r>
        <w:rPr>
          <w:rFonts w:hint="default" w:ascii="Times New Roman" w:hAnsi="Times New Roman" w:cs="Times New Roman"/>
          <w:szCs w:val="28"/>
        </w:rPr>
        <w:t>审批程序，需要</w:t>
      </w:r>
      <w:r>
        <w:rPr>
          <w:rFonts w:hint="eastAsia" w:ascii="Times New Roman" w:hAnsi="Times New Roman" w:cs="Times New Roman"/>
          <w:szCs w:val="28"/>
          <w:lang w:val="en-US" w:eastAsia="zh-CN"/>
        </w:rPr>
        <w:t>园长审批，保教主任复核，会计审核等</w:t>
      </w:r>
      <w:r>
        <w:rPr>
          <w:rFonts w:hint="default" w:ascii="Times New Roman" w:hAnsi="Times New Roman" w:cs="Times New Roman"/>
          <w:szCs w:val="28"/>
        </w:rPr>
        <w:t>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left="0" w:leftChars="0" w:firstLine="281" w:firstLineChars="100"/>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4" w:name="_Toc2161"/>
      <w:r>
        <w:rPr>
          <w:rFonts w:hint="default" w:ascii="Times New Roman" w:hAnsi="Times New Roman" w:cs="Times New Roman"/>
        </w:rPr>
        <w:t>2.组织实施</w:t>
      </w:r>
      <w:bookmarkEnd w:id="44"/>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乌鲁木齐县乌拉泊正大希望中学</w:t>
      </w:r>
      <w:r>
        <w:rPr>
          <w:rFonts w:hint="default" w:ascii="Times New Roman" w:hAnsi="Times New Roman" w:cs="Times New Roman"/>
          <w:szCs w:val="28"/>
        </w:rPr>
        <w:t>已制定相应的</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财务管理制度》</w:t>
      </w:r>
      <w:r>
        <w:rPr>
          <w:rFonts w:hint="default" w:ascii="Times New Roman" w:hAnsi="Times New Roman" w:cs="Times New Roman"/>
          <w:szCs w:val="28"/>
        </w:rPr>
        <w:t>，</w:t>
      </w:r>
      <w:r>
        <w:rPr>
          <w:rFonts w:hint="eastAsia" w:ascii="Times New Roman" w:hAnsi="Times New Roman" w:cs="Times New Roman"/>
          <w:szCs w:val="28"/>
          <w:lang w:val="en-US" w:eastAsia="zh-CN"/>
        </w:rPr>
        <w:t>另外依据由</w:t>
      </w:r>
      <w:r>
        <w:rPr>
          <w:rFonts w:hint="eastAsia" w:ascii="Times New Roman" w:hAnsi="Times New Roman" w:cs="Times New Roman"/>
          <w:lang w:val="en-US" w:eastAsia="zh-CN"/>
        </w:rPr>
        <w:t>县教育局党组会议审议通过的《乌鲁木齐县中、小学校（幼儿园）经费支出审批流程（修订）》</w:t>
      </w:r>
      <w:r>
        <w:rPr>
          <w:rFonts w:hint="default" w:ascii="Times New Roman" w:hAnsi="Times New Roman" w:cs="Times New Roman"/>
          <w:szCs w:val="28"/>
        </w:rPr>
        <w:t>，且制度合法、合规、完整，</w:t>
      </w:r>
      <w:r>
        <w:rPr>
          <w:rFonts w:hint="default" w:ascii="Times New Roman" w:hAnsi="Times New Roman" w:cs="Times New Roman"/>
          <w:color w:val="000000" w:themeColor="text1"/>
          <w:szCs w:val="28"/>
          <w:highlight w:val="none"/>
          <w14:textFill>
            <w14:solidFill>
              <w14:schemeClr w14:val="tx1"/>
            </w14:solidFill>
          </w14:textFill>
        </w:rPr>
        <w:t>基本能够为项目顺利实施提供重要保障</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szCs w:val="28"/>
        </w:rPr>
        <w:t>故管理制度健全性得分为</w:t>
      </w:r>
      <w:r>
        <w:rPr>
          <w:rFonts w:hint="eastAsia" w:ascii="Times New Roman" w:hAnsi="Times New Roman" w:cs="Times New Roman"/>
          <w:szCs w:val="28"/>
          <w:lang w:val="en-US" w:eastAsia="zh-CN"/>
        </w:rPr>
        <w:t>2分。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bookmarkStart w:id="45" w:name="_Hlk67670213"/>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乌鲁木齐县乌拉泊正大希望中学</w:t>
      </w:r>
      <w:r>
        <w:rPr>
          <w:rFonts w:hint="default" w:ascii="Times New Roman" w:hAnsi="Times New Roman" w:cs="Times New Roman"/>
          <w:szCs w:val="28"/>
        </w:rPr>
        <w:t>严格遵守相关法律法规和相关管理规定，项目调整及支出调整手续完备，整体管理合理有序，项目完成后，</w:t>
      </w:r>
      <w:r>
        <w:rPr>
          <w:rFonts w:hint="eastAsia" w:ascii="Times New Roman" w:hAnsi="Times New Roman" w:cs="Times New Roman"/>
          <w:szCs w:val="28"/>
          <w:lang w:val="en-US" w:eastAsia="zh-CN"/>
        </w:rPr>
        <w:t>基本能够</w:t>
      </w:r>
      <w:r>
        <w:rPr>
          <w:rFonts w:hint="default" w:ascii="Times New Roman" w:hAnsi="Times New Roman" w:cs="Times New Roman"/>
          <w:szCs w:val="28"/>
        </w:rPr>
        <w:t>及时将会计凭证、</w:t>
      </w:r>
      <w:r>
        <w:rPr>
          <w:rFonts w:hint="eastAsia" w:ascii="Times New Roman" w:hAnsi="Times New Roman" w:cs="Times New Roman"/>
          <w:szCs w:val="28"/>
          <w:lang w:val="en-US" w:eastAsia="zh-CN"/>
        </w:rPr>
        <w:t>发票</w:t>
      </w:r>
      <w:r>
        <w:rPr>
          <w:rFonts w:hint="default" w:ascii="Times New Roman" w:hAnsi="Times New Roman" w:cs="Times New Roman"/>
          <w:szCs w:val="28"/>
        </w:rPr>
        <w:t>等相关资料分类归档，制度执行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5"/>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6" w:name="_Toc26638"/>
      <w:bookmarkStart w:id="47" w:name="_Toc67911614"/>
      <w:r>
        <w:rPr>
          <w:rFonts w:hint="default" w:ascii="Times New Roman" w:hAnsi="Times New Roman" w:eastAsia="仿宋" w:cs="Times New Roman"/>
          <w:lang w:bidi="en-US"/>
        </w:rPr>
        <w:t>（三）项目产出情况</w:t>
      </w:r>
      <w:bookmarkEnd w:id="46"/>
      <w:bookmarkEnd w:id="4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31239"/>
      <w:r>
        <w:rPr>
          <w:rFonts w:hint="default" w:ascii="Times New Roman" w:hAnsi="Times New Roman" w:cs="Times New Roman"/>
        </w:rPr>
        <w:t>1.产出数量</w:t>
      </w:r>
      <w:bookmarkEnd w:id="48"/>
    </w:p>
    <w:p>
      <w:pPr>
        <w:spacing w:line="360" w:lineRule="auto"/>
        <w:ind w:firstLine="562"/>
        <w:rPr>
          <w:rFonts w:hint="default" w:ascii="Times New Roman" w:hAnsi="Times New Roman" w:cs="Times New Roman"/>
          <w:szCs w:val="28"/>
        </w:rPr>
      </w:pPr>
      <w:r>
        <w:rPr>
          <w:rFonts w:hint="eastAsia" w:ascii="Times New Roman" w:hAnsi="Times New Roman" w:cs="Times New Roman"/>
          <w:szCs w:val="28"/>
          <w:lang w:val="en-US" w:eastAsia="zh-CN"/>
        </w:rPr>
        <w:t>数量指标“建设项目面积”的目标值300立方米，</w:t>
      </w:r>
      <w:r>
        <w:rPr>
          <w:rFonts w:hint="default" w:ascii="Times New Roman" w:hAnsi="Times New Roman" w:cs="Times New Roman"/>
          <w:szCs w:val="28"/>
        </w:rPr>
        <w:t>202</w:t>
      </w:r>
      <w:r>
        <w:rPr>
          <w:rFonts w:hint="eastAsia" w:ascii="Times New Roman" w:hAnsi="Times New Roman" w:cs="Times New Roman"/>
          <w:szCs w:val="28"/>
          <w:lang w:val="en-US" w:eastAsia="zh-CN"/>
        </w:rPr>
        <w:t>3</w:t>
      </w:r>
      <w:r>
        <w:rPr>
          <w:rFonts w:hint="default" w:ascii="Times New Roman" w:hAnsi="Times New Roman" w:cs="Times New Roman"/>
          <w:szCs w:val="28"/>
        </w:rPr>
        <w:t>年度我单位实际</w:t>
      </w:r>
      <w:r>
        <w:rPr>
          <w:rFonts w:hint="eastAsia" w:ascii="Times New Roman" w:hAnsi="Times New Roman" w:cs="Times New Roman"/>
          <w:szCs w:val="28"/>
          <w:lang w:val="en-US" w:eastAsia="zh-CN"/>
        </w:rPr>
        <w:t>完成300立方米。</w:t>
      </w:r>
    </w:p>
    <w:p>
      <w:pPr>
        <w:spacing w:line="360" w:lineRule="auto"/>
        <w:ind w:firstLine="562"/>
        <w:rPr>
          <w:rFonts w:hint="default" w:ascii="Times New Roman" w:hAnsi="Times New Roman" w:cs="Times New Roman"/>
          <w:szCs w:val="28"/>
        </w:rPr>
      </w:pPr>
      <w:r>
        <w:rPr>
          <w:rFonts w:hint="eastAsia" w:ascii="Times New Roman" w:hAnsi="Times New Roman" w:cs="Times New Roman"/>
          <w:szCs w:val="28"/>
          <w:lang w:val="en-US" w:eastAsia="zh-CN"/>
        </w:rPr>
        <w:t>实际完成率为100%，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32417"/>
      <w:r>
        <w:rPr>
          <w:rFonts w:hint="default" w:ascii="Times New Roman" w:hAnsi="Times New Roman" w:cs="Times New Roman"/>
        </w:rPr>
        <w:t>2.产出质量</w:t>
      </w:r>
      <w:bookmarkEnd w:id="49"/>
    </w:p>
    <w:p>
      <w:pPr>
        <w:spacing w:line="360" w:lineRule="auto"/>
        <w:ind w:firstLine="562"/>
        <w:rPr>
          <w:rFonts w:hint="eastAsia" w:ascii="Times New Roman" w:hAnsi="Times New Roman" w:eastAsia="仿宋_GB2312" w:cs="Times New Roman"/>
          <w:szCs w:val="28"/>
          <w:lang w:eastAsia="zh-CN"/>
        </w:rPr>
      </w:pPr>
      <w:r>
        <w:rPr>
          <w:rFonts w:hint="eastAsia" w:ascii="Times New Roman" w:hAnsi="Times New Roman" w:cs="Times New Roman"/>
          <w:szCs w:val="28"/>
          <w:lang w:val="en-US" w:eastAsia="zh-CN"/>
        </w:rPr>
        <w:t>项目验收合格率</w:t>
      </w:r>
      <w:r>
        <w:rPr>
          <w:rFonts w:hint="default" w:ascii="Times New Roman" w:hAnsi="Times New Roman" w:cs="Times New Roman"/>
          <w:szCs w:val="28"/>
          <w:lang w:eastAsia="zh-CN"/>
        </w:rPr>
        <w:t>：</w:t>
      </w:r>
      <w:r>
        <w:rPr>
          <w:rFonts w:hint="default" w:ascii="Times New Roman" w:hAnsi="Times New Roman" w:cs="Times New Roman"/>
          <w:szCs w:val="28"/>
        </w:rPr>
        <w:t>目标值</w:t>
      </w:r>
      <w:r>
        <w:rPr>
          <w:rFonts w:hint="eastAsia" w:ascii="Times New Roman" w:hAnsi="Times New Roman" w:cs="Times New Roman"/>
          <w:szCs w:val="28"/>
          <w:lang w:val="en-US" w:eastAsia="zh-CN"/>
        </w:rPr>
        <w:t>98</w:t>
      </w:r>
      <w:r>
        <w:rPr>
          <w:rFonts w:hint="default" w:ascii="Times New Roman" w:hAnsi="Times New Roman" w:cs="Times New Roman"/>
          <w:szCs w:val="28"/>
        </w:rPr>
        <w:t>%，202</w:t>
      </w:r>
      <w:r>
        <w:rPr>
          <w:rFonts w:hint="eastAsia" w:ascii="Times New Roman" w:hAnsi="Times New Roman" w:cs="Times New Roman"/>
          <w:szCs w:val="28"/>
          <w:lang w:val="en-US" w:eastAsia="zh-CN"/>
        </w:rPr>
        <w:t>3</w:t>
      </w:r>
      <w:r>
        <w:rPr>
          <w:rFonts w:hint="default" w:ascii="Times New Roman" w:hAnsi="Times New Roman" w:cs="Times New Roman"/>
          <w:szCs w:val="28"/>
        </w:rPr>
        <w:t>年度我单位实际完成</w:t>
      </w:r>
      <w:r>
        <w:rPr>
          <w:rFonts w:hint="eastAsia" w:ascii="Times New Roman" w:hAnsi="Times New Roman" w:cs="Times New Roman"/>
          <w:szCs w:val="28"/>
          <w:lang w:val="en-US" w:eastAsia="zh-CN"/>
        </w:rPr>
        <w:t>98</w:t>
      </w:r>
      <w:r>
        <w:rPr>
          <w:rFonts w:hint="default" w:ascii="Times New Roman" w:hAnsi="Times New Roman" w:cs="Times New Roman"/>
          <w:szCs w:val="28"/>
        </w:rPr>
        <w:t>%</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lang w:eastAsia="zh-CN"/>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lang w:eastAsia="zh-CN"/>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0" w:name="_Toc6773"/>
      <w:r>
        <w:rPr>
          <w:rFonts w:hint="default" w:ascii="Times New Roman" w:hAnsi="Times New Roman" w:cs="Times New Roman"/>
        </w:rPr>
        <w:t>3.产出时效</w:t>
      </w:r>
      <w:bookmarkEnd w:id="50"/>
    </w:p>
    <w:p>
      <w:pPr>
        <w:spacing w:line="360" w:lineRule="auto"/>
        <w:ind w:firstLine="562"/>
        <w:rPr>
          <w:rFonts w:hint="default" w:ascii="Times New Roman" w:hAnsi="Times New Roman" w:eastAsia="仿宋_GB2312" w:cs="Times New Roman"/>
          <w:b w:val="0"/>
          <w:bCs w:val="0"/>
          <w:kern w:val="2"/>
          <w:sz w:val="28"/>
          <w:szCs w:val="28"/>
          <w:lang w:val="en-US" w:eastAsia="zh-CN" w:bidi="ar-SA"/>
        </w:rPr>
      </w:pPr>
      <w:bookmarkStart w:id="51" w:name="_Toc100784611"/>
      <w:r>
        <w:rPr>
          <w:rFonts w:hint="default" w:ascii="Times New Roman" w:hAnsi="Times New Roman" w:eastAsia="仿宋_GB2312" w:cs="Times New Roman"/>
          <w:b w:val="0"/>
          <w:bCs w:val="0"/>
          <w:kern w:val="2"/>
          <w:sz w:val="28"/>
          <w:szCs w:val="28"/>
          <w:lang w:val="en-US" w:eastAsia="zh-CN" w:bidi="ar-SA"/>
        </w:rPr>
        <w:t>项目资金及时支付率：目标值100%，202</w:t>
      </w:r>
      <w:r>
        <w:rPr>
          <w:rFonts w:hint="eastAsia" w:ascii="Times New Roman" w:hAnsi="Times New Roman" w:cs="Times New Roman"/>
          <w:b w:val="0"/>
          <w:bCs w:val="0"/>
          <w:kern w:val="2"/>
          <w:sz w:val="28"/>
          <w:szCs w:val="28"/>
          <w:lang w:val="en-US" w:eastAsia="zh-CN" w:bidi="ar-SA"/>
        </w:rPr>
        <w:t>3</w:t>
      </w:r>
      <w:r>
        <w:rPr>
          <w:rFonts w:hint="default" w:ascii="Times New Roman" w:hAnsi="Times New Roman" w:eastAsia="仿宋_GB2312" w:cs="Times New Roman"/>
          <w:b w:val="0"/>
          <w:bCs w:val="0"/>
          <w:kern w:val="2"/>
          <w:sz w:val="28"/>
          <w:szCs w:val="28"/>
          <w:lang w:val="en-US" w:eastAsia="zh-CN" w:bidi="ar-SA"/>
        </w:rPr>
        <w:t>年度我单位实际完成</w:t>
      </w:r>
      <w:r>
        <w:rPr>
          <w:rFonts w:hint="eastAsia" w:ascii="Times New Roman" w:hAnsi="Times New Roman" w:cs="Times New Roman"/>
          <w:b w:val="0"/>
          <w:bCs w:val="0"/>
          <w:kern w:val="2"/>
          <w:sz w:val="28"/>
          <w:szCs w:val="28"/>
          <w:lang w:val="en-US" w:eastAsia="zh-CN" w:bidi="ar-SA"/>
        </w:rPr>
        <w:t>100</w:t>
      </w:r>
      <w:r>
        <w:rPr>
          <w:rFonts w:hint="default" w:ascii="Times New Roman" w:hAnsi="Times New Roman" w:eastAsia="仿宋_GB2312" w:cs="Times New Roman"/>
          <w:b w:val="0"/>
          <w:bCs w:val="0"/>
          <w:kern w:val="2"/>
          <w:sz w:val="28"/>
          <w:szCs w:val="28"/>
          <w:lang w:val="en-US" w:eastAsia="zh-CN" w:bidi="ar-SA"/>
        </w:rPr>
        <w:t>%</w:t>
      </w:r>
      <w:r>
        <w:rPr>
          <w:rFonts w:hint="eastAsia" w:ascii="Times New Roman" w:hAnsi="Times New Roman" w:cs="Times New Roman"/>
          <w:b w:val="0"/>
          <w:bCs w:val="0"/>
          <w:kern w:val="2"/>
          <w:sz w:val="28"/>
          <w:szCs w:val="28"/>
          <w:lang w:val="en-US" w:eastAsia="zh-CN" w:bidi="ar-SA"/>
        </w:rPr>
        <w:t>，</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年1</w:t>
      </w:r>
      <w:r>
        <w:rPr>
          <w:rFonts w:hint="eastAsia" w:ascii="Times New Roman" w:hAnsi="Times New Roman" w:cs="Times New Roman"/>
          <w:szCs w:val="28"/>
          <w:lang w:val="en-US" w:eastAsia="zh-CN"/>
        </w:rPr>
        <w:t>1</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支付乌鲁木齐典创国际工程施工有限公司工程服务费 243962.27元，资金支付及时率达到了100%。</w:t>
      </w:r>
      <w:r>
        <w:rPr>
          <w:rFonts w:hint="default" w:ascii="Times New Roman" w:hAnsi="Times New Roman" w:eastAsia="仿宋_GB2312" w:cs="Times New Roman"/>
          <w:b w:val="0"/>
          <w:bCs w:val="0"/>
          <w:kern w:val="2"/>
          <w:sz w:val="28"/>
          <w:szCs w:val="28"/>
          <w:lang w:val="en-US" w:eastAsia="zh-CN" w:bidi="ar-SA"/>
        </w:rPr>
        <w:t>故完成及时性得分为</w:t>
      </w:r>
      <w:r>
        <w:rPr>
          <w:rFonts w:hint="eastAsia" w:ascii="Times New Roman" w:hAnsi="Times New Roman" w:cs="Times New Roman"/>
          <w:b w:val="0"/>
          <w:bCs w:val="0"/>
          <w:kern w:val="2"/>
          <w:sz w:val="28"/>
          <w:szCs w:val="28"/>
          <w:lang w:val="en-US" w:eastAsia="zh-CN" w:bidi="ar-SA"/>
        </w:rPr>
        <w:t>10</w:t>
      </w:r>
      <w:r>
        <w:rPr>
          <w:rFonts w:hint="default" w:ascii="Times New Roman" w:hAnsi="Times New Roman" w:eastAsia="仿宋_GB2312" w:cs="Times New Roman"/>
          <w:b w:val="0"/>
          <w:bCs w:val="0"/>
          <w:kern w:val="2"/>
          <w:sz w:val="28"/>
          <w:szCs w:val="28"/>
          <w:lang w:val="en-US" w:eastAsia="zh-CN" w:bidi="ar-SA"/>
        </w:rPr>
        <w:t>分。</w:t>
      </w:r>
    </w:p>
    <w:bookmarkEnd w:id="51"/>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2" w:name="_Toc32385"/>
      <w:r>
        <w:rPr>
          <w:rFonts w:hint="default" w:ascii="Times New Roman" w:hAnsi="Times New Roman" w:cs="Times New Roman"/>
        </w:rPr>
        <w:t>4.产出成本</w:t>
      </w:r>
      <w:bookmarkEnd w:id="52"/>
    </w:p>
    <w:p>
      <w:pPr>
        <w:spacing w:line="360" w:lineRule="auto"/>
        <w:ind w:firstLine="562"/>
        <w:rPr>
          <w:rFonts w:hint="eastAsia" w:ascii="Times New Roman" w:hAnsi="Times New Roman" w:cs="Times New Roman"/>
          <w:szCs w:val="28"/>
          <w:lang w:val="en-US" w:eastAsia="zh-CN"/>
        </w:rPr>
      </w:pPr>
      <w:bookmarkStart w:id="53" w:name="_Toc67911615"/>
      <w:r>
        <w:rPr>
          <w:rFonts w:hint="default" w:ascii="Times New Roman" w:hAnsi="Times New Roman" w:cs="Times New Roman"/>
          <w:szCs w:val="28"/>
          <w:lang w:val="en-US" w:eastAsia="zh-CN"/>
        </w:rPr>
        <w:t>成本控制率：目标值是&lt;=3%，202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年度我单位实际完成</w:t>
      </w:r>
      <w:r>
        <w:rPr>
          <w:rFonts w:hint="eastAsia" w:ascii="Times New Roman" w:hAnsi="Times New Roman" w:cs="Times New Roman"/>
          <w:szCs w:val="28"/>
          <w:lang w:val="en-US" w:eastAsia="zh-CN"/>
        </w:rPr>
        <w:t>100</w:t>
      </w:r>
      <w:r>
        <w:rPr>
          <w:rFonts w:hint="default" w:ascii="Times New Roman" w:hAnsi="Times New Roman" w:cs="Times New Roman"/>
          <w:szCs w:val="28"/>
          <w:lang w:val="en-US" w:eastAsia="zh-CN"/>
        </w:rPr>
        <w:t>%</w:t>
      </w:r>
      <w:r>
        <w:rPr>
          <w:rFonts w:hint="eastAsia" w:ascii="Times New Roman" w:hAnsi="Times New Roman" w:cs="Times New Roman"/>
          <w:szCs w:val="28"/>
          <w:lang w:val="en-US" w:eastAsia="zh-CN"/>
        </w:rPr>
        <w:t>。</w:t>
      </w:r>
      <w:r>
        <w:rPr>
          <w:rFonts w:hint="default" w:ascii="Times New Roman" w:hAnsi="Times New Roman" w:eastAsia="仿宋_GB2312" w:cs="Times New Roman"/>
          <w:b w:val="0"/>
          <w:bCs w:val="0"/>
          <w:kern w:val="2"/>
          <w:sz w:val="28"/>
          <w:szCs w:val="28"/>
          <w:lang w:val="en-US" w:eastAsia="zh-CN" w:bidi="ar-SA"/>
        </w:rPr>
        <w:t>故</w:t>
      </w:r>
      <w:r>
        <w:rPr>
          <w:rFonts w:hint="eastAsia" w:ascii="Times New Roman" w:hAnsi="Times New Roman" w:cs="Times New Roman"/>
          <w:b w:val="0"/>
          <w:bCs w:val="0"/>
          <w:kern w:val="2"/>
          <w:sz w:val="28"/>
          <w:szCs w:val="28"/>
          <w:lang w:val="en-US" w:eastAsia="zh-CN" w:bidi="ar-SA"/>
        </w:rPr>
        <w:t>成本控制率</w:t>
      </w:r>
      <w:r>
        <w:rPr>
          <w:rFonts w:hint="default" w:ascii="Times New Roman" w:hAnsi="Times New Roman" w:eastAsia="仿宋_GB2312" w:cs="Times New Roman"/>
          <w:b w:val="0"/>
          <w:bCs w:val="0"/>
          <w:kern w:val="2"/>
          <w:sz w:val="28"/>
          <w:szCs w:val="28"/>
          <w:lang w:val="en-US" w:eastAsia="zh-CN" w:bidi="ar-SA"/>
        </w:rPr>
        <w:t>得分为</w:t>
      </w:r>
      <w:r>
        <w:rPr>
          <w:rFonts w:hint="eastAsia" w:ascii="Times New Roman" w:hAnsi="Times New Roman" w:cs="Times New Roman"/>
          <w:b w:val="0"/>
          <w:bCs w:val="0"/>
          <w:kern w:val="2"/>
          <w:sz w:val="28"/>
          <w:szCs w:val="28"/>
          <w:lang w:val="en-US" w:eastAsia="zh-CN" w:bidi="ar-SA"/>
        </w:rPr>
        <w:t>5</w:t>
      </w:r>
      <w:r>
        <w:rPr>
          <w:rFonts w:hint="default" w:ascii="Times New Roman" w:hAnsi="Times New Roman" w:eastAsia="仿宋_GB2312" w:cs="Times New Roman"/>
          <w:b w:val="0"/>
          <w:bCs w:val="0"/>
          <w:kern w:val="2"/>
          <w:sz w:val="28"/>
          <w:szCs w:val="28"/>
          <w:lang w:val="en-US" w:eastAsia="zh-CN" w:bidi="ar-SA"/>
        </w:rPr>
        <w:t>分。</w:t>
      </w:r>
    </w:p>
    <w:p>
      <w:pPr>
        <w:spacing w:line="360" w:lineRule="auto"/>
        <w:ind w:firstLine="562"/>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监理费：目标值</w:t>
      </w:r>
      <w:r>
        <w:rPr>
          <w:rFonts w:hint="default" w:ascii="Times New Roman" w:hAnsi="Times New Roman" w:cs="Times New Roman"/>
          <w:szCs w:val="28"/>
          <w:lang w:val="en-US" w:eastAsia="zh-CN"/>
        </w:rPr>
        <w:t>&lt;=</w:t>
      </w:r>
      <w:r>
        <w:rPr>
          <w:rFonts w:hint="eastAsia" w:ascii="Times New Roman" w:hAnsi="Times New Roman" w:cs="Times New Roman"/>
          <w:szCs w:val="28"/>
          <w:lang w:val="en-US" w:eastAsia="zh-CN"/>
        </w:rPr>
        <w:t>5万元，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年度我单位实际完成</w:t>
      </w:r>
      <w:r>
        <w:rPr>
          <w:rFonts w:hint="eastAsia" w:ascii="Times New Roman" w:hAnsi="Times New Roman" w:cs="Times New Roman"/>
          <w:szCs w:val="28"/>
          <w:lang w:val="en-US" w:eastAsia="zh-CN"/>
        </w:rPr>
        <w:t>5万元，</w:t>
      </w:r>
      <w:r>
        <w:rPr>
          <w:rFonts w:hint="default" w:ascii="Times New Roman" w:hAnsi="Times New Roman" w:cs="Times New Roman"/>
          <w:szCs w:val="28"/>
          <w:lang w:val="en-US" w:eastAsia="zh-CN"/>
        </w:rPr>
        <w:t>故得分为</w:t>
      </w:r>
      <w:r>
        <w:rPr>
          <w:rFonts w:hint="eastAsia" w:ascii="Times New Roman" w:hAnsi="Times New Roman" w:cs="Times New Roman"/>
          <w:szCs w:val="28"/>
          <w:lang w:val="en-US" w:eastAsia="zh-CN"/>
        </w:rPr>
        <w:t>5</w:t>
      </w:r>
      <w:r>
        <w:rPr>
          <w:rFonts w:hint="default" w:ascii="Times New Roman" w:hAnsi="Times New Roman" w:cs="Times New Roman"/>
          <w:szCs w:val="28"/>
          <w:lang w:val="en-US" w:eastAsia="zh-CN"/>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4" w:name="_Toc20084"/>
      <w:r>
        <w:rPr>
          <w:rFonts w:hint="default" w:ascii="Times New Roman" w:hAnsi="Times New Roman" w:eastAsia="仿宋" w:cs="Times New Roman"/>
          <w:lang w:bidi="en-US"/>
        </w:rPr>
        <w:t>（四）项目效益情况</w:t>
      </w:r>
      <w:bookmarkEnd w:id="53"/>
      <w:bookmarkEnd w:id="54"/>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1</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5" w:name="_Toc16969"/>
      <w:r>
        <w:rPr>
          <w:rFonts w:hint="default" w:ascii="Times New Roman" w:hAnsi="Times New Roman" w:cs="Times New Roman"/>
        </w:rPr>
        <w:t>1.项目效益</w:t>
      </w:r>
      <w:bookmarkEnd w:id="55"/>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：评价指标“创建安全校园”，指标值：</w:t>
      </w:r>
      <w:r>
        <w:rPr>
          <w:rFonts w:hint="eastAsia" w:ascii="Times New Roman" w:hAnsi="Times New Roman" w:cs="Times New Roman"/>
          <w:szCs w:val="28"/>
          <w:lang w:val="en-US" w:eastAsia="zh-CN"/>
        </w:rPr>
        <w:t>进一步完善</w:t>
      </w:r>
      <w:r>
        <w:rPr>
          <w:rFonts w:hint="default" w:ascii="Times New Roman" w:hAnsi="Times New Roman" w:cs="Times New Roman"/>
          <w:szCs w:val="28"/>
        </w:rPr>
        <w:t>，实际完成值：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。本项目的实施保证我校消防设施系统正常运行</w:t>
      </w:r>
      <w:r>
        <w:rPr>
          <w:rFonts w:hint="eastAsia" w:ascii="Times New Roman" w:hAnsi="Times New Roman" w:cs="Times New Roman"/>
          <w:szCs w:val="28"/>
          <w:lang w:eastAsia="zh-CN"/>
        </w:rPr>
        <w:t>，</w:t>
      </w:r>
      <w:r>
        <w:rPr>
          <w:rFonts w:hint="default" w:ascii="Times New Roman" w:hAnsi="Times New Roman" w:cs="Times New Roman"/>
          <w:szCs w:val="28"/>
        </w:rPr>
        <w:t>确保学校的财产安全及师生的人身安全。</w:t>
      </w:r>
    </w:p>
    <w:p>
      <w:pPr>
        <w:spacing w:line="360" w:lineRule="auto"/>
        <w:ind w:firstLine="562"/>
        <w:rPr>
          <w:rFonts w:hint="default" w:ascii="Times New Roman" w:hAnsi="Times New Roman" w:eastAsia="仿宋_GB2312"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：评价指标“落实教育惠民政策”，指标值：</w:t>
      </w:r>
      <w:r>
        <w:rPr>
          <w:rFonts w:hint="eastAsia" w:ascii="Times New Roman" w:hAnsi="Times New Roman" w:cs="Times New Roman"/>
          <w:szCs w:val="28"/>
          <w:lang w:val="en-US" w:eastAsia="zh-CN"/>
        </w:rPr>
        <w:t>有效落实</w:t>
      </w:r>
      <w:r>
        <w:rPr>
          <w:rFonts w:hint="default" w:ascii="Times New Roman" w:hAnsi="Times New Roman" w:cs="Times New Roman"/>
          <w:szCs w:val="28"/>
        </w:rPr>
        <w:t>，实际完成值：</w:t>
      </w:r>
      <w:r>
        <w:rPr>
          <w:rFonts w:hint="eastAsia" w:ascii="Times New Roman" w:hAnsi="Times New Roman" w:cs="Times New Roman"/>
          <w:szCs w:val="28"/>
          <w:lang w:val="en-US" w:eastAsia="zh-CN"/>
        </w:rPr>
        <w:t>完全</w:t>
      </w:r>
      <w:r>
        <w:rPr>
          <w:rFonts w:hint="default" w:ascii="Times New Roman" w:hAnsi="Times New Roman" w:cs="Times New Roman"/>
          <w:szCs w:val="28"/>
        </w:rPr>
        <w:t>达到预期效果。本项目的实施保证我校消防设施系统正常运行，使消防设施维保工作系统化，规范化、使整个消防系统良好运转，从而提高防御火灾的能力，</w:t>
      </w:r>
      <w:r>
        <w:rPr>
          <w:rFonts w:hint="eastAsia" w:ascii="Times New Roman" w:hAnsi="Times New Roman" w:cs="Times New Roman"/>
          <w:szCs w:val="28"/>
          <w:lang w:val="en-US" w:eastAsia="zh-CN"/>
        </w:rPr>
        <w:t>有效的落实了教育惠民政策。</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rPr>
          <w:rFonts w:hint="eastAsia" w:ascii="Times New Roman" w:hAnsi="Times New Roman" w:eastAsia="仿宋_GB2312" w:cs="Times New Roman"/>
          <w:szCs w:val="28"/>
          <w:lang w:val="en-US" w:eastAsia="zh-CN"/>
        </w:rPr>
      </w:pP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w:t>
      </w:r>
      <w:bookmarkStart w:id="56" w:name="_Toc67911617"/>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7" w:name="_Toc29673"/>
      <w:r>
        <w:rPr>
          <w:rFonts w:hint="default" w:ascii="Times New Roman" w:hAnsi="Times New Roman" w:cs="Times New Roman"/>
        </w:rPr>
        <w:t>2. 满意度指标完成情况分析</w:t>
      </w:r>
      <w:bookmarkEnd w:id="57"/>
    </w:p>
    <w:p>
      <w:pPr>
        <w:pageBreakBefore w:val="0"/>
        <w:widowControl w:val="0"/>
        <w:kinsoku/>
        <w:wordWrap/>
        <w:overflowPunct/>
        <w:topLinePunct w:val="0"/>
        <w:autoSpaceDN/>
        <w:bidi w:val="0"/>
        <w:adjustRightInd/>
        <w:snapToGrid/>
        <w:spacing w:line="560" w:lineRule="exact"/>
        <w:ind w:firstLine="562"/>
        <w:textAlignment w:val="auto"/>
        <w:rPr>
          <w:rFonts w:hint="default"/>
          <w:lang w:val="en-US"/>
        </w:rPr>
      </w:pPr>
      <w:r>
        <w:rPr>
          <w:rFonts w:hint="eastAsia" w:ascii="Times New Roman" w:hAnsi="Times New Roman" w:cs="Times New Roman"/>
          <w:szCs w:val="28"/>
          <w:lang w:val="en-US" w:eastAsia="zh-CN"/>
        </w:rPr>
        <w:t>未设立满意度指标，不适用</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8" w:name="_Toc20253"/>
      <w:r>
        <w:rPr>
          <w:rFonts w:hint="default" w:ascii="Times New Roman" w:hAnsi="Times New Roman" w:eastAsia="仿宋" w:cs="Times New Roman"/>
          <w:sz w:val="36"/>
          <w:szCs w:val="36"/>
          <w:lang w:bidi="en-US"/>
        </w:rPr>
        <w:t>五、主要经验及做法、存在的问题及原因分析</w:t>
      </w:r>
      <w:bookmarkEnd w:id="56"/>
      <w:bookmarkEnd w:id="58"/>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9" w:name="_Toc26362"/>
      <w:bookmarkStart w:id="60" w:name="_Toc67911618"/>
      <w:r>
        <w:rPr>
          <w:rFonts w:hint="default" w:ascii="Times New Roman" w:hAnsi="Times New Roman" w:eastAsia="仿宋" w:cs="Times New Roman"/>
          <w:lang w:bidi="en-US"/>
        </w:rPr>
        <w:t>（一）主要经验及做法</w:t>
      </w:r>
      <w:bookmarkEnd w:id="59"/>
      <w:bookmarkEnd w:id="60"/>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lang w:val="en-US" w:eastAsia="zh-CN"/>
        </w:rPr>
        <w:t>成立内控小组，对资金使用全过程实行监管。</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乌鲁木齐县乌拉泊正大希望中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spacing w:line="360" w:lineRule="auto"/>
        <w:ind w:firstLine="560"/>
        <w:rPr>
          <w:rFonts w:hint="default" w:ascii="Times New Roman" w:hAnsi="Times New Roman" w:cs="Times New Roman"/>
          <w:bCs/>
          <w:szCs w:val="28"/>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在拨付依据上按照先有预算指标再有用款计划，按时间进度或项目进度进行拨付；在拨付审批权限上要求经办人、科室负责人、校领导、报账员、主管会计依次审核，从严把关。</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1" w:name="_Toc30187"/>
      <w:r>
        <w:rPr>
          <w:rFonts w:hint="default" w:ascii="Times New Roman" w:hAnsi="Times New Roman" w:eastAsia="仿宋" w:cs="Times New Roman"/>
          <w:lang w:bidi="en-US"/>
        </w:rPr>
        <w:t>（二）存在的问题及原因分析</w:t>
      </w:r>
      <w:bookmarkEnd w:id="61"/>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750"/>
        <w:jc w:val="both"/>
        <w:rPr>
          <w:rFonts w:hint="default" w:ascii="Times New Roman" w:hAnsi="Times New Roman" w:eastAsia="仿宋_GB2312" w:cs="Times New Roman"/>
          <w:kern w:val="2"/>
          <w:sz w:val="28"/>
          <w:szCs w:val="28"/>
          <w:lang w:val="en-US" w:eastAsia="zh-CN" w:bidi="ar-SA"/>
        </w:rPr>
      </w:pPr>
      <w:bookmarkStart w:id="62" w:name="_Toc67911620"/>
      <w:bookmarkStart w:id="63" w:name="_Toc67911619"/>
      <w:r>
        <w:rPr>
          <w:rFonts w:hint="default" w:ascii="Times New Roman" w:hAnsi="Times New Roman" w:eastAsia="仿宋_GB2312" w:cs="Times New Roman"/>
          <w:kern w:val="2"/>
          <w:sz w:val="28"/>
          <w:szCs w:val="28"/>
          <w:lang w:val="en-US" w:eastAsia="zh-CN" w:bidi="ar-SA"/>
        </w:rPr>
        <w:t>1.</w:t>
      </w:r>
      <w:r>
        <w:rPr>
          <w:rFonts w:hint="eastAsia" w:ascii="Times New Roman" w:hAnsi="Times New Roman" w:eastAsia="仿宋_GB2312" w:cs="Times New Roman"/>
          <w:kern w:val="2"/>
          <w:sz w:val="28"/>
          <w:szCs w:val="28"/>
          <w:lang w:val="en-US" w:eastAsia="zh-CN" w:bidi="ar-SA"/>
        </w:rPr>
        <w:t>资金使用制度不完善</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我单位虽然制定了一系列内控制度，对制度的执行力不够，导致有章不循，内部控制制度未能发挥应有的作用。</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2.</w:t>
      </w:r>
      <w:r>
        <w:rPr>
          <w:rFonts w:hint="eastAsia" w:ascii="Times New Roman" w:hAnsi="Times New Roman" w:eastAsia="仿宋_GB2312" w:cs="Times New Roman"/>
          <w:kern w:val="2"/>
          <w:sz w:val="28"/>
          <w:szCs w:val="28"/>
          <w:lang w:val="en-US" w:eastAsia="zh-CN" w:bidi="ar-SA"/>
        </w:rPr>
        <w:t>财政资金名目繁多，无法按专项资金的原则和要求进行管理。</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有些专项资金已经失去了专项资金的意义，从专项资金的结构项目数量上来看过于分散，体现不出专项资金总体政策目标，不符合集中财力办大事的原则，不能使有限的资金形成规模，发挥应有的作用。</w:t>
      </w:r>
    </w:p>
    <w:p>
      <w:pPr>
        <w:spacing w:line="360" w:lineRule="auto"/>
        <w:ind w:firstLine="560"/>
        <w:rPr>
          <w:rFonts w:hint="default" w:ascii="Times New Roman" w:hAnsi="Times New Roman" w:eastAsia="仿宋_GB2312" w:cs="Times New Roman"/>
          <w:kern w:val="2"/>
          <w:sz w:val="28"/>
          <w:szCs w:val="28"/>
          <w:lang w:val="en-US" w:eastAsia="zh-CN" w:bidi="ar-SA"/>
        </w:rPr>
      </w:pPr>
      <w:r>
        <w:rPr>
          <w:rFonts w:hint="eastAsia" w:ascii="Times New Roman" w:hAnsi="Times New Roman" w:cs="Times New Roman"/>
          <w:kern w:val="2"/>
          <w:sz w:val="28"/>
          <w:szCs w:val="28"/>
          <w:lang w:val="en-US" w:eastAsia="zh-CN" w:bidi="ar-SA"/>
        </w:rPr>
        <w:t>3.</w:t>
      </w:r>
      <w:r>
        <w:rPr>
          <w:rFonts w:hint="eastAsia" w:ascii="Times New Roman" w:hAnsi="Times New Roman" w:cs="Times New Roman"/>
          <w:highlight w:val="none"/>
          <w:lang w:eastAsia="zh-CN"/>
        </w:rPr>
        <w:t>当时</w:t>
      </w:r>
      <w:r>
        <w:rPr>
          <w:rFonts w:hint="default" w:ascii="Times New Roman" w:hAnsi="Times New Roman" w:cs="Times New Roman"/>
        </w:rPr>
        <w:t>共安排预算</w:t>
      </w:r>
      <w:r>
        <w:rPr>
          <w:rFonts w:hint="eastAsia" w:ascii="Times New Roman" w:hAnsi="Times New Roman" w:cs="Times New Roman"/>
          <w:lang w:val="en-US" w:eastAsia="zh-CN"/>
        </w:rPr>
        <w:t>240</w:t>
      </w:r>
      <w:r>
        <w:rPr>
          <w:rFonts w:hint="default" w:ascii="Times New Roman" w:hAnsi="Times New Roman" w:cs="Times New Roman"/>
        </w:rPr>
        <w:t>万元，于2022年年中追加部分预算批复项目，资金</w:t>
      </w:r>
      <w:r>
        <w:rPr>
          <w:rFonts w:hint="eastAsia" w:ascii="Times New Roman" w:hAnsi="Times New Roman" w:cs="Times New Roman"/>
          <w:lang w:val="en-US" w:eastAsia="zh-CN"/>
        </w:rPr>
        <w:t>及时到位，因疫情原因，不可抗力原因，项目没有及时完工，项目及时性存在问题。</w:t>
      </w:r>
    </w:p>
    <w:p>
      <w:pPr>
        <w:pStyle w:val="5"/>
        <w:numPr>
          <w:ilvl w:val="0"/>
          <w:numId w:val="2"/>
        </w:numPr>
        <w:ind w:firstLine="0" w:firstLineChars="0"/>
        <w:jc w:val="left"/>
        <w:rPr>
          <w:rFonts w:hint="default" w:ascii="Times New Roman" w:hAnsi="Times New Roman" w:eastAsia="仿宋" w:cs="Times New Roman"/>
          <w:sz w:val="36"/>
          <w:szCs w:val="36"/>
          <w:lang w:bidi="en-US"/>
        </w:rPr>
      </w:pPr>
      <w:bookmarkStart w:id="64" w:name="_Toc3248"/>
      <w:r>
        <w:rPr>
          <w:rFonts w:hint="default" w:ascii="Times New Roman" w:hAnsi="Times New Roman" w:eastAsia="仿宋" w:cs="Times New Roman"/>
          <w:sz w:val="36"/>
          <w:szCs w:val="36"/>
          <w:lang w:bidi="en-US"/>
        </w:rPr>
        <w:t>有关建议</w:t>
      </w:r>
      <w:bookmarkEnd w:id="64"/>
    </w:p>
    <w:p>
      <w:pPr>
        <w:numPr>
          <w:ilvl w:val="0"/>
          <w:numId w:val="3"/>
        </w:numPr>
        <w:spacing w:line="360" w:lineRule="auto"/>
        <w:ind w:left="0" w:leftChars="0" w:firstLine="560" w:firstLineChars="200"/>
        <w:rPr>
          <w:rFonts w:hint="eastAsia" w:ascii="Times New Roman" w:hAnsi="Times New Roman" w:cs="Times New Roman"/>
          <w:szCs w:val="28"/>
        </w:rPr>
      </w:pPr>
      <w:r>
        <w:rPr>
          <w:rFonts w:hint="eastAsia" w:ascii="Times New Roman" w:hAnsi="Times New Roman" w:cs="Times New Roman"/>
          <w:szCs w:val="28"/>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bookmarkEnd w:id="62"/>
    </w:p>
    <w:p>
      <w:pPr>
        <w:numPr>
          <w:ilvl w:val="0"/>
          <w:numId w:val="3"/>
        </w:numPr>
        <w:spacing w:line="360" w:lineRule="auto"/>
        <w:ind w:left="0" w:leftChars="0" w:firstLine="560" w:firstLineChars="20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运用先进技术，科学利用预算编制，提高学校预算管理的使用效率。在预算编制时，研究学校年度工作计划与中长期发展规划，遵循“量入为出、收支平衡、保证重点、统筹兼顾”的原则，在积极筹措资金的同时优化配臵资源，资金安排体现重点突出、统筹兼顾的原则，要确保学校日常运转和未来发展目标的需要。</w:t>
      </w:r>
    </w:p>
    <w:p>
      <w:pPr>
        <w:numPr>
          <w:ilvl w:val="0"/>
          <w:numId w:val="3"/>
        </w:numPr>
        <w:spacing w:line="360" w:lineRule="auto"/>
        <w:ind w:left="0" w:leftChars="0" w:firstLine="560" w:firstLineChars="200"/>
        <w:rPr>
          <w:rFonts w:hint="default" w:ascii="Times New Roman" w:hAnsi="Times New Roman" w:cs="Times New Roman"/>
          <w:szCs w:val="28"/>
        </w:rPr>
      </w:pPr>
      <w:r>
        <w:rPr>
          <w:rFonts w:hint="eastAsia" w:ascii="Times New Roman" w:hAnsi="Times New Roman" w:cs="Times New Roman"/>
          <w:szCs w:val="28"/>
          <w:lang w:val="en-US" w:eastAsia="zh-CN"/>
        </w:rPr>
        <w:t>后续要重视项目的正常开展，在组建项目的过程中，进一步明确项目目标，做项目管理时更重视项目计划的执行。</w:t>
      </w: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5" w:name="_Toc26633"/>
      <w:r>
        <w:rPr>
          <w:rFonts w:hint="default" w:ascii="Times New Roman" w:hAnsi="Times New Roman" w:eastAsia="仿宋" w:cs="Times New Roman"/>
          <w:sz w:val="36"/>
          <w:szCs w:val="36"/>
          <w:lang w:bidi="en-US"/>
        </w:rPr>
        <w:t>七、其他需要说明的问题</w:t>
      </w:r>
      <w:bookmarkEnd w:id="63"/>
      <w:bookmarkEnd w:id="65"/>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4"/>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0E499"/>
    <w:multiLevelType w:val="singleLevel"/>
    <w:tmpl w:val="84C0E499"/>
    <w:lvl w:ilvl="0" w:tentative="0">
      <w:start w:val="1"/>
      <w:numFmt w:val="decimal"/>
      <w:lvlText w:val="%1."/>
      <w:lvlJc w:val="left"/>
      <w:pPr>
        <w:tabs>
          <w:tab w:val="left" w:pos="312"/>
        </w:tabs>
      </w:pPr>
    </w:lvl>
  </w:abstractNum>
  <w:abstractNum w:abstractNumId="1">
    <w:nsid w:val="269518F4"/>
    <w:multiLevelType w:val="singleLevel"/>
    <w:tmpl w:val="269518F4"/>
    <w:lvl w:ilvl="0" w:tentative="0">
      <w:start w:val="3"/>
      <w:numFmt w:val="decimal"/>
      <w:suff w:val="nothing"/>
      <w:lvlText w:val="（%1）"/>
      <w:lvlJc w:val="left"/>
    </w:lvl>
  </w:abstractNum>
  <w:abstractNum w:abstractNumId="2">
    <w:nsid w:val="5BA50D9F"/>
    <w:multiLevelType w:val="singleLevel"/>
    <w:tmpl w:val="5BA50D9F"/>
    <w:lvl w:ilvl="0" w:tentative="0">
      <w:start w:val="6"/>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2ODFlMThlMzhhZTdjYTlkZjc5N2Q4ZjY0MzAzMD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91078"/>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54315EA"/>
    <w:rsid w:val="0795218D"/>
    <w:rsid w:val="08B535B5"/>
    <w:rsid w:val="1546095D"/>
    <w:rsid w:val="17CB3D04"/>
    <w:rsid w:val="1A3A4C12"/>
    <w:rsid w:val="1EEB11AF"/>
    <w:rsid w:val="1F7A2287"/>
    <w:rsid w:val="200A1484"/>
    <w:rsid w:val="21937A2C"/>
    <w:rsid w:val="254A6E3F"/>
    <w:rsid w:val="256E6613"/>
    <w:rsid w:val="2CB322E5"/>
    <w:rsid w:val="2DA26F0C"/>
    <w:rsid w:val="30296927"/>
    <w:rsid w:val="30D30A69"/>
    <w:rsid w:val="31F745C9"/>
    <w:rsid w:val="34C82A1C"/>
    <w:rsid w:val="37483CAD"/>
    <w:rsid w:val="3BB57B15"/>
    <w:rsid w:val="3DDE7F62"/>
    <w:rsid w:val="40F2256A"/>
    <w:rsid w:val="44A210B5"/>
    <w:rsid w:val="459F0206"/>
    <w:rsid w:val="48D847C0"/>
    <w:rsid w:val="4F2D5DE6"/>
    <w:rsid w:val="528805B6"/>
    <w:rsid w:val="55D310BC"/>
    <w:rsid w:val="56DB4EB8"/>
    <w:rsid w:val="593C5A83"/>
    <w:rsid w:val="59F76DDC"/>
    <w:rsid w:val="5A936FED"/>
    <w:rsid w:val="5C7D2A85"/>
    <w:rsid w:val="5CB048FD"/>
    <w:rsid w:val="5FB13269"/>
    <w:rsid w:val="6CA81E54"/>
    <w:rsid w:val="6DCF55D8"/>
    <w:rsid w:val="6ECD726F"/>
    <w:rsid w:val="75752372"/>
    <w:rsid w:val="763B2FF3"/>
    <w:rsid w:val="7DC273E5"/>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imes New Roman" w:hAnsi="Times New Roman"/>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Tahoma" w:hAnsi="Tahoma" w:eastAsia="微软雅黑"/>
      <w:kern w:val="0"/>
      <w:sz w:val="22"/>
    </w:rPr>
  </w:style>
  <w:style w:type="paragraph" w:customStyle="1" w:styleId="4">
    <w:name w:val="Char Char Char"/>
    <w:basedOn w:val="1"/>
    <w:qFormat/>
    <w:uiPriority w:val="0"/>
  </w:style>
  <w:style w:type="paragraph" w:styleId="8">
    <w:name w:val="annotation text"/>
    <w:basedOn w:val="1"/>
    <w:link w:val="34"/>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7"/>
    <w:semiHidden/>
    <w:unhideWhenUsed/>
    <w:qFormat/>
    <w:uiPriority w:val="99"/>
    <w:pPr>
      <w:ind w:left="100" w:leftChars="2500"/>
    </w:pPr>
  </w:style>
  <w:style w:type="paragraph" w:styleId="11">
    <w:name w:val="Balloon Text"/>
    <w:basedOn w:val="1"/>
    <w:link w:val="36"/>
    <w:semiHidden/>
    <w:unhideWhenUsed/>
    <w:qFormat/>
    <w:uiPriority w:val="99"/>
    <w:rPr>
      <w:sz w:val="18"/>
      <w:szCs w:val="18"/>
    </w:rPr>
  </w:style>
  <w:style w:type="paragraph" w:styleId="12">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9"/>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8">
    <w:name w:val="annotation subject"/>
    <w:basedOn w:val="8"/>
    <w:next w:val="8"/>
    <w:link w:val="35"/>
    <w:semiHidden/>
    <w:unhideWhenUsed/>
    <w:qFormat/>
    <w:uiPriority w:val="99"/>
    <w:rPr>
      <w:b/>
      <w:bCs/>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styleId="24">
    <w:name w:val="footnote reference"/>
    <w:basedOn w:val="21"/>
    <w:semiHidden/>
    <w:unhideWhenUsed/>
    <w:qFormat/>
    <w:uiPriority w:val="99"/>
    <w:rPr>
      <w:vertAlign w:val="superscript"/>
    </w:rPr>
  </w:style>
  <w:style w:type="character" w:customStyle="1" w:styleId="25">
    <w:name w:val="页眉 Char"/>
    <w:basedOn w:val="21"/>
    <w:link w:val="13"/>
    <w:qFormat/>
    <w:uiPriority w:val="99"/>
    <w:rPr>
      <w:sz w:val="18"/>
      <w:szCs w:val="18"/>
    </w:rPr>
  </w:style>
  <w:style w:type="character" w:customStyle="1" w:styleId="26">
    <w:name w:val="页脚 Char"/>
    <w:basedOn w:val="21"/>
    <w:link w:val="12"/>
    <w:qFormat/>
    <w:uiPriority w:val="99"/>
    <w:rPr>
      <w:sz w:val="18"/>
      <w:szCs w:val="18"/>
    </w:rPr>
  </w:style>
  <w:style w:type="character" w:customStyle="1" w:styleId="27">
    <w:name w:val="日期 Char"/>
    <w:basedOn w:val="21"/>
    <w:link w:val="10"/>
    <w:semiHidden/>
    <w:qFormat/>
    <w:uiPriority w:val="99"/>
    <w:rPr>
      <w:rFonts w:ascii="Calibri" w:hAnsi="Calibri" w:eastAsia="仿宋_GB2312" w:cs="黑体"/>
      <w:sz w:val="28"/>
    </w:rPr>
  </w:style>
  <w:style w:type="character" w:customStyle="1" w:styleId="28">
    <w:name w:val="标题 2 Char"/>
    <w:basedOn w:val="21"/>
    <w:link w:val="6"/>
    <w:qFormat/>
    <w:uiPriority w:val="9"/>
    <w:rPr>
      <w:rFonts w:asciiTheme="majorHAnsi" w:hAnsiTheme="majorHAnsi" w:eastAsiaTheme="majorEastAsia" w:cstheme="majorBidi"/>
      <w:b/>
      <w:bCs/>
      <w:sz w:val="32"/>
      <w:szCs w:val="32"/>
    </w:rPr>
  </w:style>
  <w:style w:type="character" w:customStyle="1" w:styleId="29">
    <w:name w:val="脚注文本 Char"/>
    <w:basedOn w:val="21"/>
    <w:link w:val="15"/>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1"/>
    <w:link w:val="5"/>
    <w:qFormat/>
    <w:uiPriority w:val="9"/>
    <w:rPr>
      <w:rFonts w:ascii="Calibri" w:hAnsi="Calibri" w:eastAsia="仿宋_GB2312" w:cs="黑体"/>
      <w:b/>
      <w:bCs/>
      <w:kern w:val="44"/>
      <w:sz w:val="44"/>
      <w:szCs w:val="44"/>
    </w:rPr>
  </w:style>
  <w:style w:type="paragraph" w:customStyle="1" w:styleId="33">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1"/>
    <w:link w:val="8"/>
    <w:qFormat/>
    <w:uiPriority w:val="99"/>
    <w:rPr>
      <w:rFonts w:ascii="Calibri" w:hAnsi="Calibri" w:eastAsia="仿宋_GB2312" w:cs="黑体"/>
      <w:sz w:val="28"/>
    </w:rPr>
  </w:style>
  <w:style w:type="character" w:customStyle="1" w:styleId="35">
    <w:name w:val="批注主题 Char"/>
    <w:basedOn w:val="34"/>
    <w:link w:val="18"/>
    <w:semiHidden/>
    <w:qFormat/>
    <w:uiPriority w:val="99"/>
    <w:rPr>
      <w:rFonts w:ascii="Calibri" w:hAnsi="Calibri" w:eastAsia="仿宋_GB2312" w:cs="黑体"/>
      <w:b/>
      <w:bCs/>
      <w:sz w:val="28"/>
    </w:rPr>
  </w:style>
  <w:style w:type="character" w:customStyle="1" w:styleId="36">
    <w:name w:val="批注框文本 Char"/>
    <w:basedOn w:val="21"/>
    <w:link w:val="11"/>
    <w:semiHidden/>
    <w:qFormat/>
    <w:uiPriority w:val="99"/>
    <w:rPr>
      <w:rFonts w:ascii="Calibri" w:hAnsi="Calibri" w:eastAsia="仿宋_GB2312" w:cs="黑体"/>
      <w:sz w:val="18"/>
      <w:szCs w:val="18"/>
    </w:rPr>
  </w:style>
  <w:style w:type="character" w:customStyle="1" w:styleId="37">
    <w:name w:val="标题 3 Char"/>
    <w:basedOn w:val="21"/>
    <w:link w:val="7"/>
    <w:qFormat/>
    <w:uiPriority w:val="9"/>
    <w:rPr>
      <w:rFonts w:ascii="Calibri" w:hAnsi="Calibri" w:eastAsia="仿宋_GB2312" w:cs="黑体"/>
      <w:b/>
      <w:bCs/>
      <w:sz w:val="32"/>
      <w:szCs w:val="32"/>
    </w:rPr>
  </w:style>
  <w:style w:type="paragraph" w:customStyle="1" w:styleId="3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28</Pages>
  <Words>12910</Words>
  <Characters>13767</Characters>
  <Lines>82</Lines>
  <Paragraphs>23</Paragraphs>
  <TotalTime>13</TotalTime>
  <ScaleCrop>false</ScaleCrop>
  <LinksUpToDate>false</LinksUpToDate>
  <CharactersWithSpaces>13912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2024-05-29T08:09:54Z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7714F7BEFEEA46308E15350F9C9DB2F2_13</vt:lpwstr>
  </property>
</Properties>
</file>