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县党校运行经费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县党校</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县党校</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张建云</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2024年05月29日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1.项目背景、主要内容及实施情况</w:t>
        <w:br/>
        <w:t>（1）项目背景</w:t>
        <w:br/>
        <w:t>县党校综合教学楼内有史志办、侨联、工会、妇联、团委和党校6家单位联合办公，日常运转产生的水费、电费、暖气费均由党校承担，仅公用经费人头经费远远不够；县党校综合教学楼内共计58间客房和8间教室，党校承担着指导组及部分大学生志愿者的住宿，并同时为县上各单位培训提供场地、设备运转及后勤服务保障，相应会产生相应的邮电费和一次性易耗品及日常运转维护用品采购费；县党校综合教学楼供暖形式是电采暖，按月给国网电力公司缴纳费用，公用经费内的取暖费无法满足我单位的实际需求，故该项目内包含取暖费的缺口部分；因此设立县党校运行经费项目。</w:t>
        <w:br/>
        <w:t>（2）项目主要内容</w:t>
        <w:br/>
        <w:t>项目2023年的主要实施内容：县党校运行经费包括水费、电费、暖气费、邮电网络费、一次性易耗品及日常维护用品采购费，共计22万元。①县党校综合教学楼内有史志办、侨联、工会、妇联、团委和党校6家单位联合办公，日常运转产生的水费、电费、暖气费，综合教学楼供暖形式是电采暖，按月给国网电力公司缴纳费用，公用经费内的取暖费无法满足我单位的实际需求，故该项目内包含取暖费的缺口部分，预计18万元。②县党校综合教学楼内共计58间客房和8件教室，党校承担着指导组及部分大学生志愿者的住宿，并同时为县上各单位培训提供场地、设备运转及后勤服务保障，故会产生相应的邮电费和一次性易耗品及日常运转维护用品采购费预计4万元。</w:t>
        <w:br/>
        <w:t>（3）项目实施情况</w:t>
        <w:br/>
        <w:t>2023年当年完成情况：保障了党校综合教学楼水电网络等通畅可用，建筑物主辅设施、设备正常运转，党校综合教学楼及院落正常运转。项目预算22万元，执行17.45万元，其中：电费支出4.08万元，水费支出0.85万元，邮电费支出1.72万元，取暖费支出6万元，一次性易耗品及日常运转维护用品采购费支出4.8万元。</w:t>
        <w:br/>
        <w:t>2.资金投入和使用情况</w:t>
        <w:br/>
        <w:t>该项目资金投入情况：经县财综发【2023】1号文件批准，项目系2023年本级资金，共安排预算22万元，于2023年年初部分预算批复项目，年中对资金进行了调减4.55万元，资金到位17.45万元，实际支付17.45万元，执行率79.32%。</w:t>
        <w:br/>
        <w:t>该项目资金使用情况：水费、电费、取暖费、邮电网络费、一次性易耗品及日常维护用品采购费等共支付17.45万元。其中：①邮电费及其他预算13万元，执行12.52万元（取暖费6万元，邮电费1.72万元，一次性易耗品及日常运转维护用品采购费支出4.8万元），预算执行率96.31%；②水费3万元，执行数0.85万元，预算执行率28.33%；③电费6万元，执行数4.08万元，预算执行率68%；执行数4.8万元。</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该项目总体绩效目标：保证党校综合教学楼水电网络等通畅可用、建筑物主辅设施、设备正常运转，为党校综合教学楼及院落正常运转提供保障。</w:t>
        <w:br/>
        <w:t>该项目阶段性目标为：保障综合楼内6家单位的正常办公，水电暖网通畅，一次性易耗品购买批次≥6次，项目资金拨付及时性≥90%。</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该项目通过设置数量指标：水电暖缴费次数≥10次、保障运转单位个数=6个、一次性易耗品购买批次≥6次，质量指标水电暖网通畅，时效指标项目资金拨付及时性≥90%，经济成本指标电费支出≤6万元、</w:t>
        <w:br/>
        <w:t>水费支出≤3万元、邮电费及其他≤13万元，社会效益指标保障正常办公，能够通过绩效评价指标体系完整地体现。</w:t>
        <w:br/>
        <w:t>为保障该项目的顺利实施，我单位进行了明确分工，由办公室主任张洁和董立新负责楼内教室及客房的使用维护、设备运转及后勤保障服务，由财务室会计何佳潞和出纳靳绍玲负责按照财政局要求履行相关审批手续及资金支付流程。</w:t>
        <w:br/>
        <w:t>该项目评价数据依据会计记账凭证、明细账及验收单、水电暖缴纳情况说明等资料进行项目自评，确保数据的准确性和完整性。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县党校运行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（1）绩效评价的对象：县党校运行经费项目 </w:t>
        <w:br/>
        <w:t>4.绩效评价范围</w:t>
        <w:br/>
        <w:t>1.时间范围：2023年1月1日至2023年12月31日。</w:t>
        <w:br/>
        <w:t>2.项目范围：单位在此次评价期间内，有序完成设定目标的部分工作任务，保证了党校综合教学楼水电网络等通畅可用、建筑物主辅设施、设备正常运转，为党校综合教学楼及院落正常运转提供保障。由于项目本身属于日常公用经费类的资金，涉及难以量化的因素，部分定性与定量指标匹配缺乏可衡量性和时效性。项目支出运行实践经验还欠缺，相关人员配备还显不足。严格按照年度预算目标进行编制，对项目支出预算做出较为精准的测算，让财政下拨资金更精确，实现业务量与资金安排的匹配，尽量减少或避免各个子项目之间资金的调剂使用。</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水电暖缴费次数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保障运转单位个数		</w:t>
        <w:br/>
        <w:t>		一次性易耗品购买批次		</w:t>
        <w:br/>
        <w:t>产出	产出质量	水电暖网通畅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项目资金拨付及时性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电费支出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水费支出		</w:t>
        <w:br/>
        <w:t>		邮电费及其他		</w:t>
        <w:br/>
        <w:t>效益	社会效益指标</w:t>
        <w:br/>
        <w:t>	保障正常办公	项目实施所产生的效益。	项目实施所产生的社会效益、经济效益、生态效益、可持续影响等。可根据项目实际情况有选择地设置和细化。</w:t>
        <w:br/>
        <w:t>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县党校运行经费）的特点，本次评价主要采用比较法，2023年该项目预算22万元，同比减少23万元；执行17.45万元，同比增加10.82万元。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·中共中央印发的《2019-2023年全国党员教育培训工作规划》</w:t>
        <w:br/>
        <w:t>·中共中央印发的《中国共产党党校（行政学院）工作条例》</w:t>
        <w:br/>
        <w:t>·中共中央印发的《干部教育培训工作条例》</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会计记账凭证、明细账及验收单、水电暖缴纳情况说明等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等形式，对2023年县党校运行经费进行客观评价，最终评分结果为：总分为95.9分，绩效评级为“优”[本次绩效评价结果实施百分制和四级分类，其中90（含）-100分为优、80（含）-90分为良、70（含）-80分为中、70分以下为差。]。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2.5	83.33%</w:t>
        <w:br/>
        <w:t>		绩效指标明确性	3	2.5	83.33%</w:t>
        <w:br/>
        <w:t>	资金投入	预算编制科学性	3	3	100%</w:t>
        <w:br/>
        <w:t>		资金分配合理性	3	3	100%</w:t>
        <w:br/>
        <w:t>过程	资金管理	资金到位率	5	5	100%</w:t>
        <w:br/>
        <w:t>		预算执行率	5	3.97	79.32%</w:t>
        <w:br/>
        <w:t>		资金使用合规性	3	3	100%</w:t>
        <w:br/>
        <w:t>	组织实施	管理制度健全性	3	3	100%</w:t>
        <w:br/>
        <w:t>		制度执行有效性	4	4	100%</w:t>
        <w:br/>
        <w:t>产出	产出数量	水电暖缴费次数	5	5	100%</w:t>
        <w:br/>
        <w:t>		保障运转单位个数	5	5	100%</w:t>
        <w:br/>
        <w:t>		一次性易耗品购买批次	5	5	100%</w:t>
        <w:br/>
        <w:t>	产出质量	水电暖网通畅	5	5	100%</w:t>
        <w:br/>
        <w:t>	产出时效	项目资金拨付及时性	10	7.93	79.32%</w:t>
        <w:br/>
        <w:t>	产出成本	电费支出	6	6	100%</w:t>
        <w:br/>
        <w:t>		水费支出	4	4	100%</w:t>
        <w:br/>
        <w:t>		邮电费及其他	5	5	100%</w:t>
        <w:br/>
        <w:t>效益	项目效益	保障正常办公	15	15	100%</w:t>
        <w:br/>
        <w:t>合计			100	95.9	95.9%</w:t>
        <w:br/>
        <w:t></w:t>
        <w:br/>
        <w:t>（二）主要绩效</w:t>
        <w:br/>
        <w:t>单位在此次评价期间内，有序完成设定目标的部分工作任务，保证了党校综合教学楼水电网络等通畅可用、建筑物主辅设施、设备正常运转，为党校综合教学楼及院落正常运转提供保障，推动行政事务更好服务培训工作围绕新时代党校工作科学化、制度化、规范化标准，坚持严以治校、严以治教、严以治学，不断健全各项管理制度，强化校规校纪，严格落实党中央关于党校办学治校的原则和要求，严格落实中央八项规定及其实施细则精神，严格落实意识形态工作责任制，厉行勤俭节约，依托现有教学阵地及其设施条件，全面提升管理科学化和服务规范化水平，大力弘扬学习之风、朴素之风、清朗之风。</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项目决算指标由3个二级指标和6个三级指标构成，权重为20分，实际得分19分。</w:t>
        <w:br/>
        <w:t>1.项目立项</w:t>
        <w:br/>
        <w:t>立项依据充分性：县财综发【2023】1号文件</w:t>
        <w:br/>
        <w:t>项目主管单位根据乌鲁木齐县政府决策和财政局要求进行了申报，立项符合中共中央印发的《2019-2023年全国党员教育培训工作规划》、中共中央印发的《中国共产党党校（行政学院）工作条例》</w:t>
        <w:br/>
        <w:t>、中共中央印发的《干部教育培训工作条例》要求，项目属于本级财政支持范围。因此，立项依据充分，得4分。</w:t>
        <w:br/>
        <w:t>立项程序规范性: 校委会会议纪要</w:t>
        <w:br/>
        <w:t>项目事前已经过必要的绩效评估和校委会集体决策，申请预算资金时严格按照乌鲁木齐县党校运行经费项目的立项要求，遵循“二上二下”的预算流程；审批文件、材料符合相关要求，故立项程序规范，得2分。</w:t>
        <w:br/>
        <w:t>综上，该指标满分8分，得分8分。</w:t>
        <w:br/>
        <w:t>2.绩效目标</w:t>
        <w:br/>
        <w:t>绩效目标合理性：本项目的绩效目标按照产出、效益和满意度构建绩效评价指标，且具有明确性、可衡量性、可实现性、相关性和时限性等特点，基本能反映本项目的产出和效益，还需进一步细化量化，故绩效目标合理性指标得分2.5分。</w:t>
        <w:br/>
        <w:t>绩效目标明确性：其中，目标已细化为具体的绩效指标水电暖缴费次数、保障运转单位个数、一次性易耗品购买批次、水电暖网通畅、项目资金拨付及时性、电费支出、水费支出、邮电费及其他，可通过数量指标、质量指标、时效指标和成本指标予以量化，并具有确切的评价标准，由于项目本身属于日常公用经费类的资金，涉及难以量化的因素，部分定性与定量指标匹配缺乏可衡量性和时效性。各项指标一定程度上能在现实条件下通过会计记账凭证、明细账及验收单、水电暖缴纳情况说明等收集到相关数据进行佐证，并与当年项目年度计划相对应，故绩效目标明确性指标得分2.5分。</w:t>
        <w:br/>
        <w:t>综上，该指标满分6分，得分5分。</w:t>
        <w:br/>
        <w:t>3.资金投入</w:t>
        <w:br/>
        <w:t>预算编制科学性：我单位在编制2023年预算时，依据上年同期经费开支情况，结合我校当年综合教学楼内流动人员变化及培训方案培训人数期数的情况，校委会集体讨论并计算出当年运行经费22万元。故预算编制科学性指标得分3分。</w:t>
        <w:br/>
        <w:t>资金分配合理性：我单位在编制2023年预算时，依据上年同期经费开支情况，结合我校当年综合教学楼内流动人员变化及培训方案培训人数期数的情况，校委会集体讨论并计算出电费7万元、水费4.5万元、邮电费4.5万元、取暖费6万元，共计22万元。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项目过程指标由2个二级指标和5个三级指标构成，权重为20分，实际得分18.97分。</w:t>
        <w:br/>
        <w:t>1.资金管理</w:t>
        <w:br/>
        <w:t>资金到位率：该项目资金由财政拨付，在2023年1月17日到位16万元，1月29日到位6万元。故资金到位率100%，指标得分5分。</w:t>
        <w:br/>
        <w:t>预算执行率：项目预算22万元，执行17.45万元，其中：</w:t>
        <w:br/>
        <w:t>①电费支付共计4.08万元，分别是：1、2023年1月28日支付4072.77元电费给国网新疆电力有限公司乌鲁木齐供电公司；2、2023年2月9日支付3187元电费给国网新疆电力有限公司乌鲁木齐供电公司；3、2023年3月20日支付3366.37元电费给国网新疆电力有限公司乌鲁木齐供电公司；4、2023年4月18日支付3688.76元电费给国网新疆电力有限公司乌鲁木齐供电公司；5、2023年5月10日支付4052.49元电费给国网新疆电力有限公司乌鲁木齐供电公司；6、2023年6月9日支付3668.73元电费给国网新疆电力有限公司乌鲁木齐供电公司；7、2023年7月5日支付3095.59元电费给国网新疆电力有限公司乌鲁木齐供电公司；8、2023年8月9日支付2957.86元电费给国网新疆电力有限公司乌鲁木齐供电公司；9、2023年9月11日支付3108.05元电费给国网新疆电力有限公司乌鲁木齐供电公司；</w:t>
        <w:br/>
        <w:t>10、2023年10月23日支付2889.39元电费给国网新疆电力有限公司乌鲁木齐供电公司；11、2023年11月29日支付2966.72元电费给国网新疆电力有限公司乌鲁木齐供电公司；12、2023年12月20日支付3744.76元电费给国网新疆电力有限公司乌鲁木齐供电公司。  </w:t>
        <w:br/>
        <w:t>②水费支付共计0.85万元，分别是：1、2023年1月29日支付497.25元水费给乌鲁木齐县南郊供排水有限公司；2、2023年2月9日支付575.25元水费给乌鲁木齐县南郊供排水有限公司；3、2023年3月20日支付422.50元水费给乌鲁木齐县南郊供排水有限公司；4、2023年4月18日支付464.75元水费给乌鲁木齐县南郊供排水有限公司；5、2023年5月4日支付526.50元水费给乌鲁木齐县南郊供排水有限公司；6、2023年6月5日支付672.75元水费给乌鲁木齐县南郊供排水有限公司；7、2023年7月5日支付1446.25元水费给乌鲁木齐县南郊供排水有限公司；8、2023年8月9日支付1972.75元水费给乌鲁木齐县南郊供排水有限公司；9、2023年9月11日支付1150.50元水费给乌鲁木齐县南郊供排水有限公司；10、2023年10月23日支付724.75元水费给乌鲁木齐县南郊供排水有限公司。</w:t>
        <w:br/>
        <w:t>③邮电费支付共计1.72万元，分别是：1、2023年6月14日支付9744元邮电费给中国电信股份有限公司乌鲁木齐分公司；2、2023年10月24日支付7418元邮电费给中国电信股份有限公司乌鲁木齐分公司。</w:t>
        <w:br/>
        <w:t>④取暖费支付共计6万元，分别是：1、取暖费2023年1月31日支付28556元给国网新疆电力有限公司乌鲁木齐供电公司；2、取暖费2023年2月9日支付28333.80元给国网新疆电力有限公司乌鲁木齐供电公司；3、取暖费2023年10月24日支付3110.20元给国网新疆电力有限公司乌鲁木齐供电公司。</w:t>
        <w:br/>
        <w:t>⑤一次性易耗品及日常运转维护用品采购费支付共计4.8万元，分别是：1、一次性易耗品及日常运转维护用品采购费2023年9月19日支付6650元给乌鲁木齐县板房沟乡七工村王蓓五金建材店；2、一次性易耗品及日常运转维护用品采购费2023年9月20日支付6625元给乌鲁木齐县板房沟乡七工村顺心胖东来超市；3、一次性易耗品及日常运转维护用品采购费2023年9月20日支付7240元给新疆舞之砚广告有限公司；4、一次性易耗品及日常运转维护用品采购费2023年12月15日支付12560元给乌鲁木齐县板房沟乡七工村王蓓五金建材店；5、一次性易耗品及日常运转维护用品采购费2023年12月15日支付15000元给新疆西域飞阳信息工程有限公司。</w:t>
        <w:br/>
        <w:t>项目共计支付17.45万元，执行率79.32%，故预算执行率得分为3.97分。</w:t>
        <w:br/>
        <w:t>资金使用合规性：本项目资金的使用符合中央和国家机关培训费管理办法和财务管理制度以及有关县党校培训经费专项资金管理办法的规定。同时，资金的拨付有财政局各科室三级审批程序，需要提交指标额度申请手续，符合项目预算批复或合同规定的用途，不存在截留、挤占、挪用、虚列支出等情况。故资金使用合规性得分为3分。</w:t>
        <w:br/>
        <w:t>综上，该指标满分13分，得分11.97分。</w:t>
        <w:br/>
        <w:t>2.组织实施</w:t>
        <w:br/>
        <w:t>管理制度健全性：中共乌鲁木齐县委员会党校已制定相应的业务和财务管理制度，且制度合法、合规、完整，为项目顺利实施提供重要保障。故管理制度健全性得分为3分。</w:t>
        <w:br/>
        <w:t>制度执行有效性：根据评价小组核查情况，中共乌鲁木齐县委员会党校严格遵守相关法律法规和相关管理规定，整体管理合理有序，项目完成后，及时将会计凭证、政府采购审批表及验收单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项目产出指标由4个二级指标和8个三级指标构成，权重为45分，实际得分42.93分。</w:t>
        <w:br/>
        <w:t>1.产出数量</w:t>
        <w:br/>
        <w:t>数量指标“水电暖缴费次数”的目标值是≥10次，2023年度我单位实际完成10次；</w:t>
        <w:br/>
        <w:t>数量指标“保障运转单位个数”的目标值是=6个，2023年度我单位完成6个；</w:t>
        <w:br/>
        <w:t>数量指标“一次性易耗品购买批次”的目标值是≥6次，2023年度我单位完成6次；</w:t>
        <w:br/>
        <w:t>实际完成率：100%，故实际完成率得分为15分。</w:t>
        <w:br/>
        <w:t>2.产出质量</w:t>
        <w:br/>
        <w:t>水电暖网通畅：该项目保证了党校综合教学楼水电网络等通畅可用、建筑物主辅设施、设备正常运转。</w:t>
        <w:br/>
        <w:t>质量达标率得分为5分。</w:t>
        <w:br/>
        <w:t>3.产出时效</w:t>
        <w:br/>
        <w:t>项目资金拨付及时性：本项目按照年初计划，已在规定的时间（2023年1月1日至2023年12月31日）基本完成，保证了党校综合教学楼水电网络等通畅可用、建筑物主辅设施、设备正常运转，为党校综合教学楼及院落正常运转提供保障。</w:t>
        <w:br/>
        <w:t>项目按时完成率79.32%：故完成及时性得分为7.93分。</w:t>
        <w:br/>
        <w:t>4.产出成本</w:t>
        <w:br/>
        <w:t>电费支出：本项目实际支出4.08万元，无超支情况，项目资金未全部完成，原因是我校当年住宿培训人员人数减少，用电量随之减少；得分为6分。</w:t>
        <w:br/>
        <w:t>水费支出：本项目实际支出0.85万元，无超支情况，项目资金未全部完成，原因是我校当年住宿培训人员人数减少，用水量随之减少；得分为4分。</w:t>
        <w:br/>
        <w:t>邮电费及其他：本项目实际支出12.52万元，无超支情况，项目资金未全部完成，因财政库款紧张，部分采购未按时支付；得分为5分。</w:t>
        <w:br/>
        <w:t>综上，该部分指标满分45分，得分42.93分。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项目效益指标由1个二级指标和1个三级指标构成，权重为15分，实际得分15分。 </w:t>
        <w:br/>
        <w:t>1.项目效益</w:t>
        <w:br/>
        <w:t>（1）实施效益</w:t>
        <w:br/>
        <w:t>经济效益指标：不适用。 </w:t>
        <w:br/>
        <w:t>社会效益指标：评价指标“保障正常办公”，指标值：有效，实际完成值：完全达到预期。本项目的实施保证了党校综合教学楼水电网络等通畅可用、建筑物主辅设施、设备正常运转，为党校综合教学楼及院落正常运转提供保障。</w:t>
        <w:br/>
        <w:t>生态效益指标：不适用。</w:t>
        <w:br/>
        <w:t>综上，该指标满分15分，得分15分。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无。</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1.进一步完善绩效管理制度，强化绩效管理意识。提升项目资金管理人员的业务能力，配备相关人员专门负责项目支出运行管理。</w:t>
        <w:br/>
        <w:t>2.在资金分配方面，项目资金预算的结构与实际支出的结构有一定的差异。因此应根据项目活动、项目开支范围、成本定额等有关资料来更精确的进行项目经费预算。</w:t>
        <w:br/>
        <w:t>3.业务管理方面，继续加强业务学习，按季度对项目进行评价工作；同时落实问责机制，将项目工作完成情况作为考核的评价依据。（二）存在的问题及原因分析</w:t>
        <w:br/>
        <w:t>1.绩效评价指标设定不合理。针对专项资金的目标实现，由于项目本身属于日常公用经费类的资金，涉及难以量化的因素，部分定性与定量指标匹配缺乏可衡量性和时效性。项目支出运行实践经验还欠缺，相关人员配备还显不足。</w:t>
        <w:br/>
        <w:t>2.财务部门和业务部门相分离，人才队伍建设有待加强。绩效评价的归口管理部门一般是财务部门，其他业务部门参与程度不高，影响绩效评价效果体现。比如绩效指标中的部分业务指标，由于专业知识有限，财务人员难以深入分析业务中存在的问题和不足，无法充分挖掘指标变动背后深层次的原因，不能形成明确的评价结论。</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1.树立全员绩效管理意识，健全绩效管理制度</w:t>
        <w:br/>
        <w:t>各预算单位是具体实施预算绩效管理的责任主体，单位主要负责人应提高思想认识，加强组织领导，统一部署，成立绩效评价工作领导小组，倡导单位内部各业务部门积极参与绩效评价，牢固树立全员绩效管理意识，压实责任，落实到人。各单位应及时建立健全与本单位配套的绩效评价流程制度，完善的管理制度能够避免执行结果的偏差，及时矫正不规范行为，明确职责和权限，促进各项工作流程良性循环。</w:t>
        <w:br/>
        <w:t>2.科学合理设置绩效评价指标，夯实绩效评价基础第一，为了提高预算绩效目标编制质量，单位应加大对指标设计的重视程度，列入单位领导层的工作程序。在编制部门预算环节，应当围绕年度工作任务，参考往年的预算执行情况，充分论证、严格筛选，从数量、质量等多方面进行考虑，优先选取最具代表性、能直接全面反映单位产出和效益的指标，即 KPI，力求精简实用，尽可能量化，项目一旦确定就不要随意增减，同时佐证数据搜集要方便可取。第二，完善绩效评价信息化建设。持续优化预算绩效管理信息系统功能，使其能够提取项目历史实际完成值作为参考标准，在此基础上合理设置下一年度绩效指标值并逐年提高标准，充分发挥预算绩效管理提升财政资金使用效益的引导作用。</w:t>
        <w:br/>
        <w:t>3.充分论证、精确测算项目匹配资金</w:t>
        <w:br/>
        <w:t>单位在编制项目预算资金时，要严格按照年度预算目标进行编制，对项目支出预算做出较为精准的测算，让财政下拨资金更精确，实现业务量与资金安排的匹配，尽量减少或避免各个子项目之间资金的调剂使用。</w:t>
        <w:br/>
        <w:t>4.探索“业务、财务相融合”的工作模式，培养专业人才队伍。单位应积极探索业务管理与财务管理充分融合的工作模式。各相关业务部门负责确定具体项目明细和资金测算，预期取得的效果以及形成的实物工作量。财务部门负责收集、统计各业务部门资金需求，根据以往年度实际支出情况以及预算年度工作重点编制预算目标、开展绩效执行监控和绩效评价。此外，财务人员自身专业素质过硬也是保证预算绩效评价工作顺利开展的必要条件。财务人员应积极参与财政部门、行业协会等机构组织的业务培训，不断学习预算绩效管理方面的新制度新要求、财政预算绩效管理信息系统填报方法，掌握信息技术，年度结束后对绩效评价资料及时整理归档。不断加强与单位业务部门的联系，参与业务管理，既要懂财务，又要懂业务，做一个“业财融合”的专业人员。</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