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hint="default" w:ascii="Times New Roman" w:hAnsi="Times New Roman" w:eastAsia="仿宋" w:cs="Times New Roman"/>
          <w:b/>
          <w:color w:val="auto"/>
          <w:sz w:val="44"/>
          <w:szCs w:val="44"/>
          <w:highlight w:val="none"/>
        </w:rPr>
      </w:pPr>
      <w:r>
        <w:rPr>
          <w:rFonts w:hint="default" w:ascii="Times New Roman" w:hAnsi="Times New Roman" w:eastAsia="仿宋" w:cs="Times New Roman"/>
          <w:b/>
          <w:color w:val="auto"/>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cs="Times New Roman"/>
          <w:color w:val="auto"/>
          <w:kern w:val="0"/>
          <w:sz w:val="30"/>
          <w:szCs w:val="30"/>
          <w:highlight w:val="none"/>
          <w:lang w:bidi="en-US"/>
        </w:rPr>
      </w:pPr>
    </w:p>
    <w:p>
      <w:pPr>
        <w:spacing w:line="480" w:lineRule="auto"/>
        <w:ind w:firstLine="1411" w:firstLineChars="441"/>
        <w:jc w:val="left"/>
        <w:rPr>
          <w:rFonts w:hint="default" w:ascii="Times New Roman" w:hAnsi="Times New Roman" w:eastAsia="仿宋" w:cs="Times New Roman"/>
          <w:color w:val="auto"/>
          <w:kern w:val="0"/>
          <w:sz w:val="32"/>
          <w:szCs w:val="32"/>
          <w:highlight w:val="none"/>
          <w:lang w:bidi="en-US"/>
        </w:rPr>
      </w:pPr>
      <w:r>
        <w:rPr>
          <w:rFonts w:hint="default" w:ascii="Times New Roman" w:hAnsi="Times New Roman" w:eastAsia="仿宋" w:cs="Times New Roman"/>
          <w:color w:val="auto"/>
          <w:kern w:val="0"/>
          <w:sz w:val="32"/>
          <w:szCs w:val="32"/>
          <w:highlight w:val="none"/>
          <w:lang w:bidi="en-US"/>
        </w:rPr>
        <w:t xml:space="preserve">项目名称：乌财农〔2023〕8号-关于拨付乌鲁木齐县2019年农机报废补贴资金的通知项目 </w:t>
      </w:r>
    </w:p>
    <w:p>
      <w:pPr>
        <w:spacing w:line="480" w:lineRule="auto"/>
        <w:ind w:left="280" w:leftChars="100" w:firstLine="1091" w:firstLineChars="341"/>
        <w:jc w:val="left"/>
        <w:rPr>
          <w:rFonts w:hint="default" w:ascii="Times New Roman" w:hAnsi="Times New Roman" w:eastAsia="仿宋" w:cs="Times New Roman"/>
          <w:color w:val="auto"/>
          <w:kern w:val="0"/>
          <w:sz w:val="32"/>
          <w:szCs w:val="32"/>
          <w:highlight w:val="none"/>
          <w:lang w:bidi="en-US"/>
        </w:rPr>
      </w:pPr>
      <w:r>
        <w:rPr>
          <w:rFonts w:hint="default" w:ascii="Times New Roman" w:hAnsi="Times New Roman" w:eastAsia="仿宋" w:cs="Times New Roman"/>
          <w:color w:val="auto"/>
          <w:kern w:val="0"/>
          <w:sz w:val="32"/>
          <w:szCs w:val="32"/>
          <w:highlight w:val="none"/>
          <w:lang w:bidi="en-US"/>
        </w:rPr>
        <w:t>项目单位：乌鲁木齐县农业综合行政执法大队</w:t>
      </w:r>
    </w:p>
    <w:p>
      <w:pPr>
        <w:spacing w:line="480" w:lineRule="auto"/>
        <w:ind w:left="280" w:leftChars="100" w:firstLine="1091" w:firstLineChars="341"/>
        <w:jc w:val="left"/>
        <w:rPr>
          <w:rFonts w:hint="default" w:ascii="Times New Roman" w:hAnsi="Times New Roman" w:eastAsia="仿宋" w:cs="Times New Roman"/>
          <w:color w:val="auto"/>
          <w:kern w:val="0"/>
          <w:sz w:val="32"/>
          <w:szCs w:val="32"/>
          <w:highlight w:val="none"/>
          <w:lang w:bidi="en-US"/>
        </w:rPr>
      </w:pPr>
      <w:r>
        <w:rPr>
          <w:rFonts w:hint="default" w:ascii="Times New Roman" w:hAnsi="Times New Roman" w:eastAsia="仿宋" w:cs="Times New Roman"/>
          <w:color w:val="auto"/>
          <w:kern w:val="0"/>
          <w:sz w:val="32"/>
          <w:szCs w:val="32"/>
          <w:highlight w:val="none"/>
          <w:lang w:bidi="en-US"/>
        </w:rPr>
        <w:t>主管部门：乌鲁木齐县农业农村局（乡村振兴局）</w:t>
      </w: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2023年05月</w:t>
      </w: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ab/>
      </w:r>
    </w:p>
    <w:p>
      <w:pPr>
        <w:ind w:firstLine="640"/>
        <w:rPr>
          <w:rFonts w:hint="default" w:ascii="Times New Roman" w:hAnsi="Times New Roman" w:cs="Times New Roman"/>
          <w:color w:val="auto"/>
          <w:kern w:val="0"/>
          <w:sz w:val="32"/>
          <w:szCs w:val="32"/>
          <w:highlight w:val="none"/>
          <w:lang w:bidi="en-US"/>
        </w:rPr>
      </w:pPr>
    </w:p>
    <w:sdt>
      <w:sdtPr>
        <w:rPr>
          <w:rFonts w:hint="default" w:ascii="Times New Roman" w:hAnsi="Times New Roman" w:eastAsia="黑体" w:cs="Times New Roman"/>
          <w:color w:val="auto"/>
          <w:kern w:val="2"/>
          <w:sz w:val="44"/>
          <w:szCs w:val="44"/>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default" w:ascii="Times New Roman" w:hAnsi="Times New Roman" w:eastAsia="黑体" w:cs="Times New Roman"/>
              <w:color w:val="auto"/>
              <w:sz w:val="44"/>
              <w:szCs w:val="44"/>
              <w:highlight w:val="none"/>
            </w:rPr>
          </w:pPr>
          <w:r>
            <w:rPr>
              <w:rFonts w:hint="default" w:ascii="Times New Roman" w:hAnsi="Times New Roman" w:eastAsia="黑体" w:cs="Times New Roman"/>
              <w:color w:val="auto"/>
              <w:sz w:val="44"/>
              <w:szCs w:val="44"/>
              <w:highlight w:val="none"/>
              <w:lang w:val="zh-CN"/>
            </w:rPr>
            <w:t>目录</w:t>
          </w:r>
        </w:p>
        <w:p>
          <w:pPr>
            <w:pStyle w:val="11"/>
            <w:tabs>
              <w:tab w:val="right" w:leader="dot" w:pos="8296"/>
            </w:tabs>
            <w:ind w:firstLine="560"/>
            <w:rPr>
              <w:rFonts w:hint="default" w:ascii="Times New Roman" w:hAnsi="Times New Roman" w:eastAsia="仿宋" w:cs="Times New Roman"/>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"_Toc165277220"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一、基本情况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_Toc165277220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"_Toc165277221"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（一）项目概况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_Toc165277221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"_Toc165277222"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1.项目背景、主要内容及实施情况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_Toc165277222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"_Toc165277223"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2.资金投入和使用情况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_Toc165277223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"_Toc165277224"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（二）项目绩效目标</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_Toc165277224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1"/>
            <w:tabs>
              <w:tab w:val="right" w:leader="dot" w:pos="8296"/>
            </w:tabs>
            <w:ind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"_Toc165277225"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二、绩效评价工作开展情况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_Toc165277225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3</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"_Toc165277226"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（一）绩效评价目的、对象和范围</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_Toc165277226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3</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"_Toc165277227"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1.绩效评价完整性</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_Toc165277227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3</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"_Toc165277228"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2.评价目的</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_Toc165277228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4</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"_Toc165277229"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3.评价对象</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_Toc165277229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5</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"_Toc165277230"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4.绩效评价范围</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_Toc165277230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5</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"_Toc165277231"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_Toc165277231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6</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"_Toc165277232"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1.评价原则</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_Toc165277232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6</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"_Toc165277233"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2.评价指标体系</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_Toc165277233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6</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"_Toc165277234"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3.评价方法</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_Toc165277234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14</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"_Toc165277235"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4.评价标准</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_Toc165277235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15</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"_Toc165277236"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（三）绩效评价工作过程</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_Toc165277236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15</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1"/>
            <w:tabs>
              <w:tab w:val="right" w:leader="dot" w:pos="8296"/>
            </w:tabs>
            <w:ind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"_Toc165277237"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三、综合评价情况及评价结论</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_Toc165277237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16</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"_Toc165277238"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（一）评价结论</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_Toc165277238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16</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"_Toc165277239"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（二）主要绩效</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_Toc165277239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16</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1"/>
            <w:tabs>
              <w:tab w:val="right" w:leader="dot" w:pos="8296"/>
            </w:tabs>
            <w:ind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"_Toc165277240"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四、绩效评价指标分析</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_Toc165277240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18</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"_Toc165277241"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（一）项目决策情况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_Toc165277241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18</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"_Toc165277242"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1.项目立项</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_Toc165277242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18</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"_Toc165277243"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2.绩效目标</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_Toc165277243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19</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"_Toc165277244"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3.资金投入</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_Toc165277244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20</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"_Toc165277245"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（二）项目过程情况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_Toc165277245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21</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"_Toc165277246"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1.资金管理</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_Toc165277246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21</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"_Toc165277247"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2.组织实施</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_Toc165277247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21</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"_Toc165277248"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（三）项目产出情况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_Toc165277248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22</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"_Toc165277249"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1.产出数量</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_Toc165277249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22</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"_Toc165277250"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2.产出质量</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_Toc165277250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23</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"_Toc165277251"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3.产出时效</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_Toc165277251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23</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"_Toc165277252"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4.产出成本</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_Toc165277252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23</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"_Toc165277253"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（四）项目效益情况</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_Toc165277253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23</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"_Toc165277254"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1.项目效益</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_Toc165277254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23</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6"/>
            <w:tabs>
              <w:tab w:val="right" w:leader="dot" w:pos="8296"/>
            </w:tabs>
            <w:ind w:left="112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"_Toc165277255"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rPr>
            <w:t>2. 满意度指标完成情况分析</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_Toc165277255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24</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1"/>
            <w:tabs>
              <w:tab w:val="right" w:leader="dot" w:pos="8296"/>
            </w:tabs>
            <w:ind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"_Toc165277256"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五、主要经验及做法、存在的问题及原因分析</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_Toc165277256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24</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"_Toc165277257"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（一）主要经验及做法</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_Toc165277257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24</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3"/>
            <w:tabs>
              <w:tab w:val="right" w:leader="dot" w:pos="8296"/>
            </w:tabs>
            <w:ind w:left="560"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"_Toc165277258"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（二）存在的问题及原因分析</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_Toc165277258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25</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1"/>
            <w:tabs>
              <w:tab w:val="right" w:leader="dot" w:pos="8296"/>
            </w:tabs>
            <w:ind w:firstLine="560"/>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"_Toc165277259"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六、有关建议</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_Toc165277259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25</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HYPERLINK \l "_Toc165277260" </w:instrText>
          </w:r>
          <w:r>
            <w:rPr>
              <w:rFonts w:hint="default" w:ascii="Times New Roman" w:hAnsi="Times New Roman" w:eastAsia="仿宋" w:cs="Times New Roman"/>
              <w:color w:val="auto"/>
              <w:highlight w:val="none"/>
            </w:rPr>
            <w:fldChar w:fldCharType="separate"/>
          </w:r>
          <w:r>
            <w:rPr>
              <w:rStyle w:val="18"/>
              <w:rFonts w:hint="default" w:ascii="Times New Roman" w:hAnsi="Times New Roman" w:eastAsia="仿宋" w:cs="Times New Roman"/>
              <w:color w:val="auto"/>
              <w:highlight w:val="none"/>
              <w:lang w:bidi="en-US"/>
            </w:rPr>
            <w:t>七、其他需要说明的问题</w:t>
          </w:r>
          <w:r>
            <w:rPr>
              <w:rFonts w:hint="default" w:ascii="Times New Roman" w:hAnsi="Times New Roman" w:eastAsia="仿宋" w:cs="Times New Roman"/>
              <w:color w:val="auto"/>
              <w:highlight w:val="none"/>
            </w:rPr>
            <w:tab/>
          </w:r>
          <w:r>
            <w:rPr>
              <w:rFonts w:hint="default" w:ascii="Times New Roman" w:hAnsi="Times New Roman" w:eastAsia="仿宋" w:cs="Times New Roman"/>
              <w:color w:val="auto"/>
              <w:highlight w:val="none"/>
            </w:rPr>
            <w:fldChar w:fldCharType="begin"/>
          </w:r>
          <w:r>
            <w:rPr>
              <w:rFonts w:hint="default" w:ascii="Times New Roman" w:hAnsi="Times New Roman" w:eastAsia="仿宋" w:cs="Times New Roman"/>
              <w:color w:val="auto"/>
              <w:highlight w:val="none"/>
            </w:rPr>
            <w:instrText xml:space="preserve"> PAGEREF _Toc165277260 \h </w:instrText>
          </w:r>
          <w:r>
            <w:rPr>
              <w:rFonts w:hint="default" w:ascii="Times New Roman" w:hAnsi="Times New Roman" w:eastAsia="仿宋" w:cs="Times New Roman"/>
              <w:color w:val="auto"/>
              <w:highlight w:val="none"/>
            </w:rPr>
            <w:fldChar w:fldCharType="separate"/>
          </w:r>
          <w:r>
            <w:rPr>
              <w:rFonts w:hint="default" w:ascii="Times New Roman" w:hAnsi="Times New Roman" w:eastAsia="仿宋" w:cs="Times New Roman"/>
              <w:color w:val="auto"/>
              <w:highlight w:val="none"/>
            </w:rPr>
            <w:t>26</w:t>
          </w:r>
          <w:r>
            <w:rPr>
              <w:rFonts w:hint="default" w:ascii="Times New Roman" w:hAnsi="Times New Roman" w:eastAsia="仿宋" w:cs="Times New Roman"/>
              <w:color w:val="auto"/>
              <w:highlight w:val="none"/>
            </w:rPr>
            <w:fldChar w:fldCharType="end"/>
          </w:r>
          <w:r>
            <w:rPr>
              <w:rFonts w:hint="default" w:ascii="Times New Roman" w:hAnsi="Times New Roman" w:eastAsia="仿宋"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bookmarkStart w:id="0" w:name="_Toc165277220"/>
      <w:bookmarkStart w:id="1" w:name="_Toc67911601"/>
      <w:r>
        <w:rPr>
          <w:rFonts w:hint="default" w:ascii="Times New Roman" w:hAnsi="Times New Roman" w:eastAsia="仿宋" w:cs="Times New Roman"/>
          <w:color w:val="auto"/>
          <w:sz w:val="36"/>
          <w:szCs w:val="36"/>
          <w:highlight w:val="none"/>
          <w:lang w:bidi="en-US"/>
        </w:rPr>
        <w:t>一、基本情况</w:t>
      </w:r>
      <w:bookmarkEnd w:id="0"/>
      <w:bookmarkEnd w:id="1"/>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2" w:name="_Toc67911602"/>
      <w:bookmarkStart w:id="3" w:name="_Toc165277221"/>
      <w:r>
        <w:rPr>
          <w:rFonts w:hint="default" w:ascii="Times New Roman" w:hAnsi="Times New Roman" w:eastAsia="仿宋" w:cs="Times New Roman"/>
          <w:color w:val="auto"/>
          <w:highlight w:val="none"/>
          <w:lang w:bidi="en-US"/>
        </w:rPr>
        <w:t>（一）项目概况：</w:t>
      </w:r>
      <w:bookmarkEnd w:id="2"/>
      <w:bookmarkEnd w:id="3"/>
    </w:p>
    <w:p>
      <w:pPr>
        <w:pStyle w:val="4"/>
        <w:spacing w:before="0" w:after="0" w:line="560" w:lineRule="exact"/>
        <w:ind w:firstLine="643"/>
        <w:rPr>
          <w:rFonts w:hint="default" w:ascii="Times New Roman" w:hAnsi="Times New Roman" w:eastAsia="仿宋" w:cs="Times New Roman"/>
          <w:color w:val="auto"/>
          <w:highlight w:val="none"/>
        </w:rPr>
      </w:pPr>
      <w:bookmarkStart w:id="4" w:name="_Toc165277222"/>
      <w:r>
        <w:rPr>
          <w:rFonts w:hint="default" w:ascii="Times New Roman" w:hAnsi="Times New Roman" w:eastAsia="仿宋" w:cs="Times New Roman"/>
          <w:color w:val="auto"/>
          <w:highlight w:val="none"/>
        </w:rPr>
        <w:t>1.项目背景、主要内容及实施情况</w:t>
      </w:r>
      <w:bookmarkEnd w:id="4"/>
    </w:p>
    <w:p>
      <w:pPr>
        <w:pStyle w:val="34"/>
        <w:spacing w:line="560" w:lineRule="exact"/>
        <w:ind w:firstLine="562"/>
        <w:rPr>
          <w:rFonts w:hint="default" w:ascii="Times New Roman" w:hAnsi="Times New Roman" w:eastAsia="仿宋" w:cs="Times New Roman"/>
          <w:b/>
          <w:bCs/>
          <w:color w:val="auto"/>
          <w:highlight w:val="none"/>
        </w:rPr>
      </w:pPr>
      <w:r>
        <w:rPr>
          <w:rFonts w:hint="default" w:ascii="Times New Roman" w:hAnsi="Times New Roman" w:eastAsia="仿宋" w:cs="Times New Roman"/>
          <w:b/>
          <w:bCs/>
          <w:color w:val="auto"/>
          <w:kern w:val="2"/>
          <w:szCs w:val="22"/>
          <w:highlight w:val="none"/>
        </w:rPr>
        <w:t>（1）</w:t>
      </w:r>
      <w:r>
        <w:rPr>
          <w:rFonts w:hint="default" w:ascii="Times New Roman" w:hAnsi="Times New Roman" w:eastAsia="仿宋" w:cs="Times New Roman"/>
          <w:b/>
          <w:bCs/>
          <w:color w:val="auto"/>
          <w:highlight w:val="none"/>
        </w:rPr>
        <w:t>项目背景</w:t>
      </w:r>
    </w:p>
    <w:p>
      <w:pPr>
        <w:pStyle w:val="34"/>
        <w:spacing w:line="560" w:lineRule="exact"/>
        <w:ind w:firstLine="560"/>
        <w:rPr>
          <w:rFonts w:hint="default" w:ascii="Times New Roman" w:hAnsi="Times New Roman" w:eastAsia="仿宋" w:cs="Times New Roman"/>
          <w:color w:val="auto"/>
          <w:kern w:val="2"/>
          <w:szCs w:val="22"/>
          <w:highlight w:val="none"/>
        </w:rPr>
      </w:pPr>
      <w:r>
        <w:rPr>
          <w:rFonts w:hint="default" w:ascii="Times New Roman" w:hAnsi="Times New Roman" w:eastAsia="仿宋" w:cs="Times New Roman"/>
          <w:color w:val="auto"/>
          <w:kern w:val="2"/>
          <w:szCs w:val="22"/>
          <w:highlight w:val="none"/>
        </w:rPr>
        <w:t>本项目坚持“农民自愿，国家扶持，方便高效，促进更新”的原则，加强宣传引导，鼓励我市农牧民主动将已达到报废标准的农业机械送交合法、有资质的农机回收单位进行报废。市财政和区（县）财政安排专项资金，严格补贴程序，对农民自愿报废淘汰老旧农机给予适当补助推进农机报废注销工作，推进农机报废注销工作，消除安全隐患，预防和减少农机事故发生。</w:t>
      </w:r>
    </w:p>
    <w:p>
      <w:pPr>
        <w:pStyle w:val="34"/>
        <w:spacing w:line="560" w:lineRule="exact"/>
        <w:ind w:firstLine="562"/>
        <w:rPr>
          <w:rFonts w:hint="default" w:ascii="Times New Roman" w:hAnsi="Times New Roman" w:eastAsia="仿宋" w:cs="Times New Roman"/>
          <w:b/>
          <w:bCs/>
          <w:color w:val="auto"/>
          <w:kern w:val="2"/>
          <w:szCs w:val="22"/>
          <w:highlight w:val="none"/>
        </w:rPr>
      </w:pPr>
      <w:r>
        <w:rPr>
          <w:rFonts w:hint="default" w:ascii="Times New Roman" w:hAnsi="Times New Roman" w:eastAsia="仿宋" w:cs="Times New Roman"/>
          <w:b/>
          <w:bCs/>
          <w:color w:val="auto"/>
          <w:kern w:val="2"/>
          <w:szCs w:val="22"/>
          <w:highlight w:val="none"/>
        </w:rPr>
        <w:t>（2）项目主要内容</w:t>
      </w:r>
    </w:p>
    <w:p>
      <w:p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项目2023年的主要实施内容：根据《关于印发乌鲁木齐市农业机械报废补贴工作实施方案的通知》（乌政办〔2017〕12号）文件，报废农机种类及标准,已在农业机械安全监理机构登记，并达到报废标准或超过报废年限的拖拉机、联合收割机。农业机械报废标准：依据国家标准《拖拉机禁用与报废标准》(GB/T 16877-2008)和《联合收割机禁用和报废技术条件》(NY/T 1875-2010)和《新疆维吾尔自治区农业机械报废办法》所规定的报废标准。农机报废补贴额按报废拖拉机、联合收割机的机型和类别确定。报废补贴资金承担方式乌鲁木齐县报废补贴资金由市级财政全额承担。市级财政共安排预算53.65万元。</w:t>
      </w:r>
    </w:p>
    <w:p>
      <w:pPr>
        <w:pStyle w:val="34"/>
        <w:spacing w:line="560" w:lineRule="exact"/>
        <w:ind w:firstLine="562"/>
        <w:rPr>
          <w:rFonts w:hint="default" w:ascii="Times New Roman" w:hAnsi="Times New Roman" w:eastAsia="仿宋" w:cs="Times New Roman"/>
          <w:b/>
          <w:bCs/>
          <w:color w:val="auto"/>
          <w:kern w:val="2"/>
          <w:szCs w:val="22"/>
          <w:highlight w:val="none"/>
        </w:rPr>
      </w:pPr>
      <w:r>
        <w:rPr>
          <w:rFonts w:hint="default" w:ascii="Times New Roman" w:hAnsi="Times New Roman" w:eastAsia="仿宋" w:cs="Times New Roman"/>
          <w:b/>
          <w:bCs/>
          <w:color w:val="auto"/>
          <w:kern w:val="2"/>
          <w:szCs w:val="22"/>
          <w:highlight w:val="none"/>
        </w:rPr>
        <w:t>（3）项目实施情况</w:t>
      </w:r>
    </w:p>
    <w:p>
      <w:p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2023年当年完成情况：</w:t>
      </w:r>
      <w:bookmarkStart w:id="5" w:name="_Toc165277223"/>
      <w:r>
        <w:rPr>
          <w:rFonts w:hint="default" w:ascii="Times New Roman" w:hAnsi="Times New Roman" w:eastAsia="仿宋" w:cs="Times New Roman"/>
          <w:color w:val="auto"/>
          <w:szCs w:val="28"/>
          <w:highlight w:val="none"/>
        </w:rPr>
        <w:t>2019年共报废拖拉机166台，预算金额为53.65万元。其中：20马力以下的拖拉机每台补贴2500元；20马力以上拖拉机每台补贴3500元；50马力以上每台补贴5000元；80马力以上每台补贴8000元；100马力以上每台补贴11000元；联合收割机每台补贴16000元。</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2.资金投入和使用情况</w:t>
      </w:r>
      <w:bookmarkEnd w:id="5"/>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该项目资金投入情况：经乌财农〔2023〕8号文件批准，项目系2023年市级资金，共安排预算53.65万元，于2023年年中追加项目，年中资金调整情况年初预算数0万元，年中追加53.65万元，全年预算数53.65万元。</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该项目资金使用情况：</w:t>
      </w:r>
      <w:bookmarkStart w:id="6" w:name="_Toc165277224"/>
      <w:bookmarkStart w:id="7" w:name="_Toc67911603"/>
      <w:r>
        <w:rPr>
          <w:rFonts w:hint="default" w:ascii="Times New Roman" w:hAnsi="Times New Roman" w:eastAsia="仿宋" w:cs="Times New Roman"/>
          <w:color w:val="auto"/>
          <w:highlight w:val="none"/>
        </w:rPr>
        <w:t>项目所有开支均按照单位财务管理制度执行，资金的使用严格把关；整个项目的运行完全按照单位内部管理制度及财政的有关规定执行，在审计业务开展中，严格人员作风，单位内部不定期进行抽查，不存在违规违法的问题。项目逐项严格按要求对资金进行计划申请、划拨、使用。该项目实际到位资金53.65万元，实际使用资金53.65万元，</w:t>
      </w:r>
      <w:r>
        <w:rPr>
          <w:rFonts w:hint="default" w:ascii="Times New Roman" w:hAnsi="Times New Roman" w:eastAsia="仿宋" w:cs="Times New Roman"/>
          <w:color w:val="auto"/>
          <w:szCs w:val="28"/>
          <w:highlight w:val="none"/>
        </w:rPr>
        <w:t>其中：板房沟镇49台，19.8万元；水西沟镇19台，5.15万元；永丰镇47台，14.25万元；甘沟乡25台，6.75万元；托里乡6台，1.9万元；萨尔达坂乡20台，5.8万元。</w:t>
      </w:r>
      <w:r>
        <w:rPr>
          <w:rFonts w:hint="default" w:ascii="Times New Roman" w:hAnsi="Times New Roman" w:eastAsia="仿宋" w:cs="Times New Roman"/>
          <w:color w:val="auto"/>
          <w:highlight w:val="none"/>
        </w:rPr>
        <w:t>预算执行率100%。</w:t>
      </w:r>
    </w:p>
    <w:p>
      <w:pPr>
        <w:spacing w:line="360" w:lineRule="auto"/>
        <w:ind w:firstLine="560"/>
        <w:rPr>
          <w:rFonts w:hint="default" w:ascii="Times New Roman" w:hAnsi="Times New Roman" w:eastAsia="仿宋" w:cs="Times New Roman"/>
          <w:color w:val="auto"/>
          <w:highlight w:val="none"/>
          <w:lang w:bidi="en-US"/>
        </w:rPr>
      </w:pPr>
      <w:r>
        <w:rPr>
          <w:rFonts w:hint="default" w:ascii="Times New Roman" w:hAnsi="Times New Roman" w:eastAsia="仿宋" w:cs="Times New Roman"/>
          <w:color w:val="auto"/>
          <w:highlight w:val="none"/>
          <w:lang w:bidi="en-US"/>
        </w:rPr>
        <w:t>（二）项目绩效目标：</w:t>
      </w:r>
      <w:bookmarkEnd w:id="6"/>
      <w:bookmarkEnd w:id="7"/>
    </w:p>
    <w:p>
      <w:p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eastAsia="仿宋" w:cs="Times New Roman"/>
          <w:color w:val="auto"/>
          <w:szCs w:val="28"/>
          <w:highlight w:val="none"/>
        </w:rPr>
        <w:t>〔2018〕56号</w:t>
      </w:r>
      <w:bookmarkEnd w:id="8"/>
      <w:r>
        <w:rPr>
          <w:rFonts w:hint="default" w:ascii="Times New Roman" w:hAnsi="Times New Roman" w:eastAsia="仿宋"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该项目为经常性项目。</w:t>
      </w:r>
    </w:p>
    <w:p>
      <w:pPr>
        <w:pStyle w:val="34"/>
        <w:spacing w:line="560" w:lineRule="exact"/>
        <w:ind w:firstLine="560"/>
        <w:rPr>
          <w:rFonts w:hint="default" w:ascii="Times New Roman" w:hAnsi="Times New Roman" w:eastAsia="仿宋" w:cs="Times New Roman"/>
          <w:color w:val="auto"/>
          <w:kern w:val="2"/>
          <w:szCs w:val="22"/>
          <w:highlight w:val="none"/>
        </w:rPr>
      </w:pPr>
      <w:r>
        <w:rPr>
          <w:rFonts w:hint="default" w:ascii="Times New Roman" w:hAnsi="Times New Roman" w:eastAsia="仿宋" w:cs="Times New Roman"/>
          <w:color w:val="auto"/>
          <w:highlight w:val="none"/>
        </w:rPr>
        <w:t>该项目总体绩效目标：根据《关于印发乌鲁木齐市农业机械报废补贴工作实施方案的通知》（乌政办〔2017〕12号）的要求，对农业机械报废实施补贴政策，</w:t>
      </w:r>
      <w:r>
        <w:rPr>
          <w:rFonts w:hint="default" w:ascii="Times New Roman" w:hAnsi="Times New Roman" w:eastAsia="仿宋" w:cs="Times New Roman"/>
          <w:color w:val="auto"/>
          <w:kern w:val="2"/>
          <w:szCs w:val="22"/>
          <w:highlight w:val="none"/>
        </w:rPr>
        <w:t>严格补贴程序，对农民自愿报废淘汰老旧农机给予适当补助推进农机报废注销工作，推进农机报废注销工作，消除安全隐患，预防和减少农机事故发生。</w:t>
      </w:r>
    </w:p>
    <w:p>
      <w:p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该项目阶段性目标为： 乌鲁木齐县2019年报废农业机械166台，涉及补贴资金53.65万元（其中板房沟镇49台，19.8万元；水西沟镇19台，5.15万元；永丰镇47台，14.25万元；甘沟乡25台，6.75万元；托里乡6台，1.9万元；萨尔达坂乡20台，5.8万元）。</w:t>
      </w:r>
    </w:p>
    <w:p>
      <w:pPr>
        <w:spacing w:line="360" w:lineRule="auto"/>
        <w:ind w:firstLine="560"/>
        <w:rPr>
          <w:rFonts w:hint="default" w:ascii="Times New Roman" w:hAnsi="Times New Roman" w:eastAsia="仿宋" w:cs="Times New Roman"/>
          <w:color w:val="auto"/>
          <w:szCs w:val="28"/>
          <w:highlight w:val="none"/>
        </w:rPr>
      </w:pPr>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bookmarkStart w:id="9" w:name="_Toc165277225"/>
      <w:bookmarkStart w:id="10" w:name="_Toc67911604"/>
      <w:r>
        <w:rPr>
          <w:rFonts w:hint="default" w:ascii="Times New Roman" w:hAnsi="Times New Roman" w:eastAsia="仿宋" w:cs="Times New Roman"/>
          <w:color w:val="auto"/>
          <w:sz w:val="36"/>
          <w:szCs w:val="36"/>
          <w:highlight w:val="none"/>
          <w:lang w:bidi="en-US"/>
        </w:rPr>
        <w:t>二、绩效评价工作开展情况</w:t>
      </w:r>
      <w:bookmarkEnd w:id="9"/>
      <w:bookmarkEnd w:id="10"/>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11" w:name="_Toc165277226"/>
      <w:bookmarkStart w:id="12" w:name="_Toc67911605"/>
      <w:r>
        <w:rPr>
          <w:rFonts w:hint="default" w:ascii="Times New Roman" w:hAnsi="Times New Roman" w:eastAsia="仿宋" w:cs="Times New Roman"/>
          <w:color w:val="auto"/>
          <w:highlight w:val="none"/>
          <w:lang w:bidi="en-US"/>
        </w:rPr>
        <w:t>（一）绩效评价目的、对象和范围</w:t>
      </w:r>
      <w:bookmarkEnd w:id="11"/>
      <w:bookmarkEnd w:id="12"/>
    </w:p>
    <w:p>
      <w:pPr>
        <w:pStyle w:val="4"/>
        <w:spacing w:before="0" w:after="0" w:line="560" w:lineRule="exact"/>
        <w:ind w:firstLine="643"/>
        <w:rPr>
          <w:rFonts w:hint="default" w:ascii="Times New Roman" w:hAnsi="Times New Roman" w:eastAsia="仿宋" w:cs="Times New Roman"/>
          <w:color w:val="auto"/>
          <w:highlight w:val="none"/>
        </w:rPr>
      </w:pPr>
      <w:bookmarkStart w:id="13" w:name="_Toc165277227"/>
      <w:r>
        <w:rPr>
          <w:rFonts w:hint="default" w:ascii="Times New Roman" w:hAnsi="Times New Roman" w:eastAsia="仿宋" w:cs="Times New Roman"/>
          <w:color w:val="auto"/>
          <w:highlight w:val="none"/>
        </w:rPr>
        <w:t>1.绩效评价完整性</w:t>
      </w:r>
      <w:bookmarkEnd w:id="13"/>
    </w:p>
    <w:p>
      <w:pPr>
        <w:pStyle w:val="34"/>
        <w:spacing w:line="560" w:lineRule="exact"/>
        <w:ind w:firstLine="560"/>
        <w:rPr>
          <w:rFonts w:hint="default" w:ascii="Times New Roman" w:hAnsi="Times New Roman" w:eastAsia="仿宋" w:cs="Times New Roman"/>
          <w:color w:val="auto"/>
          <w:kern w:val="2"/>
          <w:szCs w:val="22"/>
          <w:highlight w:val="none"/>
        </w:rPr>
      </w:pPr>
      <w:r>
        <w:rPr>
          <w:rFonts w:hint="default" w:ascii="Times New Roman" w:hAnsi="Times New Roman" w:eastAsia="仿宋" w:cs="Times New Roman"/>
          <w:color w:val="auto"/>
          <w:kern w:val="2"/>
          <w:szCs w:val="22"/>
          <w:highlight w:val="none"/>
        </w:rPr>
        <w:t>该项目通过设置数量指标：板房沟镇补贴台数49台；水西沟镇补贴台数19台；永丰镇补贴台数47台；甘沟乡补贴台数25台；托里乡补贴台数6台；萨尔达坂乡补贴台数20台，质量指标资金发放率100%，经济成本指标：20马力以下的拖拉机每台补贴2500元；20马力以上拖拉机每台补贴3500元；50马力以上每台补贴5000元；80马力以上每台补贴8000元；100马力以上每台补贴11000元；联合收割机每台补贴16000元，社会效益指标农牧民农耕水平，满意度指标补贴受益农民满意度≥90%，能够通过绩效评价指标体系完整地体现。</w:t>
      </w:r>
    </w:p>
    <w:p>
      <w:pPr>
        <w:pStyle w:val="34"/>
        <w:spacing w:line="560" w:lineRule="exact"/>
        <w:ind w:firstLine="560"/>
        <w:rPr>
          <w:rFonts w:hint="default" w:ascii="Times New Roman" w:hAnsi="Times New Roman" w:eastAsia="仿宋" w:cs="Times New Roman"/>
          <w:color w:val="auto"/>
          <w:kern w:val="2"/>
          <w:szCs w:val="22"/>
          <w:highlight w:val="none"/>
        </w:rPr>
      </w:pPr>
      <w:r>
        <w:rPr>
          <w:rFonts w:hint="default" w:ascii="Times New Roman" w:hAnsi="Times New Roman" w:eastAsia="仿宋" w:cs="Times New Roman"/>
          <w:color w:val="auto"/>
          <w:kern w:val="2"/>
          <w:szCs w:val="22"/>
          <w:highlight w:val="none"/>
        </w:rPr>
        <w:t>为保障该项目的顺利实施，本项目坚持“农民自愿，国家扶持，方便高效，促进更新”的原则，加强宣传引导，鼓励农牧民主动将已达到报废标准的农业机械送交合法、有资质的农机回收单位进行报废。市财政和区（县）财政安排专项资金，严格补贴程序，对农民自愿报废淘汰老旧农机给予适当补助推进农机报废注销工作，推进农机报废注销工作，消除安全隐患，预防和减少农机事故发生。</w:t>
      </w:r>
      <w:bookmarkStart w:id="14" w:name="_Toc165277228"/>
      <w:r>
        <w:rPr>
          <w:rFonts w:hint="default" w:ascii="Times New Roman" w:hAnsi="Times New Roman" w:eastAsia="仿宋" w:cs="Times New Roman"/>
          <w:color w:val="auto"/>
          <w:kern w:val="2"/>
          <w:szCs w:val="22"/>
          <w:highlight w:val="none"/>
        </w:rPr>
        <w:t>我单位进行了明确分工，由办公室主任负责办公设施使用维护、设备运转及后勤保障服务，由财负责按照财政局要求履行相关审批手续及资金支付流程。</w:t>
      </w:r>
    </w:p>
    <w:p>
      <w:pPr>
        <w:pStyle w:val="34"/>
        <w:spacing w:line="560" w:lineRule="exact"/>
        <w:ind w:firstLine="560"/>
        <w:rPr>
          <w:rFonts w:hint="default" w:ascii="Times New Roman" w:hAnsi="Times New Roman" w:eastAsia="仿宋" w:cs="Times New Roman"/>
          <w:color w:val="auto"/>
          <w:kern w:val="2"/>
          <w:szCs w:val="22"/>
          <w:highlight w:val="none"/>
        </w:rPr>
      </w:pPr>
      <w:r>
        <w:rPr>
          <w:rFonts w:hint="default" w:ascii="Times New Roman" w:hAnsi="Times New Roman" w:eastAsia="仿宋" w:cs="Times New Roman"/>
          <w:color w:val="auto"/>
          <w:kern w:val="2"/>
          <w:szCs w:val="22"/>
          <w:highlight w:val="none"/>
        </w:rPr>
        <w:t>该项目评价数据依据《乌鲁木齐市农业机械报废补贴实施方案》、《2019年拖拉机报废补贴人员花名册》、《各乡（镇）补贴明细表》及国库集中支付凭证等资料进行项目自评，确保数据的准确性和完整性。</w:t>
      </w:r>
    </w:p>
    <w:p>
      <w:pPr>
        <w:pStyle w:val="3"/>
        <w:spacing w:before="0" w:after="0" w:line="560" w:lineRule="exact"/>
        <w:ind w:firstLine="643"/>
        <w:rPr>
          <w:rFonts w:hint="default" w:ascii="Times New Roman" w:hAnsi="Times New Roman" w:eastAsia="仿宋" w:cs="Times New Roman"/>
          <w:color w:val="auto"/>
          <w:highlight w:val="none"/>
          <w:lang w:bidi="en-US"/>
        </w:rPr>
      </w:pPr>
      <w:r>
        <w:rPr>
          <w:rFonts w:hint="default" w:ascii="Times New Roman" w:hAnsi="Times New Roman" w:eastAsia="仿宋" w:cs="Times New Roman"/>
          <w:color w:val="auto"/>
          <w:highlight w:val="none"/>
          <w:lang w:bidi="en-US"/>
        </w:rPr>
        <w:t>2.评价目的</w:t>
      </w:r>
      <w:bookmarkEnd w:id="14"/>
    </w:p>
    <w:p>
      <w:pPr>
        <w:spacing w:line="360" w:lineRule="auto"/>
        <w:ind w:firstLine="560"/>
        <w:rPr>
          <w:rFonts w:hint="default" w:ascii="Times New Roman" w:hAnsi="Times New Roman" w:eastAsia="仿宋" w:cs="Times New Roman"/>
          <w:b/>
          <w:bCs/>
          <w:color w:val="auto"/>
          <w:highlight w:val="none"/>
        </w:rPr>
      </w:pPr>
      <w:r>
        <w:rPr>
          <w:rFonts w:hint="default" w:ascii="Times New Roman" w:hAnsi="Times New Roman" w:eastAsia="仿宋"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农〔2023〕8号-关于拨付乌鲁木齐县2019年农机报废补贴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15" w:name="_Toc165277229"/>
      <w:r>
        <w:rPr>
          <w:rFonts w:hint="default" w:ascii="Times New Roman" w:hAnsi="Times New Roman" w:eastAsia="仿宋" w:cs="Times New Roman"/>
          <w:color w:val="auto"/>
          <w:highlight w:val="none"/>
          <w:lang w:bidi="en-US"/>
        </w:rPr>
        <w:t>3.评价对象</w:t>
      </w:r>
      <w:bookmarkEnd w:id="15"/>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（1）绩效评价的对象：乌财农〔2023〕8号-关于拨付乌鲁木齐县2019年农机报废补贴资金的通知项目</w:t>
      </w:r>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16" w:name="_Toc165277230"/>
      <w:r>
        <w:rPr>
          <w:rFonts w:hint="default" w:ascii="Times New Roman" w:hAnsi="Times New Roman" w:eastAsia="仿宋" w:cs="Times New Roman"/>
          <w:color w:val="auto"/>
          <w:highlight w:val="none"/>
          <w:lang w:bidi="en-US"/>
        </w:rPr>
        <w:t>4.绩效评价范围</w:t>
      </w:r>
      <w:bookmarkEnd w:id="16"/>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1.时间范围：2023年1月1日至2023年12月31日。</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2.项目范围：</w:t>
      </w:r>
      <w:r>
        <w:rPr>
          <w:rFonts w:hint="default" w:ascii="Times New Roman" w:hAnsi="Times New Roman" w:eastAsia="仿宋" w:cs="Times New Roman"/>
          <w:color w:val="auto"/>
          <w:szCs w:val="28"/>
          <w:highlight w:val="none"/>
        </w:rPr>
        <w:t>根据《关于印发乌鲁木齐市农业机械报废补贴工作实施方案的通知》（乌政办〔2017〕12号）文件，报废农机种类及标准,已在农业机械安全监理机构登记，并达到报废标准或超过报废年限的拖拉机、联合收割机。农业机械报废标准：依据国家标准《拖拉机禁用与报废标准》(GB/T 16877-2008)和《联合收割机禁用和报废技术条件》(NY/T 1875-2010)和《新疆维吾尔自治区农业机械报废办法》所规定的报废标准。农机报废补贴额按报废拖拉机、联合收割机的机型和类别确定。乌鲁木齐县2019年报废农业机械166台，涉及补贴资金53.65万元（其中板房沟镇49台，19.8万元；水西沟镇19台，5.15万元；永丰镇47台，14.25万元；甘沟乡25台，6.75万元；托里乡6台，1.9万元；萨尔达坂乡20台，5.8万元）。项目严格补贴程序，对农民自愿报废淘汰老旧农机给予适当补助推进农机报废注销工作，推进农机报废注销工作，消除安全隐患，预防和减少农机事故发生。结合项目特点，制定符合项目实际的绩效评价指标体系及评分标准，通过数据采集、</w:t>
      </w:r>
      <w:r>
        <w:rPr>
          <w:rFonts w:hint="default" w:ascii="Times New Roman" w:hAnsi="Times New Roman" w:eastAsia="仿宋" w:cs="Times New Roman"/>
          <w:color w:val="auto"/>
          <w:szCs w:val="28"/>
          <w:highlight w:val="none"/>
          <w:lang w:val="en-US" w:eastAsia="zh-CN"/>
        </w:rPr>
        <w:t>回访</w:t>
      </w:r>
      <w:r>
        <w:rPr>
          <w:rFonts w:hint="default" w:ascii="Times New Roman" w:hAnsi="Times New Roman" w:eastAsia="仿宋" w:cs="Times New Roman"/>
          <w:color w:val="auto"/>
          <w:szCs w:val="28"/>
          <w:highlight w:val="none"/>
        </w:rPr>
        <w:t>等形式，对2023年</w:t>
      </w:r>
      <w:r>
        <w:rPr>
          <w:rFonts w:hint="default" w:ascii="Times New Roman" w:hAnsi="Times New Roman" w:eastAsia="仿宋" w:cs="Times New Roman"/>
          <w:color w:val="auto"/>
          <w:highlight w:val="none"/>
        </w:rPr>
        <w:t>乌财农〔2023〕8号-关于拨付乌鲁木齐县2019年农机报废补贴资金的通知项目</w:t>
      </w:r>
      <w:r>
        <w:rPr>
          <w:rFonts w:hint="default" w:ascii="Times New Roman" w:hAnsi="Times New Roman" w:eastAsia="仿宋" w:cs="Times New Roman"/>
          <w:color w:val="auto"/>
          <w:szCs w:val="28"/>
          <w:highlight w:val="none"/>
        </w:rPr>
        <w:t>进行客观评价，最终评分结果为：总分为99分，绩效评级为“优”。</w:t>
      </w:r>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17" w:name="_Toc67911606"/>
      <w:bookmarkStart w:id="18" w:name="_Toc165277231"/>
      <w:bookmarkStart w:id="19" w:name="_Hlk67586765"/>
      <w:r>
        <w:rPr>
          <w:rFonts w:hint="default" w:ascii="Times New Roman" w:hAnsi="Times New Roman" w:eastAsia="仿宋" w:cs="Times New Roman"/>
          <w:color w:val="auto"/>
          <w:highlight w:val="none"/>
          <w:lang w:bidi="en-US"/>
        </w:rPr>
        <w:t>（二）绩效评价原则、指标体系、方法及标准</w:t>
      </w:r>
      <w:bookmarkEnd w:id="17"/>
      <w:bookmarkEnd w:id="18"/>
    </w:p>
    <w:bookmarkEnd w:id="19"/>
    <w:p>
      <w:pPr>
        <w:pStyle w:val="4"/>
        <w:spacing w:before="0" w:after="0" w:line="560" w:lineRule="exact"/>
        <w:ind w:firstLine="643"/>
        <w:rPr>
          <w:rFonts w:hint="default" w:ascii="Times New Roman" w:hAnsi="Times New Roman" w:eastAsia="仿宋" w:cs="Times New Roman"/>
          <w:color w:val="auto"/>
          <w:highlight w:val="none"/>
        </w:rPr>
      </w:pPr>
      <w:bookmarkStart w:id="20" w:name="_Toc165277232"/>
      <w:r>
        <w:rPr>
          <w:rFonts w:hint="default" w:ascii="Times New Roman" w:hAnsi="Times New Roman" w:eastAsia="仿宋" w:cs="Times New Roman"/>
          <w:color w:val="auto"/>
          <w:highlight w:val="none"/>
        </w:rPr>
        <w:t>1.评价原则</w:t>
      </w:r>
      <w:bookmarkEnd w:id="20"/>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（一）科学公正。绩效评价应当运用科学合理的方法，按照规范的程序，对项目绩效进行客观、公正的反映。</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（四）公开透明。绩效评价结果应依法依规公开，并自觉接受社会监督。</w:t>
      </w:r>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21" w:name="_Toc165277233"/>
      <w:r>
        <w:rPr>
          <w:rFonts w:hint="default" w:ascii="Times New Roman" w:hAnsi="Times New Roman" w:eastAsia="仿宋" w:cs="Times New Roman"/>
          <w:color w:val="auto"/>
          <w:highlight w:val="none"/>
          <w:lang w:bidi="en-US"/>
        </w:rPr>
        <w:t>2.评价指标体系</w:t>
      </w:r>
      <w:bookmarkEnd w:id="21"/>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本项目的评价指标体系建立如下表所示。</w:t>
      </w:r>
    </w:p>
    <w:p>
      <w:pPr>
        <w:spacing w:line="360" w:lineRule="auto"/>
        <w:ind w:firstLine="560"/>
        <w:rPr>
          <w:rFonts w:hint="default" w:ascii="Times New Roman" w:hAnsi="Times New Roman" w:eastAsia="仿宋" w:cs="Times New Roman"/>
          <w:color w:val="auto"/>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①项目立项是否符合国家法律法规、国民经济发展规划和相关政策；</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②项目立项是否符合行业发展规划和政策要求；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③项目立项是否与部门职责范围相符，属于部门履职所需；</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①项目是否按照规定的程序申请设立；</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②审批文件、材料是否符合相关要求；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（如未设定预算绩效目标，也可考核其他工作任务目标）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①项目是否有绩效目标；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②项目绩效目标与实际工作内容是否具有相关性；</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①是否将项目绩效目标细化分解为具体的绩效指标；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②是否通过清晰、可衡量的指标值予以体现；</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③是否与项目目标任务数或计划数相对应。</w:t>
            </w:r>
            <w:r>
              <w:rPr>
                <w:rFonts w:hint="default"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①预算编制是否经过科学论证；</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②预算内容与项目内容是否匹配；</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③预算额度测算依据是否充分，是否按照标准编制；</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①预算资金分配依据是否充分；</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预算执行率=（实际支出资金/实际到位资金）×100%。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②资金的拨付是否有完整的审批程序和手续；</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③是否符合项目预算批复或合同规定的用途；</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①是否已制定或具有相应的财务和业务管理制度；</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①是否遵守相关法律法规和相关管理规定；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②项目调整及支出调整手续是否完备；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③项目合同书、验收报告、技术鉴定等资料是否齐全并及时归档；</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 xml:space="preserve">板房沟镇补贴台数 </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水西沟镇补贴台数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永丰镇补贴台数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甘沟乡补贴台数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托里乡补贴台数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 xml:space="preserve"> 萨尔达坂乡补贴台数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资金发放率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20马力以下补贴金额</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成本节约率=[（计划成本-实际成本）/计划成本]×100%。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20马力以上补贴金额</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50马力以上补贴金额</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80马力以上补贴金额</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100马力以上补贴金额</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联合收割机</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农牧民农耕水平</w:t>
            </w:r>
          </w:p>
        </w:tc>
        <w:tc>
          <w:tcPr>
            <w:tcW w:w="2789"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spacing w:before="0" w:after="0" w:line="560" w:lineRule="exact"/>
        <w:ind w:firstLine="643"/>
        <w:rPr>
          <w:rFonts w:hint="default" w:ascii="Times New Roman" w:hAnsi="Times New Roman" w:eastAsia="仿宋" w:cs="Times New Roman"/>
          <w:color w:val="auto"/>
          <w:highlight w:val="none"/>
        </w:rPr>
      </w:pPr>
      <w:bookmarkStart w:id="22" w:name="_Toc165277234"/>
      <w:bookmarkStart w:id="23" w:name="_Hlk67586038"/>
      <w:r>
        <w:rPr>
          <w:rFonts w:hint="default" w:ascii="Times New Roman" w:hAnsi="Times New Roman" w:eastAsia="仿宋" w:cs="Times New Roman"/>
          <w:color w:val="auto"/>
          <w:highlight w:val="none"/>
        </w:rPr>
        <w:t>3.评价方法</w:t>
      </w:r>
      <w:bookmarkEnd w:id="22"/>
    </w:p>
    <w:bookmarkEnd w:id="23"/>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（1）成本效益分析法。是指将投入与产出、效益进行关联性分析的方法。</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（2）比较法。是指将实施情况与绩效目标、历史情况、不同部门和地区同类支出情况进行比较的方法。</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（3）因素分析法。是指综合分析影响绩效目标实现、实施效果的内外部因素的方法。</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（4）最低成本法。是指在绩效目标确定的前提下，成本最小者为优的方法。</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（5）公众评判法。是指通过专家评估、公众问卷及抽样调查等方式进行评判的方法。</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（6）标杆管理法。是指以国内外同行业中较高的绩效水平为标杆进行评判的方法。</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（7）其他评价方法。</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根据本项目乌财农〔2023〕8号-关于拨付乌鲁木齐县2019年农机报废补贴资金的通知项目的特点，本次评价主要采用公众评判法，2023年该项目通过回访表形式，对享受补贴的20名人员进行回访，对项目总预算和明细预算的内容、标准、计划是否经济合理进行深入分析，以考察实际产出和效益是否达到预期。</w:t>
      </w:r>
    </w:p>
    <w:p>
      <w:pPr>
        <w:pStyle w:val="4"/>
        <w:spacing w:before="0" w:after="0" w:line="560" w:lineRule="exact"/>
        <w:ind w:firstLine="643"/>
        <w:rPr>
          <w:rFonts w:hint="default" w:ascii="Times New Roman" w:hAnsi="Times New Roman" w:eastAsia="仿宋" w:cs="Times New Roman"/>
          <w:color w:val="auto"/>
          <w:highlight w:val="none"/>
        </w:rPr>
      </w:pPr>
      <w:bookmarkStart w:id="24" w:name="_Toc165277235"/>
      <w:r>
        <w:rPr>
          <w:rFonts w:hint="default" w:ascii="Times New Roman" w:hAnsi="Times New Roman" w:eastAsia="仿宋" w:cs="Times New Roman"/>
          <w:color w:val="auto"/>
          <w:highlight w:val="none"/>
        </w:rPr>
        <w:t>4.评价标准</w:t>
      </w:r>
      <w:bookmarkEnd w:id="24"/>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绩效评价标准主要包括计划标准、行业标准、历史标准等，用于对绩效指标完成情况进行比较。</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（1）计划标准。指以预先制定的目标、计划、预算、定额等作为评价标准。</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（2）行业标准。指参照国家公布的行业指标数据制定的评价标准。</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（3）历史标准。指参照历史数据制定的评价标准，为体现绩效改进的原则，在可实现的条件下应当确定相对较高的评价标准。</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在上述评价标准的基础上，本次评价依据以下文件为重要指导和准绳：</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szCs w:val="28"/>
          <w:highlight w:val="none"/>
        </w:rPr>
        <w:t>·</w:t>
      </w:r>
      <w:r>
        <w:rPr>
          <w:rFonts w:hint="default" w:ascii="Times New Roman" w:hAnsi="Times New Roman" w:eastAsia="仿宋" w:cs="Times New Roman"/>
          <w:color w:val="auto"/>
          <w:highlight w:val="none"/>
        </w:rPr>
        <w:t>《中共中央国务院关于全面实施预算绩效管理的意见》（中发〔2018〕34号）</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szCs w:val="28"/>
          <w:highlight w:val="none"/>
        </w:rPr>
        <w:t>·</w:t>
      </w:r>
      <w:r>
        <w:rPr>
          <w:rFonts w:hint="default" w:ascii="Times New Roman" w:hAnsi="Times New Roman" w:eastAsia="仿宋" w:cs="Times New Roman"/>
          <w:color w:val="auto"/>
          <w:highlight w:val="none"/>
        </w:rPr>
        <w:t>《关于印发&lt;乌鲁木齐市本级部门预算绩效目标管理暂行办法&gt;的通知》（乌财预〔2018〕56号）</w:t>
      </w:r>
    </w:p>
    <w:p>
      <w:pPr>
        <w:spacing w:line="560" w:lineRule="exact"/>
        <w:ind w:firstLine="560" w:firstLineChars="0"/>
        <w:rPr>
          <w:rFonts w:hint="default" w:ascii="Times New Roman" w:hAnsi="Times New Roman" w:eastAsia="仿宋" w:cs="Times New Roman"/>
          <w:color w:val="auto"/>
          <w:highlight w:val="none"/>
        </w:rPr>
      </w:pPr>
      <w:r>
        <w:rPr>
          <w:rFonts w:hint="default" w:ascii="Times New Roman" w:hAnsi="Times New Roman" w:eastAsia="仿宋" w:cs="Times New Roman"/>
          <w:color w:val="auto"/>
          <w:szCs w:val="28"/>
          <w:highlight w:val="none"/>
        </w:rPr>
        <w:t>·</w:t>
      </w:r>
      <w:r>
        <w:rPr>
          <w:rFonts w:hint="default" w:ascii="Times New Roman" w:hAnsi="Times New Roman" w:eastAsia="仿宋" w:cs="Times New Roman"/>
          <w:color w:val="auto"/>
          <w:highlight w:val="none"/>
        </w:rPr>
        <w:t>《关于做好2019年部门预算项目支出绩效目标管理有关事宜的通知》（乌财预〔2018〕76号）</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szCs w:val="28"/>
          <w:highlight w:val="none"/>
        </w:rPr>
        <w:t>·</w:t>
      </w:r>
      <w:r>
        <w:rPr>
          <w:rFonts w:hint="default" w:ascii="Times New Roman" w:hAnsi="Times New Roman" w:eastAsia="仿宋" w:cs="Times New Roman"/>
          <w:color w:val="auto"/>
          <w:highlight w:val="none"/>
        </w:rPr>
        <w:t>《项目支出绩效评价管理办法》（财预〔2020〕10号）</w:t>
      </w:r>
    </w:p>
    <w:p>
      <w:pPr>
        <w:spacing w:line="560" w:lineRule="exact"/>
        <w:ind w:firstLine="560"/>
        <w:rPr>
          <w:rFonts w:hint="default" w:ascii="Times New Roman" w:hAnsi="Times New Roman" w:eastAsia="仿宋" w:cs="Times New Roman"/>
          <w:color w:val="auto"/>
          <w:highlight w:val="none"/>
        </w:rPr>
      </w:pPr>
      <w:bookmarkStart w:id="25" w:name="_Toc67911607"/>
      <w:bookmarkStart w:id="26" w:name="_Toc165277236"/>
      <w:r>
        <w:rPr>
          <w:rFonts w:hint="default" w:ascii="Times New Roman" w:hAnsi="Times New Roman" w:eastAsia="仿宋" w:cs="Times New Roman"/>
          <w:color w:val="auto"/>
          <w:highlight w:val="none"/>
        </w:rPr>
        <w:t>·《关于印发乌鲁木齐市农业机械报废补贴工作实施方案的通知》（乌政办〔2017〕12号）</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·乌财农〔2023〕8号-关于拨付乌鲁木齐县2019年农机报废补贴资金的通知</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·《拖拉机禁用与报废标准》（GB/T 16877-2008）</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·《联合收割机禁用和报废技术条件》（NY/T 1875-2010）</w:t>
      </w:r>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·《新疆维吾尔自治区农业机械报废办法》</w:t>
      </w:r>
    </w:p>
    <w:p>
      <w:pPr>
        <w:pStyle w:val="3"/>
        <w:spacing w:before="0" w:after="0" w:line="560" w:lineRule="exact"/>
        <w:ind w:firstLine="643"/>
        <w:rPr>
          <w:rFonts w:hint="default" w:ascii="Times New Roman" w:hAnsi="Times New Roman" w:eastAsia="仿宋" w:cs="Times New Roman"/>
          <w:color w:val="auto"/>
          <w:highlight w:val="none"/>
          <w:lang w:bidi="en-US"/>
        </w:rPr>
      </w:pPr>
      <w:r>
        <w:rPr>
          <w:rFonts w:hint="default" w:ascii="Times New Roman" w:hAnsi="Times New Roman" w:eastAsia="仿宋" w:cs="Times New Roman"/>
          <w:color w:val="auto"/>
          <w:highlight w:val="none"/>
          <w:lang w:bidi="en-US"/>
        </w:rPr>
        <w:t>（三）绩效评价工作过程</w:t>
      </w:r>
      <w:bookmarkEnd w:id="25"/>
      <w:bookmarkEnd w:id="26"/>
    </w:p>
    <w:p>
      <w:pPr>
        <w:spacing w:line="560" w:lineRule="exact"/>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eastAsia="仿宋" w:cs="Times New Roman"/>
          <w:color w:val="auto"/>
          <w:highlight w:val="none"/>
        </w:rPr>
        <w:footnoteReference w:id="0"/>
      </w:r>
      <w:r>
        <w:rPr>
          <w:rFonts w:hint="default" w:ascii="Times New Roman" w:hAnsi="Times New Roman" w:eastAsia="仿宋" w:cs="Times New Roman"/>
          <w:color w:val="auto"/>
          <w:highlight w:val="none"/>
        </w:rPr>
        <w:t>、</w:t>
      </w:r>
      <w:r>
        <w:rPr>
          <w:rFonts w:hint="default" w:ascii="Times New Roman" w:hAnsi="Times New Roman" w:eastAsia="仿宋" w:cs="Times New Roman"/>
          <w:color w:val="auto"/>
          <w:kern w:val="2"/>
          <w:szCs w:val="22"/>
          <w:highlight w:val="none"/>
        </w:rPr>
        <w:t>《乌鲁木齐市农业机械报废补贴实施方案》、《2019年拖拉机报废补贴人员花名册》、《各乡（镇）补贴明细表》及国库集中支付凭证等资料</w:t>
      </w:r>
      <w:r>
        <w:rPr>
          <w:rFonts w:hint="default" w:ascii="Times New Roman" w:hAnsi="Times New Roman" w:eastAsia="仿宋" w:cs="Times New Roman"/>
          <w:color w:val="auto"/>
          <w:highlight w:val="none"/>
        </w:rPr>
        <w:t>分析、现场核查评价、综合分析评价及报告撰写，评价项目实施情况，展现资金使用效益。</w:t>
      </w:r>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bookmarkStart w:id="27" w:name="_Toc67911608"/>
      <w:bookmarkStart w:id="28" w:name="_Toc165277237"/>
      <w:r>
        <w:rPr>
          <w:rFonts w:hint="default" w:ascii="Times New Roman" w:hAnsi="Times New Roman" w:eastAsia="仿宋" w:cs="Times New Roman"/>
          <w:color w:val="auto"/>
          <w:sz w:val="36"/>
          <w:szCs w:val="36"/>
          <w:highlight w:val="none"/>
          <w:lang w:bidi="en-US"/>
        </w:rPr>
        <w:t>三、综合评价情况及评价结论</w:t>
      </w:r>
      <w:bookmarkEnd w:id="27"/>
      <w:bookmarkEnd w:id="28"/>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29" w:name="_Toc165277238"/>
      <w:bookmarkStart w:id="30" w:name="_Toc67911609"/>
      <w:r>
        <w:rPr>
          <w:rFonts w:hint="default" w:ascii="Times New Roman" w:hAnsi="Times New Roman" w:eastAsia="仿宋" w:cs="Times New Roman"/>
          <w:color w:val="auto"/>
          <w:highlight w:val="none"/>
          <w:lang w:bidi="en-US"/>
        </w:rPr>
        <w:t>（一）评价结论</w:t>
      </w:r>
      <w:bookmarkEnd w:id="29"/>
      <w:bookmarkEnd w:id="30"/>
    </w:p>
    <w:p>
      <w:p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结合项目特点，制定符合项目实际的绩效评价指标体系及评分标准，通过数据采集、</w:t>
      </w:r>
      <w:r>
        <w:rPr>
          <w:rFonts w:hint="default" w:ascii="Times New Roman" w:hAnsi="Times New Roman" w:eastAsia="仿宋" w:cs="Times New Roman"/>
          <w:color w:val="auto"/>
          <w:szCs w:val="28"/>
          <w:highlight w:val="none"/>
          <w:lang w:val="en-US" w:eastAsia="zh-CN"/>
        </w:rPr>
        <w:t>回放</w:t>
      </w:r>
      <w:r>
        <w:rPr>
          <w:rFonts w:hint="default" w:ascii="Times New Roman" w:hAnsi="Times New Roman" w:eastAsia="仿宋" w:cs="Times New Roman"/>
          <w:color w:val="auto"/>
          <w:szCs w:val="28"/>
          <w:highlight w:val="none"/>
        </w:rPr>
        <w:t>等形式，对2023年</w:t>
      </w:r>
      <w:r>
        <w:rPr>
          <w:rFonts w:hint="default" w:ascii="Times New Roman" w:hAnsi="Times New Roman" w:eastAsia="仿宋" w:cs="Times New Roman"/>
          <w:color w:val="auto"/>
          <w:highlight w:val="none"/>
        </w:rPr>
        <w:t>乌财农〔2023〕8号-关于拨付乌鲁木齐县2019年农机报废补贴资金的通知项目</w:t>
      </w:r>
      <w:r>
        <w:rPr>
          <w:rFonts w:hint="default" w:ascii="Times New Roman" w:hAnsi="Times New Roman" w:eastAsia="仿宋" w:cs="Times New Roman"/>
          <w:color w:val="auto"/>
          <w:szCs w:val="28"/>
          <w:highlight w:val="none"/>
        </w:rPr>
        <w:t>进行客观评价，最终评分结果为：总分为99分，绩效评级为“优”</w:t>
      </w:r>
      <w:r>
        <w:rPr>
          <w:rStyle w:val="20"/>
          <w:rFonts w:hint="default" w:ascii="Times New Roman" w:hAnsi="Times New Roman" w:eastAsia="仿宋" w:cs="Times New Roman"/>
          <w:color w:val="auto"/>
          <w:szCs w:val="28"/>
          <w:highlight w:val="none"/>
        </w:rPr>
        <w:footnoteReference w:id="1"/>
      </w:r>
      <w:r>
        <w:rPr>
          <w:rFonts w:hint="default" w:ascii="Times New Roman" w:hAnsi="Times New Roman" w:eastAsia="仿宋" w:cs="Times New Roman"/>
          <w:color w:val="auto"/>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auto"/>
                <w:kern w:val="0"/>
                <w:sz w:val="24"/>
                <w:szCs w:val="24"/>
                <w:highlight w:val="none"/>
              </w:rPr>
            </w:pPr>
            <w:bookmarkStart w:id="31" w:name="_Toc67911610"/>
            <w:bookmarkStart w:id="32" w:name="_Toc165277239"/>
            <w:r>
              <w:rPr>
                <w:rFonts w:hint="default" w:ascii="Times New Roman" w:hAnsi="Times New Roman" w:eastAsia="仿宋" w:cs="Times New Roman"/>
                <w:b/>
                <w:bCs/>
                <w:color w:val="auto"/>
                <w:kern w:val="0"/>
                <w:sz w:val="24"/>
                <w:szCs w:val="24"/>
                <w:highlight w:val="none"/>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auto"/>
                <w:kern w:val="0"/>
                <w:sz w:val="24"/>
                <w:szCs w:val="24"/>
                <w:highlight w:val="none"/>
              </w:rPr>
            </w:pPr>
            <w:r>
              <w:rPr>
                <w:rFonts w:hint="default" w:ascii="Times New Roman" w:hAnsi="Times New Roman" w:eastAsia="仿宋" w:cs="Times New Roman"/>
                <w:b/>
                <w:bCs/>
                <w:color w:val="auto"/>
                <w:kern w:val="0"/>
                <w:sz w:val="24"/>
                <w:szCs w:val="24"/>
                <w:highlight w:val="none"/>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auto"/>
                <w:kern w:val="0"/>
                <w:sz w:val="24"/>
                <w:szCs w:val="24"/>
                <w:highlight w:val="none"/>
              </w:rPr>
            </w:pPr>
            <w:r>
              <w:rPr>
                <w:rFonts w:hint="default" w:ascii="Times New Roman" w:hAnsi="Times New Roman" w:eastAsia="仿宋"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auto"/>
                <w:kern w:val="0"/>
                <w:sz w:val="24"/>
                <w:szCs w:val="24"/>
                <w:highlight w:val="none"/>
              </w:rPr>
            </w:pPr>
            <w:r>
              <w:rPr>
                <w:rFonts w:hint="default" w:ascii="Times New Roman" w:hAnsi="Times New Roman" w:eastAsia="仿宋"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auto"/>
                <w:kern w:val="0"/>
                <w:sz w:val="24"/>
                <w:szCs w:val="24"/>
                <w:highlight w:val="none"/>
              </w:rPr>
            </w:pPr>
            <w:r>
              <w:rPr>
                <w:rFonts w:hint="default" w:ascii="Times New Roman" w:hAnsi="Times New Roman" w:eastAsia="仿宋"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auto"/>
                <w:kern w:val="0"/>
                <w:sz w:val="24"/>
                <w:szCs w:val="24"/>
                <w:highlight w:val="none"/>
              </w:rPr>
            </w:pPr>
            <w:r>
              <w:rPr>
                <w:rFonts w:hint="default" w:ascii="Times New Roman" w:hAnsi="Times New Roman" w:eastAsia="仿宋"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eastAsia="仿宋" w:cs="Times New Roman"/>
                <w:color w:val="auto"/>
                <w:kern w:val="0"/>
                <w:sz w:val="24"/>
                <w:szCs w:val="24"/>
                <w:highlight w:val="none"/>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1039" w:type="dxa"/>
            <w:tcBorders>
              <w:tl2br w:val="nil"/>
              <w:tr2bl w:val="nil"/>
            </w:tcBorders>
            <w:shd w:val="clear" w:color="000000" w:fill="FFFFFF"/>
          </w:tcPr>
          <w:p>
            <w:pPr>
              <w:ind w:firstLine="120" w:firstLineChars="50"/>
              <w:rPr>
                <w:rFonts w:hint="default" w:ascii="Times New Roman" w:hAnsi="Times New Roman" w:eastAsia="仿宋" w:cs="Times New Roman"/>
                <w:color w:val="auto"/>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1039" w:type="dxa"/>
            <w:tcBorders>
              <w:tl2br w:val="nil"/>
              <w:tr2bl w:val="nil"/>
            </w:tcBorders>
            <w:shd w:val="clear" w:color="000000" w:fill="FFFFFF"/>
          </w:tcPr>
          <w:p>
            <w:pPr>
              <w:ind w:firstLine="120" w:firstLineChars="50"/>
              <w:rPr>
                <w:rFonts w:hint="default" w:ascii="Times New Roman" w:hAnsi="Times New Roman" w:eastAsia="仿宋" w:cs="Times New Roman"/>
                <w:color w:val="auto"/>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 xml:space="preserve">板房沟镇补贴台数 </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水西沟镇补贴台数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永丰镇补贴台数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甘沟乡补贴台数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托里乡补贴台数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萨尔达坂乡补贴台数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2.5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资金发放率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20马力以下补贴金额</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20马力以上补贴金额</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50马力以上补贴金额</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80马力以上补贴金额</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100马力以上补贴金额</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联合收割机</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2.5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社会效益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农牧民农耕水平</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满意度指标完成情况分析</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满意度指标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补贴受益农牧民满意度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99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99%</w:t>
            </w:r>
          </w:p>
        </w:tc>
      </w:tr>
    </w:tbl>
    <w:p>
      <w:pPr>
        <w:pStyle w:val="3"/>
        <w:spacing w:before="0" w:after="0" w:line="560" w:lineRule="exact"/>
        <w:ind w:firstLine="643"/>
        <w:rPr>
          <w:rFonts w:hint="default" w:ascii="Times New Roman" w:hAnsi="Times New Roman" w:eastAsia="仿宋" w:cs="Times New Roman"/>
          <w:color w:val="auto"/>
          <w:highlight w:val="none"/>
          <w:lang w:bidi="en-US"/>
        </w:rPr>
      </w:pPr>
      <w:r>
        <w:rPr>
          <w:rFonts w:hint="default" w:ascii="Times New Roman" w:hAnsi="Times New Roman" w:eastAsia="仿宋" w:cs="Times New Roman"/>
          <w:color w:val="auto"/>
          <w:highlight w:val="none"/>
          <w:lang w:bidi="en-US"/>
        </w:rPr>
        <w:t>（二）主要绩效</w:t>
      </w:r>
      <w:bookmarkEnd w:id="31"/>
      <w:bookmarkEnd w:id="32"/>
    </w:p>
    <w:p>
      <w:pPr>
        <w:spacing w:line="360" w:lineRule="auto"/>
        <w:ind w:firstLine="548" w:firstLineChars="196"/>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Cs/>
          <w:color w:val="auto"/>
          <w:szCs w:val="28"/>
          <w:highlight w:val="none"/>
        </w:rPr>
        <w:t>该项目资金市级财政及时拨付，单位在此次评价期间内，有序完成设定目标的部分工作任务，根据《关于印发乌鲁木齐市农业机械报废补贴工作实施方案的通知》（乌政办〔2017〕12号）的要求，对农业机械报废实施补贴政策。</w:t>
      </w:r>
    </w:p>
    <w:p>
      <w:pPr>
        <w:spacing w:line="360" w:lineRule="auto"/>
        <w:ind w:firstLine="548" w:firstLineChars="196"/>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Cs/>
          <w:color w:val="auto"/>
          <w:szCs w:val="28"/>
          <w:highlight w:val="none"/>
        </w:rPr>
        <w:t>本项目坚持“农民自愿，国家扶持，方便高效，促进更新”的原则, 加强宣传引导，鼓励农牧民主动将已达到报废标准的农业机械送交合法、有资质的农机回收单位进行报废。市财政和区（县）财政安排专项资金，严格补贴程序，对农民自愿报废淘汰老旧农机给予适当补助推进农机报废注销工作，推进农机报废注销工作，消除安全隐患，预防和减少农机事故发生。乌鲁木齐县2019年报废农业机械166台，涉及补贴资金53.65万元（其中板房沟镇49台，19.8万元；水西沟镇19台，5.15万元；永丰镇47台，14.25万元；甘沟乡25台，6.75万元；托里乡6台，1.9万元；萨尔达坂乡20台，5.8万元）。</w:t>
      </w:r>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bookmarkStart w:id="33" w:name="_Toc165277240"/>
      <w:bookmarkStart w:id="34" w:name="_Toc67911611"/>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33"/>
      <w:bookmarkEnd w:id="34"/>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35" w:name="_Toc165277241"/>
      <w:bookmarkStart w:id="36" w:name="_Toc67911612"/>
      <w:r>
        <w:rPr>
          <w:rFonts w:hint="default" w:ascii="Times New Roman" w:hAnsi="Times New Roman" w:eastAsia="仿宋" w:cs="Times New Roman"/>
          <w:color w:val="auto"/>
          <w:highlight w:val="none"/>
          <w:lang w:bidi="en-US"/>
        </w:rPr>
        <w:t>（一）项目决策情况</w:t>
      </w:r>
      <w:bookmarkEnd w:id="35"/>
      <w:bookmarkEnd w:id="36"/>
    </w:p>
    <w:p>
      <w:pPr>
        <w:spacing w:line="560" w:lineRule="exact"/>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项目决算指标由3个二级指标和6个三级指标构成，权重为20分，实际得分20分。</w:t>
      </w:r>
    </w:p>
    <w:p>
      <w:pPr>
        <w:pStyle w:val="4"/>
        <w:spacing w:before="0" w:after="0" w:line="560" w:lineRule="exact"/>
        <w:ind w:firstLine="643"/>
        <w:rPr>
          <w:rFonts w:hint="default" w:ascii="Times New Roman" w:hAnsi="Times New Roman" w:eastAsia="仿宋" w:cs="Times New Roman"/>
          <w:color w:val="auto"/>
          <w:highlight w:val="none"/>
        </w:rPr>
      </w:pPr>
      <w:bookmarkStart w:id="37" w:name="_Toc165277242"/>
      <w:r>
        <w:rPr>
          <w:rFonts w:hint="default" w:ascii="Times New Roman" w:hAnsi="Times New Roman" w:eastAsia="仿宋" w:cs="Times New Roman"/>
          <w:color w:val="auto"/>
          <w:highlight w:val="none"/>
        </w:rPr>
        <w:t>1.项目立项</w:t>
      </w:r>
      <w:bookmarkEnd w:id="37"/>
    </w:p>
    <w:p>
      <w:pPr>
        <w:spacing w:line="560" w:lineRule="exact"/>
        <w:ind w:firstLine="562"/>
        <w:jc w:val="left"/>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
          <w:bCs/>
          <w:color w:val="auto"/>
          <w:szCs w:val="28"/>
          <w:highlight w:val="none"/>
        </w:rPr>
        <w:t>立项依据充分性：</w:t>
      </w:r>
    </w:p>
    <w:p>
      <w:pPr>
        <w:widowControl/>
        <w:snapToGrid w:val="0"/>
        <w:spacing w:line="500" w:lineRule="exact"/>
        <w:ind w:firstLine="560"/>
        <w:jc w:val="left"/>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项目主管单位根据乌鲁木齐县政府决策和财政局要求进行了申报，立项符合《乌鲁木齐市农业机械报废补贴工作实施方案》、乌财农〔2023〕8号《关于拨付乌鲁木齐县2019年农机报废补贴资金的通知项目》预算资金的通知要求，项目属于公共财政支持范围。因此，立项依据充分，得4分。</w:t>
      </w:r>
    </w:p>
    <w:p>
      <w:pPr>
        <w:spacing w:line="360" w:lineRule="auto"/>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立项程序规范性:</w:t>
      </w:r>
      <w:r>
        <w:rPr>
          <w:rFonts w:hint="default" w:ascii="Times New Roman" w:hAnsi="Times New Roman" w:eastAsia="仿宋" w:cs="Times New Roman"/>
          <w:color w:val="auto"/>
          <w:highlight w:val="none"/>
        </w:rPr>
        <w:t xml:space="preserve"> </w:t>
      </w:r>
    </w:p>
    <w:p>
      <w:p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项目事前已经过单位局党组会集体决策，申请预算资金时严格按照乌鲁木齐市乌财农〔2023〕8号-《关于拨付乌鲁木齐县2019年农机报废补贴资金的通知项目的立项要求，遵循“二上二下”的预算流程；审批文件、材料符合相关要求，故立项程序规范，得2分。</w:t>
      </w:r>
    </w:p>
    <w:p>
      <w:pPr>
        <w:autoSpaceDE w:val="0"/>
        <w:spacing w:line="560" w:lineRule="exact"/>
        <w:ind w:firstLine="562"/>
        <w:rPr>
          <w:rFonts w:hint="default" w:ascii="Times New Roman" w:hAnsi="Times New Roman" w:eastAsia="仿宋" w:cs="Times New Roman"/>
          <w:b/>
          <w:color w:val="auto"/>
          <w:kern w:val="0"/>
          <w:szCs w:val="28"/>
          <w:highlight w:val="none"/>
        </w:rPr>
      </w:pPr>
      <w:r>
        <w:rPr>
          <w:rFonts w:hint="default" w:ascii="Times New Roman" w:hAnsi="Times New Roman" w:eastAsia="仿宋" w:cs="Times New Roman"/>
          <w:b/>
          <w:color w:val="auto"/>
          <w:kern w:val="0"/>
          <w:szCs w:val="28"/>
          <w:highlight w:val="none"/>
        </w:rPr>
        <w:t>综上，该指标满分8分，得分8分。</w:t>
      </w:r>
    </w:p>
    <w:p>
      <w:pPr>
        <w:pStyle w:val="4"/>
        <w:spacing w:before="0" w:after="0" w:line="560" w:lineRule="exact"/>
        <w:ind w:firstLine="643"/>
        <w:rPr>
          <w:rFonts w:hint="default" w:ascii="Times New Roman" w:hAnsi="Times New Roman" w:eastAsia="仿宋" w:cs="Times New Roman"/>
          <w:color w:val="auto"/>
          <w:highlight w:val="none"/>
        </w:rPr>
      </w:pPr>
      <w:bookmarkStart w:id="38" w:name="_Toc165277243"/>
      <w:r>
        <w:rPr>
          <w:rFonts w:hint="default" w:ascii="Times New Roman" w:hAnsi="Times New Roman" w:eastAsia="仿宋" w:cs="Times New Roman"/>
          <w:color w:val="auto"/>
          <w:highlight w:val="none"/>
        </w:rPr>
        <w:t>2.绩效目标</w:t>
      </w:r>
      <w:bookmarkEnd w:id="38"/>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绩效目标合理性：</w:t>
      </w:r>
      <w:r>
        <w:rPr>
          <w:rFonts w:hint="default" w:ascii="Times New Roman" w:hAnsi="Times New Roman" w:eastAsia="仿宋"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560" w:lineRule="exact"/>
        <w:ind w:firstLine="562"/>
        <w:rPr>
          <w:rFonts w:hint="default" w:ascii="Times New Roman" w:hAnsi="Times New Roman" w:eastAsia="仿宋" w:cs="Times New Roman"/>
          <w:color w:val="auto"/>
          <w:kern w:val="0"/>
          <w:szCs w:val="28"/>
          <w:highlight w:val="none"/>
        </w:rPr>
      </w:pPr>
      <w:r>
        <w:rPr>
          <w:rFonts w:hint="default" w:ascii="Times New Roman" w:hAnsi="Times New Roman" w:eastAsia="仿宋" w:cs="Times New Roman"/>
          <w:b/>
          <w:color w:val="auto"/>
          <w:kern w:val="0"/>
          <w:szCs w:val="28"/>
          <w:highlight w:val="none"/>
        </w:rPr>
        <w:t>绩效目标明确性：</w:t>
      </w:r>
      <w:r>
        <w:rPr>
          <w:rFonts w:hint="default" w:ascii="Times New Roman" w:hAnsi="Times New Roman" w:eastAsia="仿宋" w:cs="Times New Roman"/>
          <w:color w:val="auto"/>
          <w:szCs w:val="28"/>
          <w:highlight w:val="none"/>
        </w:rPr>
        <w:t>通过设置数量指标板房沟镇补贴台数49台；水西沟镇补贴台数19台；永丰镇补贴台数47台；甘沟乡补贴台数25台；托里乡补贴台数6台；萨尔达坂乡补贴台数20台，质量指标资金发放率100%，经济成本指标：20马力以下的拖拉机每台补贴2500元；20马力以上拖拉机每台补贴3500元；50马力以上每台补贴5000元；80马力以上每台补贴8000元；100马力以上每台补贴11000元；联合收割机每台补贴16000元，社会效益指标农牧民农耕水平，满意度指标补贴受益农民满意度≥90%。</w:t>
      </w:r>
      <w:r>
        <w:rPr>
          <w:rFonts w:hint="default" w:ascii="Times New Roman" w:hAnsi="Times New Roman" w:eastAsia="仿宋" w:cs="Times New Roman"/>
          <w:color w:val="auto"/>
          <w:kern w:val="0"/>
          <w:szCs w:val="28"/>
          <w:highlight w:val="none"/>
        </w:rPr>
        <w:t>通过数量指标、质量指标、时效指标和成本指标予以量化，并具有确切的评价标准，且指标设定均与目标相关。该项目坚持“农民自愿，国家扶持，方便高效，促进更新”的原则，加强宣传引导，鼓励农牧民主动将已达到报废标准的农业机械送交合法、有资质的农机回收单位进行报废。对农民自愿报废淘汰老旧农机给予适当补助推进农机报废注销工作，推进农机报废注销工作，消除安全隐患，预防和减少农机事故发生。各项指标均能在现实条件下收集到</w:t>
      </w:r>
      <w:r>
        <w:rPr>
          <w:rFonts w:hint="default" w:ascii="Times New Roman" w:hAnsi="Times New Roman" w:eastAsia="仿宋" w:cs="Times New Roman"/>
          <w:color w:val="auto"/>
          <w:kern w:val="2"/>
          <w:szCs w:val="22"/>
          <w:highlight w:val="none"/>
        </w:rPr>
        <w:t>《乌鲁木齐市农业机械报废补贴实施方案》、《2019年拖拉机报废补贴人员花名册》、《各乡（镇）补贴明细表》及国库集中支付凭证等</w:t>
      </w:r>
      <w:r>
        <w:rPr>
          <w:rFonts w:hint="default" w:ascii="Times New Roman" w:hAnsi="Times New Roman" w:eastAsia="仿宋" w:cs="Times New Roman"/>
          <w:color w:val="auto"/>
          <w:kern w:val="0"/>
          <w:szCs w:val="28"/>
          <w:highlight w:val="none"/>
        </w:rPr>
        <w:t>数据进行佐证，并与当年项目年度计划相对应，故绩效目标明确性指标得分3分。</w:t>
      </w:r>
    </w:p>
    <w:p>
      <w:pPr>
        <w:autoSpaceDE w:val="0"/>
        <w:spacing w:line="560" w:lineRule="exact"/>
        <w:ind w:firstLine="562"/>
        <w:rPr>
          <w:rFonts w:hint="default" w:ascii="Times New Roman" w:hAnsi="Times New Roman" w:eastAsia="仿宋" w:cs="Times New Roman"/>
          <w:b/>
          <w:color w:val="auto"/>
          <w:kern w:val="0"/>
          <w:szCs w:val="28"/>
          <w:highlight w:val="none"/>
        </w:rPr>
      </w:pPr>
      <w:r>
        <w:rPr>
          <w:rFonts w:hint="default" w:ascii="Times New Roman" w:hAnsi="Times New Roman" w:eastAsia="仿宋" w:cs="Times New Roman"/>
          <w:b/>
          <w:color w:val="auto"/>
          <w:kern w:val="0"/>
          <w:szCs w:val="28"/>
          <w:highlight w:val="none"/>
        </w:rPr>
        <w:t>综上，该指标满分6分，得分6分。</w:t>
      </w:r>
    </w:p>
    <w:p>
      <w:pPr>
        <w:pStyle w:val="4"/>
        <w:spacing w:before="0" w:after="0" w:line="560" w:lineRule="exact"/>
        <w:ind w:firstLine="643"/>
        <w:rPr>
          <w:rFonts w:hint="default" w:ascii="Times New Roman" w:hAnsi="Times New Roman" w:eastAsia="仿宋" w:cs="Times New Roman"/>
          <w:color w:val="auto"/>
          <w:highlight w:val="none"/>
        </w:rPr>
      </w:pPr>
      <w:bookmarkStart w:id="39" w:name="_Toc165277244"/>
      <w:r>
        <w:rPr>
          <w:rFonts w:hint="default" w:ascii="Times New Roman" w:hAnsi="Times New Roman" w:eastAsia="仿宋" w:cs="Times New Roman"/>
          <w:color w:val="auto"/>
          <w:highlight w:val="none"/>
        </w:rPr>
        <w:t>3.资金投入</w:t>
      </w:r>
      <w:bookmarkEnd w:id="39"/>
    </w:p>
    <w:p>
      <w:pPr>
        <w:autoSpaceDE w:val="0"/>
        <w:spacing w:line="560" w:lineRule="exact"/>
        <w:ind w:firstLine="562"/>
        <w:rPr>
          <w:rFonts w:hint="default" w:ascii="Times New Roman" w:hAnsi="Times New Roman" w:eastAsia="仿宋" w:cs="Times New Roman"/>
          <w:bCs/>
          <w:color w:val="auto"/>
          <w:kern w:val="0"/>
          <w:szCs w:val="28"/>
          <w:highlight w:val="none"/>
        </w:rPr>
      </w:pPr>
      <w:r>
        <w:rPr>
          <w:rFonts w:hint="default" w:ascii="Times New Roman" w:hAnsi="Times New Roman" w:eastAsia="仿宋" w:cs="Times New Roman"/>
          <w:b/>
          <w:color w:val="auto"/>
          <w:kern w:val="0"/>
          <w:szCs w:val="28"/>
          <w:highlight w:val="none"/>
        </w:rPr>
        <w:t>预算编制科学性：</w:t>
      </w:r>
      <w:r>
        <w:rPr>
          <w:rFonts w:hint="default" w:ascii="Times New Roman" w:hAnsi="Times New Roman" w:eastAsia="仿宋" w:cs="Times New Roman"/>
          <w:color w:val="auto"/>
          <w:szCs w:val="28"/>
          <w:highlight w:val="none"/>
        </w:rPr>
        <w:t>项目立项符合国家法律法规、政策要求。同时，项目与部门职责范围相符，属于部门履职所需</w:t>
      </w:r>
      <w:r>
        <w:rPr>
          <w:rFonts w:hint="default" w:ascii="Times New Roman" w:hAnsi="Times New Roman" w:eastAsia="仿宋" w:cs="Times New Roman"/>
          <w:b/>
          <w:color w:val="auto"/>
          <w:kern w:val="0"/>
          <w:szCs w:val="28"/>
          <w:highlight w:val="none"/>
        </w:rPr>
        <w:t>。</w:t>
      </w:r>
      <w:r>
        <w:rPr>
          <w:rFonts w:hint="default" w:ascii="Times New Roman" w:hAnsi="Times New Roman" w:eastAsia="仿宋" w:cs="Times New Roman"/>
          <w:color w:val="auto"/>
          <w:szCs w:val="28"/>
          <w:highlight w:val="none"/>
        </w:rPr>
        <w:t>本项目坚持“农民自愿，国家扶持，方便高效，促进更新”的原则, 加强宣传引导，鼓励农牧民主动将已达到报废标准的农业机械送交合法、有资质的农机回收单位进行报废。市财政和区（县）财政安排专项资金，严格补贴程序，对农民自愿报废淘汰老旧农机给予适当补助推进农机报废注销工作，推进农机报废注销工作，消除安全隐患，预防和减少农机事故发生。故预算编制科学性指标得分3分。</w:t>
      </w:r>
    </w:p>
    <w:p>
      <w:pPr>
        <w:spacing w:line="360" w:lineRule="auto"/>
        <w:ind w:firstLine="562"/>
        <w:rPr>
          <w:rFonts w:hint="default" w:ascii="Times New Roman" w:hAnsi="Times New Roman" w:eastAsia="仿宋" w:cs="Times New Roman"/>
          <w:color w:val="auto"/>
          <w:highlight w:val="none"/>
        </w:rPr>
      </w:pPr>
      <w:r>
        <w:rPr>
          <w:rFonts w:hint="default" w:ascii="Times New Roman" w:hAnsi="Times New Roman" w:eastAsia="仿宋" w:cs="Times New Roman"/>
          <w:b/>
          <w:bCs/>
          <w:color w:val="auto"/>
          <w:highlight w:val="none"/>
        </w:rPr>
        <w:t>资金分配合理性</w:t>
      </w:r>
      <w:r>
        <w:rPr>
          <w:rFonts w:hint="default" w:ascii="Times New Roman" w:hAnsi="Times New Roman" w:eastAsia="仿宋" w:cs="Times New Roman"/>
          <w:color w:val="auto"/>
          <w:highlight w:val="none"/>
        </w:rPr>
        <w:t>： 2019年共报废拖拉机166台，</w:t>
      </w:r>
      <w:r>
        <w:rPr>
          <w:rFonts w:hint="default" w:ascii="Times New Roman" w:hAnsi="Times New Roman" w:eastAsia="仿宋" w:cs="Times New Roman"/>
          <w:color w:val="auto"/>
          <w:szCs w:val="28"/>
          <w:highlight w:val="none"/>
        </w:rPr>
        <w:t>预算金额为53.65万元。其中：20马力以下的拖拉机每台补贴2500元；20马力以上拖拉机每台补贴3500元；50马力以上每台补贴5000元；80马力以上每台补贴8000元；100马力以上每台补贴11000元；联合收割机每台补贴16000元。</w:t>
      </w:r>
      <w:r>
        <w:rPr>
          <w:rFonts w:hint="default" w:ascii="Times New Roman" w:hAnsi="Times New Roman" w:eastAsia="仿宋" w:cs="Times New Roman"/>
          <w:color w:val="auto"/>
          <w:kern w:val="0"/>
          <w:szCs w:val="28"/>
          <w:highlight w:val="none"/>
        </w:rPr>
        <w:t>故资金分配合理性指标得分3分。</w:t>
      </w:r>
    </w:p>
    <w:p>
      <w:pPr>
        <w:autoSpaceDE w:val="0"/>
        <w:spacing w:line="560" w:lineRule="exact"/>
        <w:ind w:firstLine="562"/>
        <w:rPr>
          <w:rFonts w:hint="default" w:ascii="Times New Roman" w:hAnsi="Times New Roman" w:eastAsia="仿宋" w:cs="Times New Roman"/>
          <w:b/>
          <w:color w:val="auto"/>
          <w:kern w:val="0"/>
          <w:szCs w:val="28"/>
          <w:highlight w:val="none"/>
        </w:rPr>
      </w:pPr>
      <w:r>
        <w:rPr>
          <w:rFonts w:hint="default" w:ascii="Times New Roman" w:hAnsi="Times New Roman" w:eastAsia="仿宋" w:cs="Times New Roman"/>
          <w:b/>
          <w:color w:val="auto"/>
          <w:kern w:val="0"/>
          <w:szCs w:val="28"/>
          <w:highlight w:val="none"/>
        </w:rPr>
        <w:t>综上，该指标满分6分，得分6分。</w:t>
      </w:r>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40" w:name="_Toc67911613"/>
      <w:bookmarkStart w:id="41" w:name="_Toc165277245"/>
      <w:r>
        <w:rPr>
          <w:rFonts w:hint="default" w:ascii="Times New Roman" w:hAnsi="Times New Roman" w:eastAsia="仿宋" w:cs="Times New Roman"/>
          <w:color w:val="auto"/>
          <w:highlight w:val="none"/>
          <w:lang w:bidi="en-US"/>
        </w:rPr>
        <w:t>（二）项目过程情况</w:t>
      </w:r>
      <w:bookmarkEnd w:id="40"/>
      <w:bookmarkEnd w:id="41"/>
    </w:p>
    <w:p>
      <w:pPr>
        <w:spacing w:line="560" w:lineRule="exact"/>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项目过程指标由2个二级指标和5个三级指标构成，权重为20分，实际得分19分。</w:t>
      </w:r>
    </w:p>
    <w:p>
      <w:pPr>
        <w:pStyle w:val="4"/>
        <w:spacing w:before="0" w:after="0" w:line="560" w:lineRule="exact"/>
        <w:ind w:firstLine="643"/>
        <w:rPr>
          <w:rFonts w:hint="default" w:ascii="Times New Roman" w:hAnsi="Times New Roman" w:eastAsia="仿宋" w:cs="Times New Roman"/>
          <w:color w:val="auto"/>
          <w:highlight w:val="none"/>
        </w:rPr>
      </w:pPr>
      <w:bookmarkStart w:id="42" w:name="_Toc165277246"/>
      <w:r>
        <w:rPr>
          <w:rFonts w:hint="default" w:ascii="Times New Roman" w:hAnsi="Times New Roman" w:eastAsia="仿宋" w:cs="Times New Roman"/>
          <w:color w:val="auto"/>
          <w:highlight w:val="none"/>
        </w:rPr>
        <w:t>1.资金管理</w:t>
      </w:r>
      <w:bookmarkEnd w:id="42"/>
    </w:p>
    <w:p>
      <w:pPr>
        <w:spacing w:line="360" w:lineRule="auto"/>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资金到位率：</w:t>
      </w:r>
      <w:r>
        <w:rPr>
          <w:rFonts w:hint="default" w:ascii="Times New Roman" w:hAnsi="Times New Roman" w:eastAsia="仿宋" w:cs="Times New Roman"/>
          <w:color w:val="auto"/>
          <w:szCs w:val="28"/>
          <w:highlight w:val="none"/>
        </w:rPr>
        <w:t>预算资金53.65万元，2023年2月10日拨付资金53.65万元及时到位，资金与实际到位资金相符，资金到位率100%。</w:t>
      </w:r>
    </w:p>
    <w:p>
      <w:pPr>
        <w:spacing w:line="560" w:lineRule="exact"/>
        <w:ind w:firstLine="0" w:firstLineChars="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kern w:val="0"/>
          <w:szCs w:val="28"/>
          <w:highlight w:val="none"/>
        </w:rPr>
        <w:t>故资金到位率指标得分5分。</w:t>
      </w:r>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预算执行率：</w:t>
      </w:r>
      <w:r>
        <w:rPr>
          <w:rFonts w:hint="default" w:ascii="Times New Roman" w:hAnsi="Times New Roman" w:eastAsia="仿宋" w:cs="Times New Roman"/>
          <w:color w:val="auto"/>
          <w:szCs w:val="28"/>
          <w:highlight w:val="none"/>
        </w:rPr>
        <w:t>由市财政局将报废补贴资金拨付乌鲁木齐县财政局，经县农机管理部门和县财政局联合审核通过后，于2023年3月9日分别拨付板房沟镇、水西沟镇、永丰镇、甘沟乡、托里乡、萨尔达坂乡财政所，由乡（镇）财政所将补贴资金兑付农民“一卡通”。预算执行53.65万元，预算执行率100%，故预算执行率得分为5分。</w:t>
      </w:r>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资金使用合规性：</w:t>
      </w:r>
      <w:r>
        <w:rPr>
          <w:rFonts w:hint="default" w:ascii="Times New Roman" w:hAnsi="Times New Roman" w:eastAsia="仿宋" w:cs="Times New Roman"/>
          <w:color w:val="auto"/>
          <w:szCs w:val="28"/>
          <w:highlight w:val="none"/>
        </w:rPr>
        <w:t>本项目资金</w:t>
      </w:r>
      <w:r>
        <w:rPr>
          <w:rFonts w:hint="default" w:ascii="Times New Roman" w:hAnsi="Times New Roman" w:eastAsia="仿宋" w:cs="Times New Roman"/>
          <w:color w:val="auto"/>
          <w:szCs w:val="28"/>
          <w:highlight w:val="none"/>
          <w:lang w:val="en-US" w:eastAsia="zh-CN"/>
        </w:rPr>
        <w:t>使用根据《</w:t>
      </w:r>
      <w:r>
        <w:rPr>
          <w:rFonts w:hint="default" w:ascii="Times New Roman" w:hAnsi="Times New Roman" w:eastAsia="仿宋" w:cs="Times New Roman"/>
          <w:color w:val="auto"/>
          <w:szCs w:val="28"/>
          <w:highlight w:val="none"/>
        </w:rPr>
        <w:t>乌鲁木齐县农业农村局财务管理制度</w:t>
      </w:r>
      <w:r>
        <w:rPr>
          <w:rFonts w:hint="default" w:ascii="Times New Roman" w:hAnsi="Times New Roman" w:eastAsia="仿宋" w:cs="Times New Roman"/>
          <w:color w:val="auto"/>
          <w:szCs w:val="28"/>
          <w:highlight w:val="none"/>
          <w:lang w:val="en-US" w:eastAsia="zh-CN"/>
        </w:rPr>
        <w:t>》</w:t>
      </w:r>
      <w:r>
        <w:rPr>
          <w:rFonts w:hint="default" w:ascii="Times New Roman" w:hAnsi="Times New Roman" w:eastAsia="仿宋" w:cs="Times New Roman"/>
          <w:color w:val="auto"/>
          <w:szCs w:val="28"/>
          <w:highlight w:val="none"/>
        </w:rPr>
        <w:t>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560" w:lineRule="exact"/>
        <w:ind w:firstLine="562"/>
        <w:rPr>
          <w:rFonts w:hint="default" w:ascii="Times New Roman" w:hAnsi="Times New Roman" w:eastAsia="仿宋" w:cs="Times New Roman"/>
          <w:b/>
          <w:color w:val="auto"/>
          <w:kern w:val="0"/>
          <w:szCs w:val="28"/>
          <w:highlight w:val="none"/>
        </w:rPr>
      </w:pPr>
      <w:r>
        <w:rPr>
          <w:rFonts w:hint="default" w:ascii="Times New Roman" w:hAnsi="Times New Roman" w:eastAsia="仿宋" w:cs="Times New Roman"/>
          <w:b/>
          <w:color w:val="auto"/>
          <w:kern w:val="0"/>
          <w:szCs w:val="28"/>
          <w:highlight w:val="none"/>
        </w:rPr>
        <w:t>综上，该指标满分13分，得分13分。</w:t>
      </w:r>
    </w:p>
    <w:p>
      <w:pPr>
        <w:pStyle w:val="4"/>
        <w:spacing w:before="0" w:after="0" w:line="560" w:lineRule="exact"/>
        <w:ind w:firstLine="643"/>
        <w:rPr>
          <w:rFonts w:hint="default" w:ascii="Times New Roman" w:hAnsi="Times New Roman" w:eastAsia="仿宋" w:cs="Times New Roman"/>
          <w:color w:val="auto"/>
          <w:highlight w:val="none"/>
        </w:rPr>
      </w:pPr>
      <w:bookmarkStart w:id="43" w:name="_Toc165277247"/>
      <w:r>
        <w:rPr>
          <w:rFonts w:hint="default" w:ascii="Times New Roman" w:hAnsi="Times New Roman" w:eastAsia="仿宋" w:cs="Times New Roman"/>
          <w:color w:val="auto"/>
          <w:highlight w:val="none"/>
        </w:rPr>
        <w:t>2.组织实施</w:t>
      </w:r>
      <w:bookmarkEnd w:id="43"/>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管理制度健全性</w:t>
      </w:r>
      <w:r>
        <w:rPr>
          <w:rFonts w:hint="default" w:ascii="Times New Roman" w:hAnsi="Times New Roman" w:eastAsia="仿宋" w:cs="Times New Roman"/>
          <w:color w:val="auto"/>
          <w:szCs w:val="28"/>
          <w:highlight w:val="none"/>
        </w:rPr>
        <w:t>：乌鲁木齐县农业综合行政执法大队</w:t>
      </w:r>
      <w:r>
        <w:rPr>
          <w:rFonts w:hint="default" w:ascii="Times New Roman" w:hAnsi="Times New Roman" w:eastAsia="仿宋" w:cs="Times New Roman"/>
          <w:color w:val="auto"/>
          <w:szCs w:val="28"/>
          <w:highlight w:val="none"/>
          <w:lang w:val="en-US" w:eastAsia="zh-CN"/>
        </w:rPr>
        <w:t>根据《</w:t>
      </w:r>
      <w:r>
        <w:rPr>
          <w:rFonts w:hint="default" w:ascii="Times New Roman" w:hAnsi="Times New Roman" w:eastAsia="仿宋" w:cs="Times New Roman"/>
          <w:color w:val="auto"/>
          <w:szCs w:val="28"/>
          <w:highlight w:val="none"/>
        </w:rPr>
        <w:t>乌鲁木齐县农业农村局财务管理制度</w:t>
      </w:r>
      <w:r>
        <w:rPr>
          <w:rFonts w:hint="default" w:ascii="Times New Roman" w:hAnsi="Times New Roman" w:eastAsia="仿宋" w:cs="Times New Roman"/>
          <w:color w:val="auto"/>
          <w:szCs w:val="28"/>
          <w:highlight w:val="none"/>
          <w:lang w:val="en-US" w:eastAsia="zh-CN"/>
        </w:rPr>
        <w:t>》以及</w:t>
      </w:r>
      <w:r>
        <w:rPr>
          <w:rFonts w:hint="default" w:ascii="Times New Roman" w:hAnsi="Times New Roman" w:eastAsia="仿宋" w:cs="Times New Roman"/>
          <w:color w:val="auto"/>
          <w:szCs w:val="28"/>
          <w:highlight w:val="none"/>
        </w:rPr>
        <w:t>相应的业务管理制度，基本能够为项目顺利实施提供保障。故管理制度健全性得分为2分。</w:t>
      </w:r>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制度执行有效性：</w:t>
      </w:r>
      <w:r>
        <w:rPr>
          <w:rFonts w:hint="default" w:ascii="Times New Roman" w:hAnsi="Times New Roman" w:eastAsia="仿宋" w:cs="Times New Roman"/>
          <w:color w:val="auto"/>
          <w:szCs w:val="28"/>
          <w:highlight w:val="none"/>
        </w:rPr>
        <w:t>根据现场调研和资料抽查情况，严格遵守相关法律法规和相关管理规定，项目调整及支出调整手续完备，整体管理合理有序，项目完成后，及时将</w:t>
      </w:r>
      <w:r>
        <w:rPr>
          <w:rFonts w:hint="default" w:ascii="Times New Roman" w:hAnsi="Times New Roman" w:eastAsia="仿宋" w:cs="Times New Roman"/>
          <w:color w:val="auto"/>
          <w:kern w:val="2"/>
          <w:szCs w:val="22"/>
          <w:highlight w:val="none"/>
        </w:rPr>
        <w:t>《乌鲁木齐市农业机械报废补贴实施方案》、《2019年拖拉机报废补贴人员花名册》、《各乡（镇）补贴明细表》及国库集中支付凭证等资料</w:t>
      </w:r>
      <w:bookmarkStart w:id="64" w:name="_GoBack"/>
      <w:bookmarkEnd w:id="64"/>
      <w:r>
        <w:rPr>
          <w:rFonts w:hint="default" w:ascii="Times New Roman" w:hAnsi="Times New Roman" w:eastAsia="仿宋" w:cs="Times New Roman"/>
          <w:color w:val="auto"/>
          <w:szCs w:val="28"/>
          <w:highlight w:val="none"/>
        </w:rPr>
        <w:t>分类归档，制度执行基本有效。故制度执行有效性指标得分4分。</w:t>
      </w:r>
    </w:p>
    <w:p>
      <w:pPr>
        <w:autoSpaceDE w:val="0"/>
        <w:spacing w:line="560" w:lineRule="exact"/>
        <w:ind w:firstLine="562"/>
        <w:rPr>
          <w:rFonts w:hint="default" w:ascii="Times New Roman" w:hAnsi="Times New Roman" w:eastAsia="仿宋" w:cs="Times New Roman"/>
          <w:b/>
          <w:color w:val="auto"/>
          <w:kern w:val="0"/>
          <w:szCs w:val="28"/>
          <w:highlight w:val="none"/>
        </w:rPr>
      </w:pPr>
      <w:bookmarkStart w:id="44" w:name="_Hlk67670213"/>
      <w:r>
        <w:rPr>
          <w:rFonts w:hint="default" w:ascii="Times New Roman" w:hAnsi="Times New Roman" w:eastAsia="仿宋" w:cs="Times New Roman"/>
          <w:b/>
          <w:color w:val="auto"/>
          <w:kern w:val="0"/>
          <w:szCs w:val="28"/>
          <w:highlight w:val="none"/>
        </w:rPr>
        <w:t>综上，该指标满分7分，得分6分。</w:t>
      </w:r>
    </w:p>
    <w:bookmarkEnd w:id="44"/>
    <w:p>
      <w:pPr>
        <w:pStyle w:val="3"/>
        <w:spacing w:before="0" w:after="0" w:line="560" w:lineRule="exact"/>
        <w:ind w:firstLine="643"/>
        <w:rPr>
          <w:rFonts w:hint="default" w:ascii="Times New Roman" w:hAnsi="Times New Roman" w:eastAsia="仿宋" w:cs="Times New Roman"/>
          <w:color w:val="auto"/>
          <w:highlight w:val="none"/>
          <w:lang w:bidi="en-US"/>
        </w:rPr>
      </w:pPr>
      <w:bookmarkStart w:id="45" w:name="_Toc67911614"/>
      <w:bookmarkStart w:id="46" w:name="_Toc165277248"/>
      <w:r>
        <w:rPr>
          <w:rFonts w:hint="default" w:ascii="Times New Roman" w:hAnsi="Times New Roman" w:eastAsia="仿宋" w:cs="Times New Roman"/>
          <w:color w:val="auto"/>
          <w:highlight w:val="none"/>
          <w:lang w:bidi="en-US"/>
        </w:rPr>
        <w:t>（三）项目产出情况</w:t>
      </w:r>
      <w:bookmarkEnd w:id="45"/>
      <w:bookmarkEnd w:id="46"/>
    </w:p>
    <w:p>
      <w:pPr>
        <w:spacing w:line="560" w:lineRule="exact"/>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项目产出指标由4个二级指标和13个三级指标构成，权重为50分，实际得分50分。</w:t>
      </w:r>
    </w:p>
    <w:p>
      <w:pPr>
        <w:pStyle w:val="4"/>
        <w:spacing w:before="0" w:after="0" w:line="560" w:lineRule="exact"/>
        <w:ind w:firstLine="643"/>
        <w:rPr>
          <w:rFonts w:hint="default" w:ascii="Times New Roman" w:hAnsi="Times New Roman" w:eastAsia="仿宋" w:cs="Times New Roman"/>
          <w:color w:val="auto"/>
          <w:highlight w:val="none"/>
        </w:rPr>
      </w:pPr>
      <w:bookmarkStart w:id="47" w:name="_Toc165277249"/>
      <w:r>
        <w:rPr>
          <w:rFonts w:hint="default" w:ascii="Times New Roman" w:hAnsi="Times New Roman" w:eastAsia="仿宋" w:cs="Times New Roman"/>
          <w:color w:val="auto"/>
          <w:highlight w:val="none"/>
        </w:rPr>
        <w:t>1.产出数量</w:t>
      </w:r>
      <w:bookmarkEnd w:id="47"/>
    </w:p>
    <w:p>
      <w:pPr>
        <w:spacing w:line="560" w:lineRule="exact"/>
        <w:ind w:firstLine="560"/>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Cs/>
          <w:color w:val="auto"/>
          <w:szCs w:val="28"/>
          <w:highlight w:val="none"/>
        </w:rPr>
        <w:t>数量指标“板房沟镇补贴台数”的目标值是&gt;=49台，2023年度我单位实际完成49台，</w:t>
      </w:r>
    </w:p>
    <w:p>
      <w:pPr>
        <w:spacing w:line="560" w:lineRule="exact"/>
        <w:ind w:firstLine="560"/>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Cs/>
          <w:color w:val="auto"/>
          <w:szCs w:val="28"/>
          <w:highlight w:val="none"/>
        </w:rPr>
        <w:t>数量指标“水西沟镇补贴台数”的目标值是&gt;=19台，2023年度我单位实际完成19台，</w:t>
      </w:r>
    </w:p>
    <w:p>
      <w:pPr>
        <w:spacing w:line="560" w:lineRule="exact"/>
        <w:ind w:firstLine="560"/>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Cs/>
          <w:color w:val="auto"/>
          <w:szCs w:val="28"/>
          <w:highlight w:val="none"/>
        </w:rPr>
        <w:t>数量指标“永丰镇补贴台数”的目标值是&gt;=47台，2023年度我单位实际完成47台，</w:t>
      </w:r>
    </w:p>
    <w:p>
      <w:pPr>
        <w:spacing w:line="560" w:lineRule="exact"/>
        <w:ind w:firstLine="560"/>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Cs/>
          <w:color w:val="auto"/>
          <w:szCs w:val="28"/>
          <w:highlight w:val="none"/>
        </w:rPr>
        <w:t>数量指标“甘沟乡补贴台数”的目标值是&gt;=25台，2023年度我单位实际完成25台，</w:t>
      </w:r>
    </w:p>
    <w:p>
      <w:pPr>
        <w:spacing w:line="560" w:lineRule="exact"/>
        <w:ind w:firstLine="560"/>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Cs/>
          <w:color w:val="auto"/>
          <w:szCs w:val="28"/>
          <w:highlight w:val="none"/>
        </w:rPr>
        <w:t>数量指标“托里乡补贴台数”的目标值是&gt;=6台，2023年度我单位实际完成6台，</w:t>
      </w:r>
    </w:p>
    <w:p>
      <w:pPr>
        <w:spacing w:line="560" w:lineRule="exact"/>
        <w:ind w:firstLine="560"/>
        <w:rPr>
          <w:rFonts w:hint="default" w:ascii="Times New Roman" w:hAnsi="Times New Roman" w:eastAsia="仿宋" w:cs="Times New Roman"/>
          <w:bCs/>
          <w:color w:val="auto"/>
          <w:szCs w:val="28"/>
          <w:highlight w:val="none"/>
        </w:rPr>
      </w:pPr>
      <w:r>
        <w:rPr>
          <w:rFonts w:hint="default" w:ascii="Times New Roman" w:hAnsi="Times New Roman" w:eastAsia="仿宋" w:cs="Times New Roman"/>
          <w:bCs/>
          <w:color w:val="auto"/>
          <w:szCs w:val="28"/>
          <w:highlight w:val="none"/>
        </w:rPr>
        <w:t>数量指标“萨尔达坂乡补贴台数”的目标值是&gt;=20台，2023年度我单位实际完成20台，</w:t>
      </w:r>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实际完成率：</w:t>
      </w:r>
      <w:r>
        <w:rPr>
          <w:rFonts w:hint="default" w:ascii="Times New Roman" w:hAnsi="Times New Roman" w:eastAsia="仿宋" w:cs="Times New Roman"/>
          <w:color w:val="auto"/>
          <w:szCs w:val="28"/>
          <w:highlight w:val="none"/>
        </w:rPr>
        <w:t>100%，故实际完成率得分为20分。</w:t>
      </w:r>
    </w:p>
    <w:p>
      <w:pPr>
        <w:pStyle w:val="4"/>
        <w:spacing w:before="0" w:after="0" w:line="560" w:lineRule="exact"/>
        <w:ind w:firstLine="643"/>
        <w:rPr>
          <w:rFonts w:hint="default" w:ascii="Times New Roman" w:hAnsi="Times New Roman" w:eastAsia="仿宋" w:cs="Times New Roman"/>
          <w:color w:val="auto"/>
          <w:highlight w:val="none"/>
        </w:rPr>
      </w:pPr>
      <w:bookmarkStart w:id="48" w:name="_Toc165277250"/>
      <w:r>
        <w:rPr>
          <w:rFonts w:hint="default" w:ascii="Times New Roman" w:hAnsi="Times New Roman" w:eastAsia="仿宋" w:cs="Times New Roman"/>
          <w:color w:val="auto"/>
          <w:highlight w:val="none"/>
        </w:rPr>
        <w:t>2.产出质量</w:t>
      </w:r>
      <w:bookmarkEnd w:id="48"/>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资金发放率：</w:t>
      </w:r>
      <w:r>
        <w:rPr>
          <w:rFonts w:hint="default" w:ascii="Times New Roman" w:hAnsi="Times New Roman" w:eastAsia="仿宋" w:cs="Times New Roman"/>
          <w:color w:val="auto"/>
          <w:szCs w:val="28"/>
          <w:highlight w:val="none"/>
        </w:rPr>
        <w:t>由市财政局将报废补贴资金拨付乌鲁木齐县财政局，经县农机管理部门和县财政局联合审核通过后，于2023年3月9日分别拨付板房沟镇、水西沟镇、永丰镇、甘沟乡、托里乡、萨尔达坂乡财政所，由乡（镇）财政所将补贴资金兑付农民“一卡通”。资金发放率100%，我单位实际完成100%，得分为10分。</w:t>
      </w:r>
    </w:p>
    <w:p>
      <w:pPr>
        <w:pStyle w:val="4"/>
        <w:spacing w:before="0" w:after="0" w:line="560" w:lineRule="exact"/>
        <w:ind w:firstLine="643"/>
        <w:rPr>
          <w:rFonts w:hint="default" w:ascii="Times New Roman" w:hAnsi="Times New Roman" w:eastAsia="仿宋" w:cs="Times New Roman"/>
          <w:color w:val="auto"/>
          <w:highlight w:val="none"/>
        </w:rPr>
      </w:pPr>
      <w:bookmarkStart w:id="49" w:name="_Toc165277251"/>
      <w:r>
        <w:rPr>
          <w:rFonts w:hint="default" w:ascii="Times New Roman" w:hAnsi="Times New Roman" w:eastAsia="仿宋" w:cs="Times New Roman"/>
          <w:color w:val="auto"/>
          <w:highlight w:val="none"/>
        </w:rPr>
        <w:t>3.产出时效</w:t>
      </w:r>
      <w:bookmarkEnd w:id="49"/>
    </w:p>
    <w:p>
      <w:pPr>
        <w:spacing w:line="360" w:lineRule="auto"/>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完成及时性：</w:t>
      </w:r>
      <w:r>
        <w:rPr>
          <w:rFonts w:hint="default" w:ascii="Times New Roman" w:hAnsi="Times New Roman" w:eastAsia="仿宋" w:cs="Times New Roman"/>
          <w:color w:val="auto"/>
          <w:szCs w:val="28"/>
          <w:highlight w:val="none"/>
        </w:rPr>
        <w:t>不适用</w:t>
      </w:r>
    </w:p>
    <w:p>
      <w:pPr>
        <w:pStyle w:val="4"/>
        <w:spacing w:before="0" w:after="0" w:line="560" w:lineRule="exact"/>
        <w:ind w:firstLine="643"/>
        <w:rPr>
          <w:rFonts w:hint="default" w:ascii="Times New Roman" w:hAnsi="Times New Roman" w:eastAsia="仿宋" w:cs="Times New Roman"/>
          <w:color w:val="auto"/>
          <w:highlight w:val="none"/>
        </w:rPr>
      </w:pPr>
      <w:bookmarkStart w:id="50" w:name="_Toc165277252"/>
      <w:r>
        <w:rPr>
          <w:rFonts w:hint="default" w:ascii="Times New Roman" w:hAnsi="Times New Roman" w:eastAsia="仿宋" w:cs="Times New Roman"/>
          <w:color w:val="auto"/>
          <w:highlight w:val="none"/>
        </w:rPr>
        <w:t>4.产出成本</w:t>
      </w:r>
      <w:bookmarkEnd w:id="50"/>
    </w:p>
    <w:p>
      <w:pPr>
        <w:spacing w:line="360" w:lineRule="auto"/>
        <w:ind w:firstLine="551" w:firstLineChars="196"/>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经济成本指标：</w:t>
      </w:r>
      <w:r>
        <w:rPr>
          <w:rFonts w:hint="default" w:ascii="Times New Roman" w:hAnsi="Times New Roman" w:eastAsia="仿宋" w:cs="Times New Roman"/>
          <w:color w:val="auto"/>
          <w:szCs w:val="28"/>
          <w:highlight w:val="none"/>
        </w:rPr>
        <w:t>2</w:t>
      </w:r>
      <w:r>
        <w:rPr>
          <w:rFonts w:hint="default" w:ascii="Times New Roman" w:hAnsi="Times New Roman" w:eastAsia="仿宋" w:cs="Times New Roman"/>
          <w:bCs/>
          <w:color w:val="auto"/>
          <w:szCs w:val="28"/>
          <w:highlight w:val="none"/>
        </w:rPr>
        <w:t>乌鲁木齐县2019年报废农业机械166台，涉及补贴资金53.65万元（其中板房沟镇49台，19.8万元；水西沟镇19台，5.15万元；永丰镇47台，14.25万元；甘沟乡25台，6.75万元；托里乡6台，1.9万元；萨尔达坂乡20台，5.8万元）。</w:t>
      </w:r>
      <w:r>
        <w:rPr>
          <w:rFonts w:hint="default" w:ascii="Times New Roman" w:hAnsi="Times New Roman" w:eastAsia="仿宋" w:cs="Times New Roman"/>
          <w:color w:val="auto"/>
          <w:szCs w:val="28"/>
          <w:highlight w:val="none"/>
        </w:rPr>
        <w:t>本项目实际支出53.65万元，无超支情况，项目资金全部完成，得分为20分。</w:t>
      </w:r>
    </w:p>
    <w:p>
      <w:pPr>
        <w:autoSpaceDE w:val="0"/>
        <w:spacing w:line="560" w:lineRule="exact"/>
        <w:ind w:firstLine="562"/>
        <w:rPr>
          <w:rFonts w:hint="default" w:ascii="Times New Roman" w:hAnsi="Times New Roman" w:eastAsia="仿宋" w:cs="Times New Roman"/>
          <w:b/>
          <w:color w:val="auto"/>
          <w:kern w:val="0"/>
          <w:szCs w:val="28"/>
          <w:highlight w:val="none"/>
        </w:rPr>
      </w:pPr>
      <w:r>
        <w:rPr>
          <w:rFonts w:hint="default" w:ascii="Times New Roman" w:hAnsi="Times New Roman" w:eastAsia="仿宋" w:cs="Times New Roman"/>
          <w:b/>
          <w:color w:val="auto"/>
          <w:kern w:val="0"/>
          <w:szCs w:val="28"/>
          <w:highlight w:val="none"/>
        </w:rPr>
        <w:t>综上，该部分指标满分50分，得分50分。</w:t>
      </w:r>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51" w:name="_Toc165277253"/>
      <w:bookmarkStart w:id="52" w:name="_Toc67911615"/>
      <w:r>
        <w:rPr>
          <w:rFonts w:hint="default" w:ascii="Times New Roman" w:hAnsi="Times New Roman" w:eastAsia="仿宋" w:cs="Times New Roman"/>
          <w:color w:val="auto"/>
          <w:highlight w:val="none"/>
          <w:lang w:bidi="en-US"/>
        </w:rPr>
        <w:t>（四）项目效益情况</w:t>
      </w:r>
      <w:bookmarkEnd w:id="51"/>
      <w:bookmarkEnd w:id="52"/>
    </w:p>
    <w:p>
      <w:pPr>
        <w:spacing w:line="560" w:lineRule="exact"/>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 xml:space="preserve">项目效益指标由2个二级指标和2个三级指标构成，权重为10分，实际得分10分。 </w:t>
      </w:r>
    </w:p>
    <w:p>
      <w:pPr>
        <w:pStyle w:val="4"/>
        <w:spacing w:before="0" w:after="0" w:line="560" w:lineRule="exact"/>
        <w:ind w:firstLine="643"/>
        <w:rPr>
          <w:rFonts w:hint="default" w:ascii="Times New Roman" w:hAnsi="Times New Roman" w:eastAsia="仿宋" w:cs="Times New Roman"/>
          <w:color w:val="auto"/>
          <w:highlight w:val="none"/>
        </w:rPr>
      </w:pPr>
      <w:bookmarkStart w:id="53" w:name="_Toc165277254"/>
      <w:r>
        <w:rPr>
          <w:rFonts w:hint="default" w:ascii="Times New Roman" w:hAnsi="Times New Roman" w:eastAsia="仿宋" w:cs="Times New Roman"/>
          <w:color w:val="auto"/>
          <w:highlight w:val="none"/>
        </w:rPr>
        <w:t>1.项目效益</w:t>
      </w:r>
      <w:bookmarkEnd w:id="53"/>
    </w:p>
    <w:p>
      <w:pPr>
        <w:spacing w:line="560" w:lineRule="exact"/>
        <w:ind w:firstLine="562"/>
        <w:rPr>
          <w:rFonts w:hint="default" w:ascii="Times New Roman" w:hAnsi="Times New Roman" w:eastAsia="仿宋" w:cs="Times New Roman"/>
          <w:b/>
          <w:bCs/>
          <w:color w:val="auto"/>
          <w:szCs w:val="28"/>
          <w:highlight w:val="none"/>
        </w:rPr>
      </w:pPr>
      <w:r>
        <w:rPr>
          <w:rFonts w:hint="default" w:ascii="Times New Roman" w:hAnsi="Times New Roman" w:eastAsia="仿宋" w:cs="Times New Roman"/>
          <w:b/>
          <w:bCs/>
          <w:color w:val="auto"/>
          <w:szCs w:val="28"/>
          <w:highlight w:val="none"/>
        </w:rPr>
        <w:t>（1）实施效益</w:t>
      </w:r>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经济效益指标：</w:t>
      </w:r>
      <w:r>
        <w:rPr>
          <w:rFonts w:hint="default" w:ascii="Times New Roman" w:hAnsi="Times New Roman" w:eastAsia="仿宋" w:cs="Times New Roman"/>
          <w:color w:val="auto"/>
          <w:szCs w:val="28"/>
          <w:highlight w:val="none"/>
        </w:rPr>
        <w:t xml:space="preserve">不适用。 </w:t>
      </w:r>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社会效益指标</w:t>
      </w:r>
      <w:r>
        <w:rPr>
          <w:rFonts w:hint="default" w:ascii="Times New Roman" w:hAnsi="Times New Roman" w:eastAsia="仿宋" w:cs="Times New Roman"/>
          <w:color w:val="auto"/>
          <w:szCs w:val="28"/>
          <w:highlight w:val="none"/>
        </w:rPr>
        <w:t>：评价指标“农牧民农耕水平”，指标值：有所提高，实际完成值：达成年度指标。本项目的实施以科学发展观为指导，认真贯彻《农业机械安全监督管理条例》，牢固树立安全生产“红线意识”，消除农村道路交通安全隐患，有效预防和减少农机安全事故发生。</w:t>
      </w:r>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生态效益指标</w:t>
      </w:r>
      <w:r>
        <w:rPr>
          <w:rFonts w:hint="default" w:ascii="Times New Roman" w:hAnsi="Times New Roman" w:eastAsia="仿宋" w:cs="Times New Roman"/>
          <w:color w:val="auto"/>
          <w:szCs w:val="28"/>
          <w:highlight w:val="none"/>
        </w:rPr>
        <w:t>：不适用。</w:t>
      </w:r>
    </w:p>
    <w:p>
      <w:pPr>
        <w:autoSpaceDE w:val="0"/>
        <w:spacing w:line="560" w:lineRule="exact"/>
        <w:ind w:firstLine="562"/>
        <w:rPr>
          <w:rFonts w:hint="default" w:ascii="Times New Roman" w:hAnsi="Times New Roman" w:eastAsia="仿宋" w:cs="Times New Roman"/>
          <w:b/>
          <w:color w:val="auto"/>
          <w:kern w:val="0"/>
          <w:szCs w:val="28"/>
          <w:highlight w:val="none"/>
        </w:rPr>
      </w:pPr>
      <w:r>
        <w:rPr>
          <w:rFonts w:hint="default" w:ascii="Times New Roman" w:hAnsi="Times New Roman" w:eastAsia="仿宋" w:cs="Times New Roman"/>
          <w:b/>
          <w:color w:val="auto"/>
          <w:kern w:val="0"/>
          <w:szCs w:val="28"/>
          <w:highlight w:val="none"/>
        </w:rPr>
        <w:t>综上，该指标满分5分，得分5分。</w:t>
      </w:r>
    </w:p>
    <w:p>
      <w:pPr>
        <w:pStyle w:val="4"/>
        <w:spacing w:before="0" w:after="0" w:line="560" w:lineRule="exact"/>
        <w:ind w:firstLine="643"/>
        <w:rPr>
          <w:rFonts w:hint="default" w:ascii="Times New Roman" w:hAnsi="Times New Roman" w:eastAsia="仿宋" w:cs="Times New Roman"/>
          <w:color w:val="auto"/>
          <w:highlight w:val="none"/>
        </w:rPr>
      </w:pPr>
      <w:bookmarkStart w:id="54" w:name="_Toc165277255"/>
      <w:r>
        <w:rPr>
          <w:rFonts w:hint="default" w:ascii="Times New Roman" w:hAnsi="Times New Roman" w:eastAsia="仿宋" w:cs="Times New Roman"/>
          <w:color w:val="auto"/>
          <w:highlight w:val="none"/>
        </w:rPr>
        <w:t>2. 满意度指标完成情况分析</w:t>
      </w:r>
      <w:bookmarkEnd w:id="54"/>
    </w:p>
    <w:p>
      <w:pPr>
        <w:spacing w:line="560" w:lineRule="exact"/>
        <w:ind w:firstLine="562"/>
        <w:rPr>
          <w:rFonts w:hint="default" w:ascii="Times New Roman" w:hAnsi="Times New Roman" w:eastAsia="仿宋" w:cs="Times New Roman"/>
          <w:b/>
          <w:bCs/>
          <w:color w:val="auto"/>
          <w:szCs w:val="28"/>
          <w:highlight w:val="none"/>
        </w:rPr>
      </w:pPr>
      <w:r>
        <w:rPr>
          <w:rFonts w:hint="default" w:ascii="Times New Roman" w:hAnsi="Times New Roman" w:eastAsia="仿宋" w:cs="Times New Roman"/>
          <w:b/>
          <w:bCs/>
          <w:color w:val="auto"/>
          <w:szCs w:val="28"/>
          <w:highlight w:val="none"/>
        </w:rPr>
        <w:t>（1）满意度指标</w:t>
      </w:r>
    </w:p>
    <w:p>
      <w:pPr>
        <w:spacing w:line="560" w:lineRule="exact"/>
        <w:ind w:firstLine="562"/>
        <w:rPr>
          <w:rFonts w:hint="default" w:ascii="Times New Roman" w:hAnsi="Times New Roman" w:eastAsia="仿宋" w:cs="Times New Roman"/>
          <w:color w:val="auto"/>
          <w:szCs w:val="28"/>
          <w:highlight w:val="none"/>
        </w:rPr>
      </w:pPr>
      <w:r>
        <w:rPr>
          <w:rFonts w:hint="default" w:ascii="Times New Roman" w:hAnsi="Times New Roman" w:eastAsia="仿宋" w:cs="Times New Roman"/>
          <w:b/>
          <w:bCs/>
          <w:color w:val="auto"/>
          <w:szCs w:val="28"/>
          <w:highlight w:val="none"/>
        </w:rPr>
        <w:t>群众满意度：</w:t>
      </w:r>
      <w:r>
        <w:rPr>
          <w:rFonts w:hint="default" w:ascii="Times New Roman" w:hAnsi="Times New Roman" w:eastAsia="仿宋" w:cs="Times New Roman"/>
          <w:color w:val="auto"/>
          <w:szCs w:val="28"/>
          <w:highlight w:val="none"/>
        </w:rPr>
        <w:t>评价指标“补贴受益农牧民满意度”，指标值：≥90%，实际完成值：100%。通过设置乌鲁木齐县农业综合行政执法大队满意度回访表方式进行考评评价，通过对20名享受补贴人员进行回访的形式，形成有效调查回访表1份。其中，统计“补贴受益农牧民满意度”的平均值为100%，故满意度指标得分为5分。</w:t>
      </w:r>
    </w:p>
    <w:p>
      <w:pPr>
        <w:autoSpaceDE w:val="0"/>
        <w:spacing w:line="560" w:lineRule="exact"/>
        <w:ind w:firstLine="562"/>
        <w:rPr>
          <w:rFonts w:hint="default" w:ascii="Times New Roman" w:hAnsi="Times New Roman" w:eastAsia="仿宋" w:cs="Times New Roman"/>
          <w:b/>
          <w:color w:val="auto"/>
          <w:kern w:val="0"/>
          <w:szCs w:val="28"/>
          <w:highlight w:val="none"/>
        </w:rPr>
      </w:pPr>
      <w:r>
        <w:rPr>
          <w:rFonts w:hint="default" w:ascii="Times New Roman" w:hAnsi="Times New Roman" w:eastAsia="仿宋" w:cs="Times New Roman"/>
          <w:b/>
          <w:color w:val="auto"/>
          <w:kern w:val="0"/>
          <w:szCs w:val="28"/>
          <w:highlight w:val="none"/>
        </w:rPr>
        <w:t>综上，该指标满分5分，得分5分。</w:t>
      </w:r>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bookmarkStart w:id="55" w:name="_Toc67911617"/>
      <w:bookmarkStart w:id="56" w:name="_Toc165277256"/>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五、主要经验及做法、存在的问题及原因分析</w:t>
      </w:r>
      <w:bookmarkEnd w:id="55"/>
      <w:bookmarkEnd w:id="56"/>
    </w:p>
    <w:p>
      <w:pPr>
        <w:pStyle w:val="3"/>
        <w:spacing w:before="0" w:after="0" w:line="560" w:lineRule="exact"/>
        <w:ind w:firstLine="643"/>
        <w:rPr>
          <w:rFonts w:hint="default" w:ascii="Times New Roman" w:hAnsi="Times New Roman" w:eastAsia="仿宋" w:cs="Times New Roman"/>
          <w:color w:val="auto"/>
          <w:highlight w:val="none"/>
          <w:lang w:bidi="en-US"/>
        </w:rPr>
      </w:pPr>
      <w:bookmarkStart w:id="57" w:name="_Toc67911618"/>
      <w:bookmarkStart w:id="58" w:name="_Toc165277257"/>
      <w:r>
        <w:rPr>
          <w:rFonts w:hint="default" w:ascii="Times New Roman" w:hAnsi="Times New Roman" w:eastAsia="仿宋" w:cs="Times New Roman"/>
          <w:color w:val="auto"/>
          <w:highlight w:val="none"/>
          <w:lang w:bidi="en-US"/>
        </w:rPr>
        <w:t>（一）主要经验及做法</w:t>
      </w:r>
      <w:bookmarkEnd w:id="57"/>
      <w:bookmarkEnd w:id="58"/>
    </w:p>
    <w:p>
      <w:pPr>
        <w:widowControl/>
        <w:numPr>
          <w:ilvl w:val="255"/>
          <w:numId w:val="0"/>
        </w:num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1.通过项目实施，坚持“农民自愿，国家扶持，方便高效，促进更新”的原则, 加强宣传引导，鼓励我县农牧民主动将已达到报废标准的农业机械送交合法、有资质的农机回收单位进行报废。市财政和县财政安排专项资金，严格补贴程序，对农民自愿报废淘汰老旧农机给予适当补助推进农机报废注销工作，推进农机报废注销工作，消除安全隐患，预防和减少农机事故发生。</w:t>
      </w:r>
    </w:p>
    <w:p>
      <w:pPr>
        <w:widowControl/>
        <w:numPr>
          <w:ilvl w:val="255"/>
          <w:numId w:val="0"/>
        </w:numPr>
        <w:spacing w:line="360" w:lineRule="auto"/>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2.县农业综合行政执法大队将进一步健全和完善财务管理制度及内部控制制度，规范和约束单位支出程序，不断更新思路，创新管理手段，用新思路、新方法，改进和完善财务管理办法，按照财政支出绩效管理的要求，牢固树立行政成本意识，不断提高财政资金使用管理的水平和效率，进一步发挥工作职能作用。</w:t>
      </w:r>
    </w:p>
    <w:p>
      <w:pPr>
        <w:widowControl/>
        <w:numPr>
          <w:ilvl w:val="255"/>
          <w:numId w:val="0"/>
        </w:numPr>
        <w:spacing w:line="360" w:lineRule="auto"/>
        <w:ind w:firstLine="560"/>
        <w:jc w:val="left"/>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3.根据2023年年初工作计划和单位的重点工作，通过全单位职工的共同努力，我单位较好的完成了年初确定的各项工作任务，保障了我县农机安全生产有序开展，补贴群众满意度明显提升。</w:t>
      </w:r>
    </w:p>
    <w:p>
      <w:pPr>
        <w:pStyle w:val="3"/>
        <w:spacing w:before="0" w:after="0" w:line="560" w:lineRule="exact"/>
        <w:ind w:firstLine="598" w:firstLineChars="186"/>
        <w:rPr>
          <w:rFonts w:hint="default" w:ascii="Times New Roman" w:hAnsi="Times New Roman" w:eastAsia="仿宋" w:cs="Times New Roman"/>
          <w:color w:val="auto"/>
          <w:highlight w:val="none"/>
          <w:lang w:bidi="en-US"/>
        </w:rPr>
      </w:pPr>
      <w:bookmarkStart w:id="59" w:name="_Toc165277258"/>
      <w:r>
        <w:rPr>
          <w:rFonts w:hint="default" w:ascii="Times New Roman" w:hAnsi="Times New Roman" w:eastAsia="仿宋" w:cs="Times New Roman"/>
          <w:color w:val="auto"/>
          <w:highlight w:val="none"/>
          <w:lang w:bidi="en-US"/>
        </w:rPr>
        <w:t>（二）存在的问题及原因分析</w:t>
      </w:r>
      <w:bookmarkEnd w:id="59"/>
    </w:p>
    <w:p>
      <w:pPr>
        <w:spacing w:line="360" w:lineRule="auto"/>
        <w:ind w:firstLine="560" w:firstLineChars="0"/>
        <w:rPr>
          <w:rFonts w:hint="default" w:ascii="Times New Roman" w:hAnsi="Times New Roman" w:eastAsia="仿宋" w:cs="Times New Roman"/>
          <w:color w:val="auto"/>
          <w:szCs w:val="28"/>
          <w:highlight w:val="none"/>
        </w:rPr>
      </w:pPr>
      <w:bookmarkStart w:id="60" w:name="_Toc67911620"/>
      <w:bookmarkStart w:id="61" w:name="_Toc165277259"/>
      <w:bookmarkStart w:id="62" w:name="_Toc67911619"/>
      <w:r>
        <w:rPr>
          <w:rFonts w:hint="default" w:ascii="Times New Roman" w:hAnsi="Times New Roman" w:eastAsia="仿宋" w:cs="Times New Roman"/>
          <w:color w:val="auto"/>
          <w:szCs w:val="28"/>
          <w:highlight w:val="none"/>
        </w:rPr>
        <w:t xml:space="preserve">一是部门职能不明确，个别工作分工不清晰，且人员培训和绩效考核制度不够完善，考核方案部分内容和人员名单更新滞后；  </w:t>
      </w:r>
    </w:p>
    <w:p>
      <w:pPr>
        <w:spacing w:line="360" w:lineRule="auto"/>
        <w:ind w:firstLine="560" w:firstLineChars="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二是预算编制科学性的问题。首先预算编制之合理性相对不足，主要表现在预算调整数较大，部门项目支出率低；另外，预算编制的不合理性还表现在绩效目标设置不明确，年度目标与长期规划衔接的紧密程度需要增强。</w:t>
      </w:r>
    </w:p>
    <w:p>
      <w:pPr>
        <w:spacing w:line="360" w:lineRule="auto"/>
        <w:ind w:firstLine="560" w:firstLineChars="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三有关预算执行有效性的问题。一是部门资金支出进度普遍较低，对资金支出的控制力度不足。二是对专项资金的延伸性监管不到位。</w:t>
      </w:r>
    </w:p>
    <w:p>
      <w:pPr>
        <w:spacing w:line="360" w:lineRule="auto"/>
        <w:ind w:firstLine="560" w:firstLineChars="0"/>
        <w:rPr>
          <w:rFonts w:hint="default" w:ascii="Times New Roman" w:hAnsi="Times New Roman" w:eastAsia="仿宋" w:cs="Times New Roman"/>
          <w:color w:val="auto"/>
          <w:szCs w:val="28"/>
          <w:highlight w:val="none"/>
        </w:rPr>
      </w:pPr>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六、有关建议</w:t>
      </w:r>
      <w:bookmarkEnd w:id="60"/>
      <w:bookmarkEnd w:id="61"/>
    </w:p>
    <w:p>
      <w:pPr>
        <w:snapToGrid w:val="0"/>
        <w:spacing w:line="540" w:lineRule="exact"/>
        <w:ind w:firstLine="596" w:firstLineChars="213"/>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bookmarkStart w:id="63" w:name="_Toc165277260"/>
    </w:p>
    <w:p>
      <w:pPr>
        <w:pStyle w:val="2"/>
        <w:spacing w:before="0" w:after="0" w:line="560" w:lineRule="exact"/>
        <w:ind w:firstLine="0" w:firstLineChars="0"/>
        <w:jc w:val="left"/>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62"/>
      <w:bookmarkEnd w:id="63"/>
    </w:p>
    <w:p>
      <w:pPr>
        <w:spacing w:line="560" w:lineRule="exact"/>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1.项目支出政策和路径设计科学，符合实际需要；</w:t>
      </w:r>
    </w:p>
    <w:p>
      <w:pPr>
        <w:spacing w:line="560" w:lineRule="exact"/>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2.项目安排准确，未发现背离项目立项初衷的情况；</w:t>
      </w:r>
    </w:p>
    <w:p>
      <w:pPr>
        <w:spacing w:line="560" w:lineRule="exact"/>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3.项目的申报、审核机制完善；</w:t>
      </w:r>
    </w:p>
    <w:p>
      <w:pPr>
        <w:spacing w:line="560" w:lineRule="exact"/>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4.未发现虚假行为和骗取财政资金的问题。</w:t>
      </w:r>
    </w:p>
    <w:p>
      <w:pPr>
        <w:spacing w:line="360" w:lineRule="auto"/>
        <w:ind w:firstLine="560"/>
        <w:rPr>
          <w:rFonts w:hint="default" w:ascii="Times New Roman" w:hAnsi="Times New Roman" w:eastAsia="仿宋" w:cs="Times New Roman"/>
          <w:color w:val="auto"/>
          <w:szCs w:val="28"/>
          <w:highlight w:val="none"/>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547E22-4E9C-4965-A5E4-1922141374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80686F4A-9F7E-47F6-8B0D-27F6D9D184C5}"/>
  </w:font>
  <w:font w:name="仿宋_GB2312">
    <w:panose1 w:val="02010609030101010101"/>
    <w:charset w:val="86"/>
    <w:family w:val="modern"/>
    <w:pitch w:val="default"/>
    <w:sig w:usb0="00000001" w:usb1="080E0000" w:usb2="00000000" w:usb3="00000000" w:csb0="00040000" w:csb1="00000000"/>
    <w:embedRegular r:id="rId3" w:fontKey="{2EA9D1CD-A5EC-459D-B488-A5289DFEB236}"/>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4" w:fontKey="{77253D6A-9426-4AF3-8729-12F2D09DC2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7</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ascii="Times New Roman" w:hAnsi="Times New Roman" w:eastAsia="仿宋_GB2312" w:cs="Times New Roman"/>
        <w:sz w:val="21"/>
        <w:szCs w:val="21"/>
      </w:rPr>
    </w:sdtEndPr>
    <w:sdtContent>
      <w:p>
        <w:pPr>
          <w:pStyle w:val="9"/>
          <w:ind w:firstLine="56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15</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p>
    <w:pPr>
      <w:ind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Times New Roman" w:hAnsi="Times New Roman" w:cs="Times New Roman"/>
        </w:rPr>
      </w:pPr>
      <w:r>
        <w:rPr>
          <w:rFonts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p>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Y3ZmQzMDYzMTJhMWRmMmRjZmQzZTE0Yjk2YmQ4ZGQifQ=="/>
  </w:docVars>
  <w:rsids>
    <w:rsidRoot w:val="00A43A0A"/>
    <w:rsid w:val="0002117A"/>
    <w:rsid w:val="00031A7F"/>
    <w:rsid w:val="00042151"/>
    <w:rsid w:val="000438A0"/>
    <w:rsid w:val="0007002C"/>
    <w:rsid w:val="00071C0F"/>
    <w:rsid w:val="00086724"/>
    <w:rsid w:val="000A2B58"/>
    <w:rsid w:val="000A43E8"/>
    <w:rsid w:val="000B520E"/>
    <w:rsid w:val="000B6FA0"/>
    <w:rsid w:val="000C22A1"/>
    <w:rsid w:val="000C720A"/>
    <w:rsid w:val="000C7617"/>
    <w:rsid w:val="000C77D3"/>
    <w:rsid w:val="000E1EB5"/>
    <w:rsid w:val="000F5DE3"/>
    <w:rsid w:val="00111969"/>
    <w:rsid w:val="0011310C"/>
    <w:rsid w:val="00147D9F"/>
    <w:rsid w:val="001544E6"/>
    <w:rsid w:val="00155F9D"/>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37E55"/>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46F81"/>
    <w:rsid w:val="00350839"/>
    <w:rsid w:val="003766AB"/>
    <w:rsid w:val="00377BA7"/>
    <w:rsid w:val="003C0BF6"/>
    <w:rsid w:val="003C24DB"/>
    <w:rsid w:val="003C4BD9"/>
    <w:rsid w:val="003D611E"/>
    <w:rsid w:val="003D74DE"/>
    <w:rsid w:val="00404C10"/>
    <w:rsid w:val="00423208"/>
    <w:rsid w:val="004249EE"/>
    <w:rsid w:val="00425C1F"/>
    <w:rsid w:val="00437C39"/>
    <w:rsid w:val="004412ED"/>
    <w:rsid w:val="00453D4B"/>
    <w:rsid w:val="00457D40"/>
    <w:rsid w:val="0047008B"/>
    <w:rsid w:val="004925F6"/>
    <w:rsid w:val="004957B3"/>
    <w:rsid w:val="004B12BE"/>
    <w:rsid w:val="004B5A40"/>
    <w:rsid w:val="004C68CC"/>
    <w:rsid w:val="004D4759"/>
    <w:rsid w:val="004E0DF3"/>
    <w:rsid w:val="004F17C9"/>
    <w:rsid w:val="004F6016"/>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95DFD"/>
    <w:rsid w:val="005A12D0"/>
    <w:rsid w:val="005A2254"/>
    <w:rsid w:val="005A2F12"/>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0A42"/>
    <w:rsid w:val="00656DB7"/>
    <w:rsid w:val="00662C67"/>
    <w:rsid w:val="006B60FE"/>
    <w:rsid w:val="006C40AE"/>
    <w:rsid w:val="006D467C"/>
    <w:rsid w:val="006E4F7B"/>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444E5"/>
    <w:rsid w:val="009546FE"/>
    <w:rsid w:val="0095473C"/>
    <w:rsid w:val="00954936"/>
    <w:rsid w:val="00963948"/>
    <w:rsid w:val="00980627"/>
    <w:rsid w:val="00981879"/>
    <w:rsid w:val="0098656D"/>
    <w:rsid w:val="00993030"/>
    <w:rsid w:val="00995079"/>
    <w:rsid w:val="00996B5B"/>
    <w:rsid w:val="009A33B6"/>
    <w:rsid w:val="009D2D24"/>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872F2"/>
    <w:rsid w:val="00B90BA4"/>
    <w:rsid w:val="00B928FF"/>
    <w:rsid w:val="00B962E0"/>
    <w:rsid w:val="00BA0A35"/>
    <w:rsid w:val="00BA10B1"/>
    <w:rsid w:val="00BA13B7"/>
    <w:rsid w:val="00BA65B8"/>
    <w:rsid w:val="00BA76B5"/>
    <w:rsid w:val="00BC09DA"/>
    <w:rsid w:val="00BC5C63"/>
    <w:rsid w:val="00BD263E"/>
    <w:rsid w:val="00BF1766"/>
    <w:rsid w:val="00C00DA2"/>
    <w:rsid w:val="00C10C79"/>
    <w:rsid w:val="00C1629F"/>
    <w:rsid w:val="00C20C51"/>
    <w:rsid w:val="00C409B9"/>
    <w:rsid w:val="00C634EC"/>
    <w:rsid w:val="00C66545"/>
    <w:rsid w:val="00C8191C"/>
    <w:rsid w:val="00C927D9"/>
    <w:rsid w:val="00CA74C5"/>
    <w:rsid w:val="00CB3DFC"/>
    <w:rsid w:val="00CB6D38"/>
    <w:rsid w:val="00CE6337"/>
    <w:rsid w:val="00CF640C"/>
    <w:rsid w:val="00CF6B2B"/>
    <w:rsid w:val="00D04E2D"/>
    <w:rsid w:val="00D152B1"/>
    <w:rsid w:val="00D21089"/>
    <w:rsid w:val="00D23DCB"/>
    <w:rsid w:val="00D3320C"/>
    <w:rsid w:val="00D42420"/>
    <w:rsid w:val="00D435A3"/>
    <w:rsid w:val="00D4562E"/>
    <w:rsid w:val="00D51A4D"/>
    <w:rsid w:val="00D66CE1"/>
    <w:rsid w:val="00D75878"/>
    <w:rsid w:val="00D834FF"/>
    <w:rsid w:val="00D84293"/>
    <w:rsid w:val="00D9228E"/>
    <w:rsid w:val="00DA4BA7"/>
    <w:rsid w:val="00DB316E"/>
    <w:rsid w:val="00DC1EA8"/>
    <w:rsid w:val="00DD54BF"/>
    <w:rsid w:val="00DF643F"/>
    <w:rsid w:val="00E00B28"/>
    <w:rsid w:val="00E014DB"/>
    <w:rsid w:val="00E04EC2"/>
    <w:rsid w:val="00E14FE5"/>
    <w:rsid w:val="00E17083"/>
    <w:rsid w:val="00E24ACA"/>
    <w:rsid w:val="00E26770"/>
    <w:rsid w:val="00E30B1D"/>
    <w:rsid w:val="00E526C7"/>
    <w:rsid w:val="00E55FD6"/>
    <w:rsid w:val="00E650A0"/>
    <w:rsid w:val="00E66D69"/>
    <w:rsid w:val="00E73F9C"/>
    <w:rsid w:val="00E75E83"/>
    <w:rsid w:val="00EA63EF"/>
    <w:rsid w:val="00EA7E72"/>
    <w:rsid w:val="00EB0442"/>
    <w:rsid w:val="00EC5F03"/>
    <w:rsid w:val="00EE20A2"/>
    <w:rsid w:val="00EE7E4A"/>
    <w:rsid w:val="00EF3B51"/>
    <w:rsid w:val="00F0652D"/>
    <w:rsid w:val="00F06D23"/>
    <w:rsid w:val="00F36E98"/>
    <w:rsid w:val="00F502C4"/>
    <w:rsid w:val="00F52C6D"/>
    <w:rsid w:val="00F55451"/>
    <w:rsid w:val="00F73710"/>
    <w:rsid w:val="00F872E7"/>
    <w:rsid w:val="00FA4373"/>
    <w:rsid w:val="00FB09C6"/>
    <w:rsid w:val="00FB2BBD"/>
    <w:rsid w:val="00FD7A36"/>
    <w:rsid w:val="00FD7C5F"/>
    <w:rsid w:val="00FE193C"/>
    <w:rsid w:val="00FE7DCA"/>
    <w:rsid w:val="00FF0452"/>
    <w:rsid w:val="01C80F04"/>
    <w:rsid w:val="054315EA"/>
    <w:rsid w:val="096D0B4C"/>
    <w:rsid w:val="09F656AA"/>
    <w:rsid w:val="0CCA691D"/>
    <w:rsid w:val="0F8120BC"/>
    <w:rsid w:val="10891786"/>
    <w:rsid w:val="10DF7048"/>
    <w:rsid w:val="149028F1"/>
    <w:rsid w:val="1501654D"/>
    <w:rsid w:val="1546095D"/>
    <w:rsid w:val="1CDE1865"/>
    <w:rsid w:val="1D2B3667"/>
    <w:rsid w:val="1E6F1C79"/>
    <w:rsid w:val="1EEB11AF"/>
    <w:rsid w:val="1FB43DE7"/>
    <w:rsid w:val="2143291A"/>
    <w:rsid w:val="214E5B76"/>
    <w:rsid w:val="23681D4D"/>
    <w:rsid w:val="2383701D"/>
    <w:rsid w:val="245A2A83"/>
    <w:rsid w:val="2479115B"/>
    <w:rsid w:val="256E6613"/>
    <w:rsid w:val="2C534988"/>
    <w:rsid w:val="2CF41CC7"/>
    <w:rsid w:val="2E1A575D"/>
    <w:rsid w:val="30296927"/>
    <w:rsid w:val="31F745C9"/>
    <w:rsid w:val="3AA072B1"/>
    <w:rsid w:val="3BB57B15"/>
    <w:rsid w:val="3BCC3E0F"/>
    <w:rsid w:val="3C553E04"/>
    <w:rsid w:val="3FDB1988"/>
    <w:rsid w:val="422D323D"/>
    <w:rsid w:val="42EE0B0F"/>
    <w:rsid w:val="48D847C0"/>
    <w:rsid w:val="54E01282"/>
    <w:rsid w:val="54EA0A81"/>
    <w:rsid w:val="55D310BC"/>
    <w:rsid w:val="58FA5C29"/>
    <w:rsid w:val="59130438"/>
    <w:rsid w:val="59F76DDC"/>
    <w:rsid w:val="5C7D2A85"/>
    <w:rsid w:val="5CB048FD"/>
    <w:rsid w:val="62C70D09"/>
    <w:rsid w:val="637F4B0C"/>
    <w:rsid w:val="68C42E51"/>
    <w:rsid w:val="6DCF55D8"/>
    <w:rsid w:val="6ECD726F"/>
    <w:rsid w:val="6F0D650B"/>
    <w:rsid w:val="7169742F"/>
    <w:rsid w:val="764B35A7"/>
    <w:rsid w:val="776E39F1"/>
    <w:rsid w:val="796414CB"/>
    <w:rsid w:val="79C45B4A"/>
    <w:rsid w:val="7DDD327C"/>
    <w:rsid w:val="7F6254C5"/>
    <w:rsid w:val="7F79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 w:type="paragraph" w:customStyle="1" w:styleId="34">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7F324-9972-4BDF-B4D9-CDDEFC704E2D}">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12131</Words>
  <Characters>13032</Characters>
  <Lines>114</Lines>
  <Paragraphs>32</Paragraphs>
  <TotalTime>1</TotalTime>
  <ScaleCrop>false</ScaleCrop>
  <LinksUpToDate>false</LinksUpToDate>
  <CharactersWithSpaces>13184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2024-05-24T09:01:00Z</dcterms:created>
  <dc:creator>张 宇</dc:creator>
  <cp:lastModifiedBy>王海明（13809915880）</cp:lastModifiedBy>
  <cp:lastPrinted>2023-04-11T02:57:00Z</cp:lastPrinted>
  <dcterms:modified xsi:type="dcterms:W3CDTF">2024-05-27T03:52:31Z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