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r>
        <w:rPr>
          <w:rFonts w:hint="eastAsia" w:ascii="Times New Roman" w:hAnsi="Times New Roman" w:eastAsia="黑体" w:cs="Times New Roman"/>
          <w:b/>
          <w:kern w:val="0"/>
          <w:sz w:val="50"/>
          <w:szCs w:val="50"/>
          <w:lang w:bidi="en-US"/>
        </w:rPr>
        <w:t xml:space="preserve"> </w:t>
      </w: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left="571" w:leftChars="204" w:firstLine="656" w:firstLineChars="205"/>
        <w:jc w:val="left"/>
        <w:rPr>
          <w:rFonts w:ascii="仿宋_GB2312" w:hAnsi="黑体"/>
          <w:sz w:val="32"/>
          <w:szCs w:val="32"/>
        </w:rPr>
      </w:pPr>
      <w:r>
        <w:rPr>
          <w:rFonts w:ascii="Times New Roman" w:hAnsi="Times New Roman" w:cs="Times New Roman"/>
          <w:kern w:val="0"/>
          <w:sz w:val="32"/>
          <w:szCs w:val="32"/>
          <w:lang w:bidi="en-US"/>
        </w:rPr>
        <w:t>项目名称：</w:t>
      </w:r>
      <w:r>
        <w:rPr>
          <w:rFonts w:hint="eastAsia" w:ascii="仿宋_GB2312" w:hAnsi="黑体"/>
          <w:sz w:val="32"/>
          <w:szCs w:val="32"/>
        </w:rPr>
        <w:t>乌财科教【2022】20号-关于下达2022年自治区科技计划专项资金（第二批）的通知</w:t>
      </w:r>
    </w:p>
    <w:p>
      <w:pPr>
        <w:spacing w:line="480" w:lineRule="auto"/>
        <w:ind w:left="1235" w:leftChars="441" w:firstLine="0" w:firstLineChars="0"/>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乌鲁木齐县科学技术局</w:t>
      </w:r>
    </w:p>
    <w:p>
      <w:pPr>
        <w:spacing w:line="480" w:lineRule="auto"/>
        <w:ind w:left="1235" w:leftChars="441" w:firstLine="0" w:firstLineChars="0"/>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乌鲁木齐县科学技术局</w:t>
      </w: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w:t>
      </w:r>
      <w:r>
        <w:rPr>
          <w:rFonts w:hint="eastAsia" w:ascii="Times New Roman" w:hAnsi="Times New Roman" w:cs="Times New Roman"/>
          <w:kern w:val="0"/>
          <w:sz w:val="32"/>
          <w:szCs w:val="32"/>
          <w:lang w:bidi="en-US"/>
        </w:rPr>
        <w:t>5</w:t>
      </w:r>
      <w:r>
        <w:rPr>
          <w:rFonts w:ascii="Times New Roman" w:hAnsi="Times New Roman" w:cs="Times New Roman"/>
          <w:kern w:val="0"/>
          <w:sz w:val="32"/>
          <w:szCs w:val="32"/>
          <w:lang w:bidi="en-US"/>
        </w:rPr>
        <w:t>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29"/>
            <w:ind w:firstLine="560"/>
            <w:jc w:val="center"/>
            <w:rPr>
              <w:rFonts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"_Toc165277220" </w:instrText>
          </w:r>
          <w:r>
            <w:fldChar w:fldCharType="separate"/>
          </w:r>
          <w:r>
            <w:rPr>
              <w:rStyle w:val="18"/>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_Toc165277220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"_Toc165277221" </w:instrText>
          </w:r>
          <w:r>
            <w:fldChar w:fldCharType="separate"/>
          </w:r>
          <w:r>
            <w:rPr>
              <w:rStyle w:val="18"/>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"_Toc165277222" </w:instrText>
          </w:r>
          <w:r>
            <w:fldChar w:fldCharType="separate"/>
          </w:r>
          <w:r>
            <w:rPr>
              <w:rStyle w:val="18"/>
              <w:rFonts w:ascii="Times New Roman" w:hAnsi="Times New Roman" w:cs="Times New Roman"/>
            </w:rPr>
            <w:t>1</w:t>
          </w:r>
          <w:r>
            <w:rPr>
              <w:rStyle w:val="18"/>
              <w:rFonts w:hint="eastAsia" w:ascii="Times New Roman" w:hAnsi="Times New Roman" w:cs="Times New Roman"/>
            </w:rPr>
            <w:t>.</w:t>
          </w:r>
          <w:r>
            <w:rPr>
              <w:rStyle w:val="18"/>
              <w:rFonts w:ascii="Times New Roman" w:hAnsi="Times New Roman" w:cs="Times New Roman"/>
            </w:rPr>
            <w:t>项目背景、主要内容及实施情况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_Toc165277222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"_Toc165277223" </w:instrText>
          </w:r>
          <w:r>
            <w:fldChar w:fldCharType="separate"/>
          </w:r>
          <w:r>
            <w:rPr>
              <w:rStyle w:val="18"/>
              <w:rFonts w:ascii="Times New Roman" w:hAnsi="Times New Roman" w:cs="Times New Roman"/>
            </w:rPr>
            <w:t>2.资金投入和使用情况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_Toc165277223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"_Toc165277224" </w:instrText>
          </w:r>
          <w:r>
            <w:fldChar w:fldCharType="separate"/>
          </w:r>
          <w:r>
            <w:rPr>
              <w:rStyle w:val="18"/>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_Toc165277224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"_Toc165277225" </w:instrText>
          </w:r>
          <w:r>
            <w:fldChar w:fldCharType="separate"/>
          </w:r>
          <w:r>
            <w:rPr>
              <w:rStyle w:val="18"/>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_Toc165277225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"_Toc165277226" </w:instrText>
          </w:r>
          <w:r>
            <w:fldChar w:fldCharType="separate"/>
          </w:r>
          <w:r>
            <w:rPr>
              <w:rStyle w:val="18"/>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_Toc165277226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"_Toc165277227" </w:instrText>
          </w:r>
          <w:r>
            <w:fldChar w:fldCharType="separate"/>
          </w:r>
          <w:r>
            <w:rPr>
              <w:rStyle w:val="18"/>
              <w:rFonts w:ascii="Times New Roman" w:hAnsi="Times New Roman" w:cs="Times New Roman"/>
            </w:rPr>
            <w:t>1.绩效评价完整性</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_Toc165277227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"_Toc165277228" </w:instrText>
          </w:r>
          <w:r>
            <w:fldChar w:fldCharType="separate"/>
          </w:r>
          <w:r>
            <w:rPr>
              <w:rStyle w:val="18"/>
              <w:rFonts w:ascii="Times New Roman" w:hAnsi="Times New Roman" w:cs="Times New Roman"/>
            </w:rPr>
            <w:t>2.评价目的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_Toc165277228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"_Toc165277229" </w:instrText>
          </w:r>
          <w:r>
            <w:fldChar w:fldCharType="separate"/>
          </w:r>
          <w:r>
            <w:rPr>
              <w:rStyle w:val="18"/>
              <w:rFonts w:ascii="Times New Roman" w:hAnsi="Times New Roman" w:cs="Times New Roman"/>
            </w:rPr>
            <w:t>3.评价对象</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_Toc165277229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"_Toc165277230" </w:instrText>
          </w:r>
          <w:r>
            <w:fldChar w:fldCharType="separate"/>
          </w:r>
          <w:r>
            <w:rPr>
              <w:rStyle w:val="18"/>
              <w:rFonts w:ascii="Times New Roman" w:hAnsi="Times New Roman" w:cs="Times New Roman"/>
            </w:rPr>
            <w:t>4.绩效评价范围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_Toc165277230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"_Toc165277231" </w:instrText>
          </w:r>
          <w:r>
            <w:fldChar w:fldCharType="separate"/>
          </w:r>
          <w:r>
            <w:rPr>
              <w:rStyle w:val="18"/>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_Toc165277231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"_Toc165277232" </w:instrText>
          </w:r>
          <w:r>
            <w:fldChar w:fldCharType="separate"/>
          </w:r>
          <w:r>
            <w:rPr>
              <w:rStyle w:val="18"/>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_Toc165277232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"_Toc165277233" </w:instrText>
          </w:r>
          <w:r>
            <w:fldChar w:fldCharType="separate"/>
          </w:r>
          <w:r>
            <w:rPr>
              <w:rStyle w:val="18"/>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_Toc165277233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"_Toc165277234" </w:instrText>
          </w:r>
          <w:r>
            <w:fldChar w:fldCharType="separate"/>
          </w:r>
          <w:r>
            <w:rPr>
              <w:rStyle w:val="18"/>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_Toc165277234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"_Toc165277235" </w:instrText>
          </w:r>
          <w:r>
            <w:fldChar w:fldCharType="separate"/>
          </w:r>
          <w:r>
            <w:rPr>
              <w:rStyle w:val="18"/>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_Toc165277235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"_Toc165277236" </w:instrText>
          </w:r>
          <w:r>
            <w:fldChar w:fldCharType="separate"/>
          </w:r>
          <w:r>
            <w:rPr>
              <w:rStyle w:val="18"/>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_Toc165277236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"_Toc165277237" </w:instrText>
          </w:r>
          <w:r>
            <w:fldChar w:fldCharType="separate"/>
          </w:r>
          <w:r>
            <w:rPr>
              <w:rStyle w:val="18"/>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_Toc165277237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"_Toc165277238" </w:instrText>
          </w:r>
          <w:r>
            <w:fldChar w:fldCharType="separate"/>
          </w:r>
          <w:r>
            <w:rPr>
              <w:rStyle w:val="18"/>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_Toc165277238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"_Toc165277239" </w:instrText>
          </w:r>
          <w:r>
            <w:fldChar w:fldCharType="separate"/>
          </w:r>
          <w:r>
            <w:rPr>
              <w:rStyle w:val="18"/>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_Toc165277239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"_Toc165277240" </w:instrText>
          </w:r>
          <w:r>
            <w:fldChar w:fldCharType="separate"/>
          </w:r>
          <w:r>
            <w:rPr>
              <w:rStyle w:val="18"/>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"_Toc165277241" </w:instrText>
          </w:r>
          <w:r>
            <w:fldChar w:fldCharType="separate"/>
          </w:r>
          <w:r>
            <w:rPr>
              <w:rStyle w:val="18"/>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_Toc165277241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"_Toc165277242" </w:instrText>
          </w:r>
          <w:r>
            <w:fldChar w:fldCharType="separate"/>
          </w:r>
          <w:r>
            <w:rPr>
              <w:rStyle w:val="18"/>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"_Toc165277243" </w:instrText>
          </w:r>
          <w:r>
            <w:fldChar w:fldCharType="separate"/>
          </w:r>
          <w:r>
            <w:rPr>
              <w:rStyle w:val="18"/>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_Toc165277243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"_Toc165277244" </w:instrText>
          </w:r>
          <w:r>
            <w:fldChar w:fldCharType="separate"/>
          </w:r>
          <w:r>
            <w:rPr>
              <w:rStyle w:val="18"/>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_Toc165277244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"_Toc165277245" </w:instrText>
          </w:r>
          <w:r>
            <w:fldChar w:fldCharType="separate"/>
          </w:r>
          <w:r>
            <w:rPr>
              <w:rStyle w:val="18"/>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_Toc165277245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"_Toc165277246" </w:instrText>
          </w:r>
          <w:r>
            <w:fldChar w:fldCharType="separate"/>
          </w:r>
          <w:r>
            <w:rPr>
              <w:rStyle w:val="18"/>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_Toc165277246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"_Toc165277247" </w:instrText>
          </w:r>
          <w:r>
            <w:fldChar w:fldCharType="separate"/>
          </w:r>
          <w:r>
            <w:rPr>
              <w:rStyle w:val="18"/>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_Toc165277247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"_Toc165277248" </w:instrText>
          </w:r>
          <w:r>
            <w:fldChar w:fldCharType="separate"/>
          </w:r>
          <w:r>
            <w:rPr>
              <w:rStyle w:val="18"/>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_Toc165277248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"_Toc165277249" </w:instrText>
          </w:r>
          <w:r>
            <w:fldChar w:fldCharType="separate"/>
          </w:r>
          <w:r>
            <w:rPr>
              <w:rStyle w:val="18"/>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_Toc165277249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"_Toc165277250" </w:instrText>
          </w:r>
          <w:r>
            <w:fldChar w:fldCharType="separate"/>
          </w:r>
          <w:r>
            <w:rPr>
              <w:rStyle w:val="18"/>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_Toc165277250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"_Toc165277251" </w:instrText>
          </w:r>
          <w:r>
            <w:fldChar w:fldCharType="separate"/>
          </w:r>
          <w:r>
            <w:rPr>
              <w:rStyle w:val="18"/>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_Toc165277251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"_Toc165277252" </w:instrText>
          </w:r>
          <w:r>
            <w:fldChar w:fldCharType="separate"/>
          </w:r>
          <w:r>
            <w:rPr>
              <w:rStyle w:val="18"/>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_Toc165277252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"_Toc165277253" </w:instrText>
          </w:r>
          <w:r>
            <w:fldChar w:fldCharType="separate"/>
          </w:r>
          <w:r>
            <w:rPr>
              <w:rStyle w:val="18"/>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_Toc165277253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"_Toc165277254" </w:instrText>
          </w:r>
          <w:r>
            <w:fldChar w:fldCharType="separate"/>
          </w:r>
          <w:r>
            <w:rPr>
              <w:rStyle w:val="18"/>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_Toc165277254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eastAsiaTheme="minorEastAsia"/>
              <w:sz w:val="21"/>
            </w:rPr>
          </w:pPr>
          <w:r>
            <w:fldChar w:fldCharType="begin"/>
          </w:r>
          <w:r>
            <w:instrText xml:space="preserve"> HYPERLINK \l "_Toc165277255" </w:instrText>
          </w:r>
          <w:r>
            <w:fldChar w:fldCharType="separate"/>
          </w:r>
          <w:r>
            <w:rPr>
              <w:rStyle w:val="18"/>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_Toc165277255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"_Toc165277256" </w:instrText>
          </w:r>
          <w:r>
            <w:fldChar w:fldCharType="separate"/>
          </w:r>
          <w:r>
            <w:rPr>
              <w:rStyle w:val="18"/>
              <w:rFonts w:ascii="Times New Roman" w:hAnsi="Times New Roman" w:eastAsia="仿宋" w:cs="Times New Roman"/>
              <w:lang w:bidi="en-US"/>
            </w:rPr>
            <w:t>五、主要经验及做法、存在的问题及原因分析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_Toc165277256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"_Toc165277257" </w:instrText>
          </w:r>
          <w:r>
            <w:fldChar w:fldCharType="separate"/>
          </w:r>
          <w:r>
            <w:rPr>
              <w:rStyle w:val="18"/>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_Toc165277257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"_Toc165277258" </w:instrText>
          </w:r>
          <w:r>
            <w:fldChar w:fldCharType="separate"/>
          </w:r>
          <w:r>
            <w:rPr>
              <w:rStyle w:val="18"/>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_Toc165277258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"_Toc165277259" </w:instrText>
          </w:r>
          <w:r>
            <w:fldChar w:fldCharType="separate"/>
          </w:r>
          <w:r>
            <w:rPr>
              <w:rStyle w:val="18"/>
              <w:rFonts w:ascii="Times New Roman" w:hAnsi="Times New Roman" w:eastAsia="仿宋" w:cs="Times New Roman"/>
              <w:lang w:bidi="en-US"/>
            </w:rPr>
            <w:t>六、有关建议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_Toc165277259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"_Toc165277260" </w:instrText>
          </w:r>
          <w:r>
            <w:fldChar w:fldCharType="separate"/>
          </w:r>
          <w:r>
            <w:rPr>
              <w:rStyle w:val="18"/>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_Toc165277260 \h </w:instrText>
          </w:r>
          <w:r>
            <w:rPr>
              <w:rFonts w:ascii="Times New Roman" w:hAnsi="Times New Roman" w:cs="Times New Roman"/>
            </w:rPr>
            <w:fldChar w:fldCharType="separate"/>
          </w:r>
          <w:r>
            <w:rPr>
              <w:rFonts w:ascii="Times New Roman" w:hAnsi="Times New Roman" w:cs="Times New Roman"/>
            </w:rPr>
            <w:t>23</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spacing w:before="0" w:after="0" w:line="560" w:lineRule="exact"/>
        <w:ind w:firstLine="0" w:firstLineChars="0"/>
        <w:jc w:val="left"/>
        <w:rPr>
          <w:rFonts w:ascii="Times New Roman" w:hAnsi="Times New Roman" w:eastAsia="仿宋" w:cs="Times New Roman"/>
          <w:sz w:val="36"/>
          <w:szCs w:val="36"/>
          <w:lang w:bidi="en-US"/>
        </w:rPr>
      </w:pPr>
      <w:bookmarkStart w:id="0" w:name="_Toc165277220"/>
      <w:bookmarkStart w:id="1" w:name="_Toc67911601"/>
      <w:r>
        <w:rPr>
          <w:rFonts w:ascii="Times New Roman" w:hAnsi="Times New Roman" w:eastAsia="仿宋" w:cs="Times New Roman"/>
          <w:sz w:val="36"/>
          <w:szCs w:val="36"/>
          <w:lang w:bidi="en-US"/>
        </w:rPr>
        <w:t>一、基本情况</w:t>
      </w:r>
      <w:bookmarkEnd w:id="0"/>
      <w:bookmarkEnd w:id="1"/>
    </w:p>
    <w:p>
      <w:pPr>
        <w:pStyle w:val="3"/>
        <w:spacing w:before="0" w:after="0" w:line="560" w:lineRule="exact"/>
        <w:ind w:firstLine="643"/>
        <w:rPr>
          <w:rFonts w:ascii="Times New Roman" w:hAnsi="Times New Roman" w:eastAsia="仿宋" w:cs="Times New Roman"/>
          <w:lang w:bidi="en-US"/>
        </w:rPr>
      </w:pPr>
      <w:bookmarkStart w:id="2" w:name="_Toc67911602"/>
      <w:bookmarkStart w:id="3" w:name="_Toc165277221"/>
      <w:r>
        <w:rPr>
          <w:rFonts w:ascii="Times New Roman" w:hAnsi="Times New Roman" w:eastAsia="仿宋" w:cs="Times New Roman"/>
          <w:lang w:bidi="en-US"/>
        </w:rPr>
        <w:t>（一）项目概况</w:t>
      </w:r>
      <w:bookmarkEnd w:id="2"/>
      <w:bookmarkEnd w:id="3"/>
    </w:p>
    <w:p>
      <w:pPr>
        <w:pStyle w:val="4"/>
        <w:spacing w:before="0" w:after="0" w:line="560" w:lineRule="exact"/>
        <w:ind w:firstLine="643"/>
        <w:rPr>
          <w:rFonts w:ascii="Times New Roman" w:hAnsi="Times New Roman" w:cs="Times New Roman"/>
        </w:rPr>
      </w:pPr>
      <w:bookmarkStart w:id="4" w:name="_Toc165277222"/>
      <w:r>
        <w:rPr>
          <w:rFonts w:ascii="Times New Roman" w:hAnsi="Times New Roman" w:cs="Times New Roman"/>
        </w:rPr>
        <w:t>1</w:t>
      </w:r>
      <w:r>
        <w:rPr>
          <w:rFonts w:hint="eastAsia" w:ascii="Times New Roman" w:hAnsi="Times New Roman" w:cs="Times New Roman"/>
        </w:rPr>
        <w:t>.</w:t>
      </w:r>
      <w:r>
        <w:rPr>
          <w:rFonts w:ascii="Times New Roman" w:hAnsi="Times New Roman" w:cs="Times New Roman"/>
        </w:rPr>
        <w:t>项目背景、主要内容及实施情况</w:t>
      </w:r>
      <w:bookmarkEnd w:id="4"/>
    </w:p>
    <w:p>
      <w:pPr>
        <w:pStyle w:val="34"/>
        <w:spacing w:line="560" w:lineRule="exact"/>
        <w:ind w:firstLine="562"/>
        <w:rPr>
          <w:b/>
          <w:bCs/>
        </w:rPr>
      </w:pPr>
      <w:r>
        <w:rPr>
          <w:rFonts w:hint="eastAsia"/>
          <w:b/>
          <w:bCs/>
          <w:kern w:val="2"/>
          <w:szCs w:val="22"/>
        </w:rPr>
        <w:t>（1）</w:t>
      </w:r>
      <w:r>
        <w:rPr>
          <w:b/>
          <w:bCs/>
        </w:rPr>
        <w:t>项目背景</w:t>
      </w:r>
    </w:p>
    <w:p>
      <w:pPr>
        <w:spacing w:line="540" w:lineRule="exact"/>
        <w:ind w:firstLine="560"/>
        <w:rPr>
          <w:rFonts w:ascii="Times New Roman" w:hAnsi="Times New Roman" w:cs="Times New Roman"/>
          <w:szCs w:val="28"/>
        </w:rPr>
      </w:pPr>
      <w:r>
        <w:rPr>
          <w:rFonts w:hint="eastAsia" w:ascii="Times New Roman" w:hAnsi="Times New Roman" w:cs="Times New Roman"/>
          <w:szCs w:val="28"/>
        </w:rPr>
        <w:t>根据自治区财政厅《关于调整下达2022年自治区科技计划专项资金（第二批）的通知》（新财教【2022】29号）及自治区科技厅《关于下达二〇二二年自治区科技计划项目（第二批）经费安排的通知》（新科资字【2022】49），</w:t>
      </w:r>
      <w:r>
        <w:rPr>
          <w:rFonts w:ascii="Times New Roman" w:hAnsi="Times New Roman" w:cs="Times New Roman"/>
        </w:rPr>
        <w:t>《</w:t>
      </w:r>
      <w:r>
        <w:rPr>
          <w:rFonts w:hint="eastAsia" w:ascii="Times New Roman" w:hAnsi="Times New Roman" w:cs="Times New Roman"/>
        </w:rPr>
        <w:t>关于下达2022年自治区科技计划专项资金（第二批）的通知</w:t>
      </w:r>
      <w:r>
        <w:rPr>
          <w:rFonts w:ascii="Times New Roman" w:hAnsi="Times New Roman" w:cs="Times New Roman"/>
        </w:rPr>
        <w:t>》（</w:t>
      </w:r>
      <w:r>
        <w:rPr>
          <w:rFonts w:hint="eastAsia" w:ascii="Times New Roman" w:hAnsi="Times New Roman" w:cs="Times New Roman"/>
        </w:rPr>
        <w:t>乌</w:t>
      </w:r>
      <w:r>
        <w:rPr>
          <w:rFonts w:ascii="Times New Roman" w:hAnsi="Times New Roman" w:cs="Times New Roman"/>
        </w:rPr>
        <w:t>财</w:t>
      </w:r>
      <w:r>
        <w:rPr>
          <w:rFonts w:hint="eastAsia" w:ascii="Times New Roman" w:hAnsi="Times New Roman" w:cs="Times New Roman"/>
        </w:rPr>
        <w:t>科教</w:t>
      </w:r>
      <w:r>
        <w:rPr>
          <w:rFonts w:ascii="Times New Roman" w:hAnsi="Times New Roman" w:cs="Times New Roman"/>
        </w:rPr>
        <w:t>〔202</w:t>
      </w:r>
      <w:r>
        <w:rPr>
          <w:rFonts w:hint="eastAsia" w:ascii="Times New Roman" w:hAnsi="Times New Roman" w:cs="Times New Roman"/>
        </w:rPr>
        <w:t>2</w:t>
      </w: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0号）</w:t>
      </w:r>
      <w:r>
        <w:rPr>
          <w:rFonts w:hint="eastAsia" w:ascii="Times New Roman" w:hAnsi="Times New Roman" w:cs="Times New Roman"/>
          <w:szCs w:val="28"/>
        </w:rPr>
        <w:t>文件精神，我局将促进农牧业、旅游发展的内容作为科技特派员项目支持重点，在评审立项中优先予以支持，举办了科技政策宣传培训，</w:t>
      </w:r>
      <w:r>
        <w:rPr>
          <w:rFonts w:ascii="Times New Roman" w:hAnsi="Times New Roman" w:cs="Times New Roman"/>
          <w:szCs w:val="28"/>
        </w:rPr>
        <w:t>坚持把做好科技特派员工作作为落实乡村振兴重点工作的重要抓手，立足选优配强、严格管理、授业解惑、技术服务等方面，持续开展科技特派员备案，发挥专业技术科技特派员优势特长帮扶培养农村实用技术人员，壮大乡村人才队伍</w:t>
      </w:r>
      <w:r>
        <w:rPr>
          <w:rFonts w:hint="eastAsia" w:ascii="Times New Roman" w:hAnsi="Times New Roman" w:cs="Times New Roman"/>
          <w:szCs w:val="28"/>
        </w:rPr>
        <w:t>。</w:t>
      </w:r>
      <w:r>
        <w:rPr>
          <w:rFonts w:ascii="Times New Roman" w:hAnsi="Times New Roman" w:cs="Times New Roman"/>
          <w:szCs w:val="28"/>
        </w:rPr>
        <w:t>2023年5月，县科技局联合市科技局，根据项目类型，组织相关领域</w:t>
      </w:r>
      <w:r>
        <w:rPr>
          <w:rFonts w:hint="eastAsia" w:ascii="Times New Roman" w:hAnsi="Times New Roman" w:cs="Times New Roman"/>
          <w:szCs w:val="28"/>
        </w:rPr>
        <w:t>申请5名</w:t>
      </w:r>
      <w:r>
        <w:rPr>
          <w:rFonts w:ascii="Times New Roman" w:hAnsi="Times New Roman" w:cs="Times New Roman"/>
          <w:szCs w:val="28"/>
        </w:rPr>
        <w:t>专家对我县承担的12项自治区科技项目和13项县级科技项目进行了验收，规范科技项目管理程序，提升科技项目管理规范化水平，本次乌鲁木齐县</w:t>
      </w:r>
      <w:r>
        <w:rPr>
          <w:rFonts w:hint="eastAsia" w:ascii="Times New Roman" w:hAnsi="Times New Roman" w:cs="Times New Roman"/>
          <w:szCs w:val="28"/>
        </w:rPr>
        <w:t>自治区科技计划专项资金</w:t>
      </w:r>
      <w:r>
        <w:rPr>
          <w:rFonts w:ascii="Times New Roman" w:hAnsi="Times New Roman" w:cs="Times New Roman"/>
          <w:szCs w:val="28"/>
        </w:rPr>
        <w:t>项目项目被提上建设日程。</w:t>
      </w:r>
    </w:p>
    <w:p>
      <w:pPr>
        <w:pStyle w:val="34"/>
        <w:spacing w:line="560" w:lineRule="exact"/>
        <w:ind w:firstLine="562"/>
        <w:rPr>
          <w:b/>
          <w:bCs/>
          <w:kern w:val="2"/>
          <w:szCs w:val="22"/>
        </w:rPr>
      </w:pPr>
      <w:r>
        <w:rPr>
          <w:rFonts w:hint="eastAsia"/>
          <w:b/>
          <w:bCs/>
          <w:kern w:val="2"/>
          <w:szCs w:val="22"/>
        </w:rPr>
        <w:t>（2）项目主要内容</w:t>
      </w:r>
    </w:p>
    <w:p>
      <w:pPr>
        <w:spacing w:line="360" w:lineRule="auto"/>
        <w:ind w:firstLine="560"/>
        <w:rPr>
          <w:rFonts w:ascii="Times New Roman" w:hAnsi="Times New Roman" w:cs="Times New Roman"/>
        </w:rPr>
      </w:pPr>
      <w:r>
        <w:rPr>
          <w:rFonts w:ascii="Times New Roman" w:hAnsi="Times New Roman" w:cs="Times New Roman"/>
          <w:szCs w:val="28"/>
        </w:rPr>
        <w:t>项目2023年的主要实施内容：①</w:t>
      </w:r>
      <w:r>
        <w:rPr>
          <w:rFonts w:hint="eastAsia" w:ascii="Times New Roman" w:hAnsi="Times New Roman" w:cs="Times New Roman"/>
        </w:rPr>
        <w:t>科技特派员项目验收评审；</w:t>
      </w:r>
    </w:p>
    <w:p>
      <w:pPr>
        <w:spacing w:line="360" w:lineRule="auto"/>
        <w:ind w:firstLine="560"/>
        <w:rPr>
          <w:rFonts w:ascii="Times New Roman" w:hAnsi="Times New Roman" w:cs="Times New Roman"/>
          <w:szCs w:val="28"/>
        </w:rPr>
      </w:pPr>
      <w:r>
        <w:rPr>
          <w:rFonts w:hint="eastAsia" w:ascii="宋体" w:hAnsi="宋体" w:eastAsia="宋体" w:cs="宋体"/>
          <w:szCs w:val="28"/>
        </w:rPr>
        <w:t>②</w:t>
      </w:r>
      <w:r>
        <w:rPr>
          <w:rFonts w:hint="eastAsia" w:ascii="Times New Roman" w:hAnsi="Times New Roman" w:cs="Times New Roman"/>
          <w:szCs w:val="28"/>
        </w:rPr>
        <w:t>专家经费；③项目培训</w:t>
      </w:r>
    </w:p>
    <w:p>
      <w:pPr>
        <w:pStyle w:val="34"/>
        <w:spacing w:line="560" w:lineRule="exact"/>
        <w:ind w:firstLine="562"/>
        <w:rPr>
          <w:b/>
          <w:bCs/>
          <w:kern w:val="2"/>
          <w:szCs w:val="22"/>
        </w:rPr>
      </w:pPr>
      <w:r>
        <w:rPr>
          <w:rFonts w:hint="eastAsia"/>
          <w:b/>
          <w:bCs/>
          <w:kern w:val="2"/>
          <w:szCs w:val="22"/>
        </w:rPr>
        <w:t>（3）项目实施情况</w:t>
      </w:r>
    </w:p>
    <w:p>
      <w:pPr>
        <w:spacing w:line="540" w:lineRule="exact"/>
        <w:ind w:firstLine="560"/>
        <w:rPr>
          <w:rFonts w:ascii="Times New Roman" w:hAnsi="Times New Roman" w:cs="Times New Roman"/>
          <w:szCs w:val="28"/>
        </w:rPr>
      </w:pPr>
      <w:r>
        <w:rPr>
          <w:rFonts w:ascii="Times New Roman" w:hAnsi="Times New Roman" w:cs="Times New Roman"/>
          <w:szCs w:val="28"/>
        </w:rPr>
        <w:t>2023年当年完成情况：①2023年5月，县科技局联合市科技局，根据项目类型，组织相关领域专家对我县承担的12项自治区科技项目和13项县级科技项目进行了验收，规范科技项目管理程序，提升科技项目管理规范化水平;②</w:t>
      </w:r>
      <w:r>
        <w:rPr>
          <w:rFonts w:hint="eastAsia" w:ascii="Times New Roman" w:hAnsi="Times New Roman" w:cs="Times New Roman"/>
          <w:szCs w:val="28"/>
        </w:rPr>
        <w:t>验收和评审邀请的5名专家；③开展科技项目培训3场。</w:t>
      </w:r>
    </w:p>
    <w:p>
      <w:pPr>
        <w:pStyle w:val="4"/>
        <w:spacing w:before="0" w:after="0" w:line="560" w:lineRule="exact"/>
        <w:ind w:firstLine="643"/>
        <w:rPr>
          <w:rFonts w:ascii="Times New Roman" w:hAnsi="Times New Roman" w:cs="Times New Roman"/>
        </w:rPr>
      </w:pPr>
      <w:bookmarkStart w:id="5" w:name="_Toc165277223"/>
      <w:r>
        <w:rPr>
          <w:rFonts w:ascii="Times New Roman" w:hAnsi="Times New Roman" w:cs="Times New Roman"/>
        </w:rPr>
        <w:t>2.资金投入和使用情况</w:t>
      </w:r>
      <w:bookmarkEnd w:id="5"/>
    </w:p>
    <w:p>
      <w:pPr>
        <w:spacing w:line="360" w:lineRule="auto"/>
        <w:ind w:firstLine="560"/>
        <w:rPr>
          <w:rFonts w:ascii="Times New Roman" w:hAnsi="Times New Roman" w:cs="Times New Roman"/>
          <w:szCs w:val="28"/>
        </w:rPr>
      </w:pPr>
      <w:r>
        <w:rPr>
          <w:rFonts w:ascii="Times New Roman" w:hAnsi="Times New Roman" w:cs="Times New Roman"/>
          <w:szCs w:val="28"/>
        </w:rPr>
        <w:t>该项目资金投入情况：</w:t>
      </w:r>
      <w:r>
        <w:rPr>
          <w:rFonts w:hint="eastAsia" w:ascii="Times New Roman" w:hAnsi="Times New Roman" w:cs="Times New Roman"/>
          <w:szCs w:val="28"/>
        </w:rPr>
        <w:t>乌财科教【2022】20号-关于下达2022年自治区科技计划专项资金（第二批）的通知），</w:t>
      </w:r>
      <w:r>
        <w:rPr>
          <w:rFonts w:ascii="Times New Roman" w:hAnsi="Times New Roman" w:cs="Times New Roman"/>
          <w:szCs w:val="28"/>
        </w:rPr>
        <w:t>系202</w:t>
      </w:r>
      <w:r>
        <w:rPr>
          <w:rFonts w:hint="eastAsia" w:ascii="Times New Roman" w:hAnsi="Times New Roman" w:cs="Times New Roman"/>
          <w:szCs w:val="28"/>
        </w:rPr>
        <w:t>2</w:t>
      </w:r>
      <w:r>
        <w:rPr>
          <w:rFonts w:ascii="Times New Roman" w:hAnsi="Times New Roman" w:cs="Times New Roman"/>
          <w:szCs w:val="28"/>
        </w:rPr>
        <w:t>年本级自治区资金，共安排预算</w:t>
      </w:r>
      <w:r>
        <w:rPr>
          <w:rFonts w:hint="eastAsia" w:ascii="Times New Roman" w:hAnsi="Times New Roman" w:cs="Times New Roman"/>
          <w:szCs w:val="28"/>
        </w:rPr>
        <w:t>2</w:t>
      </w:r>
      <w:r>
        <w:rPr>
          <w:rFonts w:ascii="Times New Roman" w:hAnsi="Times New Roman" w:cs="Times New Roman"/>
          <w:szCs w:val="28"/>
        </w:rPr>
        <w:t>万元。</w:t>
      </w:r>
    </w:p>
    <w:p>
      <w:pPr>
        <w:spacing w:line="360" w:lineRule="auto"/>
        <w:ind w:firstLine="560"/>
        <w:rPr>
          <w:rFonts w:ascii="Times New Roman" w:hAnsi="Times New Roman" w:cs="Times New Roman"/>
          <w:szCs w:val="28"/>
        </w:rPr>
      </w:pPr>
      <w:r>
        <w:rPr>
          <w:rFonts w:ascii="Times New Roman" w:hAnsi="Times New Roman" w:cs="Times New Roman"/>
          <w:szCs w:val="28"/>
        </w:rPr>
        <w:t>该项目资金使用情况：总预算情况、资金投入包括</w:t>
      </w:r>
      <w:r>
        <w:rPr>
          <w:rFonts w:hint="eastAsia" w:ascii="Times New Roman" w:hAnsi="Times New Roman" w:cs="Times New Roman"/>
          <w:szCs w:val="28"/>
        </w:rPr>
        <w:t>①科技特派员项目验收评审0.5万元，</w:t>
      </w:r>
      <w:r>
        <w:rPr>
          <w:rFonts w:ascii="Times New Roman" w:hAnsi="Times New Roman" w:cs="Times New Roman"/>
          <w:szCs w:val="28"/>
        </w:rPr>
        <w:t>预算投</w:t>
      </w:r>
      <w:r>
        <w:rPr>
          <w:rFonts w:hint="eastAsia" w:ascii="Times New Roman" w:hAnsi="Times New Roman" w:cs="Times New Roman"/>
          <w:szCs w:val="28"/>
        </w:rPr>
        <w:t>0.5万元</w:t>
      </w:r>
      <w:r>
        <w:rPr>
          <w:rFonts w:ascii="Times New Roman" w:hAnsi="Times New Roman" w:cs="Times New Roman"/>
          <w:szCs w:val="28"/>
        </w:rPr>
        <w:t>、执行</w:t>
      </w:r>
      <w:r>
        <w:rPr>
          <w:rFonts w:hint="eastAsia" w:ascii="Times New Roman" w:hAnsi="Times New Roman" w:cs="Times New Roman"/>
          <w:szCs w:val="28"/>
        </w:rPr>
        <w:t>0.5万元，</w:t>
      </w:r>
      <w:r>
        <w:rPr>
          <w:rFonts w:ascii="Times New Roman" w:hAnsi="Times New Roman" w:cs="Times New Roman"/>
          <w:szCs w:val="28"/>
        </w:rPr>
        <w:t>预算执行率</w:t>
      </w:r>
      <w:r>
        <w:rPr>
          <w:rFonts w:hint="eastAsia" w:ascii="Times New Roman" w:hAnsi="Times New Roman" w:cs="Times New Roman"/>
          <w:szCs w:val="28"/>
        </w:rPr>
        <w:t>100%；②专家经费0.75万元，</w:t>
      </w:r>
      <w:r>
        <w:rPr>
          <w:rFonts w:ascii="Times New Roman" w:hAnsi="Times New Roman" w:cs="Times New Roman"/>
          <w:szCs w:val="28"/>
        </w:rPr>
        <w:t>预算投</w:t>
      </w:r>
      <w:r>
        <w:rPr>
          <w:rFonts w:hint="eastAsia" w:ascii="Times New Roman" w:hAnsi="Times New Roman" w:cs="Times New Roman"/>
          <w:szCs w:val="28"/>
        </w:rPr>
        <w:t>0.75万元</w:t>
      </w:r>
      <w:r>
        <w:rPr>
          <w:rFonts w:ascii="Times New Roman" w:hAnsi="Times New Roman" w:cs="Times New Roman"/>
          <w:szCs w:val="28"/>
        </w:rPr>
        <w:t>、执行</w:t>
      </w:r>
      <w:r>
        <w:rPr>
          <w:rFonts w:hint="eastAsia" w:ascii="Times New Roman" w:hAnsi="Times New Roman" w:cs="Times New Roman"/>
          <w:szCs w:val="28"/>
        </w:rPr>
        <w:t>0.75万元，</w:t>
      </w:r>
      <w:r>
        <w:rPr>
          <w:rFonts w:ascii="Times New Roman" w:hAnsi="Times New Roman" w:cs="Times New Roman"/>
          <w:szCs w:val="28"/>
        </w:rPr>
        <w:t>预算执行率</w:t>
      </w:r>
      <w:r>
        <w:rPr>
          <w:rFonts w:hint="eastAsia" w:ascii="Times New Roman" w:hAnsi="Times New Roman" w:cs="Times New Roman"/>
          <w:szCs w:val="28"/>
        </w:rPr>
        <w:t>100%；③项目培训费</w:t>
      </w:r>
      <w:bookmarkStart w:id="6" w:name="_Toc165277224"/>
      <w:bookmarkStart w:id="7" w:name="_Toc67911603"/>
      <w:r>
        <w:rPr>
          <w:rFonts w:hint="eastAsia" w:ascii="Times New Roman" w:hAnsi="Times New Roman" w:cs="Times New Roman"/>
          <w:szCs w:val="28"/>
        </w:rPr>
        <w:t>0.75万元，</w:t>
      </w:r>
      <w:r>
        <w:rPr>
          <w:rFonts w:ascii="Times New Roman" w:hAnsi="Times New Roman" w:cs="Times New Roman"/>
          <w:szCs w:val="28"/>
        </w:rPr>
        <w:t>预算投</w:t>
      </w:r>
      <w:r>
        <w:rPr>
          <w:rFonts w:hint="eastAsia" w:ascii="Times New Roman" w:hAnsi="Times New Roman" w:cs="Times New Roman"/>
          <w:szCs w:val="28"/>
        </w:rPr>
        <w:t>0.75万元</w:t>
      </w:r>
      <w:r>
        <w:rPr>
          <w:rFonts w:ascii="Times New Roman" w:hAnsi="Times New Roman" w:cs="Times New Roman"/>
          <w:szCs w:val="28"/>
        </w:rPr>
        <w:t>、执行</w:t>
      </w:r>
      <w:r>
        <w:rPr>
          <w:rFonts w:hint="eastAsia" w:ascii="Times New Roman" w:hAnsi="Times New Roman" w:cs="Times New Roman"/>
          <w:szCs w:val="28"/>
        </w:rPr>
        <w:t>0.75万元，</w:t>
      </w:r>
      <w:r>
        <w:rPr>
          <w:rFonts w:ascii="Times New Roman" w:hAnsi="Times New Roman" w:cs="Times New Roman"/>
          <w:szCs w:val="28"/>
        </w:rPr>
        <w:t>预算执行率</w:t>
      </w:r>
      <w:r>
        <w:rPr>
          <w:rFonts w:hint="eastAsia" w:ascii="Times New Roman" w:hAnsi="Times New Roman" w:cs="Times New Roman"/>
          <w:szCs w:val="28"/>
        </w:rPr>
        <w:t>100%</w:t>
      </w:r>
    </w:p>
    <w:p>
      <w:pPr>
        <w:spacing w:line="360" w:lineRule="auto"/>
        <w:ind w:firstLine="560"/>
        <w:rPr>
          <w:rFonts w:ascii="Times New Roman" w:hAnsi="Times New Roman" w:eastAsia="仿宋" w:cs="Times New Roman"/>
          <w:lang w:bidi="en-US"/>
        </w:rPr>
      </w:pPr>
      <w:r>
        <w:rPr>
          <w:rFonts w:ascii="Times New Roman" w:hAnsi="Times New Roman" w:eastAsia="仿宋" w:cs="Times New Roman"/>
          <w:lang w:bidi="en-US"/>
        </w:rPr>
        <w:t>（二）项目绩效目标：</w:t>
      </w:r>
      <w:bookmarkEnd w:id="6"/>
      <w:bookmarkEnd w:id="7"/>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zCs w:val="28"/>
        </w:rPr>
        <w:t>〔2018〕56号</w:t>
      </w:r>
      <w:bookmarkEnd w:id="8"/>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540" w:lineRule="exact"/>
        <w:ind w:firstLine="560"/>
        <w:rPr>
          <w:rFonts w:ascii="Times New Roman" w:hAnsi="Times New Roman" w:cs="Times New Roman"/>
          <w:szCs w:val="28"/>
        </w:rPr>
      </w:pPr>
      <w:r>
        <w:rPr>
          <w:rFonts w:ascii="Times New Roman" w:hAnsi="Times New Roman" w:cs="Times New Roman"/>
          <w:szCs w:val="28"/>
        </w:rPr>
        <w:t>该项目总体绩效目标</w:t>
      </w:r>
      <w:r>
        <w:rPr>
          <w:rFonts w:hint="eastAsia" w:ascii="Times New Roman" w:hAnsi="Times New Roman" w:cs="Times New Roman"/>
          <w:szCs w:val="28"/>
        </w:rPr>
        <w:t>：年度完成科技特派员培训3场次，印制科技特派员宣传材料2000份，举办科技宣传活动2场次，提高科技特派员服务能力，服务全县农牧旅游发展。</w:t>
      </w:r>
      <w:r>
        <w:rPr>
          <w:rFonts w:ascii="Times New Roman" w:hAnsi="Times New Roman" w:cs="Times New Roman"/>
          <w:szCs w:val="28"/>
        </w:rPr>
        <w:t>该项为当年一次性项目：2023年5月，县科技局联合市科技局，根据项目类型，组织相关领域</w:t>
      </w:r>
      <w:r>
        <w:rPr>
          <w:rFonts w:hint="eastAsia" w:ascii="Times New Roman" w:hAnsi="Times New Roman" w:cs="Times New Roman"/>
          <w:szCs w:val="28"/>
        </w:rPr>
        <w:t>5名</w:t>
      </w:r>
      <w:r>
        <w:rPr>
          <w:rFonts w:ascii="Times New Roman" w:hAnsi="Times New Roman" w:cs="Times New Roman"/>
          <w:szCs w:val="28"/>
        </w:rPr>
        <w:t>专家对我县承担的12项自治区科技项目和13项县级科技项目进行了验收，规范科技项目管理程序，提升科技项目管理规范化水平。</w:t>
      </w:r>
      <w:bookmarkStart w:id="9" w:name="_Toc165277225"/>
      <w:bookmarkStart w:id="10" w:name="_Toc67911604"/>
      <w:r>
        <w:rPr>
          <w:rFonts w:ascii="Times New Roman" w:hAnsi="Times New Roman" w:cs="Times New Roman"/>
          <w:szCs w:val="28"/>
        </w:rPr>
        <w:t>2月14日至17日，采取线上线下相结合的方式，组织科技特派员举办1期巧手“绣”生活刺绣培训班，来自水西沟镇各村（社区）20人参加培训。3月15日至19日，指导科技特派员团队举办了助力乡村振兴，电商直播培训班，感谢甘沟乡团结村的养殖户、种植户、民宿经营者，以及“访惠聚”工作队员等36人参加。3月22日至26日在县技工学校举办了全县基层农业科技人员培训，73名村（社区）科技人才参加培训，帮助培养农村实用科技人才，助力乡村人才振兴，带动农村产业发展。</w:t>
      </w:r>
    </w:p>
    <w:p>
      <w:pPr>
        <w:spacing w:line="540" w:lineRule="exact"/>
        <w:ind w:firstLine="720"/>
        <w:rPr>
          <w:rFonts w:ascii="Times New Roman" w:hAnsi="Times New Roman" w:cs="Times New Roman"/>
          <w:szCs w:val="28"/>
        </w:rPr>
      </w:pPr>
      <w:r>
        <w:rPr>
          <w:rFonts w:ascii="Times New Roman" w:hAnsi="Times New Roman" w:eastAsia="仿宋" w:cs="Times New Roman"/>
          <w:sz w:val="36"/>
          <w:szCs w:val="36"/>
          <w:lang w:bidi="en-US"/>
        </w:rPr>
        <w:t>二、绩效评价工作开展情况</w:t>
      </w:r>
      <w:bookmarkEnd w:id="9"/>
      <w:bookmarkEnd w:id="10"/>
    </w:p>
    <w:p>
      <w:pPr>
        <w:pStyle w:val="3"/>
        <w:spacing w:before="0" w:after="0" w:line="560" w:lineRule="exact"/>
        <w:ind w:firstLine="643"/>
        <w:rPr>
          <w:rFonts w:ascii="Times New Roman" w:hAnsi="Times New Roman" w:eastAsia="仿宋" w:cs="Times New Roman"/>
          <w:lang w:bidi="en-US"/>
        </w:rPr>
      </w:pPr>
      <w:bookmarkStart w:id="11" w:name="_Toc67911605"/>
      <w:bookmarkStart w:id="12" w:name="_Toc165277226"/>
      <w:r>
        <w:rPr>
          <w:rFonts w:ascii="Times New Roman" w:hAnsi="Times New Roman" w:eastAsia="仿宋" w:cs="Times New Roman"/>
          <w:lang w:bidi="en-US"/>
        </w:rPr>
        <w:t>（一）绩效评价目的、对象和范围</w:t>
      </w:r>
      <w:bookmarkEnd w:id="11"/>
      <w:bookmarkEnd w:id="12"/>
    </w:p>
    <w:p>
      <w:pPr>
        <w:pStyle w:val="4"/>
        <w:spacing w:before="0" w:after="0" w:line="560" w:lineRule="exact"/>
        <w:ind w:firstLine="643"/>
        <w:rPr>
          <w:rFonts w:ascii="Times New Roman" w:hAnsi="Times New Roman" w:cs="Times New Roman"/>
        </w:rPr>
      </w:pPr>
      <w:bookmarkStart w:id="13" w:name="_Toc165277227"/>
      <w:r>
        <w:rPr>
          <w:rFonts w:ascii="Times New Roman" w:hAnsi="Times New Roman" w:cs="Times New Roman"/>
        </w:rPr>
        <w:t>1.绩效评价完整性</w:t>
      </w:r>
      <w:bookmarkEnd w:id="13"/>
    </w:p>
    <w:p>
      <w:pPr>
        <w:spacing w:line="360" w:lineRule="auto"/>
        <w:ind w:firstLine="560"/>
        <w:rPr>
          <w:rFonts w:ascii="Times New Roman" w:hAnsi="Times New Roman" w:cs="Times New Roman"/>
          <w:szCs w:val="28"/>
        </w:rPr>
      </w:pPr>
      <w:r>
        <w:rPr>
          <w:rFonts w:hint="eastAsia" w:ascii="Times New Roman" w:hAnsi="Times New Roman" w:cs="Times New Roman"/>
          <w:szCs w:val="28"/>
        </w:rPr>
        <w:t>1.绩效评价完整性</w:t>
      </w:r>
    </w:p>
    <w:p>
      <w:pPr>
        <w:spacing w:line="540" w:lineRule="exact"/>
        <w:ind w:firstLine="560"/>
        <w:rPr>
          <w:rFonts w:hint="eastAsia" w:ascii="Times New Roman" w:hAnsi="Times New Roman" w:eastAsia="方正仿宋_GBK" w:cs="Times New Roman"/>
          <w:sz w:val="32"/>
          <w:szCs w:val="32"/>
        </w:rPr>
      </w:pPr>
      <w:r>
        <w:rPr>
          <w:rFonts w:hint="eastAsia" w:ascii="Times New Roman" w:hAnsi="Times New Roman" w:cs="Times New Roman"/>
          <w:szCs w:val="28"/>
        </w:rPr>
        <w:t>该项目通过设置数量指标：开展科技项目培训场次≥3场、培养本地科技特派员人数≥5人，时效指标培训活动开展及时率≥90%</w:t>
      </w:r>
      <w:r>
        <w:rPr>
          <w:rFonts w:hint="eastAsia" w:ascii="Times New Roman" w:hAnsi="Times New Roman" w:cs="Times New Roman"/>
          <w:szCs w:val="28"/>
          <w:lang w:eastAsia="zh-CN"/>
        </w:rPr>
        <w:t>、</w:t>
      </w:r>
      <w:r>
        <w:rPr>
          <w:rFonts w:hint="eastAsia" w:ascii="Times New Roman" w:hAnsi="Times New Roman" w:cs="Times New Roman"/>
          <w:szCs w:val="28"/>
        </w:rPr>
        <w:t>科技项目服务提升保障率≥90%</w:t>
      </w:r>
      <w:r>
        <w:rPr>
          <w:rFonts w:hint="eastAsia" w:ascii="Times New Roman" w:hAnsi="Times New Roman" w:cs="Times New Roman"/>
          <w:szCs w:val="28"/>
          <w:lang w:eastAsia="zh-CN"/>
        </w:rPr>
        <w:t>，</w:t>
      </w:r>
      <w:r>
        <w:rPr>
          <w:rFonts w:hint="eastAsia" w:ascii="Times New Roman" w:hAnsi="Times New Roman" w:cs="Times New Roman"/>
          <w:szCs w:val="28"/>
        </w:rPr>
        <w:t>经济成本指标利用拨付的补助经费开展科技特派员工作=2万元、质量指标科技项目服务提升保障率</w:t>
      </w:r>
      <w:r>
        <w:rPr>
          <w:rFonts w:hint="eastAsia" w:ascii="Times New Roman" w:hAnsi="Times New Roman" w:eastAsia="方正仿宋_GBK" w:cs="Times New Roman"/>
          <w:sz w:val="32"/>
          <w:szCs w:val="32"/>
        </w:rPr>
        <w:t>，</w:t>
      </w:r>
      <w:r>
        <w:rPr>
          <w:rFonts w:hint="default" w:ascii="Times New Roman" w:hAnsi="Times New Roman" w:cs="Times New Roman"/>
        </w:rPr>
        <w:t>项目的目标、范围和要求能够通过绩效评价指标体系完整地体现。</w:t>
      </w:r>
    </w:p>
    <w:p>
      <w:pPr>
        <w:spacing w:line="540" w:lineRule="exact"/>
        <w:ind w:left="0" w:leftChars="0" w:firstLine="0" w:firstLineChars="0"/>
        <w:rPr>
          <w:rFonts w:hint="eastAsia" w:ascii="Times New Roman" w:hAnsi="Times New Roman" w:eastAsia="方正仿宋_GBK" w:cs="Times New Roman"/>
          <w:sz w:val="32"/>
          <w:szCs w:val="32"/>
        </w:rPr>
      </w:pPr>
    </w:p>
    <w:p>
      <w:pPr>
        <w:spacing w:line="540" w:lineRule="exact"/>
        <w:ind w:firstLine="560"/>
        <w:rPr>
          <w:rFonts w:ascii="Times New Roman" w:hAnsi="Times New Roman" w:cs="Times New Roman"/>
          <w:szCs w:val="28"/>
        </w:rPr>
      </w:pPr>
      <w:r>
        <w:rPr>
          <w:rFonts w:ascii="Times New Roman" w:hAnsi="Times New Roman" w:cs="Times New Roman"/>
          <w:szCs w:val="28"/>
        </w:rPr>
        <w:t>通过举办线下培训、上门宣传、微信公众号线上宣传、参加自治区、市举办的线上培训等方式加强科技项目政策宣传解读，使县内企业及时掌握和了解各级科技政策。围绕科技项目指南和支持重点，指导县内企业结合特色优势申报科技项目，从项目名称选定、申报书内容填写、线上系统填报、线下推荐等方面做好全程服务，提高项目申报质量。围绕草莓种植、食用菌产业发展、生态修复、马铃薯病虫害绿色防控、农牧业新品种引进等方面帮助指导县内企业申报自治区科技特派员项目10项，立项4项，储备项目9项。2023年5月，县科技局联合市科技局，根据项目类型，组织相关领域专家对我县承担的12项自治区科技项目和13项县级科技项目进行了验收，规范科技项目管理程序，提升科技项目管理规范化水平。</w:t>
      </w:r>
    </w:p>
    <w:p>
      <w:pPr>
        <w:spacing w:line="540" w:lineRule="exact"/>
        <w:ind w:firstLine="560"/>
        <w:rPr>
          <w:rFonts w:hint="default" w:ascii="Times New Roman" w:hAnsi="Times New Roman" w:cs="Times New Roman"/>
          <w:szCs w:val="28"/>
        </w:rPr>
      </w:pPr>
      <w:r>
        <w:rPr>
          <w:rFonts w:hint="default" w:ascii="Times New Roman" w:hAnsi="Times New Roman" w:cs="Times New Roman"/>
          <w:szCs w:val="28"/>
          <w:lang w:val="en-US" w:eastAsia="zh-CN"/>
        </w:rPr>
        <w:t>评价的数据主要来源于：科技特派元名单、各项活动小结、国库集中支付凭证。</w:t>
      </w:r>
      <w:r>
        <w:rPr>
          <w:rFonts w:hint="default" w:ascii="Times New Roman" w:hAnsi="Times New Roman" w:cs="Times New Roman"/>
          <w:szCs w:val="28"/>
        </w:rPr>
        <w:t>数据准确</w:t>
      </w:r>
      <w:r>
        <w:rPr>
          <w:rFonts w:hint="default" w:ascii="Times New Roman" w:hAnsi="Times New Roman" w:cs="Times New Roman"/>
          <w:szCs w:val="28"/>
          <w:lang w:eastAsia="zh-CN"/>
        </w:rPr>
        <w:t>、</w:t>
      </w:r>
      <w:r>
        <w:rPr>
          <w:rFonts w:hint="default" w:ascii="Times New Roman" w:hAnsi="Times New Roman" w:cs="Times New Roman"/>
          <w:szCs w:val="28"/>
        </w:rPr>
        <w:t>完整</w:t>
      </w:r>
      <w:r>
        <w:rPr>
          <w:rFonts w:hint="default" w:ascii="Times New Roman" w:hAnsi="Times New Roman" w:cs="Times New Roman"/>
          <w:szCs w:val="28"/>
          <w:lang w:val="en-US" w:eastAsia="zh-CN"/>
        </w:rPr>
        <w:t>地</w:t>
      </w:r>
      <w:r>
        <w:rPr>
          <w:rFonts w:hint="default" w:ascii="Times New Roman" w:hAnsi="Times New Roman" w:cs="Times New Roman"/>
          <w:szCs w:val="28"/>
          <w:lang w:val="zh-CN"/>
        </w:rPr>
        <w:t>反映了项目绩效。</w:t>
      </w:r>
    </w:p>
    <w:p>
      <w:pPr>
        <w:spacing w:line="540" w:lineRule="exact"/>
        <w:ind w:firstLine="560"/>
        <w:rPr>
          <w:rFonts w:ascii="Times New Roman" w:hAnsi="Times New Roman" w:cs="Times New Roman"/>
          <w:szCs w:val="28"/>
        </w:rPr>
      </w:pPr>
    </w:p>
    <w:p>
      <w:pPr>
        <w:pStyle w:val="3"/>
        <w:spacing w:before="0" w:after="0" w:line="560" w:lineRule="exact"/>
        <w:ind w:firstLine="643"/>
        <w:rPr>
          <w:rFonts w:ascii="Times New Roman" w:hAnsi="Times New Roman" w:eastAsia="仿宋" w:cs="Times New Roman"/>
          <w:lang w:bidi="en-US"/>
        </w:rPr>
      </w:pPr>
      <w:bookmarkStart w:id="14" w:name="_Toc165277228"/>
      <w:r>
        <w:rPr>
          <w:rFonts w:ascii="Times New Roman" w:hAnsi="Times New Roman" w:eastAsia="仿宋" w:cs="Times New Roman"/>
          <w:lang w:bidi="en-US"/>
        </w:rPr>
        <w:t>2.评价目的</w:t>
      </w:r>
      <w:bookmarkEnd w:id="14"/>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w:t>
      </w:r>
      <w:r>
        <w:rPr>
          <w:rFonts w:ascii="Times New Roman" w:hAnsi="Times New Roman" w:cs="Times New Roman"/>
          <w:szCs w:val="28"/>
        </w:rPr>
        <w:t>解财政委托审计费项目实施情况，并考察项目实施过程和效果。（2）通过评价，</w:t>
      </w:r>
      <w:r>
        <w:rPr>
          <w:rFonts w:ascii="Times New Roman" w:hAnsi="Times New Roman" w:cs="Times New Roman"/>
        </w:rPr>
        <w:t>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spacing w:before="0" w:after="0" w:line="560" w:lineRule="exact"/>
        <w:ind w:firstLine="643"/>
        <w:rPr>
          <w:rFonts w:ascii="Times New Roman" w:hAnsi="Times New Roman" w:eastAsia="仿宋" w:cs="Times New Roman"/>
          <w:lang w:bidi="en-US"/>
        </w:rPr>
      </w:pPr>
      <w:bookmarkStart w:id="15" w:name="_Toc165277229"/>
      <w:r>
        <w:rPr>
          <w:rFonts w:ascii="Times New Roman" w:hAnsi="Times New Roman" w:eastAsia="仿宋" w:cs="Times New Roman"/>
          <w:lang w:bidi="en-US"/>
        </w:rPr>
        <w:t>3.评价对象</w:t>
      </w:r>
      <w:bookmarkEnd w:id="15"/>
    </w:p>
    <w:p>
      <w:pPr>
        <w:spacing w:line="360" w:lineRule="auto"/>
        <w:ind w:firstLine="560"/>
        <w:rPr>
          <w:rFonts w:ascii="Times New Roman" w:hAnsi="Times New Roman" w:cs="Times New Roman"/>
          <w:szCs w:val="28"/>
        </w:rPr>
      </w:pPr>
      <w:r>
        <w:rPr>
          <w:rFonts w:ascii="Times New Roman" w:hAnsi="Times New Roman" w:cs="Times New Roman"/>
        </w:rPr>
        <w:t>（1）绩效评价的对象：</w:t>
      </w:r>
      <w:bookmarkStart w:id="16" w:name="_Toc165277230"/>
      <w:r>
        <w:rPr>
          <w:rFonts w:hint="eastAsia" w:ascii="Times New Roman" w:hAnsi="Times New Roman" w:cs="Times New Roman"/>
          <w:szCs w:val="28"/>
        </w:rPr>
        <w:t>乌财科教【2022】20号-关于下达2022年自治区科技计划专项资金（第二批）的通知）</w:t>
      </w:r>
    </w:p>
    <w:p>
      <w:pPr>
        <w:spacing w:line="360" w:lineRule="auto"/>
        <w:ind w:firstLine="560"/>
        <w:rPr>
          <w:rFonts w:ascii="Times New Roman" w:hAnsi="Times New Roman" w:eastAsia="仿宋" w:cs="Times New Roman"/>
          <w:lang w:bidi="en-US"/>
        </w:rPr>
      </w:pPr>
      <w:r>
        <w:rPr>
          <w:rFonts w:ascii="Times New Roman" w:hAnsi="Times New Roman" w:eastAsia="仿宋" w:cs="Times New Roman"/>
          <w:lang w:bidi="en-US"/>
        </w:rPr>
        <w:t>4.绩效评价范围</w:t>
      </w:r>
      <w:bookmarkEnd w:id="16"/>
    </w:p>
    <w:p>
      <w:pPr>
        <w:spacing w:line="360" w:lineRule="auto"/>
        <w:ind w:firstLine="560"/>
        <w:rPr>
          <w:rFonts w:ascii="Times New Roman" w:hAnsi="Times New Roman" w:cs="Times New Roman"/>
        </w:rPr>
      </w:pPr>
      <w:r>
        <w:rPr>
          <w:rFonts w:ascii="Times New Roman" w:hAnsi="Times New Roman" w:cs="Times New Roman"/>
        </w:rPr>
        <w:t>1.时间范围：202</w:t>
      </w:r>
      <w:r>
        <w:rPr>
          <w:rFonts w:hint="eastAsia" w:ascii="Times New Roman" w:hAnsi="Times New Roman" w:cs="Times New Roman"/>
          <w:lang w:val="en-US" w:eastAsia="zh-CN"/>
        </w:rPr>
        <w:t>3</w:t>
      </w:r>
      <w:r>
        <w:rPr>
          <w:rFonts w:ascii="Times New Roman" w:hAnsi="Times New Roman" w:cs="Times New Roman"/>
        </w:rPr>
        <w:t>年</w:t>
      </w:r>
      <w:r>
        <w:rPr>
          <w:rFonts w:hint="eastAsia" w:ascii="Times New Roman" w:hAnsi="Times New Roman" w:cs="Times New Roman"/>
          <w:lang w:val="en-US" w:eastAsia="zh-CN"/>
        </w:rPr>
        <w:t>1</w:t>
      </w:r>
      <w:r>
        <w:rPr>
          <w:rFonts w:ascii="Times New Roman" w:hAnsi="Times New Roman" w:cs="Times New Roman"/>
        </w:rPr>
        <w:t>月</w:t>
      </w:r>
      <w:r>
        <w:rPr>
          <w:rFonts w:hint="eastAsia" w:ascii="Times New Roman" w:hAnsi="Times New Roman" w:cs="Times New Roman"/>
          <w:lang w:val="en-US" w:eastAsia="zh-CN"/>
        </w:rPr>
        <w:t>1</w:t>
      </w:r>
      <w:r>
        <w:rPr>
          <w:rFonts w:ascii="Times New Roman" w:hAnsi="Times New Roman" w:cs="Times New Roman"/>
        </w:rPr>
        <w:t>日至2023年12月31日。</w:t>
      </w:r>
    </w:p>
    <w:p>
      <w:pPr>
        <w:spacing w:line="540" w:lineRule="exact"/>
        <w:ind w:firstLine="560"/>
        <w:rPr>
          <w:rFonts w:ascii="Times New Roman" w:hAnsi="Times New Roman" w:cs="Times New Roman"/>
        </w:rPr>
      </w:pPr>
      <w:r>
        <w:rPr>
          <w:rFonts w:ascii="Times New Roman" w:hAnsi="Times New Roman" w:cs="Times New Roman"/>
        </w:rPr>
        <w:t>2.项目范围：一是强化项目政策宣传落实。通过举办线下培训、上门宣传、微信公众号线上宣传、参加自治区、市举办的线上培训等方式加强科技项目政策宣传解读，使县内企业及时掌握和了解各级科技政策。围绕科技项目指南和支持重点，指导县内企业结合特色优势申报科技项目，从项目名称选定、申报书内容填写、线上系统填报、线下推荐等方面做好全程服务，提高项目申报质量。围绕草莓种植、食用菌产业发展、生态修复、马铃薯病虫害绿色防控、农牧业新品种引进等方面帮助指导县内企业申报自治区科技特派员项目10项，立项4项，储备项目9项。</w:t>
      </w:r>
    </w:p>
    <w:p>
      <w:pPr>
        <w:spacing w:line="540" w:lineRule="exact"/>
        <w:ind w:firstLine="560"/>
        <w:rPr>
          <w:rFonts w:ascii="Times New Roman" w:hAnsi="Times New Roman" w:cs="Times New Roman"/>
        </w:rPr>
      </w:pPr>
      <w:r>
        <w:rPr>
          <w:rFonts w:ascii="Times New Roman" w:hAnsi="Times New Roman" w:cs="Times New Roman"/>
        </w:rPr>
        <w:t>二是科技项目服务不断优化。进一步完善了科技项目中期检查等科技项目管理制度，加强了对科技项目的跟踪服务，定期联合财政等部门对我县实施的各级科技项目进行实地检查指导，重点对资金使用、档案管理、实施成效等内容进行监督检查，督促项目单位规范项目资金使用，提升项目档案管理水平，突出项目实施成效，以项目实施促进产业发展，带动农牧民增收。今年，共实地检查服务我县实施的自治区科技项目18项。</w:t>
      </w:r>
    </w:p>
    <w:p>
      <w:pPr>
        <w:spacing w:line="540" w:lineRule="exact"/>
        <w:ind w:firstLine="560"/>
        <w:rPr>
          <w:rFonts w:ascii="Times New Roman" w:hAnsi="Times New Roman" w:cs="Times New Roman"/>
        </w:rPr>
      </w:pPr>
      <w:r>
        <w:rPr>
          <w:rFonts w:ascii="Times New Roman" w:hAnsi="Times New Roman" w:cs="Times New Roman"/>
        </w:rPr>
        <w:t>三是规范科技项目验收程序。县科技局对即将实施完成的项目提前进行梳理，建立项目验收台账，动态进行监督，提前下发项目验收准备通知，明确验收程序和项目清单材料，通过举办科技项目验收专题培训和实地指导，对项目验收要求、注意事项、材料准备等方面进行辅导，提高项目验收材料质量。2023年5月，县科技局联合市科技局，根据项目类型，组织相关领域专家对我县承担的12项自治区科技项目和13项县级科技项目进行了验收，规范科技项目管理程序，提升科技项目管理规范化水平。</w:t>
      </w:r>
    </w:p>
    <w:p>
      <w:pPr>
        <w:spacing w:line="540" w:lineRule="exact"/>
        <w:ind w:firstLine="560"/>
        <w:rPr>
          <w:rFonts w:ascii="Times New Roman" w:hAnsi="Times New Roman" w:cs="Times New Roman"/>
        </w:rPr>
      </w:pPr>
      <w:r>
        <w:rPr>
          <w:rFonts w:ascii="Times New Roman" w:hAnsi="Times New Roman" w:cs="Times New Roman"/>
        </w:rPr>
        <w:t>四是提升科技项目服务水平。针对县内企业不懂项目申报填写，不会网上填报的实际，县科技局加强自身建设，提高干部业务水平，指导科技服务机构为企业提供项目申报、答辩、材料上报、验收管理全过程科技服务，减轻企业负担，帮助企业申报各级科技项目，争取项目资金支持，助力企业创新发展。</w:t>
      </w:r>
    </w:p>
    <w:p>
      <w:pPr>
        <w:pStyle w:val="3"/>
        <w:spacing w:before="0" w:after="0" w:line="560" w:lineRule="exact"/>
        <w:ind w:firstLine="643"/>
        <w:rPr>
          <w:rFonts w:ascii="Times New Roman" w:hAnsi="Times New Roman" w:eastAsia="仿宋" w:cs="Times New Roman"/>
          <w:lang w:bidi="en-US"/>
        </w:rPr>
      </w:pPr>
      <w:bookmarkStart w:id="17" w:name="_Toc67911606"/>
      <w:bookmarkStart w:id="18" w:name="_Toc165277231"/>
      <w:bookmarkStart w:id="19" w:name="_Hlk67586765"/>
      <w:r>
        <w:rPr>
          <w:rFonts w:ascii="Times New Roman" w:hAnsi="Times New Roman" w:eastAsia="仿宋" w:cs="Times New Roman"/>
          <w:lang w:bidi="en-US"/>
        </w:rPr>
        <w:t>（二）绩效评价原则、指标体系、方法及标准</w:t>
      </w:r>
      <w:bookmarkEnd w:id="17"/>
      <w:bookmarkEnd w:id="18"/>
    </w:p>
    <w:bookmarkEnd w:id="19"/>
    <w:p>
      <w:pPr>
        <w:pStyle w:val="4"/>
        <w:spacing w:before="0" w:after="0" w:line="560" w:lineRule="exact"/>
        <w:ind w:firstLine="643"/>
        <w:rPr>
          <w:rFonts w:ascii="Times New Roman" w:hAnsi="Times New Roman" w:cs="Times New Roman"/>
        </w:rPr>
      </w:pPr>
      <w:bookmarkStart w:id="20" w:name="_Toc165277232"/>
      <w:r>
        <w:rPr>
          <w:rFonts w:ascii="Times New Roman" w:hAnsi="Times New Roman" w:cs="Times New Roman"/>
        </w:rPr>
        <w:t>1.评价原则</w:t>
      </w:r>
      <w:bookmarkEnd w:id="20"/>
    </w:p>
    <w:p>
      <w:pPr>
        <w:spacing w:line="360" w:lineRule="auto"/>
        <w:ind w:firstLine="560"/>
        <w:rPr>
          <w:rFonts w:ascii="Times New Roman" w:hAnsi="Times New Roman" w:cs="Times New Roman"/>
        </w:rPr>
      </w:pPr>
      <w:r>
        <w:rPr>
          <w:rFonts w:ascii="Times New Roman" w:hAnsi="Times New Roman" w:cs="Times New Roman"/>
        </w:rPr>
        <w:t>（一）科学公正。绩效评价应当运用科学合理的方法，按照规范的程序，对项目绩效进行客观、公正的反映。</w:t>
      </w:r>
    </w:p>
    <w:p>
      <w:pPr>
        <w:spacing w:line="360" w:lineRule="auto"/>
        <w:ind w:firstLine="560"/>
        <w:rPr>
          <w:rFonts w:ascii="Times New Roman" w:hAnsi="Times New Roman" w:cs="Times New Roman"/>
        </w:rPr>
      </w:pPr>
      <w:r>
        <w:rPr>
          <w:rFonts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ascii="Times New Roman" w:hAnsi="Times New Roman" w:cs="Times New Roman"/>
        </w:rPr>
      </w:pPr>
      <w:r>
        <w:rPr>
          <w:rFonts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ascii="Times New Roman" w:hAnsi="Times New Roman" w:cs="Times New Roman"/>
        </w:rPr>
      </w:pPr>
      <w:r>
        <w:rPr>
          <w:rFonts w:ascii="Times New Roman" w:hAnsi="Times New Roman" w:cs="Times New Roman"/>
        </w:rPr>
        <w:t>（四）公开透明。绩效评价结果应依法依规公开，并自觉接受社会监督。</w:t>
      </w:r>
    </w:p>
    <w:p>
      <w:pPr>
        <w:pStyle w:val="3"/>
        <w:spacing w:before="0" w:after="0" w:line="560" w:lineRule="exact"/>
        <w:ind w:firstLine="643"/>
        <w:rPr>
          <w:rFonts w:ascii="Times New Roman" w:hAnsi="Times New Roman" w:eastAsia="仿宋" w:cs="Times New Roman"/>
          <w:lang w:bidi="en-US"/>
        </w:rPr>
      </w:pPr>
      <w:bookmarkStart w:id="21" w:name="_Toc165277233"/>
      <w:r>
        <w:rPr>
          <w:rFonts w:ascii="Times New Roman" w:hAnsi="Times New Roman" w:eastAsia="仿宋" w:cs="Times New Roman"/>
          <w:lang w:bidi="en-US"/>
        </w:rPr>
        <w:t>2.评价指标体系</w:t>
      </w:r>
      <w:bookmarkEnd w:id="21"/>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本项目的评价指标体系建立如下表所示。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hint="eastAsia" w:ascii="宋体" w:hAnsi="宋体" w:eastAsia="宋体" w:cs="宋体"/>
                <w:color w:val="000000"/>
                <w:kern w:val="0"/>
                <w:sz w:val="22"/>
              </w:rPr>
              <w:t>④</w:t>
            </w:r>
            <w:r>
              <w:rPr>
                <w:rFonts w:ascii="Times New Roman" w:hAnsi="Times New Roman" w:eastAsia="宋体" w:cs="Times New Roman"/>
                <w:color w:val="000000"/>
                <w:kern w:val="0"/>
                <w:sz w:val="22"/>
              </w:rPr>
              <w:t>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产出指标</w:t>
            </w:r>
          </w:p>
          <w:p>
            <w:pPr>
              <w:ind w:firstLine="440"/>
              <w:rPr>
                <w:rFonts w:ascii="Times New Roman" w:hAnsi="Times New Roman" w:eastAsia="宋体" w:cs="Times New Roman"/>
                <w:sz w:val="22"/>
                <w:highlight w:val="yellow"/>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数量指标</w:t>
            </w: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开展科技项目培训场次</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培养本地科技特派员人数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产出指标</w:t>
            </w: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成本指标</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质量指标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科技项目服务提升保障率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6"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时效指标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培训活动开展及时率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经济成本指标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利用拨付的补助经费开展科技特派员工作</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效益指标</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提高乡村科技特派员服务能力</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生态效益指标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提升科技生态环境控制有效性</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满意度指标</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科技特派人员满意度</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2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科技特派员投诉率</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spacing w:before="0" w:after="0" w:line="560" w:lineRule="exact"/>
        <w:ind w:firstLine="643"/>
        <w:rPr>
          <w:rFonts w:ascii="Times New Roman" w:hAnsi="Times New Roman" w:cs="Times New Roman"/>
        </w:rPr>
      </w:pPr>
      <w:bookmarkStart w:id="22" w:name="_Toc165277234"/>
      <w:bookmarkStart w:id="23" w:name="_Hlk67586038"/>
      <w:r>
        <w:rPr>
          <w:rFonts w:ascii="Times New Roman" w:hAnsi="Times New Roman" w:cs="Times New Roman"/>
        </w:rPr>
        <w:t>3.评价方法</w:t>
      </w:r>
      <w:bookmarkEnd w:id="22"/>
    </w:p>
    <w:bookmarkEnd w:id="23"/>
    <w:p>
      <w:pPr>
        <w:spacing w:line="560" w:lineRule="exact"/>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560" w:lineRule="exact"/>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560" w:lineRule="exact"/>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560" w:lineRule="exact"/>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560" w:lineRule="exact"/>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560" w:lineRule="exact"/>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560" w:lineRule="exact"/>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560" w:lineRule="exact"/>
        <w:ind w:firstLine="560"/>
        <w:rPr>
          <w:rFonts w:ascii="Times New Roman" w:hAnsi="Times New Roman" w:cs="Times New Roman"/>
        </w:rPr>
      </w:pPr>
      <w:r>
        <w:rPr>
          <w:rFonts w:ascii="Times New Roman" w:hAnsi="Times New Roman" w:cs="Times New Roman"/>
        </w:rPr>
        <w:t>（7）其他评价方法。</w:t>
      </w:r>
    </w:p>
    <w:p>
      <w:pPr>
        <w:spacing w:line="560" w:lineRule="exact"/>
        <w:ind w:firstLine="560"/>
        <w:rPr>
          <w:rFonts w:ascii="Times New Roman" w:hAnsi="Times New Roman" w:cs="Times New Roman"/>
        </w:rPr>
      </w:pPr>
      <w:r>
        <w:rPr>
          <w:rFonts w:ascii="Times New Roman" w:hAnsi="Times New Roman" w:cs="Times New Roman"/>
        </w:rPr>
        <w:t>根据本项目</w:t>
      </w:r>
      <w:r>
        <w:rPr>
          <w:rFonts w:hint="eastAsia" w:ascii="Times New Roman" w:hAnsi="Times New Roman" w:cs="Times New Roman"/>
        </w:rPr>
        <w:t>科技特派</w:t>
      </w:r>
      <w:r>
        <w:rPr>
          <w:rFonts w:hint="eastAsia" w:ascii="Times New Roman" w:hAnsi="Times New Roman" w:cs="Times New Roman"/>
          <w:highlight w:val="none"/>
        </w:rPr>
        <w:t>员工作补助经费</w:t>
      </w:r>
      <w:r>
        <w:rPr>
          <w:rFonts w:ascii="Times New Roman" w:hAnsi="Times New Roman" w:cs="Times New Roman"/>
          <w:highlight w:val="none"/>
        </w:rPr>
        <w:t>项目的特点，本次评价主要采用比较法</w:t>
      </w:r>
      <w:r>
        <w:rPr>
          <w:rFonts w:hint="eastAsia" w:ascii="Times New Roman" w:hAnsi="Times New Roman" w:cs="Times New Roman"/>
          <w:highlight w:val="none"/>
        </w:rPr>
        <w:t>，</w:t>
      </w:r>
      <w:r>
        <w:rPr>
          <w:rFonts w:ascii="Times New Roman" w:hAnsi="Times New Roman" w:cs="Times New Roman"/>
          <w:highlight w:val="none"/>
        </w:rPr>
        <w:t>本次评价主要采用比较法，</w:t>
      </w:r>
      <w:r>
        <w:rPr>
          <w:rFonts w:hint="eastAsia" w:ascii="Times New Roman" w:hAnsi="Times New Roman" w:cs="Times New Roman"/>
          <w:highlight w:val="none"/>
        </w:rPr>
        <w:t>2021年自治区科技特派员工作经费</w:t>
      </w:r>
      <w:r>
        <w:rPr>
          <w:rFonts w:hint="eastAsia" w:ascii="Times New Roman" w:hAnsi="Times New Roman" w:cs="Times New Roman"/>
          <w:highlight w:val="none"/>
          <w:lang w:val="en-US" w:eastAsia="zh-CN"/>
        </w:rPr>
        <w:t>3万元，执行数3万，执行率100%，今年</w:t>
      </w:r>
      <w:r>
        <w:rPr>
          <w:rFonts w:hint="eastAsia" w:ascii="Times New Roman" w:hAnsi="Times New Roman" w:cs="Times New Roman"/>
          <w:highlight w:val="none"/>
        </w:rPr>
        <w:t>该项目预算2万元，同比</w:t>
      </w:r>
      <w:r>
        <w:rPr>
          <w:rFonts w:hint="eastAsia" w:ascii="Times New Roman" w:hAnsi="Times New Roman" w:cs="Times New Roman"/>
          <w:highlight w:val="none"/>
          <w:lang w:val="en-US" w:eastAsia="zh-CN"/>
        </w:rPr>
        <w:t>增减1</w:t>
      </w:r>
      <w:r>
        <w:rPr>
          <w:rFonts w:hint="eastAsia" w:ascii="Times New Roman" w:hAnsi="Times New Roman" w:cs="Times New Roman"/>
          <w:highlight w:val="none"/>
        </w:rPr>
        <w:t>万元；执行2万元，同比</w:t>
      </w:r>
      <w:r>
        <w:rPr>
          <w:rFonts w:hint="eastAsia" w:ascii="Times New Roman" w:hAnsi="Times New Roman" w:cs="Times New Roman"/>
          <w:highlight w:val="none"/>
          <w:lang w:val="en-US" w:eastAsia="zh-CN"/>
        </w:rPr>
        <w:t>增减1</w:t>
      </w:r>
      <w:r>
        <w:rPr>
          <w:rFonts w:hint="eastAsia" w:ascii="Times New Roman" w:hAnsi="Times New Roman" w:cs="Times New Roman"/>
          <w:highlight w:val="none"/>
        </w:rPr>
        <w:t>万元。</w:t>
      </w:r>
      <w:r>
        <w:rPr>
          <w:rFonts w:hint="eastAsia" w:ascii="Times New Roman" w:hAnsi="Times New Roman" w:cs="Times New Roman"/>
          <w:highlight w:val="none"/>
          <w:lang w:val="en-US" w:eastAsia="zh-CN"/>
        </w:rPr>
        <w:t>两个项目相比，资金的使用效率更高，项目的实施达到了预期效益，保障了单位基本运转。</w:t>
      </w:r>
    </w:p>
    <w:p>
      <w:pPr>
        <w:pStyle w:val="4"/>
        <w:spacing w:before="0" w:after="0" w:line="560" w:lineRule="exact"/>
        <w:ind w:firstLine="643"/>
        <w:rPr>
          <w:rFonts w:ascii="Times New Roman" w:hAnsi="Times New Roman" w:cs="Times New Roman"/>
        </w:rPr>
      </w:pPr>
      <w:bookmarkStart w:id="24" w:name="_Toc165277235"/>
      <w:r>
        <w:rPr>
          <w:rFonts w:ascii="Times New Roman" w:hAnsi="Times New Roman" w:cs="Times New Roman"/>
        </w:rPr>
        <w:t>4.评价标准</w:t>
      </w:r>
      <w:bookmarkEnd w:id="24"/>
    </w:p>
    <w:p>
      <w:pPr>
        <w:spacing w:line="560" w:lineRule="exact"/>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560" w:lineRule="exact"/>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560" w:lineRule="exact"/>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560" w:lineRule="exact"/>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560" w:lineRule="exact"/>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560" w:lineRule="exact"/>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560" w:lineRule="exact"/>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560" w:lineRule="exact"/>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560" w:lineRule="exact"/>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spacing w:line="560" w:lineRule="exact"/>
        <w:ind w:firstLine="560"/>
        <w:rPr>
          <w:rFonts w:ascii="Times New Roman" w:hAnsi="Times New Roman" w:cs="Times New Roman"/>
          <w:szCs w:val="28"/>
        </w:rPr>
      </w:pPr>
      <w:r>
        <w:rPr>
          <w:rFonts w:hint="eastAsia" w:ascii="Times New Roman" w:hAnsi="Times New Roman" w:cs="Times New Roman"/>
          <w:szCs w:val="28"/>
        </w:rPr>
        <w:t>自治区财政厅《关于调整下达2022年自治区科技计划专项资金（第二批）的通知》（新财教【2022】29号）</w:t>
      </w:r>
    </w:p>
    <w:p>
      <w:pPr>
        <w:spacing w:line="560" w:lineRule="exact"/>
        <w:ind w:firstLine="560"/>
        <w:rPr>
          <w:rFonts w:ascii="Times New Roman" w:hAnsi="Times New Roman" w:cs="Times New Roman"/>
        </w:rPr>
      </w:pPr>
      <w:r>
        <w:rPr>
          <w:rFonts w:hint="eastAsia" w:ascii="Times New Roman" w:hAnsi="Times New Roman" w:cs="Times New Roman"/>
          <w:szCs w:val="28"/>
        </w:rPr>
        <w:t>自治区科技厅《关于下达二〇二二年自治区科技计划项目（第二批）经费安排的通知》（新科资字【2022】49）</w:t>
      </w:r>
    </w:p>
    <w:p>
      <w:pPr>
        <w:spacing w:line="560" w:lineRule="exact"/>
        <w:ind w:firstLine="560"/>
        <w:rPr>
          <w:rFonts w:ascii="Times New Roman" w:hAnsi="Times New Roman" w:cs="Times New Roman"/>
        </w:rPr>
      </w:pPr>
      <w:r>
        <w:rPr>
          <w:rFonts w:ascii="Times New Roman" w:hAnsi="Times New Roman" w:cs="Times New Roman"/>
        </w:rPr>
        <w:t>《</w:t>
      </w:r>
      <w:r>
        <w:rPr>
          <w:rFonts w:hint="eastAsia" w:ascii="Times New Roman" w:hAnsi="Times New Roman" w:cs="Times New Roman"/>
        </w:rPr>
        <w:t>关于下达2022年自治区科技计划专项资金（第二批）的通知</w:t>
      </w:r>
      <w:r>
        <w:rPr>
          <w:rFonts w:ascii="Times New Roman" w:hAnsi="Times New Roman" w:cs="Times New Roman"/>
        </w:rPr>
        <w:t>》</w:t>
      </w:r>
      <w:bookmarkStart w:id="64" w:name="_GoBack"/>
      <w:r>
        <w:rPr>
          <w:rFonts w:ascii="Times New Roman" w:hAnsi="Times New Roman" w:cs="Times New Roman"/>
        </w:rPr>
        <w:t>（</w:t>
      </w:r>
      <w:r>
        <w:rPr>
          <w:rFonts w:hint="eastAsia" w:ascii="Times New Roman" w:hAnsi="Times New Roman" w:cs="Times New Roman"/>
        </w:rPr>
        <w:t>乌</w:t>
      </w:r>
      <w:r>
        <w:rPr>
          <w:rFonts w:ascii="Times New Roman" w:hAnsi="Times New Roman" w:cs="Times New Roman"/>
        </w:rPr>
        <w:t>财</w:t>
      </w:r>
      <w:r>
        <w:rPr>
          <w:rFonts w:hint="eastAsia" w:ascii="Times New Roman" w:hAnsi="Times New Roman" w:cs="Times New Roman"/>
        </w:rPr>
        <w:t>科教</w:t>
      </w:r>
      <w:r>
        <w:rPr>
          <w:rFonts w:ascii="Times New Roman" w:hAnsi="Times New Roman" w:cs="Times New Roman"/>
        </w:rPr>
        <w:t>〔202</w:t>
      </w:r>
      <w:r>
        <w:rPr>
          <w:rFonts w:hint="eastAsia" w:ascii="Times New Roman" w:hAnsi="Times New Roman" w:cs="Times New Roman"/>
        </w:rPr>
        <w:t>2</w:t>
      </w: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0号）</w:t>
      </w:r>
    </w:p>
    <w:bookmarkEnd w:id="64"/>
    <w:p>
      <w:pPr>
        <w:pStyle w:val="3"/>
        <w:spacing w:before="0" w:after="0" w:line="560" w:lineRule="exact"/>
        <w:ind w:firstLine="643"/>
        <w:rPr>
          <w:rFonts w:ascii="Times New Roman" w:hAnsi="Times New Roman" w:eastAsia="仿宋" w:cs="Times New Roman"/>
          <w:lang w:bidi="en-US"/>
        </w:rPr>
      </w:pPr>
      <w:bookmarkStart w:id="25" w:name="_Toc67911607"/>
      <w:bookmarkStart w:id="26" w:name="_Toc165277236"/>
      <w:r>
        <w:rPr>
          <w:rFonts w:ascii="Times New Roman" w:hAnsi="Times New Roman" w:eastAsia="仿宋" w:cs="Times New Roman"/>
          <w:lang w:bidi="en-US"/>
        </w:rPr>
        <w:t>（三）绩效评价工作过程</w:t>
      </w:r>
      <w:bookmarkEnd w:id="25"/>
      <w:bookmarkEnd w:id="26"/>
    </w:p>
    <w:p>
      <w:pPr>
        <w:spacing w:line="560" w:lineRule="exact"/>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footnoteReference w:id="0"/>
      </w:r>
      <w:r>
        <w:rPr>
          <w:rFonts w:ascii="Times New Roman" w:hAnsi="Times New Roman" w:cs="Times New Roman"/>
        </w:rPr>
        <w:t>、</w:t>
      </w:r>
      <w:r>
        <w:rPr>
          <w:rFonts w:hint="eastAsia" w:ascii="Times New Roman" w:hAnsi="Times New Roman" w:cs="Times New Roman"/>
        </w:rPr>
        <w:t>科技特派元名单、各项活动小结、国库集中支付凭证</w:t>
      </w:r>
      <w:r>
        <w:rPr>
          <w:rFonts w:ascii="Times New Roman" w:hAnsi="Times New Roman" w:cs="Times New Roman"/>
        </w:rPr>
        <w:t>、现场核查评价、综合分析评价及报告撰写，评价项目实施情况，展现资金使用效益。</w:t>
      </w:r>
    </w:p>
    <w:p>
      <w:pPr>
        <w:pStyle w:val="2"/>
        <w:spacing w:before="0" w:after="0" w:line="560" w:lineRule="exact"/>
        <w:ind w:firstLine="0" w:firstLineChars="0"/>
        <w:jc w:val="left"/>
        <w:rPr>
          <w:rFonts w:ascii="Times New Roman" w:hAnsi="Times New Roman" w:eastAsia="仿宋" w:cs="Times New Roman"/>
          <w:sz w:val="36"/>
          <w:szCs w:val="36"/>
          <w:lang w:bidi="en-US"/>
        </w:rPr>
      </w:pPr>
      <w:bookmarkStart w:id="27" w:name="_Toc165277237"/>
      <w:bookmarkStart w:id="28" w:name="_Toc67911608"/>
      <w:r>
        <w:rPr>
          <w:rFonts w:ascii="Times New Roman" w:hAnsi="Times New Roman" w:eastAsia="仿宋" w:cs="Times New Roman"/>
          <w:sz w:val="36"/>
          <w:szCs w:val="36"/>
          <w:lang w:bidi="en-US"/>
        </w:rPr>
        <w:t>三、综合评价情况及评价结论</w:t>
      </w:r>
      <w:bookmarkEnd w:id="27"/>
      <w:bookmarkEnd w:id="28"/>
    </w:p>
    <w:p>
      <w:pPr>
        <w:pStyle w:val="3"/>
        <w:spacing w:before="0" w:after="0" w:line="560" w:lineRule="exact"/>
        <w:ind w:firstLine="643"/>
        <w:rPr>
          <w:rFonts w:ascii="Times New Roman" w:hAnsi="Times New Roman" w:eastAsia="仿宋" w:cs="Times New Roman"/>
          <w:lang w:bidi="en-US"/>
        </w:rPr>
      </w:pPr>
      <w:bookmarkStart w:id="29" w:name="_Toc67911609"/>
      <w:bookmarkStart w:id="30" w:name="_Toc165277238"/>
      <w:r>
        <w:rPr>
          <w:rFonts w:ascii="Times New Roman" w:hAnsi="Times New Roman" w:eastAsia="仿宋" w:cs="Times New Roman"/>
          <w:lang w:bidi="en-US"/>
        </w:rPr>
        <w:t>（一）评价结论</w:t>
      </w:r>
      <w:bookmarkEnd w:id="29"/>
      <w:bookmarkEnd w:id="30"/>
    </w:p>
    <w:p>
      <w:pPr>
        <w:spacing w:line="360" w:lineRule="auto"/>
        <w:ind w:firstLine="560"/>
        <w:rPr>
          <w:rFonts w:ascii="Times New Roman" w:hAnsi="Times New Roman" w:cs="Times New Roman"/>
          <w:szCs w:val="28"/>
        </w:rPr>
      </w:pPr>
      <w:r>
        <w:rPr>
          <w:rFonts w:ascii="Times New Roman" w:hAnsi="Times New Roman" w:cs="Times New Roman"/>
          <w:szCs w:val="28"/>
        </w:rPr>
        <w:t>结合项目特</w:t>
      </w:r>
      <w:r>
        <w:rPr>
          <w:rFonts w:ascii="Times New Roman" w:hAnsi="Times New Roman" w:cs="Times New Roman"/>
          <w:szCs w:val="28"/>
          <w:highlight w:val="none"/>
        </w:rPr>
        <w:t>点，制定符合项目实际的绩效评价指标体系及评分标准，通过数据采集、</w:t>
      </w:r>
      <w:r>
        <w:rPr>
          <w:rFonts w:hint="eastAsia" w:ascii="Times New Roman" w:hAnsi="Times New Roman" w:cs="Times New Roman"/>
          <w:szCs w:val="28"/>
          <w:highlight w:val="none"/>
          <w:lang w:val="en-US" w:eastAsia="zh-CN"/>
        </w:rPr>
        <w:t>访谈等</w:t>
      </w:r>
      <w:r>
        <w:rPr>
          <w:rFonts w:ascii="Times New Roman" w:hAnsi="Times New Roman" w:cs="Times New Roman"/>
          <w:szCs w:val="28"/>
          <w:highlight w:val="none"/>
        </w:rPr>
        <w:t>形式</w:t>
      </w:r>
      <w:r>
        <w:rPr>
          <w:rFonts w:ascii="Times New Roman" w:hAnsi="Times New Roman" w:cs="Times New Roman"/>
          <w:szCs w:val="28"/>
        </w:rPr>
        <w:t>，对</w:t>
      </w:r>
      <w:r>
        <w:rPr>
          <w:rFonts w:hint="eastAsia" w:ascii="Times New Roman" w:hAnsi="Times New Roman" w:cs="Times New Roman"/>
          <w:szCs w:val="28"/>
        </w:rPr>
        <w:t>科技特派员工作补助经费</w:t>
      </w:r>
      <w:r>
        <w:rPr>
          <w:rFonts w:hint="eastAsia" w:ascii="Times New Roman" w:hAnsi="Times New Roman" w:cs="Times New Roman"/>
        </w:rPr>
        <w:t>资金</w:t>
      </w:r>
      <w:r>
        <w:rPr>
          <w:rFonts w:ascii="Times New Roman" w:hAnsi="Times New Roman" w:cs="Times New Roman"/>
          <w:szCs w:val="28"/>
        </w:rPr>
        <w:t>进</w:t>
      </w:r>
      <w:r>
        <w:rPr>
          <w:rFonts w:ascii="Times New Roman" w:hAnsi="Times New Roman" w:cs="Times New Roman"/>
          <w:szCs w:val="28"/>
          <w:highlight w:val="none"/>
        </w:rPr>
        <w:t>行客观评价，最终评分结果为：总分为</w:t>
      </w:r>
      <w:r>
        <w:rPr>
          <w:rFonts w:hint="eastAsia" w:ascii="Times New Roman" w:hAnsi="Times New Roman" w:cs="Times New Roman"/>
          <w:szCs w:val="28"/>
          <w:highlight w:val="none"/>
          <w:lang w:val="en-US" w:eastAsia="zh-CN"/>
        </w:rPr>
        <w:t>96</w:t>
      </w:r>
      <w:r>
        <w:rPr>
          <w:rFonts w:ascii="Times New Roman" w:hAnsi="Times New Roman" w:cs="Times New Roman"/>
          <w:szCs w:val="28"/>
          <w:highlight w:val="none"/>
        </w:rPr>
        <w:t>分，绩效评级为“</w:t>
      </w:r>
      <w:r>
        <w:rPr>
          <w:rFonts w:hint="eastAsia" w:ascii="Times New Roman" w:hAnsi="Times New Roman" w:cs="Times New Roman"/>
          <w:szCs w:val="28"/>
          <w:highlight w:val="none"/>
        </w:rPr>
        <w:t>优秀</w:t>
      </w:r>
      <w:r>
        <w:rPr>
          <w:rFonts w:ascii="Times New Roman" w:hAnsi="Times New Roman" w:cs="Times New Roman"/>
          <w:szCs w:val="28"/>
          <w:highlight w:val="none"/>
        </w:rPr>
        <w:t>”</w:t>
      </w:r>
      <w:r>
        <w:rPr>
          <w:rStyle w:val="20"/>
          <w:rFonts w:ascii="Times New Roman" w:hAnsi="Times New Roman" w:cs="Times New Roman"/>
          <w:szCs w:val="28"/>
          <w:highlight w:val="none"/>
        </w:rPr>
        <w:footnoteReference w:id="1"/>
      </w:r>
      <w:r>
        <w:rPr>
          <w:rFonts w:ascii="Times New Roman" w:hAnsi="Times New Roman" w:cs="Times New Roman"/>
          <w:szCs w:val="28"/>
          <w:highlight w:val="none"/>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944"/>
        <w:gridCol w:w="793"/>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bookmarkStart w:id="31" w:name="_Toc67911610"/>
            <w:bookmarkStart w:id="32" w:name="_Toc165277239"/>
            <w:r>
              <w:rPr>
                <w:rFonts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944"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7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7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7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7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7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资金到位率</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hint="eastAsia" w:ascii="Times New Roman" w:hAnsi="Times New Roman" w:cs="Times New Roman"/>
                <w:color w:val="000000" w:themeColor="text1"/>
                <w:kern w:val="0"/>
                <w:sz w:val="24"/>
                <w:szCs w:val="24"/>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预算执行率</w:t>
            </w:r>
          </w:p>
        </w:tc>
        <w:tc>
          <w:tcPr>
            <w:tcW w:w="7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hint="eastAsia" w:ascii="Times New Roman" w:hAnsi="Times New Roman" w:cs="Times New Roman"/>
                <w:color w:val="000000" w:themeColor="text1"/>
                <w:kern w:val="0"/>
                <w:sz w:val="24"/>
                <w:szCs w:val="24"/>
                <w14:textFill>
                  <w14:solidFill>
                    <w14:schemeClr w14:val="tx1"/>
                  </w14:solidFill>
                </w14:textFill>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hint="eastAsia" w:ascii="Times New Roman" w:hAnsi="Times New Roman" w:cs="Times New Roman"/>
                <w:color w:val="000000" w:themeColor="text1"/>
                <w:kern w:val="0"/>
                <w:sz w:val="24"/>
                <w:szCs w:val="24"/>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资金使用合规性</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themeColor="text1"/>
                <w:kern w:val="0"/>
                <w:sz w:val="24"/>
                <w:szCs w:val="24"/>
                <w14:textFill>
                  <w14:solidFill>
                    <w14:schemeClr w14:val="tx1"/>
                  </w14:solidFill>
                </w14:textFill>
              </w:rPr>
            </w:pPr>
            <w:r>
              <w:rPr>
                <w:rFonts w:hint="eastAsia" w:ascii="Times New Roman" w:hAnsi="Times New Roman" w:cs="Times New Roman"/>
                <w:color w:val="000000" w:themeColor="text1"/>
                <w:kern w:val="0"/>
                <w:sz w:val="24"/>
                <w:szCs w:val="24"/>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611"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产出指标</w:t>
            </w:r>
          </w:p>
        </w:tc>
        <w:tc>
          <w:tcPr>
            <w:tcW w:w="2944" w:type="dxa"/>
            <w:tcBorders>
              <w:tl2br w:val="nil"/>
              <w:tr2bl w:val="nil"/>
            </w:tcBorders>
            <w:shd w:val="clear" w:color="auto" w:fill="FFFFFF"/>
            <w:vAlign w:val="center"/>
          </w:tcPr>
          <w:p>
            <w:pPr>
              <w:widowControl/>
              <w:ind w:firstLine="0" w:firstLineChars="0"/>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开展科技项目培训场次</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color w:val="000000" w:themeColor="text1"/>
                <w:kern w:val="0"/>
                <w:sz w:val="24"/>
                <w:szCs w:val="24"/>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p>
        </w:tc>
        <w:tc>
          <w:tcPr>
            <w:tcW w:w="2944" w:type="dxa"/>
            <w:tcBorders>
              <w:tl2br w:val="nil"/>
              <w:tr2bl w:val="nil"/>
            </w:tcBorders>
            <w:shd w:val="clear" w:color="auto" w:fill="FFFFFF"/>
            <w:vAlign w:val="center"/>
          </w:tcPr>
          <w:p>
            <w:pPr>
              <w:widowControl/>
              <w:ind w:firstLine="0" w:firstLineChars="0"/>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培养本地科技特派员人数</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color w:val="000000" w:themeColor="text1"/>
                <w:kern w:val="0"/>
                <w:sz w:val="24"/>
                <w:szCs w:val="24"/>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质量指标</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科技项目服务提升保障率</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时效指标</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培训活动开展及时率</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经济成本指标</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利用拨付的补助经费开展科技特派员工作</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效益指标</w:t>
            </w:r>
          </w:p>
        </w:tc>
        <w:tc>
          <w:tcPr>
            <w:tcW w:w="1611" w:type="dxa"/>
            <w:tcBorders>
              <w:bottom w:val="single" w:color="auto" w:sz="4" w:space="0"/>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社会效益指标</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提高乡村科技特派员服务能力</w:t>
            </w:r>
          </w:p>
        </w:tc>
        <w:tc>
          <w:tcPr>
            <w:tcW w:w="7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tcBorders>
              <w:top w:val="single" w:color="auto" w:sz="4" w:space="0"/>
              <w:tl2br w:val="nil"/>
              <w:tr2bl w:val="nil"/>
            </w:tcBorders>
            <w:shd w:val="clear" w:color="auto" w:fill="FFFFFF"/>
            <w:vAlign w:val="center"/>
          </w:tcPr>
          <w:p>
            <w:pPr>
              <w:ind w:firstLine="48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生态效益指标</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提升科技生态环境控制有效性</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8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61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满意度指标</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科技特派人员满意度</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5"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满意度指标</w:t>
            </w: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科技特派员投诉率</w:t>
            </w: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合计</w:t>
            </w:r>
          </w:p>
        </w:tc>
        <w:tc>
          <w:tcPr>
            <w:tcW w:w="161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9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793"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96</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bl>
    <w:p>
      <w:pPr>
        <w:pStyle w:val="3"/>
        <w:spacing w:before="0" w:after="0" w:line="560" w:lineRule="exact"/>
        <w:ind w:firstLine="643"/>
        <w:rPr>
          <w:rFonts w:ascii="Times New Roman" w:hAnsi="Times New Roman" w:eastAsia="仿宋" w:cs="Times New Roman"/>
          <w:lang w:bidi="en-US"/>
        </w:rPr>
      </w:pPr>
    </w:p>
    <w:p>
      <w:pPr>
        <w:pStyle w:val="3"/>
        <w:spacing w:before="0" w:after="0" w:line="560" w:lineRule="exact"/>
        <w:ind w:firstLine="643"/>
        <w:rPr>
          <w:rFonts w:ascii="Times New Roman" w:hAnsi="Times New Roman" w:eastAsia="仿宋" w:cs="Times New Roman"/>
          <w:lang w:bidi="en-US"/>
        </w:rPr>
      </w:pPr>
      <w:r>
        <w:rPr>
          <w:rFonts w:ascii="Times New Roman" w:hAnsi="Times New Roman" w:eastAsia="仿宋" w:cs="Times New Roman"/>
          <w:lang w:bidi="en-US"/>
        </w:rPr>
        <w:t>（二）主要绩效</w:t>
      </w:r>
      <w:bookmarkEnd w:id="31"/>
      <w:bookmarkEnd w:id="32"/>
    </w:p>
    <w:p>
      <w:pPr>
        <w:spacing w:line="360" w:lineRule="auto"/>
        <w:ind w:firstLine="548" w:firstLineChars="196"/>
        <w:rPr>
          <w:rFonts w:ascii="Times New Roman" w:hAnsi="Times New Roman" w:cs="Times New Roman"/>
        </w:rPr>
      </w:pPr>
      <w:r>
        <w:rPr>
          <w:rFonts w:ascii="Times New Roman" w:hAnsi="Times New Roman" w:cs="Times New Roman"/>
        </w:rPr>
        <w:t>该项目资金区财政及时拨付，单位在此次评价期间内，有序完成设定目标的部分工作任务</w:t>
      </w:r>
      <w:bookmarkStart w:id="33" w:name="_Toc67911611"/>
      <w:bookmarkStart w:id="34" w:name="_Toc165277240"/>
      <w:r>
        <w:rPr>
          <w:rFonts w:hint="eastAsia" w:ascii="Times New Roman" w:hAnsi="Times New Roman" w:cs="Times New Roman"/>
        </w:rPr>
        <w:t>开展科技项目培训场次</w:t>
      </w:r>
      <w:r>
        <w:rPr>
          <w:rFonts w:ascii="Times New Roman" w:hAnsi="Times New Roman" w:cs="Times New Roman"/>
        </w:rPr>
        <w:t>。为不断满足基层群众科技需求，我局主动对接乡镇，根据群众需求开展科技培训，提高培训的针对性和时效性。2月14日至17日，采取线上线下相结合的方式，组织科技特派员举办1期巧手“绣”生活刺绣培训班，来自水西沟镇各村（社区）20人参加培训。3月15日至19日，指导科技特派员团队举办了助力乡村振兴，电商直播培训班，感谢甘沟乡团结村的养殖户、种植户、民宿经营者，以及“访惠聚”工作队员等36人参加。3月22日至26日在县技工学校举办了全县基层农业科技人员培训，73名村（社区）科技人才参加培训，帮助培养农村实用科技人才，助力乡村人才振兴，带动农村产业发展。</w:t>
      </w:r>
    </w:p>
    <w:p>
      <w:pPr>
        <w:pStyle w:val="2"/>
        <w:spacing w:before="0" w:after="0" w:line="560" w:lineRule="exact"/>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33"/>
      <w:bookmarkEnd w:id="34"/>
    </w:p>
    <w:p>
      <w:pPr>
        <w:pStyle w:val="3"/>
        <w:spacing w:before="0" w:after="0" w:line="560" w:lineRule="exact"/>
        <w:ind w:firstLine="643"/>
        <w:rPr>
          <w:rFonts w:ascii="Times New Roman" w:hAnsi="Times New Roman" w:eastAsia="仿宋" w:cs="Times New Roman"/>
          <w:lang w:bidi="en-US"/>
        </w:rPr>
      </w:pPr>
      <w:bookmarkStart w:id="35" w:name="_Toc165277241"/>
      <w:bookmarkStart w:id="36" w:name="_Toc67911612"/>
      <w:r>
        <w:rPr>
          <w:rFonts w:ascii="Times New Roman" w:hAnsi="Times New Roman" w:eastAsia="仿宋" w:cs="Times New Roman"/>
          <w:lang w:bidi="en-US"/>
        </w:rPr>
        <w:t>（一）项目决策情况</w:t>
      </w:r>
      <w:bookmarkEnd w:id="35"/>
      <w:bookmarkEnd w:id="36"/>
    </w:p>
    <w:p>
      <w:pPr>
        <w:spacing w:line="560" w:lineRule="exact"/>
        <w:ind w:firstLine="560"/>
        <w:rPr>
          <w:rFonts w:ascii="Times New Roman" w:hAnsi="Times New Roman" w:cs="Times New Roman"/>
          <w:szCs w:val="28"/>
        </w:rPr>
      </w:pPr>
      <w:r>
        <w:rPr>
          <w:rFonts w:ascii="Times New Roman" w:hAnsi="Times New Roman" w:cs="Times New Roman"/>
          <w:szCs w:val="28"/>
        </w:rPr>
        <w:t>项目决算指标由</w:t>
      </w:r>
      <w:r>
        <w:rPr>
          <w:rFonts w:hint="eastAsia" w:ascii="Times New Roman" w:hAnsi="Times New Roman" w:cs="Times New Roman"/>
          <w:szCs w:val="28"/>
        </w:rPr>
        <w:t>3</w:t>
      </w:r>
      <w:r>
        <w:rPr>
          <w:rFonts w:ascii="Times New Roman" w:hAnsi="Times New Roman" w:cs="Times New Roman"/>
          <w:szCs w:val="28"/>
        </w:rPr>
        <w:t>个二级指标和</w:t>
      </w:r>
      <w:r>
        <w:rPr>
          <w:rFonts w:hint="eastAsia" w:ascii="Times New Roman" w:hAnsi="Times New Roman" w:cs="Times New Roman"/>
          <w:szCs w:val="28"/>
        </w:rPr>
        <w:t>6</w:t>
      </w:r>
      <w:r>
        <w:rPr>
          <w:rFonts w:ascii="Times New Roman" w:hAnsi="Times New Roman" w:cs="Times New Roman"/>
          <w:szCs w:val="28"/>
        </w:rPr>
        <w:t>个三级指标构成，权重为</w:t>
      </w:r>
      <w:r>
        <w:rPr>
          <w:rFonts w:hint="eastAsia" w:ascii="Times New Roman" w:hAnsi="Times New Roman" w:cs="Times New Roman"/>
          <w:szCs w:val="28"/>
        </w:rPr>
        <w:t>20</w:t>
      </w:r>
      <w:r>
        <w:rPr>
          <w:rFonts w:ascii="Times New Roman" w:hAnsi="Times New Roman" w:cs="Times New Roman"/>
          <w:szCs w:val="28"/>
        </w:rPr>
        <w:t>分，实际得分</w:t>
      </w:r>
      <w:r>
        <w:rPr>
          <w:rFonts w:hint="eastAsia" w:ascii="Times New Roman" w:hAnsi="Times New Roman" w:cs="Times New Roman"/>
          <w:szCs w:val="28"/>
          <w:lang w:val="en-US" w:eastAsia="zh-CN"/>
        </w:rPr>
        <w:t>18</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37" w:name="_Toc165277242"/>
      <w:r>
        <w:rPr>
          <w:rFonts w:ascii="Times New Roman" w:hAnsi="Times New Roman" w:cs="Times New Roman"/>
        </w:rPr>
        <w:t>1.项目立项</w:t>
      </w:r>
      <w:bookmarkEnd w:id="37"/>
    </w:p>
    <w:p>
      <w:pPr>
        <w:spacing w:line="360" w:lineRule="auto"/>
        <w:ind w:firstLine="562"/>
        <w:rPr>
          <w:rFonts w:ascii="Times New Roman" w:hAnsi="Times New Roman" w:cs="Times New Roman"/>
        </w:rPr>
      </w:pPr>
      <w:r>
        <w:rPr>
          <w:rFonts w:ascii="Times New Roman" w:hAnsi="Times New Roman" w:cs="Times New Roman"/>
          <w:b/>
          <w:bCs/>
          <w:szCs w:val="28"/>
        </w:rPr>
        <w:t>立项依据充分性：</w:t>
      </w:r>
      <w:r>
        <w:rPr>
          <w:rFonts w:hint="eastAsia" w:ascii="Times New Roman" w:hAnsi="Times New Roman" w:cs="Times New Roman"/>
        </w:rPr>
        <w:t>关于下达2022年自治区科技计划专项资金（第二批）的通知</w:t>
      </w:r>
      <w:r>
        <w:rPr>
          <w:rFonts w:ascii="Times New Roman" w:hAnsi="Times New Roman" w:cs="Times New Roman"/>
        </w:rPr>
        <w:t>》（</w:t>
      </w:r>
      <w:r>
        <w:rPr>
          <w:rFonts w:hint="eastAsia" w:ascii="Times New Roman" w:hAnsi="Times New Roman" w:cs="Times New Roman"/>
        </w:rPr>
        <w:t>乌</w:t>
      </w:r>
      <w:r>
        <w:rPr>
          <w:rFonts w:ascii="Times New Roman" w:hAnsi="Times New Roman" w:cs="Times New Roman"/>
        </w:rPr>
        <w:t>财</w:t>
      </w:r>
      <w:r>
        <w:rPr>
          <w:rFonts w:hint="eastAsia" w:ascii="Times New Roman" w:hAnsi="Times New Roman" w:cs="Times New Roman"/>
        </w:rPr>
        <w:t>科教</w:t>
      </w:r>
      <w:r>
        <w:rPr>
          <w:rFonts w:ascii="Times New Roman" w:hAnsi="Times New Roman" w:cs="Times New Roman"/>
        </w:rPr>
        <w:t>〔202</w:t>
      </w:r>
      <w:r>
        <w:rPr>
          <w:rFonts w:hint="eastAsia" w:ascii="Times New Roman" w:hAnsi="Times New Roman" w:cs="Times New Roman"/>
        </w:rPr>
        <w:t>2</w:t>
      </w: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0号）</w:t>
      </w:r>
      <w:r>
        <w:rPr>
          <w:rFonts w:hint="eastAsia" w:ascii="Times New Roman" w:hAnsi="Times New Roman" w:cs="Times New Roman"/>
          <w:lang w:eastAsia="zh-CN"/>
        </w:rPr>
        <w:t>，</w:t>
      </w:r>
      <w:r>
        <w:rPr>
          <w:rFonts w:ascii="Times New Roman" w:hAnsi="Times New Roman" w:cs="Times New Roman"/>
          <w:szCs w:val="28"/>
        </w:rPr>
        <w:t>项目主管单位根据乌鲁木齐县政府决策和财政局要求进行了申报，</w:t>
      </w:r>
      <w:r>
        <w:rPr>
          <w:rFonts w:hint="eastAsia" w:ascii="Times New Roman" w:hAnsi="Times New Roman" w:cs="Times New Roman"/>
        </w:rPr>
        <w:t>《</w:t>
      </w:r>
      <w:r>
        <w:rPr>
          <w:rFonts w:ascii="Times New Roman" w:hAnsi="Times New Roman" w:cs="Times New Roman"/>
        </w:rPr>
        <w:t>关于下达2022年</w:t>
      </w:r>
      <w:r>
        <w:rPr>
          <w:rFonts w:hint="eastAsia" w:ascii="Times New Roman" w:hAnsi="Times New Roman" w:cs="Times New Roman"/>
        </w:rPr>
        <w:t>自治区科技计划专项资金（第二批）的通知》（乌</w:t>
      </w:r>
      <w:r>
        <w:rPr>
          <w:rFonts w:ascii="Times New Roman" w:hAnsi="Times New Roman" w:cs="Times New Roman"/>
        </w:rPr>
        <w:t>财</w:t>
      </w:r>
      <w:r>
        <w:rPr>
          <w:rFonts w:hint="eastAsia" w:ascii="Times New Roman" w:hAnsi="Times New Roman" w:cs="Times New Roman"/>
        </w:rPr>
        <w:t>科教</w:t>
      </w:r>
      <w:r>
        <w:rPr>
          <w:rFonts w:ascii="Times New Roman" w:hAnsi="Times New Roman" w:cs="Times New Roman"/>
        </w:rPr>
        <w:t>〔202</w:t>
      </w:r>
      <w:r>
        <w:rPr>
          <w:rFonts w:hint="eastAsia" w:ascii="Times New Roman" w:hAnsi="Times New Roman" w:cs="Times New Roman"/>
        </w:rPr>
        <w:t>2</w:t>
      </w: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0号</w:t>
      </w:r>
      <w:r>
        <w:rPr>
          <w:rFonts w:hint="eastAsia" w:ascii="Times New Roman" w:hAnsi="Times New Roman" w:cs="Times New Roman"/>
        </w:rPr>
        <w:t>）</w:t>
      </w:r>
      <w:r>
        <w:rPr>
          <w:rFonts w:ascii="Times New Roman" w:hAnsi="Times New Roman" w:cs="Times New Roman"/>
        </w:rPr>
        <w:t>预算资金的通知要求，项目属于公共财政支持范围。因此，立项依据充分，得4分。</w:t>
      </w:r>
    </w:p>
    <w:p>
      <w:pPr>
        <w:spacing w:line="360" w:lineRule="auto"/>
        <w:ind w:firstLine="560"/>
        <w:rPr>
          <w:rFonts w:ascii="Times New Roman" w:hAnsi="Times New Roman" w:cs="Times New Roman"/>
        </w:rPr>
      </w:pPr>
      <w:r>
        <w:rPr>
          <w:rFonts w:ascii="Times New Roman" w:hAnsi="Times New Roman" w:cs="Times New Roman"/>
          <w:b/>
          <w:bCs/>
        </w:rPr>
        <w:t xml:space="preserve">立项程序规范性: </w:t>
      </w:r>
      <w:r>
        <w:rPr>
          <w:rFonts w:ascii="Times New Roman" w:hAnsi="Times New Roman" w:cs="Times New Roman"/>
        </w:rPr>
        <w:t>单位局党组会会议纪要、项目可行性研究报告</w:t>
      </w:r>
      <w:r>
        <w:rPr>
          <w:rFonts w:hint="eastAsia" w:ascii="Times New Roman" w:hAnsi="Times New Roman" w:cs="Times New Roman"/>
          <w:lang w:eastAsia="zh-CN"/>
        </w:rPr>
        <w:t>，</w:t>
      </w:r>
      <w:r>
        <w:rPr>
          <w:rFonts w:ascii="Times New Roman" w:hAnsi="Times New Roman" w:cs="Times New Roman"/>
        </w:rPr>
        <w:t>项目事前已经过必要的可行性研究、绩效评估和单位局党组会集体决策，申请预算资金时严格按照2022年</w:t>
      </w:r>
      <w:r>
        <w:rPr>
          <w:rFonts w:hint="eastAsia" w:ascii="Times New Roman" w:hAnsi="Times New Roman" w:cs="Times New Roman"/>
        </w:rPr>
        <w:t>自治区科技计划专项资金</w:t>
      </w:r>
      <w:r>
        <w:rPr>
          <w:rFonts w:ascii="Times New Roman" w:hAnsi="Times New Roman" w:cs="Times New Roman"/>
        </w:rPr>
        <w:t>项目的立项要求，遵循“二上二下”的预算流程；审批文件、材料符合相关要求，故立项程序规范，得</w:t>
      </w:r>
      <w:r>
        <w:rPr>
          <w:rFonts w:hint="eastAsia" w:ascii="Times New Roman" w:hAnsi="Times New Roman" w:cs="Times New Roman"/>
        </w:rPr>
        <w:t>4</w:t>
      </w:r>
      <w:r>
        <w:rPr>
          <w:rFonts w:ascii="Times New Roman" w:hAnsi="Times New Roman" w:cs="Times New Roman"/>
        </w:rPr>
        <w:t>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w:t>
      </w:r>
      <w:r>
        <w:rPr>
          <w:rFonts w:hint="eastAsia" w:ascii="Times New Roman" w:hAnsi="Times New Roman" w:cs="Times New Roman"/>
          <w:b/>
          <w:kern w:val="0"/>
          <w:szCs w:val="28"/>
        </w:rPr>
        <w:t>8</w:t>
      </w:r>
      <w:r>
        <w:rPr>
          <w:rFonts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38" w:name="_Toc165277243"/>
      <w:r>
        <w:rPr>
          <w:rFonts w:ascii="Times New Roman" w:hAnsi="Times New Roman" w:cs="Times New Roman"/>
        </w:rPr>
        <w:t>2.绩效目标</w:t>
      </w:r>
      <w:bookmarkEnd w:id="38"/>
    </w:p>
    <w:p>
      <w:pPr>
        <w:spacing w:line="560" w:lineRule="exact"/>
        <w:ind w:firstLine="562"/>
        <w:rPr>
          <w:rFonts w:ascii="Times New Roman" w:hAnsi="Times New Roman" w:cs="Times New Roman"/>
        </w:rPr>
      </w:pPr>
      <w:r>
        <w:rPr>
          <w:rFonts w:ascii="Times New Roman" w:hAnsi="Times New Roman" w:cs="Times New Roman"/>
          <w:b/>
          <w:bCs/>
          <w:szCs w:val="28"/>
        </w:rPr>
        <w:t>绩效目标合理性：</w:t>
      </w:r>
      <w:r>
        <w:rPr>
          <w:rFonts w:ascii="Times New Roman" w:hAnsi="Times New Roman" w:cs="Times New Roman"/>
        </w:rPr>
        <w:t>本项目的绩效目标按照产出、效益和满意度构建绩效评价指标，且具有明确性、可衡量性、可实现性、相关性和时限性等特点，能较为全面地反映本项目的产出和效益，故绩效目标合理性指标得分</w:t>
      </w:r>
      <w:r>
        <w:rPr>
          <w:rFonts w:hint="eastAsia" w:ascii="Times New Roman" w:hAnsi="Times New Roman" w:cs="Times New Roman"/>
          <w:lang w:val="en-US" w:eastAsia="zh-CN"/>
        </w:rPr>
        <w:t>2</w:t>
      </w:r>
      <w:r>
        <w:rPr>
          <w:rFonts w:ascii="Times New Roman" w:hAnsi="Times New Roman" w:cs="Times New Roman"/>
        </w:rPr>
        <w:t>分。</w:t>
      </w:r>
    </w:p>
    <w:p>
      <w:pPr>
        <w:spacing w:line="360" w:lineRule="auto"/>
        <w:ind w:firstLine="562"/>
        <w:rPr>
          <w:rFonts w:ascii="Times New Roman" w:hAnsi="Times New Roman" w:cs="Times New Roman"/>
        </w:rPr>
      </w:pPr>
      <w:r>
        <w:rPr>
          <w:rFonts w:ascii="Times New Roman" w:hAnsi="Times New Roman" w:cs="Times New Roman"/>
          <w:b/>
          <w:kern w:val="0"/>
          <w:szCs w:val="28"/>
        </w:rPr>
        <w:t>绩效目标明确性：</w:t>
      </w:r>
      <w:r>
        <w:rPr>
          <w:rFonts w:ascii="Times New Roman" w:hAnsi="Times New Roman" w:cs="Times New Roman"/>
        </w:rPr>
        <w:t>其中，目标已细化为具体的绩效指标，可通过数量指标、质量指标、时效指标和成本指标予以量化并具有确切的评价标准，且指标设定均</w:t>
      </w:r>
      <w:r>
        <w:rPr>
          <w:rFonts w:hint="eastAsia" w:ascii="Times New Roman" w:hAnsi="Times New Roman" w:cs="Times New Roman"/>
        </w:rPr>
        <w:t>年度完成科技特派员培训3场次，举办科技宣传活动2场次，提高科技特派员服务能力，服务全县农牧旅游发展。</w:t>
      </w:r>
      <w:r>
        <w:rPr>
          <w:rFonts w:ascii="Times New Roman" w:hAnsi="Times New Roman" w:cs="Times New Roman"/>
        </w:rPr>
        <w:t>与目标相关。各项指标均能在现实条件下收集到相关数据进行佐证，并与当年项目年度计划相对应，故绩效目标明确性指标得分3分。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5</w:t>
      </w:r>
      <w:r>
        <w:rPr>
          <w:rFonts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39" w:name="_Toc165277244"/>
      <w:r>
        <w:rPr>
          <w:rFonts w:ascii="Times New Roman" w:hAnsi="Times New Roman" w:cs="Times New Roman"/>
        </w:rPr>
        <w:t>3.资金投入</w:t>
      </w:r>
      <w:bookmarkEnd w:id="39"/>
    </w:p>
    <w:p>
      <w:pPr>
        <w:spacing w:line="560" w:lineRule="exact"/>
        <w:ind w:firstLine="562"/>
        <w:rPr>
          <w:rFonts w:ascii="Times New Roman" w:hAnsi="Times New Roman" w:cs="Times New Roman"/>
        </w:rPr>
      </w:pPr>
      <w:r>
        <w:rPr>
          <w:rFonts w:ascii="Times New Roman" w:hAnsi="Times New Roman" w:cs="Times New Roman"/>
          <w:b/>
          <w:kern w:val="0"/>
          <w:szCs w:val="28"/>
        </w:rPr>
        <w:t>预算编制科学性：</w:t>
      </w:r>
      <w:r>
        <w:rPr>
          <w:rFonts w:hint="eastAsia" w:ascii="Times New Roman" w:hAnsi="Times New Roman" w:cs="Times New Roman"/>
          <w:lang w:val="en-US" w:eastAsia="zh-CN"/>
        </w:rPr>
        <w:t>举办科技特派员培训3场次，每场预计4000元，合计1.2万元，请专家5人，进行科技特派员项目的验收工作800元/天/人。 合计2万元。</w:t>
      </w:r>
      <w:r>
        <w:rPr>
          <w:rFonts w:ascii="Times New Roman" w:hAnsi="Times New Roman" w:cs="Times New Roman"/>
        </w:rPr>
        <w:t>故预算编制科学性指标得分</w:t>
      </w:r>
      <w:r>
        <w:rPr>
          <w:rFonts w:hint="eastAsia" w:ascii="Times New Roman" w:hAnsi="Times New Roman" w:cs="Times New Roman"/>
          <w:lang w:val="en-US" w:eastAsia="zh-CN"/>
        </w:rPr>
        <w:t>2</w:t>
      </w:r>
      <w:r>
        <w:rPr>
          <w:rFonts w:ascii="Times New Roman" w:hAnsi="Times New Roman" w:cs="Times New Roman"/>
        </w:rPr>
        <w:t>分。</w:t>
      </w:r>
    </w:p>
    <w:p>
      <w:pPr>
        <w:spacing w:line="560" w:lineRule="exact"/>
        <w:ind w:firstLine="562"/>
        <w:rPr>
          <w:rFonts w:ascii="Times New Roman" w:hAnsi="Times New Roman" w:cs="Times New Roman"/>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cs="Times New Roman"/>
          <w:lang w:val="en-US" w:eastAsia="zh-CN"/>
        </w:rPr>
        <w:t>根据（</w:t>
      </w:r>
      <w:r>
        <w:rPr>
          <w:rFonts w:hint="eastAsia" w:ascii="Times New Roman" w:hAnsi="Times New Roman" w:cs="Times New Roman"/>
        </w:rPr>
        <w:t>关于下达2022年自治区科技计划专项资金（第二批）的通知</w:t>
      </w:r>
      <w:r>
        <w:rPr>
          <w:rFonts w:ascii="Times New Roman" w:hAnsi="Times New Roman" w:cs="Times New Roman"/>
        </w:rPr>
        <w:t>》（</w:t>
      </w:r>
      <w:r>
        <w:rPr>
          <w:rFonts w:hint="eastAsia" w:ascii="Times New Roman" w:hAnsi="Times New Roman" w:cs="Times New Roman"/>
        </w:rPr>
        <w:t>乌</w:t>
      </w:r>
      <w:r>
        <w:rPr>
          <w:rFonts w:ascii="Times New Roman" w:hAnsi="Times New Roman" w:cs="Times New Roman"/>
        </w:rPr>
        <w:t>财</w:t>
      </w:r>
      <w:r>
        <w:rPr>
          <w:rFonts w:hint="eastAsia" w:ascii="Times New Roman" w:hAnsi="Times New Roman" w:cs="Times New Roman"/>
        </w:rPr>
        <w:t>科教</w:t>
      </w:r>
      <w:r>
        <w:rPr>
          <w:rFonts w:ascii="Times New Roman" w:hAnsi="Times New Roman" w:cs="Times New Roman"/>
        </w:rPr>
        <w:t>〔202</w:t>
      </w:r>
      <w:r>
        <w:rPr>
          <w:rFonts w:hint="eastAsia" w:ascii="Times New Roman" w:hAnsi="Times New Roman" w:cs="Times New Roman"/>
        </w:rPr>
        <w:t>2</w:t>
      </w: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0号）</w:t>
      </w:r>
      <w:r>
        <w:rPr>
          <w:rFonts w:hint="eastAsia" w:ascii="Times New Roman" w:hAnsi="Times New Roman" w:cs="Times New Roman"/>
          <w:lang w:val="en-US" w:eastAsia="zh-CN"/>
        </w:rPr>
        <w:t>文件精神，</w:t>
      </w:r>
      <w:r>
        <w:rPr>
          <w:rFonts w:ascii="Times New Roman" w:hAnsi="Times New Roman" w:cs="Times New Roma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3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5</w:t>
      </w:r>
      <w:r>
        <w:rPr>
          <w:rFonts w:ascii="Times New Roman" w:hAnsi="Times New Roman" w:cs="Times New Roman"/>
          <w:b/>
          <w:kern w:val="0"/>
          <w:szCs w:val="28"/>
        </w:rPr>
        <w:t>分。</w:t>
      </w:r>
    </w:p>
    <w:p>
      <w:pPr>
        <w:pStyle w:val="3"/>
        <w:spacing w:before="0" w:after="0" w:line="560" w:lineRule="exact"/>
        <w:ind w:firstLine="643"/>
        <w:rPr>
          <w:rFonts w:ascii="Times New Roman" w:hAnsi="Times New Roman" w:eastAsia="仿宋" w:cs="Times New Roman"/>
          <w:lang w:bidi="en-US"/>
        </w:rPr>
      </w:pPr>
      <w:bookmarkStart w:id="40" w:name="_Toc165277245"/>
      <w:bookmarkStart w:id="41" w:name="_Toc67911613"/>
      <w:r>
        <w:rPr>
          <w:rFonts w:ascii="Times New Roman" w:hAnsi="Times New Roman" w:eastAsia="仿宋" w:cs="Times New Roman"/>
          <w:lang w:bidi="en-US"/>
        </w:rPr>
        <w:t>（二）项目过程情况</w:t>
      </w:r>
      <w:bookmarkEnd w:id="40"/>
      <w:bookmarkEnd w:id="41"/>
    </w:p>
    <w:p>
      <w:pPr>
        <w:spacing w:line="560" w:lineRule="exact"/>
        <w:ind w:firstLine="560"/>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项目过程指标由</w:t>
      </w:r>
      <w:r>
        <w:rPr>
          <w:rFonts w:hint="eastAsia" w:ascii="Times New Roman" w:hAnsi="Times New Roman" w:cs="Times New Roman"/>
          <w:color w:val="000000" w:themeColor="text1"/>
          <w:szCs w:val="28"/>
          <w14:textFill>
            <w14:solidFill>
              <w14:schemeClr w14:val="tx1"/>
            </w14:solidFill>
          </w14:textFill>
        </w:rPr>
        <w:t>2</w:t>
      </w:r>
      <w:r>
        <w:rPr>
          <w:rFonts w:ascii="Times New Roman" w:hAnsi="Times New Roman" w:cs="Times New Roman"/>
          <w:color w:val="000000" w:themeColor="text1"/>
          <w:szCs w:val="28"/>
          <w14:textFill>
            <w14:solidFill>
              <w14:schemeClr w14:val="tx1"/>
            </w14:solidFill>
          </w14:textFill>
        </w:rPr>
        <w:t>个二级指标和</w:t>
      </w:r>
      <w:r>
        <w:rPr>
          <w:rFonts w:hint="eastAsia" w:ascii="Times New Roman" w:hAnsi="Times New Roman" w:cs="Times New Roman"/>
          <w:color w:val="000000" w:themeColor="text1"/>
          <w:szCs w:val="28"/>
          <w14:textFill>
            <w14:solidFill>
              <w14:schemeClr w14:val="tx1"/>
            </w14:solidFill>
          </w14:textFill>
        </w:rPr>
        <w:t>5</w:t>
      </w:r>
      <w:r>
        <w:rPr>
          <w:rFonts w:ascii="Times New Roman" w:hAnsi="Times New Roman" w:cs="Times New Roman"/>
          <w:color w:val="000000" w:themeColor="text1"/>
          <w:szCs w:val="28"/>
          <w14:textFill>
            <w14:solidFill>
              <w14:schemeClr w14:val="tx1"/>
            </w14:solidFill>
          </w14:textFill>
        </w:rPr>
        <w:t>个三级指标构成，权重为</w:t>
      </w:r>
      <w:r>
        <w:rPr>
          <w:rFonts w:hint="eastAsia" w:ascii="Times New Roman" w:hAnsi="Times New Roman" w:cs="Times New Roman"/>
          <w:color w:val="000000" w:themeColor="text1"/>
          <w:szCs w:val="28"/>
          <w14:textFill>
            <w14:solidFill>
              <w14:schemeClr w14:val="tx1"/>
            </w14:solidFill>
          </w14:textFill>
        </w:rPr>
        <w:t>20</w:t>
      </w:r>
      <w:r>
        <w:rPr>
          <w:rFonts w:ascii="Times New Roman" w:hAnsi="Times New Roman" w:cs="Times New Roman"/>
          <w:color w:val="000000" w:themeColor="text1"/>
          <w:szCs w:val="28"/>
          <w14:textFill>
            <w14:solidFill>
              <w14:schemeClr w14:val="tx1"/>
            </w14:solidFill>
          </w14:textFill>
        </w:rPr>
        <w:t>分，实际得分</w:t>
      </w:r>
      <w:r>
        <w:rPr>
          <w:rFonts w:hint="eastAsia" w:ascii="Times New Roman" w:hAnsi="Times New Roman" w:cs="Times New Roman"/>
          <w:color w:val="000000" w:themeColor="text1"/>
          <w:szCs w:val="28"/>
          <w:lang w:val="en-US" w:eastAsia="zh-CN"/>
          <w14:textFill>
            <w14:solidFill>
              <w14:schemeClr w14:val="tx1"/>
            </w14:solidFill>
          </w14:textFill>
        </w:rPr>
        <w:t>18</w:t>
      </w:r>
      <w:r>
        <w:rPr>
          <w:rFonts w:ascii="Times New Roman" w:hAnsi="Times New Roman" w:cs="Times New Roman"/>
          <w:color w:val="000000" w:themeColor="text1"/>
          <w:szCs w:val="28"/>
          <w14:textFill>
            <w14:solidFill>
              <w14:schemeClr w14:val="tx1"/>
            </w14:solidFill>
          </w14:textFill>
        </w:rPr>
        <w:t>分。</w:t>
      </w:r>
    </w:p>
    <w:p>
      <w:pPr>
        <w:pStyle w:val="4"/>
        <w:spacing w:before="0" w:after="0" w:line="560" w:lineRule="exact"/>
        <w:ind w:firstLine="643"/>
        <w:rPr>
          <w:rFonts w:ascii="Times New Roman" w:hAnsi="Times New Roman" w:cs="Times New Roman"/>
        </w:rPr>
      </w:pPr>
      <w:bookmarkStart w:id="42" w:name="_Toc165277246"/>
      <w:r>
        <w:rPr>
          <w:rFonts w:ascii="Times New Roman" w:hAnsi="Times New Roman" w:cs="Times New Roman"/>
        </w:rPr>
        <w:t>1.资金管理</w:t>
      </w:r>
      <w:bookmarkEnd w:id="42"/>
    </w:p>
    <w:p>
      <w:pPr>
        <w:spacing w:line="560" w:lineRule="exact"/>
        <w:ind w:firstLine="562"/>
        <w:rPr>
          <w:rFonts w:ascii="Times New Roman" w:hAnsi="Times New Roman" w:cs="Times New Roman"/>
        </w:rPr>
      </w:pPr>
      <w:r>
        <w:rPr>
          <w:rFonts w:ascii="Times New Roman" w:hAnsi="Times New Roman" w:cs="Times New Roman"/>
          <w:b/>
          <w:bCs/>
          <w:szCs w:val="28"/>
        </w:rPr>
        <w:t>资金到位率：</w:t>
      </w:r>
      <w:r>
        <w:rPr>
          <w:rFonts w:hint="eastAsia" w:ascii="Times New Roman" w:hAnsi="Times New Roman" w:cs="Times New Roman"/>
        </w:rPr>
        <w:t>该项目资金由财政拨付，在2022年8月5日</w:t>
      </w:r>
      <w:r>
        <w:rPr>
          <w:rFonts w:hint="eastAsia"/>
          <w:lang w:val="en-US" w:eastAsia="zh-CN"/>
        </w:rPr>
        <w:t>到</w:t>
      </w:r>
      <w:r>
        <w:rPr>
          <w:rFonts w:hint="eastAsia" w:ascii="Times New Roman" w:hAnsi="Times New Roman" w:cs="Times New Roman"/>
        </w:rPr>
        <w:t>位，</w:t>
      </w:r>
      <w:r>
        <w:rPr>
          <w:rFonts w:hint="eastAsia" w:ascii="Times New Roman" w:hAnsi="Times New Roman" w:cs="Times New Roman"/>
          <w:lang w:val="en-US" w:eastAsia="zh-CN"/>
        </w:rPr>
        <w:t>结转2023年，2023年</w:t>
      </w:r>
      <w:r>
        <w:rPr>
          <w:rFonts w:hint="eastAsia" w:ascii="Times New Roman" w:hAnsi="Times New Roman" w:cs="Times New Roman"/>
        </w:rPr>
        <w:t>资金直接支付到各供应商等等</w:t>
      </w:r>
      <w:r>
        <w:rPr>
          <w:rFonts w:ascii="Times New Roman" w:hAnsi="Times New Roman" w:cs="Times New Roman"/>
        </w:rPr>
        <w:t>。故资金到位率指标得分</w:t>
      </w:r>
      <w:r>
        <w:rPr>
          <w:rFonts w:hint="eastAsia" w:ascii="Times New Roman" w:hAnsi="Times New Roman" w:cs="Times New Roman"/>
        </w:rPr>
        <w:t>5</w:t>
      </w:r>
      <w:r>
        <w:rPr>
          <w:rFonts w:ascii="Times New Roman" w:hAnsi="Times New Roman" w:cs="Times New Roman"/>
        </w:rPr>
        <w:t>分。</w:t>
      </w:r>
    </w:p>
    <w:p>
      <w:pPr>
        <w:spacing w:line="560" w:lineRule="exact"/>
        <w:ind w:firstLine="562"/>
        <w:rPr>
          <w:rFonts w:ascii="Times New Roman" w:hAnsi="Times New Roman" w:cs="Times New Roman"/>
        </w:rPr>
      </w:pPr>
      <w:r>
        <w:rPr>
          <w:rFonts w:ascii="Times New Roman" w:hAnsi="Times New Roman" w:cs="Times New Roman"/>
          <w:b/>
          <w:bCs/>
          <w:szCs w:val="28"/>
        </w:rPr>
        <w:t>预算执行率：</w:t>
      </w:r>
      <w:r>
        <w:rPr>
          <w:rFonts w:hint="eastAsia" w:ascii="宋体" w:hAnsi="宋体" w:eastAsia="宋体" w:cs="宋体"/>
        </w:rPr>
        <w:t>①</w:t>
      </w:r>
      <w:r>
        <w:rPr>
          <w:rFonts w:hint="eastAsia" w:ascii="Times New Roman" w:hAnsi="Times New Roman" w:cs="Times New Roman"/>
        </w:rPr>
        <w:t>科技特派员项目验收评审0.5万元2023年11月30日至支付乌鲁木齐智融科技咨询有限公司；②专家经费0.75万元2023年5月8日支付给孔艳丽、段晓东、周乐文、唐德贤、杨卓等专家；③项目培训费0.75万元2023年11月30日支付乌鲁木齐智融科技咨询有限公司；</w:t>
      </w:r>
      <w:r>
        <w:rPr>
          <w:rFonts w:ascii="Times New Roman" w:hAnsi="Times New Roman" w:cs="Times New Roman"/>
        </w:rPr>
        <w:t>预算执行率：项目正常开展，202</w:t>
      </w:r>
      <w:r>
        <w:rPr>
          <w:rFonts w:hint="eastAsia" w:ascii="Times New Roman" w:hAnsi="Times New Roman" w:cs="Times New Roman"/>
        </w:rPr>
        <w:t>3</w:t>
      </w:r>
      <w:r>
        <w:rPr>
          <w:rFonts w:ascii="Times New Roman" w:hAnsi="Times New Roman" w:cs="Times New Roman"/>
        </w:rPr>
        <w:t>年1月1日-202</w:t>
      </w:r>
      <w:r>
        <w:rPr>
          <w:rFonts w:hint="eastAsia" w:ascii="Times New Roman" w:hAnsi="Times New Roman" w:cs="Times New Roman"/>
        </w:rPr>
        <w:t>3</w:t>
      </w:r>
      <w:r>
        <w:rPr>
          <w:rFonts w:ascii="Times New Roman" w:hAnsi="Times New Roman" w:cs="Times New Roman"/>
        </w:rPr>
        <w:t>年12月31日共计支出经费</w:t>
      </w:r>
      <w:r>
        <w:rPr>
          <w:rFonts w:hint="eastAsia" w:ascii="Times New Roman" w:hAnsi="Times New Roman" w:cs="Times New Roman"/>
        </w:rPr>
        <w:t>2</w:t>
      </w:r>
      <w:r>
        <w:rPr>
          <w:rFonts w:ascii="Times New Roman" w:hAnsi="Times New Roman" w:cs="Times New Roman"/>
        </w:rPr>
        <w:t>万元，经费主要用于</w:t>
      </w:r>
      <w:r>
        <w:rPr>
          <w:rFonts w:hint="eastAsia" w:ascii="Times New Roman" w:hAnsi="Times New Roman" w:cs="Times New Roman"/>
        </w:rPr>
        <w:t>验收评审科技项目、科技宣传、科技服务等方面</w:t>
      </w:r>
      <w:r>
        <w:rPr>
          <w:rFonts w:hint="eastAsia" w:ascii="Times New Roman" w:hAnsi="Times New Roman" w:cs="Times New Roman"/>
          <w:lang w:eastAsia="zh-CN"/>
        </w:rPr>
        <w:t>，</w:t>
      </w:r>
      <w:r>
        <w:rPr>
          <w:rFonts w:hint="eastAsia" w:ascii="Times New Roman" w:hAnsi="Times New Roman" w:cs="Times New Roman"/>
          <w:lang w:val="en-US" w:eastAsia="zh-CN"/>
        </w:rPr>
        <w:t>预算执行率100%</w:t>
      </w:r>
      <w:r>
        <w:rPr>
          <w:rFonts w:ascii="Times New Roman" w:hAnsi="Times New Roman" w:cs="Times New Roman"/>
        </w:rPr>
        <w:t>。故预算执行率得分为</w:t>
      </w:r>
      <w:r>
        <w:rPr>
          <w:rFonts w:hint="eastAsia" w:ascii="Times New Roman" w:hAnsi="Times New Roman" w:cs="Times New Roman"/>
        </w:rPr>
        <w:t>5</w:t>
      </w:r>
      <w:r>
        <w:rPr>
          <w:rFonts w:ascii="Times New Roman" w:hAnsi="Times New Roman" w:cs="Times New Roman"/>
        </w:rPr>
        <w:t>分。</w:t>
      </w:r>
    </w:p>
    <w:p>
      <w:pPr>
        <w:spacing w:line="360" w:lineRule="auto"/>
        <w:ind w:firstLine="562"/>
        <w:rPr>
          <w:rFonts w:ascii="Times New Roman" w:hAnsi="Times New Roman" w:cs="Times New Roman"/>
        </w:rPr>
      </w:pPr>
      <w:r>
        <w:rPr>
          <w:rFonts w:ascii="Times New Roman" w:hAnsi="Times New Roman" w:cs="Times New Roman"/>
          <w:b/>
          <w:bCs/>
          <w:szCs w:val="28"/>
        </w:rPr>
        <w:t>资金使用合规性：</w:t>
      </w:r>
      <w:r>
        <w:rPr>
          <w:rFonts w:ascii="Times New Roman" w:hAnsi="Times New Roman" w:cs="Times New Roman"/>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spacing w:line="560" w:lineRule="exact"/>
        <w:ind w:firstLine="560"/>
        <w:rPr>
          <w:rFonts w:ascii="Times New Roman" w:hAnsi="Times New Roman" w:cs="Times New Roman"/>
          <w:szCs w:val="28"/>
        </w:rPr>
      </w:pP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rPr>
        <w:t>13</w:t>
      </w:r>
      <w:r>
        <w:rPr>
          <w:rFonts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43" w:name="_Toc165277247"/>
      <w:r>
        <w:rPr>
          <w:rFonts w:ascii="Times New Roman" w:hAnsi="Times New Roman" w:cs="Times New Roman"/>
        </w:rPr>
        <w:t>2.组织实施</w:t>
      </w:r>
      <w:bookmarkEnd w:id="43"/>
    </w:p>
    <w:p>
      <w:pPr>
        <w:spacing w:line="360" w:lineRule="auto"/>
        <w:ind w:firstLine="562"/>
        <w:rPr>
          <w:rFonts w:ascii="Times New Roman" w:hAnsi="Times New Roman" w:cs="Times New Roman"/>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rPr>
        <w:t>项目</w:t>
      </w:r>
      <w:r>
        <w:rPr>
          <w:rFonts w:ascii="Times New Roman" w:hAnsi="Times New Roman" w:cs="Times New Roman"/>
        </w:rPr>
        <w:t>已制定相应的财务和业务管理制度，且制度合法、合规、完整，为项目顺利实施提供重要保障。故管理制度健全性得分为</w:t>
      </w:r>
      <w:r>
        <w:rPr>
          <w:rFonts w:hint="eastAsia" w:ascii="Times New Roman" w:hAnsi="Times New Roman" w:cs="Times New Roman"/>
          <w:lang w:val="en-US" w:eastAsia="zh-CN"/>
        </w:rPr>
        <w:t>2</w:t>
      </w:r>
      <w:r>
        <w:rPr>
          <w:rFonts w:ascii="Times New Roman" w:hAnsi="Times New Roman" w:cs="Times New Roman"/>
        </w:rPr>
        <w:t>分。</w:t>
      </w:r>
    </w:p>
    <w:p>
      <w:pPr>
        <w:spacing w:line="360" w:lineRule="auto"/>
        <w:ind w:firstLine="562"/>
        <w:rPr>
          <w:rFonts w:eastAsia="仿宋"/>
          <w:sz w:val="30"/>
          <w:szCs w:val="30"/>
        </w:rPr>
      </w:pPr>
      <w:r>
        <w:rPr>
          <w:rFonts w:ascii="Times New Roman" w:hAnsi="Times New Roman" w:cs="Times New Roman"/>
          <w:b/>
          <w:bCs/>
          <w:szCs w:val="28"/>
        </w:rPr>
        <w:t>制度执行有效性：</w:t>
      </w:r>
      <w:bookmarkStart w:id="44" w:name="_Hlk67670213"/>
      <w:r>
        <w:rPr>
          <w:rFonts w:ascii="Times New Roman" w:hAnsi="Times New Roman" w:cs="Times New Roman"/>
        </w:rPr>
        <w:t>根据现场调研和资料抽查情况，</w:t>
      </w:r>
      <w:r>
        <w:rPr>
          <w:rFonts w:hint="eastAsia" w:ascii="Times New Roman" w:hAnsi="Times New Roman" w:cs="Times New Roman"/>
        </w:rPr>
        <w:t>项目</w:t>
      </w:r>
      <w:r>
        <w:rPr>
          <w:rFonts w:ascii="Times New Roman" w:hAnsi="Times New Roman" w:cs="Times New Roman"/>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hint="eastAsia" w:ascii="Times New Roman" w:hAnsi="Times New Roman" w:cs="Times New Roman"/>
          <w:lang w:val="en-US" w:eastAsia="zh-CN"/>
        </w:rPr>
        <w:t>3</w:t>
      </w:r>
      <w:r>
        <w:rPr>
          <w:rFonts w:ascii="Times New Roman" w:hAnsi="Times New Roman" w:cs="Times New Roman"/>
        </w:rPr>
        <w:t>分。</w:t>
      </w:r>
    </w:p>
    <w:p>
      <w:pPr>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ascii="Times New Roman" w:hAnsi="Times New Roman" w:cs="Times New Roman"/>
          <w:b/>
          <w:kern w:val="0"/>
          <w:szCs w:val="28"/>
        </w:rPr>
        <w:t>分。</w:t>
      </w:r>
    </w:p>
    <w:bookmarkEnd w:id="44"/>
    <w:p>
      <w:pPr>
        <w:pStyle w:val="3"/>
        <w:spacing w:before="0" w:after="0" w:line="560" w:lineRule="exact"/>
        <w:ind w:firstLine="643"/>
        <w:rPr>
          <w:rFonts w:ascii="Times New Roman" w:hAnsi="Times New Roman" w:eastAsia="仿宋" w:cs="Times New Roman"/>
          <w:lang w:bidi="en-US"/>
        </w:rPr>
      </w:pPr>
      <w:bookmarkStart w:id="45" w:name="_Toc165277248"/>
      <w:bookmarkStart w:id="46" w:name="_Toc67911614"/>
      <w:r>
        <w:rPr>
          <w:rFonts w:ascii="Times New Roman" w:hAnsi="Times New Roman" w:eastAsia="仿宋" w:cs="Times New Roman"/>
          <w:lang w:bidi="en-US"/>
        </w:rPr>
        <w:t>（三）项目产出情况</w:t>
      </w:r>
      <w:bookmarkEnd w:id="45"/>
      <w:bookmarkEnd w:id="46"/>
    </w:p>
    <w:p>
      <w:pPr>
        <w:spacing w:line="560" w:lineRule="exact"/>
        <w:ind w:firstLine="560"/>
        <w:rPr>
          <w:rFonts w:ascii="Times New Roman" w:hAnsi="Times New Roman" w:cs="Times New Roman"/>
          <w:szCs w:val="28"/>
        </w:rPr>
      </w:pPr>
      <w:r>
        <w:rPr>
          <w:rFonts w:ascii="Times New Roman" w:hAnsi="Times New Roman" w:cs="Times New Roman"/>
          <w:szCs w:val="28"/>
        </w:rPr>
        <w:t>项目产出指标由</w:t>
      </w:r>
      <w:r>
        <w:rPr>
          <w:rFonts w:hint="eastAsia" w:ascii="Times New Roman" w:hAnsi="Times New Roman" w:cs="Times New Roman"/>
          <w:szCs w:val="28"/>
        </w:rPr>
        <w:t>4</w:t>
      </w:r>
      <w:r>
        <w:rPr>
          <w:rFonts w:ascii="Times New Roman" w:hAnsi="Times New Roman" w:cs="Times New Roman"/>
          <w:szCs w:val="28"/>
        </w:rPr>
        <w:t>个二级指标和</w:t>
      </w:r>
      <w:r>
        <w:rPr>
          <w:rFonts w:hint="eastAsia" w:ascii="Times New Roman" w:hAnsi="Times New Roman" w:cs="Times New Roman"/>
          <w:szCs w:val="28"/>
        </w:rPr>
        <w:t>5</w:t>
      </w:r>
      <w:r>
        <w:rPr>
          <w:rFonts w:ascii="Times New Roman" w:hAnsi="Times New Roman" w:cs="Times New Roman"/>
          <w:szCs w:val="28"/>
        </w:rPr>
        <w:t>个三级指标构成，权重为40分，实际得分</w:t>
      </w:r>
      <w:r>
        <w:rPr>
          <w:rFonts w:hint="eastAsia" w:ascii="Times New Roman" w:hAnsi="Times New Roman" w:cs="Times New Roman"/>
          <w:szCs w:val="28"/>
        </w:rPr>
        <w:t>40</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47" w:name="_Toc165277249"/>
      <w:r>
        <w:rPr>
          <w:rFonts w:ascii="Times New Roman" w:hAnsi="Times New Roman" w:cs="Times New Roman"/>
        </w:rPr>
        <w:t>1.产出数量</w:t>
      </w:r>
      <w:bookmarkEnd w:id="47"/>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开展科技项目培训场次</w:t>
      </w:r>
      <w:r>
        <w:rPr>
          <w:rFonts w:ascii="Times New Roman" w:hAnsi="Times New Roman" w:cs="Times New Roman"/>
          <w:bCs/>
          <w:szCs w:val="28"/>
        </w:rPr>
        <w:t>”的目标值是</w:t>
      </w:r>
      <w:r>
        <w:rPr>
          <w:rFonts w:hint="eastAsia" w:ascii="Times New Roman" w:hAnsi="Times New Roman" w:cs="Times New Roman"/>
          <w:bCs/>
          <w:szCs w:val="28"/>
        </w:rPr>
        <w:t>3场</w:t>
      </w:r>
      <w:r>
        <w:rPr>
          <w:rFonts w:ascii="Times New Roman" w:hAnsi="Times New Roman" w:cs="Times New Roman"/>
          <w:bCs/>
          <w:szCs w:val="28"/>
        </w:rPr>
        <w:t>，2023年度我单位实际完成3</w:t>
      </w:r>
      <w:r>
        <w:rPr>
          <w:rFonts w:hint="eastAsia" w:ascii="Times New Roman" w:hAnsi="Times New Roman" w:cs="Times New Roman"/>
          <w:bCs/>
          <w:szCs w:val="28"/>
        </w:rPr>
        <w:t>场。</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培养本地科技特派员人数</w:t>
      </w:r>
      <w:r>
        <w:rPr>
          <w:rFonts w:ascii="Times New Roman" w:hAnsi="Times New Roman" w:cs="Times New Roman"/>
          <w:bCs/>
          <w:szCs w:val="28"/>
        </w:rPr>
        <w:t>”的目标值是</w:t>
      </w:r>
      <w:r>
        <w:rPr>
          <w:rFonts w:hint="eastAsia" w:ascii="Times New Roman" w:hAnsi="Times New Roman" w:cs="Times New Roman"/>
          <w:bCs/>
          <w:szCs w:val="28"/>
        </w:rPr>
        <w:t>5人</w:t>
      </w:r>
      <w:r>
        <w:rPr>
          <w:rFonts w:ascii="Times New Roman" w:hAnsi="Times New Roman" w:cs="Times New Roman"/>
          <w:bCs/>
          <w:szCs w:val="28"/>
        </w:rPr>
        <w:t>，2023年度我单位实际完成</w:t>
      </w:r>
      <w:r>
        <w:rPr>
          <w:rFonts w:hint="eastAsia" w:ascii="Times New Roman" w:hAnsi="Times New Roman" w:cs="Times New Roman"/>
          <w:bCs/>
          <w:szCs w:val="28"/>
        </w:rPr>
        <w:t>5人。</w:t>
      </w:r>
    </w:p>
    <w:p>
      <w:pPr>
        <w:spacing w:line="560" w:lineRule="exact"/>
        <w:ind w:firstLine="562"/>
        <w:rPr>
          <w:rFonts w:ascii="Times New Roman" w:hAnsi="Times New Roman" w:cs="Times New Roman"/>
          <w:szCs w:val="28"/>
        </w:rPr>
      </w:pPr>
      <w:r>
        <w:rPr>
          <w:rFonts w:ascii="Times New Roman" w:hAnsi="Times New Roman" w:cs="Times New Roman"/>
          <w:b/>
          <w:bCs/>
          <w:szCs w:val="28"/>
        </w:rPr>
        <w:t>实际完成率：</w:t>
      </w:r>
      <w:r>
        <w:rPr>
          <w:rFonts w:hint="eastAsia" w:eastAsia="仿宋" w:cs="Times New Roman"/>
          <w:sz w:val="30"/>
          <w:szCs w:val="30"/>
        </w:rPr>
        <w:t>100%</w:t>
      </w:r>
      <w:r>
        <w:rPr>
          <w:rFonts w:ascii="Times New Roman" w:hAnsi="Times New Roman" w:eastAsia="仿宋" w:cs="Times New Roman"/>
          <w:sz w:val="30"/>
          <w:szCs w:val="30"/>
        </w:rPr>
        <w:t>，</w:t>
      </w:r>
      <w:r>
        <w:rPr>
          <w:rFonts w:hint="eastAsia" w:ascii="Times New Roman" w:hAnsi="Times New Roman" w:cs="Times New Roman"/>
          <w:szCs w:val="28"/>
        </w:rPr>
        <w:t>故</w:t>
      </w:r>
      <w:r>
        <w:rPr>
          <w:rFonts w:ascii="Times New Roman" w:hAnsi="Times New Roman" w:cs="Times New Roman"/>
          <w:szCs w:val="28"/>
        </w:rPr>
        <w:t>实际完成率得分为</w:t>
      </w:r>
      <w:r>
        <w:rPr>
          <w:rFonts w:hint="eastAsia" w:ascii="Times New Roman" w:hAnsi="Times New Roman" w:cs="Times New Roman"/>
          <w:szCs w:val="28"/>
        </w:rPr>
        <w:t>20</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48" w:name="_Toc165277250"/>
      <w:r>
        <w:rPr>
          <w:rFonts w:ascii="Times New Roman" w:hAnsi="Times New Roman" w:cs="Times New Roman"/>
        </w:rPr>
        <w:t>2.产出质量</w:t>
      </w:r>
      <w:bookmarkEnd w:id="48"/>
    </w:p>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科技项目服务提升保障率</w:t>
      </w:r>
      <w:r>
        <w:rPr>
          <w:rFonts w:ascii="Times New Roman" w:hAnsi="Times New Roman" w:cs="Times New Roman"/>
          <w:b/>
          <w:bCs/>
          <w:szCs w:val="28"/>
        </w:rPr>
        <w:t>：</w:t>
      </w:r>
      <w:r>
        <w:rPr>
          <w:rFonts w:ascii="Times New Roman" w:hAnsi="Times New Roman" w:cs="Times New Roman"/>
          <w:bCs/>
          <w:szCs w:val="28"/>
        </w:rPr>
        <w:t>目标值是</w:t>
      </w:r>
      <w:r>
        <w:rPr>
          <w:rFonts w:hint="eastAsia" w:ascii="Times New Roman" w:hAnsi="Times New Roman" w:cs="Times New Roman"/>
          <w:bCs/>
          <w:szCs w:val="28"/>
        </w:rPr>
        <w:t>&gt;=90%</w:t>
      </w:r>
      <w:r>
        <w:rPr>
          <w:rFonts w:hint="eastAsia" w:ascii="Times New Roman" w:hAnsi="Times New Roman" w:cs="Times New Roman"/>
          <w:bCs/>
          <w:szCs w:val="28"/>
          <w:lang w:eastAsia="zh-CN"/>
        </w:rPr>
        <w:t>，</w:t>
      </w:r>
      <w:r>
        <w:rPr>
          <w:rFonts w:ascii="Times New Roman" w:hAnsi="Times New Roman" w:cs="Times New Roman"/>
          <w:szCs w:val="28"/>
        </w:rPr>
        <w:t>达标率</w:t>
      </w:r>
      <w:r>
        <w:rPr>
          <w:rFonts w:hint="eastAsia" w:ascii="Times New Roman" w:hAnsi="Times New Roman" w:cs="Times New Roman"/>
          <w:szCs w:val="28"/>
          <w:lang w:val="en-US" w:eastAsia="zh-CN"/>
        </w:rPr>
        <w:t>是100%，</w:t>
      </w:r>
      <w:r>
        <w:rPr>
          <w:rFonts w:ascii="Times New Roman" w:hAnsi="Times New Roman" w:cs="Times New Roman"/>
          <w:szCs w:val="28"/>
        </w:rPr>
        <w:t>得分为</w:t>
      </w:r>
      <w:r>
        <w:rPr>
          <w:rFonts w:hint="eastAsia" w:ascii="Times New Roman" w:hAnsi="Times New Roman" w:cs="Times New Roman"/>
          <w:szCs w:val="28"/>
        </w:rPr>
        <w:t>5</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49" w:name="_Toc165277251"/>
      <w:r>
        <w:rPr>
          <w:rFonts w:ascii="Times New Roman" w:hAnsi="Times New Roman" w:cs="Times New Roman"/>
        </w:rPr>
        <w:t>3.产出时效</w:t>
      </w:r>
      <w:bookmarkEnd w:id="49"/>
    </w:p>
    <w:p>
      <w:pPr>
        <w:spacing w:line="560" w:lineRule="exact"/>
        <w:ind w:firstLine="560"/>
        <w:rPr>
          <w:rFonts w:ascii="Times New Roman" w:hAnsi="Times New Roman" w:cs="Times New Roman"/>
          <w:szCs w:val="28"/>
        </w:rPr>
      </w:pPr>
      <w:r>
        <w:rPr>
          <w:rFonts w:hint="eastAsia" w:ascii="Times New Roman" w:hAnsi="Times New Roman" w:cs="Times New Roman"/>
          <w:b/>
          <w:bCs/>
          <w:szCs w:val="28"/>
        </w:rPr>
        <w:t>培训活动开展及时率</w:t>
      </w:r>
      <w:r>
        <w:rPr>
          <w:rFonts w:ascii="Times New Roman" w:hAnsi="Times New Roman" w:cs="Times New Roman"/>
          <w:b/>
          <w:bCs/>
          <w:szCs w:val="28"/>
        </w:rPr>
        <w:t>：</w:t>
      </w:r>
      <w:r>
        <w:rPr>
          <w:rFonts w:ascii="Times New Roman" w:hAnsi="Times New Roman" w:cs="Times New Roman"/>
          <w:bCs/>
          <w:szCs w:val="28"/>
        </w:rPr>
        <w:t>目标值是</w:t>
      </w:r>
      <w:r>
        <w:rPr>
          <w:rFonts w:hint="eastAsia" w:ascii="Times New Roman" w:hAnsi="Times New Roman" w:cs="Times New Roman"/>
          <w:bCs/>
          <w:szCs w:val="28"/>
        </w:rPr>
        <w:t>&gt;=90%</w:t>
      </w:r>
      <w:r>
        <w:rPr>
          <w:rFonts w:hint="eastAsia" w:ascii="Times New Roman" w:hAnsi="Times New Roman" w:cs="Times New Roman"/>
          <w:bCs/>
          <w:szCs w:val="28"/>
          <w:lang w:eastAsia="zh-CN"/>
        </w:rPr>
        <w:t>，</w:t>
      </w:r>
      <w:r>
        <w:rPr>
          <w:rFonts w:ascii="Times New Roman" w:hAnsi="Times New Roman" w:cs="Times New Roman"/>
          <w:szCs w:val="28"/>
        </w:rPr>
        <w:t>达标率</w:t>
      </w:r>
      <w:r>
        <w:rPr>
          <w:rFonts w:hint="eastAsia" w:ascii="Times New Roman" w:hAnsi="Times New Roman" w:cs="Times New Roman"/>
          <w:szCs w:val="28"/>
          <w:lang w:val="en-US" w:eastAsia="zh-CN"/>
        </w:rPr>
        <w:t>是100%</w:t>
      </w:r>
      <w:r>
        <w:rPr>
          <w:rFonts w:ascii="Times New Roman" w:hAnsi="Times New Roman" w:cs="Times New Roman"/>
          <w:szCs w:val="28"/>
        </w:rPr>
        <w:t>：故完成及时性得分为</w:t>
      </w:r>
      <w:r>
        <w:rPr>
          <w:rFonts w:hint="eastAsia" w:ascii="Times New Roman" w:hAnsi="Times New Roman" w:cs="Times New Roman"/>
          <w:szCs w:val="28"/>
        </w:rPr>
        <w:t>5</w:t>
      </w:r>
      <w:r>
        <w:rPr>
          <w:rFonts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50" w:name="_Toc165277252"/>
      <w:r>
        <w:rPr>
          <w:rFonts w:ascii="Times New Roman" w:hAnsi="Times New Roman" w:cs="Times New Roman"/>
        </w:rPr>
        <w:t>4.产出成本</w:t>
      </w:r>
      <w:bookmarkEnd w:id="50"/>
    </w:p>
    <w:p>
      <w:pPr>
        <w:spacing w:line="560" w:lineRule="exact"/>
        <w:ind w:firstLine="562"/>
        <w:rPr>
          <w:rFonts w:ascii="Times New Roman" w:hAnsi="Times New Roman" w:cs="Times New Roman"/>
          <w:b/>
          <w:bCs/>
          <w:szCs w:val="28"/>
        </w:rPr>
      </w:pPr>
      <w:r>
        <w:rPr>
          <w:rFonts w:hint="eastAsia" w:ascii="Times New Roman" w:hAnsi="Times New Roman" w:cs="Times New Roman"/>
          <w:b/>
          <w:bCs/>
          <w:szCs w:val="28"/>
        </w:rPr>
        <w:t>利用拨付的补助经费开展科技特派员工作</w:t>
      </w:r>
      <w:r>
        <w:rPr>
          <w:rFonts w:ascii="Times New Roman" w:hAnsi="Times New Roman" w:cs="Times New Roman"/>
          <w:b/>
          <w:bCs/>
          <w:szCs w:val="28"/>
        </w:rPr>
        <w:t>：</w:t>
      </w:r>
      <w:r>
        <w:rPr>
          <w:rFonts w:ascii="Times New Roman" w:hAnsi="Times New Roman" w:cs="Times New Roman"/>
          <w:bCs/>
          <w:szCs w:val="28"/>
        </w:rPr>
        <w:t>本项目实际支出</w:t>
      </w:r>
      <w:r>
        <w:rPr>
          <w:rFonts w:hint="eastAsia" w:ascii="Times New Roman" w:hAnsi="Times New Roman" w:cs="Times New Roman"/>
          <w:bCs/>
          <w:szCs w:val="28"/>
        </w:rPr>
        <w:t>2</w:t>
      </w:r>
      <w:r>
        <w:rPr>
          <w:rFonts w:ascii="Times New Roman" w:hAnsi="Times New Roman" w:cs="Times New Roman"/>
          <w:bCs/>
          <w:szCs w:val="28"/>
        </w:rPr>
        <w:t xml:space="preserve"> 万元，</w:t>
      </w:r>
      <w:r>
        <w:rPr>
          <w:rFonts w:hint="eastAsia" w:ascii="宋体" w:hAnsi="宋体" w:eastAsia="宋体" w:cs="宋体"/>
        </w:rPr>
        <w:t>①</w:t>
      </w:r>
      <w:r>
        <w:rPr>
          <w:rFonts w:hint="eastAsia" w:ascii="Times New Roman" w:hAnsi="Times New Roman" w:cs="Times New Roman"/>
        </w:rPr>
        <w:t>科技特派员项目验收评审0.5万元；②专家经费0.75万元；③项目培训费0.75万</w:t>
      </w:r>
      <w:r>
        <w:rPr>
          <w:rFonts w:hint="eastAsia" w:ascii="Times New Roman" w:hAnsi="Times New Roman" w:cs="Times New Roman"/>
          <w:lang w:eastAsia="zh-CN"/>
        </w:rPr>
        <w:t>，</w:t>
      </w:r>
      <w:r>
        <w:rPr>
          <w:rFonts w:ascii="Times New Roman" w:hAnsi="Times New Roman" w:cs="Times New Roman"/>
          <w:bCs/>
          <w:szCs w:val="28"/>
        </w:rPr>
        <w:t>无超支情况，项目资金全部完成，得分为</w:t>
      </w:r>
      <w:r>
        <w:rPr>
          <w:rFonts w:hint="eastAsia" w:ascii="Times New Roman" w:hAnsi="Times New Roman" w:cs="Times New Roman"/>
          <w:bCs/>
          <w:szCs w:val="28"/>
        </w:rPr>
        <w:t>10</w:t>
      </w:r>
      <w:r>
        <w:rPr>
          <w:rFonts w:ascii="Times New Roman" w:hAnsi="Times New Roman" w:cs="Times New Roman"/>
          <w:bCs/>
          <w:szCs w:val="28"/>
        </w:rPr>
        <w:t>。</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综上，该部分指标满分</w:t>
      </w:r>
      <w:r>
        <w:rPr>
          <w:rFonts w:hint="eastAsia" w:ascii="Times New Roman" w:hAnsi="Times New Roman" w:cs="Times New Roman"/>
          <w:b/>
          <w:kern w:val="0"/>
          <w:szCs w:val="28"/>
        </w:rPr>
        <w:t>60</w:t>
      </w:r>
      <w:r>
        <w:rPr>
          <w:rFonts w:ascii="Times New Roman" w:hAnsi="Times New Roman" w:cs="Times New Roman"/>
          <w:b/>
          <w:kern w:val="0"/>
          <w:szCs w:val="28"/>
        </w:rPr>
        <w:t>分，得分</w:t>
      </w:r>
      <w:r>
        <w:rPr>
          <w:rFonts w:hint="eastAsia" w:ascii="Times New Roman" w:hAnsi="Times New Roman" w:cs="Times New Roman"/>
          <w:szCs w:val="28"/>
        </w:rPr>
        <w:t>60</w:t>
      </w:r>
      <w:r>
        <w:rPr>
          <w:rFonts w:ascii="Times New Roman" w:hAnsi="Times New Roman" w:cs="Times New Roman"/>
          <w:b/>
          <w:kern w:val="0"/>
          <w:szCs w:val="28"/>
        </w:rPr>
        <w:t>分。</w:t>
      </w:r>
    </w:p>
    <w:p>
      <w:pPr>
        <w:pStyle w:val="3"/>
        <w:spacing w:before="0" w:after="0" w:line="560" w:lineRule="exact"/>
        <w:ind w:firstLine="643"/>
        <w:rPr>
          <w:rFonts w:ascii="Times New Roman" w:hAnsi="Times New Roman" w:eastAsia="仿宋" w:cs="Times New Roman"/>
          <w:lang w:bidi="en-US"/>
        </w:rPr>
      </w:pPr>
      <w:bookmarkStart w:id="51" w:name="_Toc165277253"/>
      <w:bookmarkStart w:id="52" w:name="_Toc67911615"/>
      <w:r>
        <w:rPr>
          <w:rFonts w:ascii="Times New Roman" w:hAnsi="Times New Roman" w:eastAsia="仿宋" w:cs="Times New Roman"/>
          <w:lang w:bidi="en-US"/>
        </w:rPr>
        <w:t>（四）项目效益情况</w:t>
      </w:r>
      <w:bookmarkEnd w:id="51"/>
      <w:bookmarkEnd w:id="52"/>
    </w:p>
    <w:p>
      <w:pPr>
        <w:spacing w:line="560" w:lineRule="exact"/>
        <w:ind w:firstLine="560"/>
        <w:rPr>
          <w:rFonts w:ascii="Times New Roman" w:hAnsi="Times New Roman" w:cs="Times New Roman"/>
          <w:bCs/>
          <w:szCs w:val="28"/>
        </w:rPr>
      </w:pPr>
      <w:r>
        <w:rPr>
          <w:rFonts w:ascii="Times New Roman" w:hAnsi="Times New Roman" w:cs="Times New Roman"/>
          <w:bCs/>
          <w:szCs w:val="28"/>
        </w:rPr>
        <w:t>项目效益指标由</w:t>
      </w:r>
      <w:r>
        <w:rPr>
          <w:rFonts w:hint="eastAsia" w:ascii="Times New Roman" w:hAnsi="Times New Roman" w:cs="Times New Roman"/>
          <w:bCs/>
          <w:szCs w:val="28"/>
          <w:lang w:val="en-US" w:eastAsia="zh-CN"/>
        </w:rPr>
        <w:t>2</w:t>
      </w:r>
      <w:r>
        <w:rPr>
          <w:rFonts w:ascii="Times New Roman" w:hAnsi="Times New Roman" w:cs="Times New Roman"/>
          <w:bCs/>
          <w:szCs w:val="28"/>
        </w:rPr>
        <w:t>个二级指标和2个三级指标构成，权重为</w:t>
      </w:r>
      <w:r>
        <w:rPr>
          <w:rFonts w:hint="eastAsia" w:ascii="Times New Roman" w:hAnsi="Times New Roman" w:cs="Times New Roman"/>
          <w:bCs/>
          <w:szCs w:val="28"/>
        </w:rPr>
        <w:t>1</w:t>
      </w:r>
      <w:r>
        <w:rPr>
          <w:rFonts w:ascii="Times New Roman" w:hAnsi="Times New Roman" w:cs="Times New Roman"/>
          <w:bCs/>
          <w:szCs w:val="28"/>
        </w:rPr>
        <w:t>0分，实际得分</w:t>
      </w:r>
      <w:r>
        <w:rPr>
          <w:rFonts w:hint="eastAsia" w:ascii="Times New Roman" w:hAnsi="Times New Roman" w:cs="Times New Roman"/>
          <w:bCs/>
          <w:szCs w:val="28"/>
        </w:rPr>
        <w:t>10</w:t>
      </w:r>
      <w:r>
        <w:rPr>
          <w:rFonts w:ascii="Times New Roman" w:hAnsi="Times New Roman" w:cs="Times New Roman"/>
          <w:bCs/>
          <w:szCs w:val="28"/>
        </w:rPr>
        <w:t xml:space="preserve">分。 </w:t>
      </w:r>
    </w:p>
    <w:p>
      <w:pPr>
        <w:pStyle w:val="4"/>
        <w:spacing w:before="0" w:after="0" w:line="560" w:lineRule="exact"/>
        <w:ind w:firstLine="643"/>
        <w:rPr>
          <w:rFonts w:ascii="Times New Roman" w:hAnsi="Times New Roman" w:cs="Times New Roman"/>
        </w:rPr>
      </w:pPr>
      <w:bookmarkStart w:id="53" w:name="_Toc165277254"/>
      <w:r>
        <w:rPr>
          <w:rFonts w:ascii="Times New Roman" w:hAnsi="Times New Roman" w:cs="Times New Roman"/>
        </w:rPr>
        <w:t>1.项目效益</w:t>
      </w:r>
      <w:bookmarkEnd w:id="53"/>
    </w:p>
    <w:p>
      <w:pPr>
        <w:spacing w:line="560" w:lineRule="exact"/>
        <w:ind w:firstLine="562"/>
        <w:rPr>
          <w:rFonts w:ascii="Times New Roman" w:hAnsi="Times New Roman" w:cs="Times New Roman"/>
          <w:b/>
          <w:bCs/>
          <w:szCs w:val="28"/>
        </w:rPr>
      </w:pPr>
      <w:r>
        <w:rPr>
          <w:rFonts w:ascii="Times New Roman" w:hAnsi="Times New Roman" w:cs="Times New Roman"/>
          <w:b/>
          <w:bCs/>
          <w:szCs w:val="28"/>
        </w:rPr>
        <w:t>（1）实施效益</w:t>
      </w:r>
    </w:p>
    <w:p>
      <w:pPr>
        <w:spacing w:line="560" w:lineRule="exact"/>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560" w:lineRule="exact"/>
        <w:ind w:firstLine="562"/>
        <w:rPr>
          <w:rFonts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szCs w:val="28"/>
        </w:rPr>
        <w:t>提高乡村科技特派员服务能力</w:t>
      </w:r>
      <w:r>
        <w:rPr>
          <w:rFonts w:ascii="Times New Roman" w:hAnsi="Times New Roman" w:cs="Times New Roman"/>
          <w:szCs w:val="28"/>
        </w:rPr>
        <w:t>”，指标值：</w:t>
      </w:r>
      <w:r>
        <w:rPr>
          <w:rFonts w:hint="eastAsia" w:ascii="Times New Roman" w:hAnsi="Times New Roman" w:cs="Times New Roman"/>
          <w:szCs w:val="28"/>
        </w:rPr>
        <w:t>10</w:t>
      </w:r>
      <w:r>
        <w:rPr>
          <w:rFonts w:ascii="Times New Roman" w:hAnsi="Times New Roman" w:cs="Times New Roman"/>
          <w:szCs w:val="28"/>
        </w:rPr>
        <w:t>，实际完成</w:t>
      </w:r>
      <w:r>
        <w:rPr>
          <w:rFonts w:hint="eastAsia" w:ascii="Times New Roman" w:hAnsi="Times New Roman" w:cs="Times New Roman"/>
          <w:szCs w:val="28"/>
        </w:rPr>
        <w:t>：</w:t>
      </w:r>
      <w:r>
        <w:rPr>
          <w:rFonts w:ascii="Times New Roman" w:hAnsi="Times New Roman" w:cs="Times New Roman"/>
          <w:szCs w:val="28"/>
        </w:rPr>
        <w:t>值</w:t>
      </w:r>
      <w:r>
        <w:rPr>
          <w:rFonts w:hint="eastAsia" w:ascii="Times New Roman" w:hAnsi="Times New Roman" w:cs="Times New Roman"/>
          <w:szCs w:val="28"/>
        </w:rPr>
        <w:t>达成年度指标。</w:t>
      </w:r>
      <w:r>
        <w:rPr>
          <w:rFonts w:ascii="Times New Roman" w:hAnsi="Times New Roman" w:cs="Times New Roman"/>
          <w:szCs w:val="28"/>
        </w:rPr>
        <w:t>本项目的实施</w:t>
      </w:r>
      <w:r>
        <w:rPr>
          <w:rFonts w:hint="eastAsia" w:ascii="Times New Roman" w:hAnsi="Times New Roman" w:eastAsia="仿宋"/>
          <w:color w:val="000000" w:themeColor="text1"/>
          <w:sz w:val="32"/>
          <w:szCs w:val="32"/>
          <w14:textFill>
            <w14:solidFill>
              <w14:schemeClr w14:val="tx1"/>
            </w14:solidFill>
          </w14:textFill>
        </w:rPr>
        <w:t>提高了农牧民依靠基层科技致富的服务能力，</w:t>
      </w:r>
      <w:r>
        <w:rPr>
          <w:rFonts w:ascii="Times New Roman" w:hAnsi="Times New Roman" w:eastAsia="仿宋"/>
          <w:color w:val="000000" w:themeColor="text1"/>
          <w:sz w:val="32"/>
          <w:szCs w:val="32"/>
          <w14:textFill>
            <w14:solidFill>
              <w14:schemeClr w14:val="tx1"/>
            </w14:solidFill>
          </w14:textFill>
        </w:rPr>
        <w:t>预期指标值</w:t>
      </w:r>
      <w:r>
        <w:rPr>
          <w:rFonts w:hint="eastAsia" w:ascii="Times New Roman" w:hAnsi="Times New Roman" w:eastAsia="仿宋"/>
          <w:color w:val="000000" w:themeColor="text1"/>
          <w:sz w:val="32"/>
          <w:szCs w:val="32"/>
          <w14:textFill>
            <w14:solidFill>
              <w14:schemeClr w14:val="tx1"/>
            </w14:solidFill>
          </w14:textFill>
        </w:rPr>
        <w:t>大力提高</w:t>
      </w:r>
      <w:r>
        <w:rPr>
          <w:rFonts w:ascii="Times New Roman" w:hAnsi="Times New Roman" w:eastAsia="仿宋"/>
          <w:color w:val="000000" w:themeColor="text1"/>
          <w:sz w:val="32"/>
          <w:szCs w:val="32"/>
          <w14:textFill>
            <w14:solidFill>
              <w14:schemeClr w14:val="tx1"/>
            </w14:solidFill>
          </w14:textFill>
        </w:rPr>
        <w:t>，指标完成值</w:t>
      </w:r>
      <w:r>
        <w:rPr>
          <w:rFonts w:hint="eastAsia" w:ascii="Times New Roman" w:hAnsi="Times New Roman" w:eastAsia="仿宋"/>
          <w:color w:val="000000" w:themeColor="text1"/>
          <w:sz w:val="32"/>
          <w:szCs w:val="32"/>
          <w14:textFill>
            <w14:solidFill>
              <w14:schemeClr w14:val="tx1"/>
            </w14:solidFill>
          </w14:textFill>
        </w:rPr>
        <w:t>完全达到预期效果，扩大了县域企业科技政策覆盖率，对于促进农牧民增收，企业创新有积极促进作用，</w:t>
      </w:r>
      <w:r>
        <w:rPr>
          <w:rFonts w:ascii="Times New Roman" w:hAnsi="Times New Roman" w:eastAsia="仿宋"/>
          <w:color w:val="000000" w:themeColor="text1"/>
          <w:sz w:val="32"/>
          <w:szCs w:val="32"/>
          <w14:textFill>
            <w14:solidFill>
              <w14:schemeClr w14:val="tx1"/>
            </w14:solidFill>
          </w14:textFill>
        </w:rPr>
        <w:t>指标完成率</w:t>
      </w:r>
      <w:r>
        <w:rPr>
          <w:rFonts w:hint="eastAsia" w:ascii="Times New Roman" w:hAnsi="Times New Roman" w:eastAsia="仿宋"/>
          <w:color w:val="000000" w:themeColor="text1"/>
          <w:sz w:val="32"/>
          <w:szCs w:val="32"/>
          <w14:textFill>
            <w14:solidFill>
              <w14:schemeClr w14:val="tx1"/>
            </w14:solidFill>
          </w14:textFill>
        </w:rPr>
        <w:t>100</w:t>
      </w:r>
      <w:r>
        <w:rPr>
          <w:rFonts w:ascii="Times New Roman" w:hAnsi="Times New Roman" w:eastAsia="仿宋"/>
          <w:color w:val="000000" w:themeColor="text1"/>
          <w:sz w:val="32"/>
          <w:szCs w:val="32"/>
          <w14:textFill>
            <w14:solidFill>
              <w14:schemeClr w14:val="tx1"/>
            </w14:solidFill>
          </w14:textFill>
        </w:rPr>
        <w:t>%</w:t>
      </w:r>
    </w:p>
    <w:p>
      <w:pPr>
        <w:spacing w:line="560" w:lineRule="exact"/>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：评价指标“</w:t>
      </w:r>
      <w:r>
        <w:rPr>
          <w:rFonts w:hint="eastAsia" w:ascii="Times New Roman" w:hAnsi="Times New Roman" w:cs="Times New Roman"/>
          <w:szCs w:val="28"/>
        </w:rPr>
        <w:t>提升科技生态环境控制有效性</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 xml:space="preserve"> 指标值：</w:t>
      </w:r>
      <w:r>
        <w:rPr>
          <w:rFonts w:hint="eastAsia" w:ascii="Times New Roman" w:hAnsi="Times New Roman" w:cs="Times New Roman"/>
          <w:szCs w:val="28"/>
        </w:rPr>
        <w:t>10</w:t>
      </w:r>
      <w:r>
        <w:rPr>
          <w:rFonts w:ascii="Times New Roman" w:hAnsi="Times New Roman" w:cs="Times New Roman"/>
          <w:szCs w:val="28"/>
        </w:rPr>
        <w:t>，实际完成值：</w:t>
      </w:r>
      <w:r>
        <w:rPr>
          <w:rFonts w:hint="eastAsia" w:ascii="Times New Roman" w:hAnsi="Times New Roman" w:cs="Times New Roman"/>
          <w:szCs w:val="28"/>
        </w:rPr>
        <w:t>达成年度指标。</w:t>
      </w:r>
      <w:r>
        <w:rPr>
          <w:rFonts w:ascii="Times New Roman" w:hAnsi="Times New Roman" w:cs="Times New Roman"/>
          <w:szCs w:val="28"/>
        </w:rPr>
        <w:t>本项目的实施</w:t>
      </w:r>
      <w:r>
        <w:rPr>
          <w:rFonts w:hint="eastAsia" w:ascii="Times New Roman" w:hAnsi="Times New Roman" w:cs="Times New Roman"/>
          <w:szCs w:val="28"/>
        </w:rPr>
        <w:t>对</w:t>
      </w:r>
      <w:r>
        <w:rPr>
          <w:rFonts w:hint="eastAsia" w:ascii="Times New Roman" w:hAnsi="Times New Roman" w:eastAsia="仿宋"/>
          <w:color w:val="000000" w:themeColor="text1"/>
          <w:sz w:val="32"/>
          <w:szCs w:val="32"/>
          <w14:textFill>
            <w14:solidFill>
              <w14:schemeClr w14:val="tx1"/>
            </w14:solidFill>
          </w14:textFill>
        </w:rPr>
        <w:t>环境保护，预防环境污染有积极影响作用，</w:t>
      </w:r>
      <w:r>
        <w:rPr>
          <w:rFonts w:ascii="Times New Roman" w:hAnsi="Times New Roman" w:eastAsia="仿宋"/>
          <w:color w:val="000000" w:themeColor="text1"/>
          <w:sz w:val="32"/>
          <w:szCs w:val="32"/>
          <w14:textFill>
            <w14:solidFill>
              <w14:schemeClr w14:val="tx1"/>
            </w14:solidFill>
          </w14:textFill>
        </w:rPr>
        <w:t>指标完成率</w:t>
      </w:r>
      <w:r>
        <w:rPr>
          <w:rFonts w:hint="eastAsia" w:ascii="Times New Roman" w:hAnsi="Times New Roman" w:eastAsia="仿宋"/>
          <w:color w:val="000000" w:themeColor="text1"/>
          <w:sz w:val="32"/>
          <w:szCs w:val="32"/>
          <w14:textFill>
            <w14:solidFill>
              <w14:schemeClr w14:val="tx1"/>
            </w14:solidFill>
          </w14:textFill>
        </w:rPr>
        <w:t>100</w:t>
      </w:r>
      <w:r>
        <w:rPr>
          <w:rFonts w:ascii="Times New Roman" w:hAnsi="Times New Roman" w:eastAsia="仿宋"/>
          <w:color w:val="000000" w:themeColor="text1"/>
          <w:sz w:val="32"/>
          <w:szCs w:val="32"/>
          <w14:textFill>
            <w14:solidFill>
              <w14:schemeClr w14:val="tx1"/>
            </w14:solidFill>
          </w14:textFill>
        </w:rPr>
        <w:t>%</w:t>
      </w:r>
      <w:r>
        <w:rPr>
          <w:rFonts w:hint="eastAsia" w:ascii="Times New Roman" w:hAnsi="Times New Roman" w:eastAsia="仿宋"/>
          <w:color w:val="000000" w:themeColor="text1"/>
          <w:sz w:val="32"/>
          <w:szCs w:val="32"/>
          <w14:textFill>
            <w14:solidFill>
              <w14:schemeClr w14:val="tx1"/>
            </w14:solidFill>
          </w14:textFill>
        </w:rPr>
        <w:t>。</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10</w:t>
      </w:r>
      <w:r>
        <w:rPr>
          <w:rFonts w:ascii="Times New Roman" w:hAnsi="Times New Roman" w:cs="Times New Roman"/>
          <w:b/>
          <w:kern w:val="0"/>
          <w:szCs w:val="28"/>
        </w:rPr>
        <w:t>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54" w:name="_Toc165277255"/>
      <w:r>
        <w:rPr>
          <w:rFonts w:ascii="Times New Roman" w:hAnsi="Times New Roman" w:cs="Times New Roman"/>
        </w:rPr>
        <w:t>2. 满意度指标完成情况分析</w:t>
      </w:r>
      <w:bookmarkEnd w:id="54"/>
    </w:p>
    <w:p>
      <w:pPr>
        <w:spacing w:line="560" w:lineRule="exact"/>
        <w:ind w:firstLine="560"/>
        <w:rPr>
          <w:rFonts w:ascii="Times New Roman" w:hAnsi="Times New Roman" w:cs="Times New Roman"/>
          <w:bCs/>
          <w:szCs w:val="28"/>
        </w:rPr>
      </w:pPr>
      <w:r>
        <w:rPr>
          <w:rFonts w:ascii="Times New Roman" w:hAnsi="Times New Roman" w:cs="Times New Roman"/>
          <w:bCs/>
          <w:szCs w:val="28"/>
        </w:rPr>
        <w:t>群众满意度：评价指标“</w:t>
      </w:r>
      <w:r>
        <w:rPr>
          <w:rFonts w:hint="eastAsia" w:ascii="Times New Roman" w:hAnsi="Times New Roman" w:cs="Times New Roman"/>
          <w:bCs/>
          <w:szCs w:val="28"/>
        </w:rPr>
        <w:t>科技特派人员满意度</w:t>
      </w:r>
      <w:r>
        <w:rPr>
          <w:rFonts w:ascii="Times New Roman" w:hAnsi="Times New Roman" w:cs="Times New Roman"/>
          <w:bCs/>
          <w:szCs w:val="28"/>
        </w:rPr>
        <w:t>”，指标值：≥</w:t>
      </w:r>
      <w:r>
        <w:rPr>
          <w:rFonts w:hint="eastAsia" w:ascii="Times New Roman" w:hAnsi="Times New Roman" w:cs="Times New Roman"/>
          <w:bCs/>
          <w:szCs w:val="28"/>
        </w:rPr>
        <w:t>85</w:t>
      </w:r>
      <w:r>
        <w:rPr>
          <w:rFonts w:ascii="Times New Roman" w:hAnsi="Times New Roman" w:cs="Times New Roman"/>
          <w:bCs/>
          <w:szCs w:val="28"/>
        </w:rPr>
        <w:t>%，实际完成值：</w:t>
      </w:r>
      <w:r>
        <w:rPr>
          <w:rFonts w:hint="eastAsia" w:ascii="Times New Roman" w:hAnsi="Times New Roman" w:cs="Times New Roman"/>
          <w:bCs/>
          <w:szCs w:val="28"/>
          <w:lang w:val="en-US" w:eastAsia="zh-CN"/>
        </w:rPr>
        <w:t>100</w:t>
      </w:r>
      <w:r>
        <w:rPr>
          <w:rFonts w:ascii="Times New Roman" w:hAnsi="Times New Roman" w:cs="Times New Roman"/>
          <w:bCs/>
          <w:szCs w:val="28"/>
        </w:rPr>
        <w:t>%。通过设置问卷调查的方式进行考评评价，共计调查样本总量为</w:t>
      </w:r>
      <w:r>
        <w:rPr>
          <w:rFonts w:hint="eastAsia" w:ascii="Times New Roman" w:hAnsi="Times New Roman" w:cs="Times New Roman"/>
          <w:bCs/>
          <w:szCs w:val="28"/>
        </w:rPr>
        <w:t>5</w:t>
      </w:r>
      <w:r>
        <w:rPr>
          <w:rFonts w:ascii="Times New Roman" w:hAnsi="Times New Roman" w:cs="Times New Roman"/>
          <w:bCs/>
          <w:szCs w:val="28"/>
        </w:rPr>
        <w:t>个样本，有效调查问卷</w:t>
      </w:r>
      <w:r>
        <w:rPr>
          <w:rFonts w:hint="eastAsia" w:ascii="Times New Roman" w:hAnsi="Times New Roman" w:cs="Times New Roman"/>
          <w:bCs/>
          <w:szCs w:val="28"/>
        </w:rPr>
        <w:t>5</w:t>
      </w:r>
      <w:r>
        <w:rPr>
          <w:rFonts w:ascii="Times New Roman" w:hAnsi="Times New Roman" w:cs="Times New Roman"/>
          <w:bCs/>
          <w:szCs w:val="28"/>
        </w:rPr>
        <w:t>份。其中，统计“</w:t>
      </w:r>
      <w:r>
        <w:rPr>
          <w:rFonts w:hint="eastAsia" w:ascii="Times New Roman" w:hAnsi="Times New Roman" w:cs="Times New Roman"/>
          <w:bCs/>
          <w:szCs w:val="28"/>
        </w:rPr>
        <w:t>5</w:t>
      </w:r>
      <w:r>
        <w:rPr>
          <w:rFonts w:ascii="Times New Roman" w:hAnsi="Times New Roman" w:cs="Times New Roman"/>
          <w:bCs/>
          <w:szCs w:val="28"/>
        </w:rPr>
        <w:t>”的平均值为</w:t>
      </w:r>
      <w:r>
        <w:rPr>
          <w:rFonts w:hint="eastAsia" w:ascii="Times New Roman" w:hAnsi="Times New Roman" w:cs="Times New Roman"/>
          <w:bCs/>
          <w:szCs w:val="28"/>
        </w:rPr>
        <w:t>100</w:t>
      </w:r>
      <w:r>
        <w:rPr>
          <w:rFonts w:ascii="Times New Roman" w:hAnsi="Times New Roman" w:cs="Times New Roman"/>
          <w:bCs/>
          <w:szCs w:val="28"/>
        </w:rPr>
        <w:t>%。故满意度指标得分为</w:t>
      </w:r>
      <w:r>
        <w:rPr>
          <w:rFonts w:hint="eastAsia" w:ascii="Times New Roman" w:hAnsi="Times New Roman" w:cs="Times New Roman"/>
          <w:bCs/>
          <w:szCs w:val="28"/>
        </w:rPr>
        <w:t>5</w:t>
      </w:r>
      <w:r>
        <w:rPr>
          <w:rFonts w:ascii="Times New Roman" w:hAnsi="Times New Roman" w:cs="Times New Roman"/>
          <w:bCs/>
          <w:szCs w:val="28"/>
        </w:rPr>
        <w:t>分。</w:t>
      </w:r>
    </w:p>
    <w:p>
      <w:pPr>
        <w:spacing w:line="560" w:lineRule="exact"/>
        <w:ind w:firstLine="560"/>
        <w:rPr>
          <w:rFonts w:hint="default" w:ascii="Times New Roman" w:hAnsi="Times New Roman" w:eastAsia="仿宋_GB2312" w:cs="Times New Roman"/>
          <w:bCs/>
          <w:szCs w:val="28"/>
          <w:lang w:val="en-US" w:eastAsia="zh-CN"/>
        </w:rPr>
      </w:pPr>
      <w:r>
        <w:rPr>
          <w:rFonts w:hint="eastAsia" w:ascii="Times New Roman" w:hAnsi="Times New Roman" w:cs="Times New Roman"/>
          <w:kern w:val="0"/>
          <w:sz w:val="24"/>
          <w:szCs w:val="24"/>
        </w:rPr>
        <w:t>科技特派员投诉率</w:t>
      </w:r>
      <w:r>
        <w:rPr>
          <w:rFonts w:hint="eastAsia" w:ascii="Times New Roman" w:hAnsi="Times New Roman" w:cs="Times New Roman"/>
          <w:kern w:val="0"/>
          <w:sz w:val="24"/>
          <w:szCs w:val="24"/>
          <w:lang w:eastAsia="zh-CN"/>
        </w:rPr>
        <w:t>：</w:t>
      </w:r>
      <w:r>
        <w:rPr>
          <w:rFonts w:hint="eastAsia" w:ascii="Times New Roman" w:hAnsi="Times New Roman" w:cs="Times New Roman"/>
          <w:kern w:val="0"/>
          <w:sz w:val="24"/>
          <w:szCs w:val="24"/>
          <w:lang w:val="en-US" w:eastAsia="zh-CN"/>
        </w:rPr>
        <w:t>目标值是投诉率控制&lt;=5%。实际没有投诉；</w:t>
      </w:r>
      <w:r>
        <w:rPr>
          <w:rFonts w:ascii="Times New Roman" w:hAnsi="Times New Roman" w:cs="Times New Roman"/>
          <w:bCs/>
          <w:szCs w:val="28"/>
        </w:rPr>
        <w:t>故满意度指标得分为</w:t>
      </w:r>
      <w:r>
        <w:rPr>
          <w:rFonts w:hint="eastAsia" w:ascii="Times New Roman" w:hAnsi="Times New Roman" w:cs="Times New Roman"/>
          <w:bCs/>
          <w:szCs w:val="28"/>
        </w:rPr>
        <w:t>5</w:t>
      </w:r>
      <w:r>
        <w:rPr>
          <w:rFonts w:ascii="Times New Roman" w:hAnsi="Times New Roman" w:cs="Times New Roman"/>
          <w:bCs/>
          <w:szCs w:val="28"/>
        </w:rPr>
        <w:t>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综上，该指标满分10分，得分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2"/>
        <w:spacing w:before="0" w:after="0" w:line="560" w:lineRule="exact"/>
        <w:ind w:firstLine="0" w:firstLineChars="0"/>
        <w:jc w:val="left"/>
        <w:rPr>
          <w:rFonts w:ascii="Times New Roman" w:hAnsi="Times New Roman" w:eastAsia="仿宋" w:cs="Times New Roman"/>
          <w:sz w:val="36"/>
          <w:szCs w:val="36"/>
          <w:lang w:bidi="en-US"/>
        </w:rPr>
      </w:pPr>
      <w:bookmarkStart w:id="55" w:name="_Toc165277256"/>
      <w:bookmarkStart w:id="56" w:name="_Toc67911617"/>
    </w:p>
    <w:p>
      <w:pPr>
        <w:pStyle w:val="2"/>
        <w:spacing w:before="0" w:after="0" w:line="560" w:lineRule="exact"/>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五、主要经验及做法、存在的问题及原因分析</w:t>
      </w:r>
      <w:bookmarkEnd w:id="55"/>
      <w:bookmarkEnd w:id="56"/>
    </w:p>
    <w:p>
      <w:pPr>
        <w:pStyle w:val="3"/>
        <w:spacing w:before="0" w:after="0" w:line="560" w:lineRule="exact"/>
        <w:ind w:firstLine="643"/>
        <w:rPr>
          <w:rFonts w:ascii="Times New Roman" w:hAnsi="Times New Roman" w:eastAsia="仿宋" w:cs="Times New Roman"/>
          <w:lang w:bidi="en-US"/>
        </w:rPr>
      </w:pPr>
      <w:bookmarkStart w:id="57" w:name="_Toc67911618"/>
      <w:bookmarkStart w:id="58" w:name="_Toc165277257"/>
      <w:r>
        <w:rPr>
          <w:rFonts w:ascii="Times New Roman" w:hAnsi="Times New Roman" w:eastAsia="仿宋" w:cs="Times New Roman"/>
          <w:lang w:bidi="en-US"/>
        </w:rPr>
        <w:t>（一）主要经验及做法</w:t>
      </w:r>
      <w:bookmarkEnd w:id="57"/>
      <w:bookmarkEnd w:id="58"/>
    </w:p>
    <w:p>
      <w:pPr>
        <w:spacing w:line="540" w:lineRule="exact"/>
        <w:ind w:firstLine="560"/>
        <w:rPr>
          <w:rFonts w:ascii="Times New Roman" w:hAnsi="Times New Roman" w:cs="Times New Roman"/>
          <w:bCs/>
          <w:szCs w:val="28"/>
        </w:rPr>
      </w:pPr>
      <w:bookmarkStart w:id="59" w:name="_Toc165277258"/>
      <w:r>
        <w:rPr>
          <w:rFonts w:hint="eastAsia" w:ascii="Times New Roman" w:hAnsi="Times New Roman" w:cs="Times New Roman"/>
          <w:bCs/>
          <w:szCs w:val="28"/>
        </w:rPr>
        <w:t>1.科</w:t>
      </w:r>
      <w:r>
        <w:rPr>
          <w:rFonts w:ascii="Times New Roman" w:hAnsi="Times New Roman" w:cs="Times New Roman"/>
          <w:bCs/>
          <w:szCs w:val="28"/>
        </w:rPr>
        <w:t>技基础薄弱，目前县内缺乏科技创新服务载体，县内仅有2家星创天地，科技载体层次较低，功能不完善，作用发挥不明显。</w:t>
      </w:r>
    </w:p>
    <w:p>
      <w:pPr>
        <w:spacing w:line="540" w:lineRule="exact"/>
        <w:ind w:firstLine="560"/>
        <w:rPr>
          <w:rFonts w:ascii="Times New Roman" w:hAnsi="Times New Roman" w:cs="Times New Roman"/>
          <w:bCs/>
          <w:szCs w:val="28"/>
        </w:rPr>
      </w:pPr>
      <w:r>
        <w:rPr>
          <w:rFonts w:hint="eastAsia" w:ascii="Times New Roman" w:hAnsi="Times New Roman" w:cs="Times New Roman"/>
          <w:bCs/>
          <w:szCs w:val="28"/>
        </w:rPr>
        <w:t>2.</w:t>
      </w:r>
      <w:r>
        <w:rPr>
          <w:rFonts w:ascii="Times New Roman" w:hAnsi="Times New Roman" w:cs="Times New Roman"/>
          <w:bCs/>
          <w:szCs w:val="28"/>
        </w:rPr>
        <w:t>财政科技投入不足，投入渠道单一，财政科技资金引导带动作用不够。</w:t>
      </w:r>
    </w:p>
    <w:p>
      <w:pPr>
        <w:pStyle w:val="3"/>
        <w:spacing w:before="0" w:after="0" w:line="560" w:lineRule="exact"/>
        <w:ind w:firstLine="643"/>
        <w:rPr>
          <w:rFonts w:ascii="Times New Roman" w:hAnsi="Times New Roman" w:eastAsia="仿宋" w:cs="Times New Roman"/>
          <w:lang w:bidi="en-US"/>
        </w:rPr>
      </w:pPr>
      <w:r>
        <w:rPr>
          <w:rFonts w:ascii="Times New Roman" w:hAnsi="Times New Roman" w:eastAsia="仿宋" w:cs="Times New Roman"/>
          <w:lang w:bidi="en-US"/>
        </w:rPr>
        <w:t>（二）存在的问题及原因分析</w:t>
      </w:r>
      <w:bookmarkEnd w:id="59"/>
    </w:p>
    <w:p>
      <w:pPr>
        <w:spacing w:line="540" w:lineRule="exact"/>
        <w:ind w:firstLine="560"/>
        <w:rPr>
          <w:rFonts w:ascii="Times New Roman" w:hAnsi="Times New Roman" w:cs="Times New Roman"/>
          <w:bCs/>
          <w:szCs w:val="28"/>
        </w:rPr>
      </w:pPr>
      <w:bookmarkStart w:id="60" w:name="_Toc67911620"/>
      <w:bookmarkStart w:id="61" w:name="_Toc165277259"/>
      <w:bookmarkStart w:id="62" w:name="_Toc67911619"/>
      <w:r>
        <w:rPr>
          <w:rFonts w:ascii="Times New Roman" w:hAnsi="Times New Roman" w:cs="Times New Roman"/>
          <w:bCs/>
          <w:szCs w:val="28"/>
        </w:rPr>
        <w:t>县内仅有2家高新技术企业，企业研发投入偏少，研发动力不足，高新技术企业和科技型企业匮乏，拥有知识产权的企业数量较少，研发人才匮乏，企业科技创新能力不强，科技奖励政策不完善，科技成果转化能力较低。</w:t>
      </w:r>
    </w:p>
    <w:p>
      <w:pPr>
        <w:pStyle w:val="2"/>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六、有关建议</w:t>
      </w:r>
      <w:bookmarkEnd w:id="60"/>
      <w:bookmarkEnd w:id="61"/>
    </w:p>
    <w:p>
      <w:pPr>
        <w:spacing w:line="360" w:lineRule="auto"/>
        <w:ind w:firstLine="560"/>
        <w:rPr>
          <w:rFonts w:hint="eastAsia" w:ascii="Times New Roman" w:hAnsi="Times New Roman" w:cs="Times New Roman"/>
          <w:bCs/>
          <w:szCs w:val="28"/>
        </w:rPr>
      </w:pPr>
      <w:r>
        <w:rPr>
          <w:rFonts w:hint="eastAsia" w:ascii="Times New Roman" w:hAnsi="Times New Roman" w:cs="Times New Roman"/>
          <w:bCs/>
          <w:szCs w:val="28"/>
        </w:rPr>
        <w:t>一是单位负责财务的人员是非专业人员，导致业务不熟悉，建议专业行很强的工作让专业的人来干专业的事。</w:t>
      </w:r>
    </w:p>
    <w:p>
      <w:pPr>
        <w:spacing w:line="360" w:lineRule="auto"/>
        <w:ind w:firstLine="560"/>
        <w:rPr>
          <w:rFonts w:ascii="Times New Roman" w:hAnsi="Times New Roman" w:cs="Times New Roman"/>
          <w:bCs/>
          <w:szCs w:val="28"/>
        </w:rPr>
      </w:pPr>
      <w:r>
        <w:rPr>
          <w:rFonts w:hint="eastAsia" w:ascii="Times New Roman" w:hAnsi="Times New Roman" w:cs="Times New Roman"/>
          <w:bCs/>
          <w:szCs w:val="28"/>
        </w:rPr>
        <w:t>二是建议在内部监控制度建设方面加强指导，完善制度建设，提高制度执行力。</w:t>
      </w:r>
    </w:p>
    <w:p>
      <w:pPr>
        <w:pStyle w:val="2"/>
        <w:spacing w:before="0" w:after="0" w:line="560" w:lineRule="exact"/>
        <w:ind w:firstLine="0" w:firstLineChars="0"/>
        <w:jc w:val="left"/>
        <w:rPr>
          <w:rFonts w:ascii="Times New Roman" w:hAnsi="Times New Roman" w:eastAsia="仿宋" w:cs="Times New Roman"/>
          <w:sz w:val="36"/>
          <w:szCs w:val="36"/>
          <w:lang w:bidi="en-US"/>
        </w:rPr>
      </w:pPr>
      <w:bookmarkStart w:id="63" w:name="_Toc165277260"/>
    </w:p>
    <w:p>
      <w:pPr>
        <w:pStyle w:val="2"/>
        <w:spacing w:before="0" w:after="0" w:line="560" w:lineRule="exact"/>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62"/>
      <w:bookmarkEnd w:id="63"/>
    </w:p>
    <w:p>
      <w:pPr>
        <w:spacing w:line="560" w:lineRule="exact"/>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560" w:lineRule="exact"/>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560" w:lineRule="exact"/>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560" w:lineRule="exact"/>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spacing w:line="360" w:lineRule="auto"/>
        <w:ind w:firstLine="560"/>
        <w:rPr>
          <w:rFonts w:ascii="Times New Roman" w:hAnsi="Times New Roman" w:cs="Times New Roman"/>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ascii="Times New Roman" w:hAnsi="Times New Roman" w:eastAsia="仿宋_GB2312" w:cs="Times New Roman"/>
        <w:sz w:val="21"/>
        <w:szCs w:val="21"/>
      </w:rPr>
    </w:sdtEndPr>
    <w:sdtContent>
      <w:p>
        <w:pPr>
          <w:pStyle w:val="9"/>
          <w:ind w:firstLine="56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16</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p>
    <w:pPr>
      <w:ind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Times New Roman" w:hAnsi="Times New Roman" w:cs="Times New Roman"/>
        </w:rPr>
      </w:pPr>
      <w:r>
        <w:rPr>
          <w:rFonts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p>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wNzgxYjk4ZWZmOGMyZmQ0M2JjZmQyYWMzYTFlNTkifQ=="/>
  </w:docVars>
  <w:rsids>
    <w:rsidRoot w:val="00A43A0A"/>
    <w:rsid w:val="000116B2"/>
    <w:rsid w:val="00031A7F"/>
    <w:rsid w:val="00042151"/>
    <w:rsid w:val="000438A0"/>
    <w:rsid w:val="00066A9D"/>
    <w:rsid w:val="0007002C"/>
    <w:rsid w:val="00071C0F"/>
    <w:rsid w:val="00086724"/>
    <w:rsid w:val="000A2B58"/>
    <w:rsid w:val="000A43E8"/>
    <w:rsid w:val="000B520E"/>
    <w:rsid w:val="000B6FA0"/>
    <w:rsid w:val="000C146F"/>
    <w:rsid w:val="000C22A1"/>
    <w:rsid w:val="000C720A"/>
    <w:rsid w:val="000C77D3"/>
    <w:rsid w:val="000E1EB5"/>
    <w:rsid w:val="000F5DE3"/>
    <w:rsid w:val="00111969"/>
    <w:rsid w:val="00115702"/>
    <w:rsid w:val="001305F6"/>
    <w:rsid w:val="00147D9F"/>
    <w:rsid w:val="001544E6"/>
    <w:rsid w:val="00160508"/>
    <w:rsid w:val="001645EB"/>
    <w:rsid w:val="00185B24"/>
    <w:rsid w:val="00187B13"/>
    <w:rsid w:val="001A3189"/>
    <w:rsid w:val="001A79B9"/>
    <w:rsid w:val="001C06B7"/>
    <w:rsid w:val="001C50BA"/>
    <w:rsid w:val="001C7E88"/>
    <w:rsid w:val="001D66B5"/>
    <w:rsid w:val="001E6CF7"/>
    <w:rsid w:val="001E754D"/>
    <w:rsid w:val="001E7E9F"/>
    <w:rsid w:val="001F430A"/>
    <w:rsid w:val="001F7E9F"/>
    <w:rsid w:val="00201C55"/>
    <w:rsid w:val="00212817"/>
    <w:rsid w:val="00213964"/>
    <w:rsid w:val="0022024B"/>
    <w:rsid w:val="00220DC6"/>
    <w:rsid w:val="0022245F"/>
    <w:rsid w:val="0022294C"/>
    <w:rsid w:val="00225A82"/>
    <w:rsid w:val="00231DB2"/>
    <w:rsid w:val="00247354"/>
    <w:rsid w:val="00250131"/>
    <w:rsid w:val="00261F2F"/>
    <w:rsid w:val="00262533"/>
    <w:rsid w:val="00262B75"/>
    <w:rsid w:val="002767C9"/>
    <w:rsid w:val="002810AA"/>
    <w:rsid w:val="002826D8"/>
    <w:rsid w:val="00292E26"/>
    <w:rsid w:val="002A1CB8"/>
    <w:rsid w:val="002A6E59"/>
    <w:rsid w:val="002B7C09"/>
    <w:rsid w:val="002D4CEE"/>
    <w:rsid w:val="002E1E67"/>
    <w:rsid w:val="002E4FA2"/>
    <w:rsid w:val="002E608B"/>
    <w:rsid w:val="00302E15"/>
    <w:rsid w:val="0032183D"/>
    <w:rsid w:val="0032329D"/>
    <w:rsid w:val="00323B25"/>
    <w:rsid w:val="00332C71"/>
    <w:rsid w:val="00333EA5"/>
    <w:rsid w:val="00340CED"/>
    <w:rsid w:val="00343485"/>
    <w:rsid w:val="00350839"/>
    <w:rsid w:val="003766AB"/>
    <w:rsid w:val="00377BA7"/>
    <w:rsid w:val="003A1475"/>
    <w:rsid w:val="003C24DB"/>
    <w:rsid w:val="003C4BD9"/>
    <w:rsid w:val="003D611E"/>
    <w:rsid w:val="003D74DE"/>
    <w:rsid w:val="003F53AE"/>
    <w:rsid w:val="00404C10"/>
    <w:rsid w:val="00406212"/>
    <w:rsid w:val="004249EE"/>
    <w:rsid w:val="00425C1F"/>
    <w:rsid w:val="00437C39"/>
    <w:rsid w:val="00440EE8"/>
    <w:rsid w:val="00453D4B"/>
    <w:rsid w:val="00483B48"/>
    <w:rsid w:val="004900B5"/>
    <w:rsid w:val="004925F6"/>
    <w:rsid w:val="004957B3"/>
    <w:rsid w:val="004A2610"/>
    <w:rsid w:val="004B12BE"/>
    <w:rsid w:val="004B5A40"/>
    <w:rsid w:val="004C6154"/>
    <w:rsid w:val="004D4759"/>
    <w:rsid w:val="004E0DF3"/>
    <w:rsid w:val="004F17C9"/>
    <w:rsid w:val="004F418E"/>
    <w:rsid w:val="004F66E9"/>
    <w:rsid w:val="00502EC2"/>
    <w:rsid w:val="00515023"/>
    <w:rsid w:val="005345BF"/>
    <w:rsid w:val="00534DD6"/>
    <w:rsid w:val="005417D4"/>
    <w:rsid w:val="0054442E"/>
    <w:rsid w:val="00553F30"/>
    <w:rsid w:val="00563798"/>
    <w:rsid w:val="00566083"/>
    <w:rsid w:val="0056794C"/>
    <w:rsid w:val="00572644"/>
    <w:rsid w:val="005764CD"/>
    <w:rsid w:val="005779FD"/>
    <w:rsid w:val="00580B62"/>
    <w:rsid w:val="0058379D"/>
    <w:rsid w:val="00592653"/>
    <w:rsid w:val="00593474"/>
    <w:rsid w:val="005949AB"/>
    <w:rsid w:val="005A12D0"/>
    <w:rsid w:val="005A2254"/>
    <w:rsid w:val="005A2D68"/>
    <w:rsid w:val="005A5ABF"/>
    <w:rsid w:val="005A5E3B"/>
    <w:rsid w:val="005A76A5"/>
    <w:rsid w:val="005B7A28"/>
    <w:rsid w:val="005C6FBA"/>
    <w:rsid w:val="005D02D3"/>
    <w:rsid w:val="005D2F48"/>
    <w:rsid w:val="005D4D5B"/>
    <w:rsid w:val="005E2098"/>
    <w:rsid w:val="005E5C33"/>
    <w:rsid w:val="005E7315"/>
    <w:rsid w:val="005F226E"/>
    <w:rsid w:val="005F273F"/>
    <w:rsid w:val="005F3A17"/>
    <w:rsid w:val="00601F75"/>
    <w:rsid w:val="00604BA5"/>
    <w:rsid w:val="00607D5B"/>
    <w:rsid w:val="00611B95"/>
    <w:rsid w:val="00614CEC"/>
    <w:rsid w:val="00627F97"/>
    <w:rsid w:val="00631C8E"/>
    <w:rsid w:val="0065079B"/>
    <w:rsid w:val="00656DB7"/>
    <w:rsid w:val="006600FE"/>
    <w:rsid w:val="00662C67"/>
    <w:rsid w:val="0068343A"/>
    <w:rsid w:val="006B60FE"/>
    <w:rsid w:val="006C40AE"/>
    <w:rsid w:val="006C5907"/>
    <w:rsid w:val="006E27A3"/>
    <w:rsid w:val="006E39A8"/>
    <w:rsid w:val="006E6431"/>
    <w:rsid w:val="006F3315"/>
    <w:rsid w:val="007027A1"/>
    <w:rsid w:val="00705854"/>
    <w:rsid w:val="00722A72"/>
    <w:rsid w:val="0073210F"/>
    <w:rsid w:val="00733402"/>
    <w:rsid w:val="0073417E"/>
    <w:rsid w:val="00743F96"/>
    <w:rsid w:val="0076231C"/>
    <w:rsid w:val="0076734C"/>
    <w:rsid w:val="00775590"/>
    <w:rsid w:val="0078063A"/>
    <w:rsid w:val="00783118"/>
    <w:rsid w:val="00794639"/>
    <w:rsid w:val="007A2206"/>
    <w:rsid w:val="007A772C"/>
    <w:rsid w:val="007C3F63"/>
    <w:rsid w:val="007E3B50"/>
    <w:rsid w:val="007F185A"/>
    <w:rsid w:val="007F6051"/>
    <w:rsid w:val="007F6745"/>
    <w:rsid w:val="007F77F3"/>
    <w:rsid w:val="008123C5"/>
    <w:rsid w:val="0081345D"/>
    <w:rsid w:val="00831695"/>
    <w:rsid w:val="008327EB"/>
    <w:rsid w:val="00835535"/>
    <w:rsid w:val="00845BE2"/>
    <w:rsid w:val="00863F65"/>
    <w:rsid w:val="00866FB0"/>
    <w:rsid w:val="00884C5F"/>
    <w:rsid w:val="00894E2C"/>
    <w:rsid w:val="008A2418"/>
    <w:rsid w:val="008A28A4"/>
    <w:rsid w:val="008A3394"/>
    <w:rsid w:val="008A476A"/>
    <w:rsid w:val="008C4803"/>
    <w:rsid w:val="008D3FFC"/>
    <w:rsid w:val="008D6D96"/>
    <w:rsid w:val="008F3E30"/>
    <w:rsid w:val="008F67A8"/>
    <w:rsid w:val="009068E0"/>
    <w:rsid w:val="009070A3"/>
    <w:rsid w:val="00907B15"/>
    <w:rsid w:val="00917C57"/>
    <w:rsid w:val="009214DF"/>
    <w:rsid w:val="00923604"/>
    <w:rsid w:val="009258BD"/>
    <w:rsid w:val="00933961"/>
    <w:rsid w:val="00937ABD"/>
    <w:rsid w:val="009418A8"/>
    <w:rsid w:val="009546FE"/>
    <w:rsid w:val="0095473C"/>
    <w:rsid w:val="00954936"/>
    <w:rsid w:val="00963948"/>
    <w:rsid w:val="0096630A"/>
    <w:rsid w:val="00981879"/>
    <w:rsid w:val="0098656D"/>
    <w:rsid w:val="00992429"/>
    <w:rsid w:val="00995079"/>
    <w:rsid w:val="00996B5B"/>
    <w:rsid w:val="009A33B6"/>
    <w:rsid w:val="009B73DE"/>
    <w:rsid w:val="009D0E4F"/>
    <w:rsid w:val="009D4C5C"/>
    <w:rsid w:val="009F1224"/>
    <w:rsid w:val="009F55B0"/>
    <w:rsid w:val="00A00443"/>
    <w:rsid w:val="00A106CE"/>
    <w:rsid w:val="00A14B53"/>
    <w:rsid w:val="00A17332"/>
    <w:rsid w:val="00A2064E"/>
    <w:rsid w:val="00A22963"/>
    <w:rsid w:val="00A30DE8"/>
    <w:rsid w:val="00A37260"/>
    <w:rsid w:val="00A425B1"/>
    <w:rsid w:val="00A43A0A"/>
    <w:rsid w:val="00A52E6C"/>
    <w:rsid w:val="00A52E72"/>
    <w:rsid w:val="00A675F9"/>
    <w:rsid w:val="00A92F9F"/>
    <w:rsid w:val="00AA19D9"/>
    <w:rsid w:val="00AB7184"/>
    <w:rsid w:val="00AD5430"/>
    <w:rsid w:val="00AE1DCD"/>
    <w:rsid w:val="00AE6C31"/>
    <w:rsid w:val="00B02C32"/>
    <w:rsid w:val="00B22F6F"/>
    <w:rsid w:val="00B2413C"/>
    <w:rsid w:val="00B33990"/>
    <w:rsid w:val="00B40D4F"/>
    <w:rsid w:val="00B4108B"/>
    <w:rsid w:val="00B4167E"/>
    <w:rsid w:val="00B56B1B"/>
    <w:rsid w:val="00B57067"/>
    <w:rsid w:val="00B65105"/>
    <w:rsid w:val="00B72218"/>
    <w:rsid w:val="00B86699"/>
    <w:rsid w:val="00B90BA4"/>
    <w:rsid w:val="00B928FF"/>
    <w:rsid w:val="00B962E0"/>
    <w:rsid w:val="00BA0A35"/>
    <w:rsid w:val="00BA10B1"/>
    <w:rsid w:val="00BA13B7"/>
    <w:rsid w:val="00BA65B8"/>
    <w:rsid w:val="00BA76B5"/>
    <w:rsid w:val="00BB3F8E"/>
    <w:rsid w:val="00BC5C63"/>
    <w:rsid w:val="00BC6EE2"/>
    <w:rsid w:val="00BD263E"/>
    <w:rsid w:val="00BE19EC"/>
    <w:rsid w:val="00BE324A"/>
    <w:rsid w:val="00BF1766"/>
    <w:rsid w:val="00C00DA2"/>
    <w:rsid w:val="00C10C79"/>
    <w:rsid w:val="00C20C51"/>
    <w:rsid w:val="00C409B9"/>
    <w:rsid w:val="00C5365F"/>
    <w:rsid w:val="00C634EC"/>
    <w:rsid w:val="00C66545"/>
    <w:rsid w:val="00C7589E"/>
    <w:rsid w:val="00C8191C"/>
    <w:rsid w:val="00C927D9"/>
    <w:rsid w:val="00CA27A5"/>
    <w:rsid w:val="00CA74C5"/>
    <w:rsid w:val="00CB2126"/>
    <w:rsid w:val="00CB3DFC"/>
    <w:rsid w:val="00CB6D38"/>
    <w:rsid w:val="00CE6337"/>
    <w:rsid w:val="00CF640C"/>
    <w:rsid w:val="00D04E2D"/>
    <w:rsid w:val="00D152B1"/>
    <w:rsid w:val="00D230C2"/>
    <w:rsid w:val="00D23DCB"/>
    <w:rsid w:val="00D3320C"/>
    <w:rsid w:val="00D435A3"/>
    <w:rsid w:val="00D4562E"/>
    <w:rsid w:val="00D745F5"/>
    <w:rsid w:val="00D839CD"/>
    <w:rsid w:val="00D84293"/>
    <w:rsid w:val="00D9228E"/>
    <w:rsid w:val="00DA4BA7"/>
    <w:rsid w:val="00DB316E"/>
    <w:rsid w:val="00DC1EA8"/>
    <w:rsid w:val="00DD54BF"/>
    <w:rsid w:val="00DF5D43"/>
    <w:rsid w:val="00DF643F"/>
    <w:rsid w:val="00E00B28"/>
    <w:rsid w:val="00E0122E"/>
    <w:rsid w:val="00E014DB"/>
    <w:rsid w:val="00E04EC2"/>
    <w:rsid w:val="00E14FE5"/>
    <w:rsid w:val="00E24ACA"/>
    <w:rsid w:val="00E26770"/>
    <w:rsid w:val="00E30B1D"/>
    <w:rsid w:val="00E45D34"/>
    <w:rsid w:val="00E51A85"/>
    <w:rsid w:val="00E526C7"/>
    <w:rsid w:val="00E73F9C"/>
    <w:rsid w:val="00E75E83"/>
    <w:rsid w:val="00EA114D"/>
    <w:rsid w:val="00EA5FF0"/>
    <w:rsid w:val="00EA63EF"/>
    <w:rsid w:val="00EA7E72"/>
    <w:rsid w:val="00EB0442"/>
    <w:rsid w:val="00EB5263"/>
    <w:rsid w:val="00EB6D23"/>
    <w:rsid w:val="00EC5F03"/>
    <w:rsid w:val="00EE20A2"/>
    <w:rsid w:val="00EE798C"/>
    <w:rsid w:val="00EF3B51"/>
    <w:rsid w:val="00F06D23"/>
    <w:rsid w:val="00F15D9E"/>
    <w:rsid w:val="00F36E98"/>
    <w:rsid w:val="00F52C6D"/>
    <w:rsid w:val="00F55451"/>
    <w:rsid w:val="00F73710"/>
    <w:rsid w:val="00F74B9C"/>
    <w:rsid w:val="00F872E7"/>
    <w:rsid w:val="00F916CF"/>
    <w:rsid w:val="00FA4373"/>
    <w:rsid w:val="00FB09C6"/>
    <w:rsid w:val="00FB2BBD"/>
    <w:rsid w:val="00FC25AE"/>
    <w:rsid w:val="00FD1A39"/>
    <w:rsid w:val="00FD7A36"/>
    <w:rsid w:val="00FD7C5F"/>
    <w:rsid w:val="00FE193C"/>
    <w:rsid w:val="00FE7DCA"/>
    <w:rsid w:val="00FF0452"/>
    <w:rsid w:val="054315EA"/>
    <w:rsid w:val="058C6957"/>
    <w:rsid w:val="0B261E15"/>
    <w:rsid w:val="12DA212C"/>
    <w:rsid w:val="1546095D"/>
    <w:rsid w:val="1EEB11AF"/>
    <w:rsid w:val="24FB0E3B"/>
    <w:rsid w:val="256E6613"/>
    <w:rsid w:val="2F844CE9"/>
    <w:rsid w:val="30296927"/>
    <w:rsid w:val="310D15A9"/>
    <w:rsid w:val="31F745C9"/>
    <w:rsid w:val="331909D8"/>
    <w:rsid w:val="3414451B"/>
    <w:rsid w:val="35641F1C"/>
    <w:rsid w:val="3BB57B15"/>
    <w:rsid w:val="48D847C0"/>
    <w:rsid w:val="4E831E38"/>
    <w:rsid w:val="52FE079B"/>
    <w:rsid w:val="55D310BC"/>
    <w:rsid w:val="59F76DDC"/>
    <w:rsid w:val="5C7D2A85"/>
    <w:rsid w:val="5CB048FD"/>
    <w:rsid w:val="6DCF55D8"/>
    <w:rsid w:val="6ECD726F"/>
    <w:rsid w:val="713779A1"/>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字符"/>
    <w:basedOn w:val="17"/>
    <w:link w:val="10"/>
    <w:qFormat/>
    <w:uiPriority w:val="99"/>
    <w:rPr>
      <w:sz w:val="18"/>
      <w:szCs w:val="18"/>
    </w:rPr>
  </w:style>
  <w:style w:type="character" w:customStyle="1" w:styleId="22">
    <w:name w:val="页脚 字符"/>
    <w:basedOn w:val="17"/>
    <w:link w:val="9"/>
    <w:qFormat/>
    <w:uiPriority w:val="99"/>
    <w:rPr>
      <w:sz w:val="18"/>
      <w:szCs w:val="18"/>
    </w:rPr>
  </w:style>
  <w:style w:type="character" w:customStyle="1" w:styleId="23">
    <w:name w:val="日期 字符"/>
    <w:basedOn w:val="17"/>
    <w:link w:val="7"/>
    <w:semiHidden/>
    <w:qFormat/>
    <w:uiPriority w:val="99"/>
    <w:rPr>
      <w:rFonts w:ascii="Calibri" w:hAnsi="Calibri" w:eastAsia="仿宋_GB2312" w:cs="黑体"/>
      <w:sz w:val="28"/>
    </w:rPr>
  </w:style>
  <w:style w:type="character" w:customStyle="1" w:styleId="24">
    <w:name w:val="标题 2 字符"/>
    <w:basedOn w:val="17"/>
    <w:link w:val="3"/>
    <w:qFormat/>
    <w:uiPriority w:val="9"/>
    <w:rPr>
      <w:rFonts w:asciiTheme="majorHAnsi" w:hAnsiTheme="majorHAnsi" w:eastAsiaTheme="majorEastAsia" w:cstheme="majorBidi"/>
      <w:b/>
      <w:bCs/>
      <w:sz w:val="32"/>
      <w:szCs w:val="32"/>
    </w:rPr>
  </w:style>
  <w:style w:type="character" w:customStyle="1" w:styleId="25">
    <w:name w:val="脚注文本 字符"/>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8">
    <w:name w:val="标题 1 字符"/>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字符"/>
    <w:basedOn w:val="17"/>
    <w:link w:val="5"/>
    <w:qFormat/>
    <w:uiPriority w:val="99"/>
    <w:rPr>
      <w:rFonts w:ascii="Calibri" w:hAnsi="Calibri" w:eastAsia="仿宋_GB2312" w:cs="黑体"/>
      <w:sz w:val="28"/>
    </w:rPr>
  </w:style>
  <w:style w:type="character" w:customStyle="1" w:styleId="31">
    <w:name w:val="批注主题 字符"/>
    <w:basedOn w:val="30"/>
    <w:link w:val="14"/>
    <w:semiHidden/>
    <w:qFormat/>
    <w:uiPriority w:val="99"/>
    <w:rPr>
      <w:rFonts w:ascii="Calibri" w:hAnsi="Calibri" w:eastAsia="仿宋_GB2312" w:cs="黑体"/>
      <w:b/>
      <w:bCs/>
      <w:sz w:val="28"/>
    </w:rPr>
  </w:style>
  <w:style w:type="character" w:customStyle="1" w:styleId="32">
    <w:name w:val="批注框文本 字符"/>
    <w:basedOn w:val="17"/>
    <w:link w:val="8"/>
    <w:semiHidden/>
    <w:qFormat/>
    <w:uiPriority w:val="99"/>
    <w:rPr>
      <w:rFonts w:ascii="Calibri" w:hAnsi="Calibri" w:eastAsia="仿宋_GB2312" w:cs="黑体"/>
      <w:sz w:val="18"/>
      <w:szCs w:val="18"/>
    </w:rPr>
  </w:style>
  <w:style w:type="character" w:customStyle="1" w:styleId="33">
    <w:name w:val="标题 3 字符"/>
    <w:basedOn w:val="17"/>
    <w:link w:val="4"/>
    <w:qFormat/>
    <w:uiPriority w:val="9"/>
    <w:rPr>
      <w:rFonts w:ascii="Calibri" w:hAnsi="Calibri" w:eastAsia="仿宋_GB2312" w:cs="黑体"/>
      <w:b/>
      <w:bCs/>
      <w:sz w:val="32"/>
      <w:szCs w:val="32"/>
    </w:rPr>
  </w:style>
  <w:style w:type="paragraph" w:customStyle="1" w:styleId="34">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2258</Words>
  <Characters>12875</Characters>
  <Lines>107</Lines>
  <Paragraphs>30</Paragraphs>
  <TotalTime>4</TotalTime>
  <ScaleCrop>false</ScaleCrop>
  <LinksUpToDate>false</LinksUpToDate>
  <CharactersWithSpaces>15103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联邦</cp:lastModifiedBy>
  <cp:lastPrinted>2023-04-11T02:57:00Z</cp:lastPrinted>
  <dcterms:modified xsi:type="dcterms:W3CDTF">2024-06-04T09:11:53Z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E34BD457D84549DDA148B44D553EE937_13</vt:lpwstr>
  </property>
</Properties>
</file>