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w:t>
      </w:r>
      <w:r>
        <w:rPr>
          <w:rFonts w:hint="eastAsia" w:ascii="Times New Roman" w:hAnsi="Times New Roman" w:cs="Times New Roman"/>
          <w:kern w:val="0"/>
          <w:sz w:val="32"/>
          <w:szCs w:val="32"/>
          <w:lang w:bidi="en-US"/>
        </w:rPr>
        <w:t>社区转聘用人员工资、社保、公积金、绩效和非转聘绩效</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谢家沟片区管理委员会</w:t>
      </w:r>
      <w:r>
        <w:rPr>
          <w:rFonts w:ascii="Times New Roman" w:hAnsi="Times New Roman" w:cs="Times New Roman"/>
          <w:kern w:val="0"/>
          <w:sz w:val="32"/>
          <w:szCs w:val="32"/>
          <w:lang w:bidi="en-US"/>
        </w:rPr>
        <w:t xml:space="preserve"> </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谢家沟片区管理委员会</w:t>
      </w: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w:t>
      </w:r>
      <w:r>
        <w:rPr>
          <w:rFonts w:hint="eastAsia" w:ascii="Times New Roman" w:hAnsi="Times New Roman" w:cs="Times New Roman"/>
          <w:kern w:val="0"/>
          <w:sz w:val="32"/>
          <w:szCs w:val="32"/>
          <w:lang w:bidi="en-US"/>
        </w:rPr>
        <w:t>5</w:t>
      </w:r>
      <w:r>
        <w:rPr>
          <w:rFonts w:ascii="Times New Roman" w:hAnsi="Times New Roman" w:cs="Times New Roman"/>
          <w:kern w:val="0"/>
          <w:sz w:val="32"/>
          <w:szCs w:val="32"/>
          <w:lang w:bidi="en-US"/>
        </w:rPr>
        <w:t>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hint="eastAsia" w:ascii="Calibri" w:hAnsi="Calibri" w:eastAsia="仿宋_GB2312" w:cs="黑体"/>
          <w:color w:val="auto"/>
          <w:kern w:val="2"/>
          <w:sz w:val="28"/>
          <w:szCs w:val="22"/>
          <w:lang w:val="zh-CN" w:bidi="ar-SA"/>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bidi="ar-SA"/>
        </w:rPr>
      </w:sdtEndPr>
      <w:sdtContent>
        <w:p>
          <w:pPr>
            <w:pStyle w:val="30"/>
            <w:jc w:val="center"/>
            <w:rPr>
              <w:rFonts w:ascii="黑体" w:hAnsi="黑体" w:eastAsia="黑体" w:cs="黑体"/>
              <w:color w:val="auto"/>
              <w:sz w:val="44"/>
              <w:szCs w:val="44"/>
              <w:lang w:val="zh-CN" w:bidi="ar-SA"/>
            </w:rPr>
          </w:pPr>
          <w:r>
            <w:rPr>
              <w:rFonts w:hint="eastAsia" w:ascii="黑体" w:hAnsi="黑体" w:eastAsia="黑体" w:cs="黑体"/>
              <w:color w:val="auto"/>
              <w:sz w:val="44"/>
              <w:szCs w:val="44"/>
              <w:lang w:val="zh-CN" w:bidi="ar-SA"/>
            </w:rPr>
            <w:t>目录</w:t>
          </w:r>
        </w:p>
        <w:p>
          <w:pPr>
            <w:pStyle w:val="11"/>
            <w:tabs>
              <w:tab w:val="right" w:leader="dot" w:pos="8306"/>
            </w:tabs>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_Toc4796 </w:instrText>
          </w:r>
          <w:r>
            <w:rPr>
              <w:rFonts w:ascii="Times New Roman" w:hAnsi="Times New Roman" w:cs="Times New Roman"/>
              <w:bCs/>
              <w:lang w:val="zh-CN"/>
            </w:rPr>
            <w:fldChar w:fldCharType="separate"/>
          </w:r>
          <w:r>
            <w:t>一、基本情况</w:t>
          </w:r>
          <w:r>
            <w:tab/>
          </w:r>
          <w:r>
            <w:fldChar w:fldCharType="begin"/>
          </w:r>
          <w:r>
            <w:instrText xml:space="preserve"> PAGEREF _Toc4796 \h </w:instrText>
          </w:r>
          <w:r>
            <w:fldChar w:fldCharType="separate"/>
          </w:r>
          <w:r>
            <w:t>1</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_Toc7235 </w:instrText>
          </w:r>
          <w:r>
            <w:rPr>
              <w:rFonts w:ascii="Times New Roman" w:hAnsi="Times New Roman" w:cs="Times New Roman"/>
              <w:bCs/>
              <w:lang w:val="zh-CN"/>
            </w:rPr>
            <w:fldChar w:fldCharType="separate"/>
          </w:r>
          <w:r>
            <w:rPr>
              <w:rFonts w:ascii="Times New Roman" w:hAnsi="Times New Roman" w:eastAsia="仿宋" w:cs="Times New Roman"/>
              <w:lang w:bidi="en-US"/>
            </w:rPr>
            <w:t>（一）项目概况</w:t>
          </w:r>
          <w:r>
            <w:tab/>
          </w:r>
          <w:r>
            <w:fldChar w:fldCharType="begin"/>
          </w:r>
          <w:r>
            <w:instrText xml:space="preserve"> PAGEREF _Toc7235 \h </w:instrText>
          </w:r>
          <w:r>
            <w:fldChar w:fldCharType="separate"/>
          </w:r>
          <w:r>
            <w:t>1</w:t>
          </w:r>
          <w:r>
            <w:fldChar w:fldCharType="end"/>
          </w:r>
          <w:r>
            <w:rPr>
              <w:rFonts w:ascii="Times New Roman" w:hAnsi="Times New Roman" w:cs="Times New Roman"/>
              <w:bCs/>
              <w:lang w:val="zh-CN"/>
            </w:rPr>
            <w:fldChar w:fldCharType="end"/>
          </w:r>
        </w:p>
        <w:p>
          <w:pPr>
            <w:pStyle w:val="13"/>
            <w:tabs>
              <w:tab w:val="right" w:leader="dot" w:pos="8306"/>
            </w:tabs>
            <w:ind w:firstLine="1120" w:firstLineChars="400"/>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_Toc20 </w:instrText>
          </w:r>
          <w:r>
            <w:rPr>
              <w:rFonts w:ascii="Times New Roman" w:hAnsi="Times New Roman" w:cs="Times New Roman"/>
              <w:bCs/>
              <w:lang w:val="zh-CN"/>
            </w:rPr>
            <w:fldChar w:fldCharType="separate"/>
          </w:r>
          <w:r>
            <w:rPr>
              <w:rFonts w:ascii="Times New Roman" w:hAnsi="Times New Roman" w:eastAsia="仿宋" w:cs="Times New Roman"/>
              <w:lang w:bidi="en-US"/>
            </w:rPr>
            <w:t>1.项目背景、主要内容及实施情况</w:t>
          </w:r>
          <w:r>
            <w:tab/>
          </w:r>
          <w:r>
            <w:fldChar w:fldCharType="begin"/>
          </w:r>
          <w:r>
            <w:instrText xml:space="preserve"> PAGEREF _Toc20 \h </w:instrText>
          </w:r>
          <w:r>
            <w:fldChar w:fldCharType="separate"/>
          </w:r>
          <w:r>
            <w:t>1</w:t>
          </w:r>
          <w:r>
            <w:fldChar w:fldCharType="end"/>
          </w:r>
          <w:r>
            <w:rPr>
              <w:rFonts w:ascii="Times New Roman" w:hAnsi="Times New Roman" w:cs="Times New Roman"/>
              <w:bCs/>
              <w:lang w:val="zh-CN"/>
            </w:rPr>
            <w:fldChar w:fldCharType="end"/>
          </w:r>
        </w:p>
        <w:p>
          <w:pPr>
            <w:pStyle w:val="13"/>
            <w:tabs>
              <w:tab w:val="right" w:leader="dot" w:pos="8306"/>
            </w:tabs>
            <w:ind w:firstLine="1680" w:firstLineChars="600"/>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_Toc28833 </w:instrText>
          </w:r>
          <w:r>
            <w:rPr>
              <w:rFonts w:ascii="Times New Roman" w:hAnsi="Times New Roman" w:cs="Times New Roman"/>
              <w:bCs/>
              <w:lang w:val="zh-CN"/>
            </w:rPr>
            <w:fldChar w:fldCharType="separate"/>
          </w:r>
          <w:r>
            <w:rPr>
              <w:rFonts w:ascii="Times New Roman" w:hAnsi="Times New Roman" w:eastAsia="仿宋" w:cs="Times New Roman"/>
              <w:lang w:bidi="en-US"/>
            </w:rPr>
            <w:t>（1）项目背景</w:t>
          </w:r>
          <w:r>
            <w:tab/>
          </w:r>
          <w:r>
            <w:fldChar w:fldCharType="begin"/>
          </w:r>
          <w:r>
            <w:instrText xml:space="preserve"> PAGEREF _Toc28833 \h </w:instrText>
          </w:r>
          <w:r>
            <w:fldChar w:fldCharType="separate"/>
          </w:r>
          <w:r>
            <w:t>1</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_Toc13165 </w:instrText>
          </w:r>
          <w:r>
            <w:rPr>
              <w:rFonts w:ascii="Times New Roman" w:hAnsi="Times New Roman" w:cs="Times New Roman"/>
              <w:bCs/>
              <w:lang w:val="zh-CN"/>
            </w:rPr>
            <w:fldChar w:fldCharType="separate"/>
          </w:r>
          <w:r>
            <w:rPr>
              <w:rFonts w:ascii="Times New Roman" w:hAnsi="Times New Roman" w:eastAsia="仿宋" w:cs="Times New Roman"/>
              <w:lang w:bidi="en-US"/>
            </w:rPr>
            <w:t>（二）项目绩效目标：</w:t>
          </w:r>
          <w:r>
            <w:tab/>
          </w:r>
          <w:r>
            <w:fldChar w:fldCharType="begin"/>
          </w:r>
          <w:r>
            <w:instrText xml:space="preserve"> PAGEREF _Toc13165 \h </w:instrText>
          </w:r>
          <w:r>
            <w:fldChar w:fldCharType="separate"/>
          </w:r>
          <w:r>
            <w:t>2</w:t>
          </w:r>
          <w:r>
            <w:fldChar w:fldCharType="end"/>
          </w:r>
          <w:r>
            <w:rPr>
              <w:rFonts w:ascii="Times New Roman" w:hAnsi="Times New Roman" w:cs="Times New Roman"/>
              <w:bCs/>
              <w:lang w:val="zh-CN"/>
            </w:rPr>
            <w:fldChar w:fldCharType="end"/>
          </w:r>
        </w:p>
        <w:p>
          <w:pPr>
            <w:pStyle w:val="11"/>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_Toc13412 </w:instrText>
          </w:r>
          <w:r>
            <w:rPr>
              <w:rFonts w:ascii="Times New Roman" w:hAnsi="Times New Roman" w:cs="Times New Roman"/>
              <w:bCs/>
              <w:lang w:val="zh-CN"/>
            </w:rPr>
            <w:fldChar w:fldCharType="separate"/>
          </w:r>
          <w:r>
            <w:t>二、绩效评价工作开展情况</w:t>
          </w:r>
          <w:r>
            <w:tab/>
          </w:r>
          <w:r>
            <w:fldChar w:fldCharType="begin"/>
          </w:r>
          <w:r>
            <w:instrText xml:space="preserve"> PAGEREF _Toc13412 \h </w:instrText>
          </w:r>
          <w:r>
            <w:fldChar w:fldCharType="separate"/>
          </w:r>
          <w:r>
            <w:t>3</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_Toc352 </w:instrText>
          </w:r>
          <w:r>
            <w:rPr>
              <w:rFonts w:ascii="Times New Roman" w:hAnsi="Times New Roman" w:cs="Times New Roman"/>
              <w:bCs/>
              <w:lang w:val="zh-CN"/>
            </w:rPr>
            <w:fldChar w:fldCharType="separate"/>
          </w:r>
          <w:r>
            <w:rPr>
              <w:rFonts w:ascii="Times New Roman" w:hAnsi="Times New Roman" w:eastAsia="仿宋" w:cs="Times New Roman"/>
              <w:lang w:bidi="en-US"/>
            </w:rPr>
            <w:t>（一）绩效评价目的、对象和范围</w:t>
          </w:r>
          <w:r>
            <w:tab/>
          </w:r>
          <w:r>
            <w:fldChar w:fldCharType="begin"/>
          </w:r>
          <w:r>
            <w:instrText xml:space="preserve"> PAGEREF _Toc352 \h </w:instrText>
          </w:r>
          <w:r>
            <w:fldChar w:fldCharType="separate"/>
          </w:r>
          <w:r>
            <w:t>3</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_Toc26360 </w:instrText>
          </w:r>
          <w:r>
            <w:rPr>
              <w:rFonts w:ascii="Times New Roman" w:hAnsi="Times New Roman" w:cs="Times New Roman"/>
              <w:bCs/>
              <w:lang w:val="zh-CN"/>
            </w:rPr>
            <w:fldChar w:fldCharType="separate"/>
          </w:r>
          <w:r>
            <w:rPr>
              <w:rFonts w:ascii="Times New Roman" w:hAnsi="Times New Roman" w:cs="Times New Roman"/>
            </w:rPr>
            <w:t>1.绩效评价完整性</w:t>
          </w:r>
          <w:r>
            <w:tab/>
          </w:r>
          <w:r>
            <w:fldChar w:fldCharType="begin"/>
          </w:r>
          <w:r>
            <w:instrText xml:space="preserve"> PAGEREF _Toc26360 \h </w:instrText>
          </w:r>
          <w:r>
            <w:fldChar w:fldCharType="separate"/>
          </w:r>
          <w:r>
            <w:t>3</w:t>
          </w:r>
          <w:r>
            <w:fldChar w:fldCharType="end"/>
          </w:r>
          <w:r>
            <w:rPr>
              <w:rFonts w:ascii="Times New Roman" w:hAnsi="Times New Roman" w:cs="Times New Roman"/>
              <w:bCs/>
              <w:lang w:val="zh-CN"/>
            </w:rPr>
            <w:fldChar w:fldCharType="end"/>
          </w:r>
        </w:p>
        <w:p>
          <w:pPr>
            <w:pStyle w:val="13"/>
            <w:tabs>
              <w:tab w:val="right" w:leader="dot" w:pos="8306"/>
            </w:tabs>
            <w:ind w:firstLine="1120" w:firstLineChars="400"/>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_Toc10556 </w:instrText>
          </w:r>
          <w:r>
            <w:rPr>
              <w:rFonts w:ascii="Times New Roman" w:hAnsi="Times New Roman" w:cs="Times New Roman"/>
              <w:bCs/>
              <w:lang w:val="zh-CN"/>
            </w:rPr>
            <w:fldChar w:fldCharType="separate"/>
          </w:r>
          <w:r>
            <w:rPr>
              <w:rFonts w:ascii="Times New Roman" w:hAnsi="Times New Roman" w:eastAsia="仿宋" w:cs="Times New Roman"/>
              <w:lang w:bidi="en-US"/>
            </w:rPr>
            <w:t>2.评价目的</w:t>
          </w:r>
          <w:r>
            <w:tab/>
          </w:r>
          <w:r>
            <w:fldChar w:fldCharType="begin"/>
          </w:r>
          <w:r>
            <w:instrText xml:space="preserve"> PAGEREF _Toc10556 \h </w:instrText>
          </w:r>
          <w:r>
            <w:fldChar w:fldCharType="separate"/>
          </w:r>
          <w:r>
            <w:t>4</w:t>
          </w:r>
          <w:r>
            <w:fldChar w:fldCharType="end"/>
          </w:r>
          <w:r>
            <w:rPr>
              <w:rFonts w:ascii="Times New Roman" w:hAnsi="Times New Roman" w:cs="Times New Roman"/>
              <w:bCs/>
              <w:lang w:val="zh-CN"/>
            </w:rPr>
            <w:fldChar w:fldCharType="end"/>
          </w:r>
        </w:p>
        <w:p>
          <w:pPr>
            <w:pStyle w:val="13"/>
            <w:tabs>
              <w:tab w:val="right" w:leader="dot" w:pos="8306"/>
            </w:tabs>
            <w:ind w:firstLine="1120" w:firstLineChars="400"/>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_Toc9093 </w:instrText>
          </w:r>
          <w:r>
            <w:rPr>
              <w:rFonts w:ascii="Times New Roman" w:hAnsi="Times New Roman" w:cs="Times New Roman"/>
              <w:bCs/>
              <w:lang w:val="zh-CN"/>
            </w:rPr>
            <w:fldChar w:fldCharType="separate"/>
          </w:r>
          <w:r>
            <w:rPr>
              <w:rFonts w:ascii="Times New Roman" w:hAnsi="Times New Roman" w:eastAsia="仿宋" w:cs="Times New Roman"/>
              <w:lang w:bidi="en-US"/>
            </w:rPr>
            <w:t>3.评价对象</w:t>
          </w:r>
          <w:r>
            <w:tab/>
          </w:r>
          <w:r>
            <w:fldChar w:fldCharType="begin"/>
          </w:r>
          <w:r>
            <w:instrText xml:space="preserve"> PAGEREF _Toc9093 \h </w:instrText>
          </w:r>
          <w:r>
            <w:fldChar w:fldCharType="separate"/>
          </w:r>
          <w:r>
            <w:t>4</w:t>
          </w:r>
          <w:r>
            <w:fldChar w:fldCharType="end"/>
          </w:r>
          <w:r>
            <w:rPr>
              <w:rFonts w:ascii="Times New Roman" w:hAnsi="Times New Roman" w:cs="Times New Roman"/>
              <w:bCs/>
              <w:lang w:val="zh-CN"/>
            </w:rPr>
            <w:fldChar w:fldCharType="end"/>
          </w:r>
        </w:p>
        <w:p>
          <w:pPr>
            <w:pStyle w:val="13"/>
            <w:tabs>
              <w:tab w:val="right" w:leader="dot" w:pos="8306"/>
            </w:tabs>
            <w:ind w:firstLine="1120" w:firstLineChars="400"/>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_Toc6590 </w:instrText>
          </w:r>
          <w:r>
            <w:rPr>
              <w:rFonts w:ascii="Times New Roman" w:hAnsi="Times New Roman" w:cs="Times New Roman"/>
              <w:bCs/>
              <w:lang w:val="zh-CN"/>
            </w:rPr>
            <w:fldChar w:fldCharType="separate"/>
          </w:r>
          <w:r>
            <w:rPr>
              <w:rFonts w:ascii="Times New Roman" w:hAnsi="Times New Roman" w:eastAsia="仿宋" w:cs="Times New Roman"/>
              <w:lang w:bidi="en-US"/>
            </w:rPr>
            <w:t>4.绩效评价范围</w:t>
          </w:r>
          <w:r>
            <w:tab/>
          </w:r>
          <w:r>
            <w:fldChar w:fldCharType="begin"/>
          </w:r>
          <w:r>
            <w:instrText xml:space="preserve"> PAGEREF _Toc6590 \h </w:instrText>
          </w:r>
          <w:r>
            <w:fldChar w:fldCharType="separate"/>
          </w:r>
          <w:r>
            <w:t>4</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_Toc9796 </w:instrText>
          </w:r>
          <w:r>
            <w:rPr>
              <w:rFonts w:ascii="Times New Roman" w:hAnsi="Times New Roman" w:cs="Times New Roman"/>
              <w:bCs/>
              <w:lang w:val="zh-CN"/>
            </w:rPr>
            <w:fldChar w:fldCharType="separate"/>
          </w:r>
          <w:r>
            <w:rPr>
              <w:rFonts w:ascii="Times New Roman" w:hAnsi="Times New Roman" w:eastAsia="仿宋" w:cs="Times New Roman"/>
              <w:lang w:bidi="en-US"/>
            </w:rPr>
            <w:t>（二）绩效评价原则、指标体系、方法及标准</w:t>
          </w:r>
          <w:r>
            <w:tab/>
          </w:r>
          <w:r>
            <w:fldChar w:fldCharType="begin"/>
          </w:r>
          <w:r>
            <w:instrText xml:space="preserve"> PAGEREF _Toc9796 \h </w:instrText>
          </w:r>
          <w:r>
            <w:fldChar w:fldCharType="separate"/>
          </w:r>
          <w:r>
            <w:t>5</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_Toc6096 </w:instrText>
          </w:r>
          <w:r>
            <w:rPr>
              <w:rFonts w:ascii="Times New Roman" w:hAnsi="Times New Roman" w:cs="Times New Roman"/>
              <w:bCs/>
              <w:lang w:val="zh-CN"/>
            </w:rPr>
            <w:fldChar w:fldCharType="separate"/>
          </w:r>
          <w:r>
            <w:rPr>
              <w:rFonts w:ascii="Times New Roman" w:hAnsi="Times New Roman" w:cs="Times New Roman"/>
            </w:rPr>
            <w:t>1.评价原则</w:t>
          </w:r>
          <w:r>
            <w:tab/>
          </w:r>
          <w:r>
            <w:fldChar w:fldCharType="begin"/>
          </w:r>
          <w:r>
            <w:instrText xml:space="preserve"> PAGEREF _Toc6096 \h </w:instrText>
          </w:r>
          <w:r>
            <w:fldChar w:fldCharType="separate"/>
          </w:r>
          <w:r>
            <w:t>5</w:t>
          </w:r>
          <w:r>
            <w:fldChar w:fldCharType="end"/>
          </w:r>
          <w:r>
            <w:rPr>
              <w:rFonts w:ascii="Times New Roman" w:hAnsi="Times New Roman" w:cs="Times New Roman"/>
              <w:bCs/>
              <w:lang w:val="zh-CN"/>
            </w:rPr>
            <w:fldChar w:fldCharType="end"/>
          </w:r>
        </w:p>
        <w:p>
          <w:pPr>
            <w:pStyle w:val="13"/>
            <w:tabs>
              <w:tab w:val="right" w:leader="dot" w:pos="8306"/>
            </w:tabs>
            <w:ind w:firstLine="1120" w:firstLineChars="400"/>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_Toc4040 </w:instrText>
          </w:r>
          <w:r>
            <w:rPr>
              <w:rFonts w:ascii="Times New Roman" w:hAnsi="Times New Roman" w:cs="Times New Roman"/>
              <w:bCs/>
              <w:lang w:val="zh-CN"/>
            </w:rPr>
            <w:fldChar w:fldCharType="separate"/>
          </w:r>
          <w:r>
            <w:rPr>
              <w:rFonts w:ascii="Times New Roman" w:hAnsi="Times New Roman" w:eastAsia="仿宋" w:cs="Times New Roman"/>
              <w:lang w:bidi="en-US"/>
            </w:rPr>
            <w:t>2.评价指标体系</w:t>
          </w:r>
          <w:r>
            <w:tab/>
          </w:r>
          <w:r>
            <w:fldChar w:fldCharType="begin"/>
          </w:r>
          <w:r>
            <w:instrText xml:space="preserve"> PAGEREF _Toc4040 \h </w:instrText>
          </w:r>
          <w:r>
            <w:fldChar w:fldCharType="separate"/>
          </w:r>
          <w:r>
            <w:t>6</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_Toc19512 </w:instrText>
          </w:r>
          <w:r>
            <w:rPr>
              <w:rFonts w:ascii="Times New Roman" w:hAnsi="Times New Roman" w:cs="Times New Roman"/>
              <w:bCs/>
              <w:lang w:val="zh-CN"/>
            </w:rPr>
            <w:fldChar w:fldCharType="separate"/>
          </w:r>
          <w:r>
            <w:rPr>
              <w:rFonts w:ascii="Times New Roman" w:hAnsi="Times New Roman" w:cs="Times New Roman"/>
            </w:rPr>
            <w:t>3.评价方法</w:t>
          </w:r>
          <w:r>
            <w:tab/>
          </w:r>
          <w:r>
            <w:fldChar w:fldCharType="begin"/>
          </w:r>
          <w:r>
            <w:instrText xml:space="preserve"> PAGEREF _Toc19512 \h </w:instrText>
          </w:r>
          <w:r>
            <w:fldChar w:fldCharType="separate"/>
          </w:r>
          <w:r>
            <w:t>12</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_Toc19276 </w:instrText>
          </w:r>
          <w:r>
            <w:rPr>
              <w:rFonts w:ascii="Times New Roman" w:hAnsi="Times New Roman" w:cs="Times New Roman"/>
              <w:bCs/>
              <w:lang w:val="zh-CN"/>
            </w:rPr>
            <w:fldChar w:fldCharType="separate"/>
          </w:r>
          <w:r>
            <w:rPr>
              <w:rFonts w:ascii="Times New Roman" w:hAnsi="Times New Roman" w:cs="Times New Roman"/>
            </w:rPr>
            <w:t>4.评价标准</w:t>
          </w:r>
          <w:r>
            <w:tab/>
          </w:r>
          <w:r>
            <w:fldChar w:fldCharType="begin"/>
          </w:r>
          <w:r>
            <w:instrText xml:space="preserve"> PAGEREF _Toc19276 \h </w:instrText>
          </w:r>
          <w:r>
            <w:fldChar w:fldCharType="separate"/>
          </w:r>
          <w:r>
            <w:t>13</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_Toc3221 </w:instrText>
          </w:r>
          <w:r>
            <w:rPr>
              <w:rFonts w:ascii="Times New Roman" w:hAnsi="Times New Roman" w:cs="Times New Roman"/>
              <w:bCs/>
              <w:lang w:val="zh-CN"/>
            </w:rPr>
            <w:fldChar w:fldCharType="separate"/>
          </w:r>
          <w:r>
            <w:rPr>
              <w:rFonts w:ascii="Times New Roman" w:hAnsi="Times New Roman" w:eastAsia="仿宋" w:cs="Times New Roman"/>
              <w:lang w:bidi="en-US"/>
            </w:rPr>
            <w:t>（三）绩效评价工作过程</w:t>
          </w:r>
          <w:r>
            <w:tab/>
          </w:r>
          <w:r>
            <w:fldChar w:fldCharType="begin"/>
          </w:r>
          <w:r>
            <w:instrText xml:space="preserve"> PAGEREF _Toc3221 \h </w:instrText>
          </w:r>
          <w:r>
            <w:fldChar w:fldCharType="separate"/>
          </w:r>
          <w:r>
            <w:t>13</w:t>
          </w:r>
          <w:r>
            <w:fldChar w:fldCharType="end"/>
          </w:r>
          <w:r>
            <w:rPr>
              <w:rFonts w:ascii="Times New Roman" w:hAnsi="Times New Roman" w:cs="Times New Roman"/>
              <w:bCs/>
              <w:lang w:val="zh-CN"/>
            </w:rPr>
            <w:fldChar w:fldCharType="end"/>
          </w:r>
        </w:p>
        <w:p>
          <w:pPr>
            <w:pStyle w:val="11"/>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_Toc14872 </w:instrText>
          </w:r>
          <w:r>
            <w:rPr>
              <w:rFonts w:ascii="Times New Roman" w:hAnsi="Times New Roman" w:cs="Times New Roman"/>
              <w:bCs/>
              <w:lang w:val="zh-CN"/>
            </w:rPr>
            <w:fldChar w:fldCharType="separate"/>
          </w:r>
          <w:r>
            <w:t>三、综合评价情况及评价结论</w:t>
          </w:r>
          <w:r>
            <w:tab/>
          </w:r>
          <w:r>
            <w:fldChar w:fldCharType="begin"/>
          </w:r>
          <w:r>
            <w:instrText xml:space="preserve"> PAGEREF _Toc14872 \h </w:instrText>
          </w:r>
          <w:r>
            <w:fldChar w:fldCharType="separate"/>
          </w:r>
          <w:r>
            <w:t>14</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_Toc5803 </w:instrText>
          </w:r>
          <w:r>
            <w:rPr>
              <w:rFonts w:ascii="Times New Roman" w:hAnsi="Times New Roman" w:cs="Times New Roman"/>
              <w:bCs/>
              <w:lang w:val="zh-CN"/>
            </w:rPr>
            <w:fldChar w:fldCharType="separate"/>
          </w:r>
          <w:r>
            <w:rPr>
              <w:rFonts w:ascii="Times New Roman" w:hAnsi="Times New Roman" w:eastAsia="仿宋" w:cs="Times New Roman"/>
              <w:lang w:bidi="en-US"/>
            </w:rPr>
            <w:t>（一）评价结论</w:t>
          </w:r>
          <w:r>
            <w:tab/>
          </w:r>
          <w:r>
            <w:fldChar w:fldCharType="begin"/>
          </w:r>
          <w:r>
            <w:instrText xml:space="preserve"> PAGEREF _Toc5803 \h </w:instrText>
          </w:r>
          <w:r>
            <w:fldChar w:fldCharType="separate"/>
          </w:r>
          <w:r>
            <w:t>14</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_Toc26130 </w:instrText>
          </w:r>
          <w:r>
            <w:rPr>
              <w:rFonts w:ascii="Times New Roman" w:hAnsi="Times New Roman" w:cs="Times New Roman"/>
              <w:bCs/>
              <w:lang w:val="zh-CN"/>
            </w:rPr>
            <w:fldChar w:fldCharType="separate"/>
          </w:r>
          <w:r>
            <w:rPr>
              <w:rFonts w:ascii="Times New Roman" w:hAnsi="Times New Roman" w:eastAsia="仿宋" w:cs="Times New Roman"/>
              <w:lang w:bidi="en-US"/>
            </w:rPr>
            <w:t>（二）主要绩效</w:t>
          </w:r>
          <w:r>
            <w:tab/>
          </w:r>
          <w:r>
            <w:fldChar w:fldCharType="begin"/>
          </w:r>
          <w:r>
            <w:instrText xml:space="preserve"> PAGEREF _Toc26130 \h </w:instrText>
          </w:r>
          <w:r>
            <w:fldChar w:fldCharType="separate"/>
          </w:r>
          <w:r>
            <w:t>15</w:t>
          </w:r>
          <w:r>
            <w:fldChar w:fldCharType="end"/>
          </w:r>
          <w:r>
            <w:rPr>
              <w:rFonts w:ascii="Times New Roman" w:hAnsi="Times New Roman" w:cs="Times New Roman"/>
              <w:bCs/>
              <w:lang w:val="zh-CN"/>
            </w:rPr>
            <w:fldChar w:fldCharType="end"/>
          </w:r>
        </w:p>
        <w:p>
          <w:pPr>
            <w:pStyle w:val="11"/>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_Toc19241 </w:instrText>
          </w:r>
          <w:r>
            <w:rPr>
              <w:rFonts w:ascii="Times New Roman" w:hAnsi="Times New Roman" w:cs="Times New Roman"/>
              <w:bCs/>
              <w:lang w:val="zh-CN"/>
            </w:rPr>
            <w:fldChar w:fldCharType="separate"/>
          </w:r>
          <w:r>
            <w:t>四、绩效评价指标分析</w:t>
          </w:r>
          <w:r>
            <w:tab/>
          </w:r>
          <w:r>
            <w:fldChar w:fldCharType="begin"/>
          </w:r>
          <w:r>
            <w:instrText xml:space="preserve"> PAGEREF _Toc19241 \h </w:instrText>
          </w:r>
          <w:r>
            <w:fldChar w:fldCharType="separate"/>
          </w:r>
          <w:r>
            <w:t>16</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_Toc23022 </w:instrText>
          </w:r>
          <w:r>
            <w:rPr>
              <w:rFonts w:ascii="Times New Roman" w:hAnsi="Times New Roman" w:cs="Times New Roman"/>
              <w:bCs/>
              <w:lang w:val="zh-CN"/>
            </w:rPr>
            <w:fldChar w:fldCharType="separate"/>
          </w:r>
          <w:r>
            <w:rPr>
              <w:rFonts w:ascii="Times New Roman" w:hAnsi="Times New Roman" w:eastAsia="仿宋" w:cs="Times New Roman"/>
              <w:lang w:bidi="en-US"/>
            </w:rPr>
            <w:t>（一）项目决策情况</w:t>
          </w:r>
          <w:r>
            <w:tab/>
          </w:r>
          <w:r>
            <w:fldChar w:fldCharType="begin"/>
          </w:r>
          <w:r>
            <w:instrText xml:space="preserve"> PAGEREF _Toc23022 \h </w:instrText>
          </w:r>
          <w:r>
            <w:fldChar w:fldCharType="separate"/>
          </w:r>
          <w:r>
            <w:t>16</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_Toc2998 </w:instrText>
          </w:r>
          <w:r>
            <w:rPr>
              <w:rFonts w:ascii="Times New Roman" w:hAnsi="Times New Roman" w:cs="Times New Roman"/>
              <w:bCs/>
              <w:lang w:val="zh-CN"/>
            </w:rPr>
            <w:fldChar w:fldCharType="separate"/>
          </w:r>
          <w:r>
            <w:rPr>
              <w:rFonts w:ascii="Times New Roman" w:hAnsi="Times New Roman" w:cs="Times New Roman"/>
            </w:rPr>
            <w:t>1.项目立项</w:t>
          </w:r>
          <w:r>
            <w:tab/>
          </w:r>
          <w:r>
            <w:fldChar w:fldCharType="begin"/>
          </w:r>
          <w:r>
            <w:instrText xml:space="preserve"> PAGEREF _Toc2998 \h </w:instrText>
          </w:r>
          <w:r>
            <w:fldChar w:fldCharType="separate"/>
          </w:r>
          <w:r>
            <w:t>16</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_Toc21384 </w:instrText>
          </w:r>
          <w:r>
            <w:rPr>
              <w:rFonts w:ascii="Times New Roman" w:hAnsi="Times New Roman" w:cs="Times New Roman"/>
              <w:bCs/>
              <w:lang w:val="zh-CN"/>
            </w:rPr>
            <w:fldChar w:fldCharType="separate"/>
          </w:r>
          <w:r>
            <w:rPr>
              <w:rFonts w:ascii="Times New Roman" w:hAnsi="Times New Roman" w:cs="Times New Roman"/>
            </w:rPr>
            <w:t>2.绩效目标</w:t>
          </w:r>
          <w:r>
            <w:tab/>
          </w:r>
          <w:r>
            <w:fldChar w:fldCharType="begin"/>
          </w:r>
          <w:r>
            <w:instrText xml:space="preserve"> PAGEREF _Toc21384 \h </w:instrText>
          </w:r>
          <w:r>
            <w:fldChar w:fldCharType="separate"/>
          </w:r>
          <w:r>
            <w:t>16</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_Toc15937 </w:instrText>
          </w:r>
          <w:r>
            <w:rPr>
              <w:rFonts w:ascii="Times New Roman" w:hAnsi="Times New Roman" w:cs="Times New Roman"/>
              <w:bCs/>
              <w:lang w:val="zh-CN"/>
            </w:rPr>
            <w:fldChar w:fldCharType="separate"/>
          </w:r>
          <w:r>
            <w:rPr>
              <w:rFonts w:ascii="Times New Roman" w:hAnsi="Times New Roman" w:cs="Times New Roman"/>
            </w:rPr>
            <w:t>3.资金投入</w:t>
          </w:r>
          <w:r>
            <w:tab/>
          </w:r>
          <w:r>
            <w:fldChar w:fldCharType="begin"/>
          </w:r>
          <w:r>
            <w:instrText xml:space="preserve"> PAGEREF _Toc15937 \h </w:instrText>
          </w:r>
          <w:r>
            <w:fldChar w:fldCharType="separate"/>
          </w:r>
          <w:r>
            <w:t>17</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_Toc27255 </w:instrText>
          </w:r>
          <w:r>
            <w:rPr>
              <w:rFonts w:ascii="Times New Roman" w:hAnsi="Times New Roman" w:cs="Times New Roman"/>
              <w:bCs/>
              <w:lang w:val="zh-CN"/>
            </w:rPr>
            <w:fldChar w:fldCharType="separate"/>
          </w:r>
          <w:r>
            <w:rPr>
              <w:rFonts w:ascii="Times New Roman" w:hAnsi="Times New Roman" w:eastAsia="仿宋" w:cs="Times New Roman"/>
              <w:lang w:bidi="en-US"/>
            </w:rPr>
            <w:t>（二）项目过程情况</w:t>
          </w:r>
          <w:r>
            <w:tab/>
          </w:r>
          <w:r>
            <w:fldChar w:fldCharType="begin"/>
          </w:r>
          <w:r>
            <w:instrText xml:space="preserve"> PAGEREF _Toc27255 \h </w:instrText>
          </w:r>
          <w:r>
            <w:fldChar w:fldCharType="separate"/>
          </w:r>
          <w:r>
            <w:t>18</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_Toc18404 </w:instrText>
          </w:r>
          <w:r>
            <w:rPr>
              <w:rFonts w:ascii="Times New Roman" w:hAnsi="Times New Roman" w:cs="Times New Roman"/>
              <w:bCs/>
              <w:lang w:val="zh-CN"/>
            </w:rPr>
            <w:fldChar w:fldCharType="separate"/>
          </w:r>
          <w:r>
            <w:rPr>
              <w:rFonts w:ascii="Times New Roman" w:hAnsi="Times New Roman" w:cs="Times New Roman"/>
            </w:rPr>
            <w:t>1.资金管理</w:t>
          </w:r>
          <w:r>
            <w:tab/>
          </w:r>
          <w:r>
            <w:fldChar w:fldCharType="begin"/>
          </w:r>
          <w:r>
            <w:instrText xml:space="preserve"> PAGEREF _Toc18404 \h </w:instrText>
          </w:r>
          <w:r>
            <w:fldChar w:fldCharType="separate"/>
          </w:r>
          <w:r>
            <w:t>18</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_Toc21469 </w:instrText>
          </w:r>
          <w:r>
            <w:rPr>
              <w:rFonts w:ascii="Times New Roman" w:hAnsi="Times New Roman" w:cs="Times New Roman"/>
              <w:bCs/>
              <w:lang w:val="zh-CN"/>
            </w:rPr>
            <w:fldChar w:fldCharType="separate"/>
          </w:r>
          <w:r>
            <w:rPr>
              <w:rFonts w:ascii="Times New Roman" w:hAnsi="Times New Roman" w:cs="Times New Roman"/>
            </w:rPr>
            <w:t>2.组织实施</w:t>
          </w:r>
          <w:r>
            <w:tab/>
          </w:r>
          <w:r>
            <w:fldChar w:fldCharType="begin"/>
          </w:r>
          <w:r>
            <w:instrText xml:space="preserve"> PAGEREF _Toc21469 \h </w:instrText>
          </w:r>
          <w:r>
            <w:fldChar w:fldCharType="separate"/>
          </w:r>
          <w:r>
            <w:t>19</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_Toc9187 </w:instrText>
          </w:r>
          <w:r>
            <w:rPr>
              <w:rFonts w:ascii="Times New Roman" w:hAnsi="Times New Roman" w:cs="Times New Roman"/>
              <w:bCs/>
              <w:lang w:val="zh-CN"/>
            </w:rPr>
            <w:fldChar w:fldCharType="separate"/>
          </w:r>
          <w:r>
            <w:rPr>
              <w:rFonts w:ascii="Times New Roman" w:hAnsi="Times New Roman" w:eastAsia="仿宋" w:cs="Times New Roman"/>
              <w:lang w:bidi="en-US"/>
            </w:rPr>
            <w:t>（三）项目产出情况</w:t>
          </w:r>
          <w:r>
            <w:tab/>
          </w:r>
          <w:r>
            <w:fldChar w:fldCharType="begin"/>
          </w:r>
          <w:r>
            <w:instrText xml:space="preserve"> PAGEREF _Toc9187 \h </w:instrText>
          </w:r>
          <w:r>
            <w:fldChar w:fldCharType="separate"/>
          </w:r>
          <w:r>
            <w:t>20</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_Toc30197 </w:instrText>
          </w:r>
          <w:r>
            <w:rPr>
              <w:rFonts w:ascii="Times New Roman" w:hAnsi="Times New Roman" w:cs="Times New Roman"/>
              <w:bCs/>
              <w:lang w:val="zh-CN"/>
            </w:rPr>
            <w:fldChar w:fldCharType="separate"/>
          </w:r>
          <w:r>
            <w:rPr>
              <w:rFonts w:ascii="Times New Roman" w:hAnsi="Times New Roman" w:cs="Times New Roman"/>
            </w:rPr>
            <w:t>1.产出数量</w:t>
          </w:r>
          <w:r>
            <w:tab/>
          </w:r>
          <w:r>
            <w:fldChar w:fldCharType="begin"/>
          </w:r>
          <w:r>
            <w:instrText xml:space="preserve"> PAGEREF _Toc30197 \h </w:instrText>
          </w:r>
          <w:r>
            <w:fldChar w:fldCharType="separate"/>
          </w:r>
          <w:r>
            <w:t>20</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_Toc8066 </w:instrText>
          </w:r>
          <w:r>
            <w:rPr>
              <w:rFonts w:ascii="Times New Roman" w:hAnsi="Times New Roman" w:cs="Times New Roman"/>
              <w:bCs/>
              <w:lang w:val="zh-CN"/>
            </w:rPr>
            <w:fldChar w:fldCharType="separate"/>
          </w:r>
          <w:r>
            <w:rPr>
              <w:rFonts w:ascii="Times New Roman" w:hAnsi="Times New Roman" w:cs="Times New Roman"/>
            </w:rPr>
            <w:t>2.产出质量</w:t>
          </w:r>
          <w:r>
            <w:tab/>
          </w:r>
          <w:r>
            <w:fldChar w:fldCharType="begin"/>
          </w:r>
          <w:r>
            <w:instrText xml:space="preserve"> PAGEREF _Toc8066 \h </w:instrText>
          </w:r>
          <w:r>
            <w:fldChar w:fldCharType="separate"/>
          </w:r>
          <w:r>
            <w:t>20</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_Toc20733 </w:instrText>
          </w:r>
          <w:r>
            <w:rPr>
              <w:rFonts w:ascii="Times New Roman" w:hAnsi="Times New Roman" w:cs="Times New Roman"/>
              <w:bCs/>
              <w:lang w:val="zh-CN"/>
            </w:rPr>
            <w:fldChar w:fldCharType="separate"/>
          </w:r>
          <w:r>
            <w:rPr>
              <w:rFonts w:ascii="Times New Roman" w:hAnsi="Times New Roman" w:cs="Times New Roman"/>
            </w:rPr>
            <w:t>3.产出时效</w:t>
          </w:r>
          <w:r>
            <w:tab/>
          </w:r>
          <w:r>
            <w:fldChar w:fldCharType="begin"/>
          </w:r>
          <w:r>
            <w:instrText xml:space="preserve"> PAGEREF _Toc20733 \h </w:instrText>
          </w:r>
          <w:r>
            <w:fldChar w:fldCharType="separate"/>
          </w:r>
          <w:r>
            <w:t>21</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_Toc18901 </w:instrText>
          </w:r>
          <w:r>
            <w:rPr>
              <w:rFonts w:ascii="Times New Roman" w:hAnsi="Times New Roman" w:cs="Times New Roman"/>
              <w:bCs/>
              <w:lang w:val="zh-CN"/>
            </w:rPr>
            <w:fldChar w:fldCharType="separate"/>
          </w:r>
          <w:r>
            <w:rPr>
              <w:rFonts w:ascii="Times New Roman" w:hAnsi="Times New Roman" w:cs="Times New Roman"/>
            </w:rPr>
            <w:t>4.产出成本</w:t>
          </w:r>
          <w:r>
            <w:tab/>
          </w:r>
          <w:r>
            <w:fldChar w:fldCharType="begin"/>
          </w:r>
          <w:r>
            <w:instrText xml:space="preserve"> PAGEREF _Toc18901 \h </w:instrText>
          </w:r>
          <w:r>
            <w:fldChar w:fldCharType="separate"/>
          </w:r>
          <w:r>
            <w:t>21</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_Toc12387 </w:instrText>
          </w:r>
          <w:r>
            <w:rPr>
              <w:rFonts w:ascii="Times New Roman" w:hAnsi="Times New Roman" w:cs="Times New Roman"/>
              <w:bCs/>
              <w:lang w:val="zh-CN"/>
            </w:rPr>
            <w:fldChar w:fldCharType="separate"/>
          </w:r>
          <w:r>
            <w:rPr>
              <w:rFonts w:ascii="Times New Roman" w:hAnsi="Times New Roman" w:eastAsia="仿宋" w:cs="Times New Roman"/>
              <w:lang w:bidi="en-US"/>
            </w:rPr>
            <w:t>（四）项目效益情况</w:t>
          </w:r>
          <w:r>
            <w:tab/>
          </w:r>
          <w:r>
            <w:fldChar w:fldCharType="begin"/>
          </w:r>
          <w:r>
            <w:instrText xml:space="preserve"> PAGEREF _Toc12387 \h </w:instrText>
          </w:r>
          <w:r>
            <w:fldChar w:fldCharType="separate"/>
          </w:r>
          <w:r>
            <w:t>22</w:t>
          </w:r>
          <w:r>
            <w:fldChar w:fldCharType="end"/>
          </w:r>
          <w:r>
            <w:rPr>
              <w:rFonts w:ascii="Times New Roman" w:hAnsi="Times New Roman" w:cs="Times New Roman"/>
              <w:bCs/>
              <w:lang w:val="zh-CN"/>
            </w:rPr>
            <w:fldChar w:fldCharType="end"/>
          </w:r>
        </w:p>
        <w:p>
          <w:pPr>
            <w:pStyle w:val="6"/>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_Toc24238 </w:instrText>
          </w:r>
          <w:r>
            <w:rPr>
              <w:rFonts w:ascii="Times New Roman" w:hAnsi="Times New Roman" w:cs="Times New Roman"/>
              <w:bCs/>
              <w:lang w:val="zh-CN"/>
            </w:rPr>
            <w:fldChar w:fldCharType="separate"/>
          </w:r>
          <w:r>
            <w:rPr>
              <w:rFonts w:ascii="Times New Roman" w:hAnsi="Times New Roman" w:cs="Times New Roman"/>
            </w:rPr>
            <w:t>1.项目效益</w:t>
          </w:r>
          <w:r>
            <w:tab/>
          </w:r>
          <w:r>
            <w:fldChar w:fldCharType="begin"/>
          </w:r>
          <w:r>
            <w:instrText xml:space="preserve"> PAGEREF _Toc24238 \h </w:instrText>
          </w:r>
          <w:r>
            <w:fldChar w:fldCharType="separate"/>
          </w:r>
          <w:r>
            <w:t>22</w:t>
          </w:r>
          <w:r>
            <w:fldChar w:fldCharType="end"/>
          </w:r>
          <w:r>
            <w:rPr>
              <w:rFonts w:ascii="Times New Roman" w:hAnsi="Times New Roman" w:cs="Times New Roman"/>
              <w:bCs/>
              <w:lang w:val="zh-CN"/>
            </w:rPr>
            <w:fldChar w:fldCharType="end"/>
          </w:r>
        </w:p>
        <w:p>
          <w:pPr>
            <w:pStyle w:val="11"/>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_Toc28251 </w:instrText>
          </w:r>
          <w:r>
            <w:rPr>
              <w:rFonts w:ascii="Times New Roman" w:hAnsi="Times New Roman" w:cs="Times New Roman"/>
              <w:bCs/>
              <w:lang w:val="zh-CN"/>
            </w:rPr>
            <w:fldChar w:fldCharType="separate"/>
          </w:r>
          <w:r>
            <w:t>五、主要经验及做法、存在的问题及原因分析</w:t>
          </w:r>
          <w:r>
            <w:tab/>
          </w:r>
          <w:r>
            <w:fldChar w:fldCharType="begin"/>
          </w:r>
          <w:r>
            <w:instrText xml:space="preserve"> PAGEREF _Toc28251 \h </w:instrText>
          </w:r>
          <w:r>
            <w:fldChar w:fldCharType="separate"/>
          </w:r>
          <w:r>
            <w:t>22</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_Toc28245 </w:instrText>
          </w:r>
          <w:r>
            <w:rPr>
              <w:rFonts w:ascii="Times New Roman" w:hAnsi="Times New Roman" w:cs="Times New Roman"/>
              <w:bCs/>
              <w:lang w:val="zh-CN"/>
            </w:rPr>
            <w:fldChar w:fldCharType="separate"/>
          </w:r>
          <w:r>
            <w:rPr>
              <w:rFonts w:hint="eastAsia" w:ascii="Times New Roman" w:hAnsi="Times New Roman" w:eastAsia="仿宋_GB2312" w:cs="Times New Roman"/>
              <w:szCs w:val="28"/>
            </w:rPr>
            <w:t>（一）主要经验及做法</w:t>
          </w:r>
          <w:r>
            <w:tab/>
          </w:r>
          <w:r>
            <w:fldChar w:fldCharType="begin"/>
          </w:r>
          <w:r>
            <w:instrText xml:space="preserve"> PAGEREF _Toc28245 \h </w:instrText>
          </w:r>
          <w:r>
            <w:fldChar w:fldCharType="separate"/>
          </w:r>
          <w:r>
            <w:t>22</w:t>
          </w:r>
          <w:r>
            <w:fldChar w:fldCharType="end"/>
          </w:r>
          <w:r>
            <w:rPr>
              <w:rFonts w:ascii="Times New Roman" w:hAnsi="Times New Roman" w:cs="Times New Roman"/>
              <w:bCs/>
              <w:lang w:val="zh-CN"/>
            </w:rPr>
            <w:fldChar w:fldCharType="end"/>
          </w:r>
        </w:p>
        <w:p>
          <w:pPr>
            <w:pStyle w:val="13"/>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_Toc9559 </w:instrText>
          </w:r>
          <w:r>
            <w:rPr>
              <w:rFonts w:ascii="Times New Roman" w:hAnsi="Times New Roman" w:cs="Times New Roman"/>
              <w:bCs/>
              <w:lang w:val="zh-CN"/>
            </w:rPr>
            <w:fldChar w:fldCharType="separate"/>
          </w:r>
          <w:r>
            <w:rPr>
              <w:rFonts w:ascii="Times New Roman" w:hAnsi="Times New Roman" w:eastAsia="仿宋" w:cs="Times New Roman"/>
              <w:lang w:bidi="en-US"/>
            </w:rPr>
            <w:t>（二）存在的问题及原因分析</w:t>
          </w:r>
          <w:r>
            <w:tab/>
          </w:r>
          <w:r>
            <w:fldChar w:fldCharType="begin"/>
          </w:r>
          <w:r>
            <w:instrText xml:space="preserve"> PAGEREF _Toc9559 \h </w:instrText>
          </w:r>
          <w:r>
            <w:fldChar w:fldCharType="separate"/>
          </w:r>
          <w:r>
            <w:t>24</w:t>
          </w:r>
          <w:r>
            <w:fldChar w:fldCharType="end"/>
          </w:r>
          <w:r>
            <w:rPr>
              <w:rFonts w:ascii="Times New Roman" w:hAnsi="Times New Roman" w:cs="Times New Roman"/>
              <w:bCs/>
              <w:lang w:val="zh-CN"/>
            </w:rPr>
            <w:fldChar w:fldCharType="end"/>
          </w:r>
        </w:p>
        <w:p>
          <w:pPr>
            <w:pStyle w:val="13"/>
            <w:tabs>
              <w:tab w:val="right" w:leader="dot" w:pos="8306"/>
            </w:tabs>
            <w:ind w:left="0" w:leftChars="0" w:firstLine="560" w:firstLineChars="200"/>
            <w:rPr>
              <w:rFonts w:hint="eastAsia" w:eastAsia="仿宋_GB2312"/>
              <w:lang w:val="en-US" w:eastAsia="zh-CN"/>
            </w:rPr>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_Toc31631 </w:instrText>
          </w:r>
          <w:r>
            <w:rPr>
              <w:rFonts w:ascii="Times New Roman" w:hAnsi="Times New Roman" w:cs="Times New Roman"/>
              <w:bCs/>
              <w:lang w:val="zh-CN"/>
            </w:rPr>
            <w:fldChar w:fldCharType="separate"/>
          </w:r>
          <w:r>
            <w:rPr>
              <w:rFonts w:hint="eastAsia" w:ascii="Times New Roman" w:hAnsi="Times New Roman" w:eastAsia="仿宋_GB2312" w:cs="Times New Roman"/>
              <w:szCs w:val="28"/>
            </w:rPr>
            <w:t>六、有关建议</w:t>
          </w:r>
          <w:r>
            <w:tab/>
          </w:r>
          <w:r>
            <w:fldChar w:fldCharType="begin"/>
          </w:r>
          <w:r>
            <w:instrText xml:space="preserve"> PAGEREF _Toc31631 \h </w:instrText>
          </w:r>
          <w:r>
            <w:fldChar w:fldCharType="separate"/>
          </w:r>
          <w:r>
            <w:t>24</w:t>
          </w:r>
          <w:r>
            <w:fldChar w:fldCharType="end"/>
          </w:r>
          <w:r>
            <w:rPr>
              <w:rFonts w:ascii="Times New Roman" w:hAnsi="Times New Roman" w:cs="Times New Roman"/>
              <w:bCs/>
              <w:lang w:val="zh-CN"/>
            </w:rPr>
            <w:fldChar w:fldCharType="end"/>
          </w:r>
          <w:r>
            <w:rPr>
              <w:rFonts w:hint="eastAsia" w:ascii="Times New Roman" w:hAnsi="Times New Roman" w:cs="Times New Roman"/>
              <w:bCs/>
              <w:lang w:val="en-US" w:eastAsia="zh-CN"/>
            </w:rPr>
            <w:t xml:space="preserve"> </w:t>
          </w:r>
        </w:p>
        <w:p>
          <w:pPr>
            <w:pStyle w:val="11"/>
            <w:tabs>
              <w:tab w:val="right" w:leader="dot" w:pos="8306"/>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_Toc59 </w:instrText>
          </w:r>
          <w:r>
            <w:rPr>
              <w:rFonts w:ascii="Times New Roman" w:hAnsi="Times New Roman" w:cs="Times New Roman"/>
              <w:bCs/>
              <w:lang w:val="zh-CN"/>
            </w:rPr>
            <w:fldChar w:fldCharType="separate"/>
          </w:r>
          <w:r>
            <w:t>七、其他需要说明的问题</w:t>
          </w:r>
          <w:r>
            <w:tab/>
          </w:r>
          <w:r>
            <w:fldChar w:fldCharType="begin"/>
          </w:r>
          <w:r>
            <w:instrText xml:space="preserve"> PAGEREF _Toc59 \h </w:instrText>
          </w:r>
          <w:r>
            <w:fldChar w:fldCharType="separate"/>
          </w:r>
          <w:r>
            <w:t>24</w:t>
          </w:r>
          <w:r>
            <w:fldChar w:fldCharType="end"/>
          </w:r>
          <w:r>
            <w:rPr>
              <w:rFonts w:ascii="Times New Roman" w:hAnsi="Times New Roman" w:cs="Times New Roman"/>
              <w:bCs/>
              <w:lang w:val="zh-C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pPr>
      <w:bookmarkStart w:id="0" w:name="_Toc67911601"/>
      <w:bookmarkStart w:id="1" w:name="_Toc21991"/>
      <w:bookmarkStart w:id="2" w:name="_Toc4796"/>
      <w:bookmarkStart w:id="3" w:name="_Toc165277220"/>
      <w:bookmarkStart w:id="4" w:name="_Toc12576"/>
      <w:r>
        <w:t>一、基本情况</w:t>
      </w:r>
      <w:bookmarkEnd w:id="0"/>
      <w:bookmarkEnd w:id="1"/>
      <w:bookmarkEnd w:id="2"/>
      <w:bookmarkEnd w:id="3"/>
      <w:bookmarkEnd w:id="4"/>
    </w:p>
    <w:p>
      <w:pPr>
        <w:pStyle w:val="3"/>
        <w:spacing w:before="0" w:after="0" w:line="560" w:lineRule="exact"/>
        <w:ind w:firstLine="643"/>
        <w:rPr>
          <w:rFonts w:ascii="Times New Roman" w:hAnsi="Times New Roman" w:eastAsia="仿宋" w:cs="Times New Roman"/>
          <w:lang w:bidi="en-US"/>
        </w:rPr>
      </w:pPr>
      <w:bookmarkStart w:id="5" w:name="_Toc67911602"/>
      <w:bookmarkStart w:id="6" w:name="_Toc165277221"/>
      <w:bookmarkStart w:id="7" w:name="_Toc7992"/>
      <w:bookmarkStart w:id="8" w:name="_Toc7235"/>
      <w:r>
        <w:rPr>
          <w:rFonts w:ascii="Times New Roman" w:hAnsi="Times New Roman" w:eastAsia="仿宋" w:cs="Times New Roman"/>
          <w:lang w:bidi="en-US"/>
        </w:rPr>
        <w:t>（一）项目概况</w:t>
      </w:r>
      <w:bookmarkEnd w:id="5"/>
      <w:bookmarkEnd w:id="6"/>
      <w:bookmarkEnd w:id="7"/>
      <w:bookmarkEnd w:id="8"/>
    </w:p>
    <w:p>
      <w:pPr>
        <w:pStyle w:val="3"/>
        <w:spacing w:line="560" w:lineRule="exact"/>
        <w:ind w:firstLine="643"/>
        <w:rPr>
          <w:rFonts w:ascii="Times New Roman" w:hAnsi="Times New Roman" w:eastAsia="仿宋" w:cs="Times New Roman"/>
          <w:lang w:bidi="en-US"/>
        </w:rPr>
      </w:pPr>
      <w:bookmarkStart w:id="9" w:name="_Toc30395"/>
      <w:bookmarkStart w:id="10" w:name="_Toc6631"/>
      <w:bookmarkStart w:id="11" w:name="_Toc20"/>
      <w:bookmarkStart w:id="12" w:name="_Toc165277222"/>
      <w:r>
        <w:rPr>
          <w:rFonts w:ascii="Times New Roman" w:hAnsi="Times New Roman" w:eastAsia="仿宋" w:cs="Times New Roman"/>
          <w:lang w:bidi="en-US"/>
        </w:rPr>
        <w:t>1.项目背景、主要内容及实施情况</w:t>
      </w:r>
      <w:bookmarkEnd w:id="9"/>
      <w:bookmarkEnd w:id="10"/>
      <w:bookmarkEnd w:id="11"/>
      <w:bookmarkEnd w:id="12"/>
    </w:p>
    <w:p>
      <w:pPr>
        <w:pStyle w:val="3"/>
        <w:spacing w:before="0" w:after="0" w:line="560" w:lineRule="exact"/>
        <w:ind w:firstLine="643"/>
        <w:rPr>
          <w:rFonts w:ascii="Times New Roman" w:hAnsi="Times New Roman" w:eastAsia="仿宋" w:cs="Times New Roman"/>
          <w:lang w:bidi="en-US"/>
        </w:rPr>
      </w:pPr>
      <w:bookmarkStart w:id="13" w:name="_Toc24446"/>
      <w:bookmarkStart w:id="14" w:name="_Toc28833"/>
      <w:r>
        <w:rPr>
          <w:rFonts w:ascii="Times New Roman" w:hAnsi="Times New Roman" w:eastAsia="仿宋" w:cs="Times New Roman"/>
          <w:lang w:bidi="en-US"/>
        </w:rPr>
        <w:t>（1）项目背景</w:t>
      </w:r>
      <w:bookmarkEnd w:id="13"/>
      <w:bookmarkEnd w:id="14"/>
    </w:p>
    <w:p>
      <w:pPr>
        <w:spacing w:line="560" w:lineRule="exact"/>
        <w:ind w:firstLine="560"/>
        <w:rPr>
          <w:rFonts w:ascii="Times New Roman" w:hAnsi="Times New Roman" w:cs="Times New Roman"/>
        </w:rPr>
      </w:pPr>
      <w:r>
        <w:rPr>
          <w:rFonts w:hint="eastAsia" w:ascii="Times New Roman" w:hAnsi="Times New Roman" w:cs="Times New Roman"/>
        </w:rPr>
        <w:t>谢家沟管委会2023年社区转聘用人员工资、社保、公积金、绩效和非转聘绩效项目申请资金63万元，资金下拨文号为：根据县财综发【2023】1号。管委会及社区共有转聘人员14人，按照基本的工资福利标准，保障工人员日常生活，提升人员工作积极性。</w:t>
      </w:r>
      <w:r>
        <w:rPr>
          <w:rFonts w:hint="eastAsia"/>
        </w:rPr>
        <w:t>全面提升我辖区基层社会治理体系和治理能力水平，加强社区工作者队伍建设，推进社区工作者职业化和专业化发展。谢家沟管委会</w:t>
      </w:r>
      <w:r>
        <w:rPr>
          <w:rFonts w:hint="eastAsia" w:ascii="Times New Roman" w:hAnsi="Times New Roman" w:cs="Times New Roman"/>
          <w:szCs w:val="28"/>
        </w:rPr>
        <w:t>于2023年年初申请社区转聘人员工资预算63万元</w:t>
      </w:r>
      <w:r>
        <w:rPr>
          <w:rFonts w:hint="eastAsia"/>
        </w:rPr>
        <w:t>，用于发放人员工资，</w:t>
      </w:r>
      <w:r>
        <w:rPr>
          <w:rFonts w:hint="eastAsia" w:ascii="Times New Roman" w:hAnsi="Times New Roman" w:cs="Times New Roman"/>
        </w:rPr>
        <w:t>按照基本的工资福利标准，保障工人员日常生活，提升人员工作积极性。</w:t>
      </w:r>
    </w:p>
    <w:p>
      <w:pPr>
        <w:pStyle w:val="35"/>
        <w:spacing w:line="560" w:lineRule="exact"/>
        <w:ind w:firstLine="0" w:firstLineChars="0"/>
        <w:rPr>
          <w:b/>
          <w:bCs/>
          <w:kern w:val="2"/>
          <w:szCs w:val="22"/>
        </w:rPr>
      </w:pPr>
      <w:r>
        <w:rPr>
          <w:rFonts w:hint="eastAsia"/>
          <w:b/>
          <w:bCs/>
          <w:kern w:val="2"/>
          <w:szCs w:val="22"/>
        </w:rPr>
        <w:t>（2）项目主要内容</w:t>
      </w:r>
    </w:p>
    <w:p>
      <w:pPr>
        <w:spacing w:line="360" w:lineRule="auto"/>
        <w:ind w:firstLine="560"/>
        <w:rPr>
          <w:rFonts w:ascii="Times New Roman" w:hAnsi="Times New Roman" w:cs="Times New Roman"/>
          <w:szCs w:val="28"/>
        </w:rPr>
      </w:pPr>
      <w:r>
        <w:rPr>
          <w:rFonts w:ascii="Times New Roman" w:hAnsi="Times New Roman" w:cs="Times New Roman"/>
          <w:szCs w:val="28"/>
        </w:rPr>
        <w:t>项目2023年的主要实施内容：</w:t>
      </w:r>
    </w:p>
    <w:p>
      <w:pPr>
        <w:spacing w:line="360" w:lineRule="auto"/>
        <w:ind w:firstLine="560"/>
        <w:rPr>
          <w:rFonts w:ascii="Times New Roman" w:hAnsi="Times New Roman" w:cs="Times New Roman"/>
          <w:szCs w:val="28"/>
        </w:rPr>
      </w:pPr>
      <w:r>
        <w:rPr>
          <w:rFonts w:ascii="Times New Roman" w:hAnsi="Times New Roman" w:cs="Times New Roman"/>
          <w:szCs w:val="28"/>
        </w:rPr>
        <w:t>①</w:t>
      </w:r>
      <w:r>
        <w:rPr>
          <w:rFonts w:hint="eastAsia" w:ascii="Times New Roman" w:hAnsi="Times New Roman" w:cs="Times New Roman"/>
          <w:szCs w:val="28"/>
        </w:rPr>
        <w:t>按时发放缴纳2023年1月至12月社区职业化工作人员工资、社保、公积金、绩效等；</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②发放2022年度年底绩效考核奖。</w:t>
      </w:r>
    </w:p>
    <w:p>
      <w:pPr>
        <w:pStyle w:val="35"/>
        <w:spacing w:line="560" w:lineRule="exact"/>
        <w:ind w:firstLine="562"/>
        <w:rPr>
          <w:kern w:val="2"/>
        </w:rPr>
      </w:pPr>
      <w:r>
        <w:rPr>
          <w:rFonts w:hint="eastAsia"/>
          <w:b/>
          <w:bCs/>
          <w:kern w:val="2"/>
          <w:szCs w:val="22"/>
        </w:rPr>
        <w:t>（3）项目实施情况</w:t>
      </w:r>
    </w:p>
    <w:p>
      <w:pPr>
        <w:spacing w:line="560" w:lineRule="exact"/>
        <w:ind w:firstLine="560"/>
        <w:rPr>
          <w:rFonts w:ascii="Times New Roman" w:hAnsi="Times New Roman" w:cs="Times New Roman"/>
          <w:szCs w:val="28"/>
        </w:rPr>
      </w:pPr>
      <w:r>
        <w:rPr>
          <w:rFonts w:hint="eastAsia" w:ascii="Times New Roman" w:hAnsi="Times New Roman" w:cs="Times New Roman"/>
          <w:szCs w:val="28"/>
        </w:rPr>
        <w:t>2023年当年完成情况：①截至到2023年12月，按时发放工资，缴纳社保、医保、公积金，提升工作人员的积极性，提升为人民群众服务水平，保障社区日常各项工作顺利开展。</w:t>
      </w:r>
    </w:p>
    <w:p>
      <w:pPr>
        <w:spacing w:line="560" w:lineRule="exact"/>
        <w:ind w:firstLine="560"/>
        <w:rPr>
          <w:rFonts w:ascii="Times New Roman" w:hAnsi="Times New Roman" w:cs="Times New Roman"/>
          <w:szCs w:val="28"/>
        </w:rPr>
      </w:pPr>
      <w:r>
        <w:rPr>
          <w:rFonts w:hint="eastAsia" w:ascii="Times New Roman" w:hAnsi="Times New Roman" w:cs="Times New Roman"/>
          <w:szCs w:val="28"/>
        </w:rPr>
        <w:t>②</w:t>
      </w:r>
      <w:bookmarkStart w:id="15" w:name="_Toc165277223"/>
      <w:r>
        <w:rPr>
          <w:rFonts w:hint="eastAsia" w:ascii="Times New Roman" w:hAnsi="Times New Roman" w:cs="Times New Roman"/>
          <w:szCs w:val="28"/>
        </w:rPr>
        <w:t>谢家沟管委会2023年社区转聘用人员工资、社保、公积金、绩效项目申请资金63万元；管委会及社区共有转聘人员14人，转聘人员每人每月应发工资约3200元(含社保、公积金)，绩效每人每月500元。 2023年社区转聘用人员工资：3200*14*12=54万元； 2023年社区转聘用人员绩效：500*14*12=8.4万元， 2023年社区转聘用人员工资、社保、公积金、绩效项目成本费用约63万元。</w:t>
      </w:r>
    </w:p>
    <w:p>
      <w:pPr>
        <w:spacing w:line="360" w:lineRule="auto"/>
        <w:ind w:firstLine="560"/>
        <w:rPr>
          <w:rFonts w:ascii="Times New Roman" w:hAnsi="Times New Roman" w:cs="Times New Roman"/>
        </w:rPr>
      </w:pPr>
      <w:r>
        <w:rPr>
          <w:rFonts w:ascii="Times New Roman" w:hAnsi="Times New Roman" w:cs="Times New Roman"/>
        </w:rPr>
        <w:t>2.资金投入和使用情况</w:t>
      </w:r>
      <w:bookmarkEnd w:id="15"/>
    </w:p>
    <w:p>
      <w:pPr>
        <w:spacing w:line="560" w:lineRule="exact"/>
        <w:ind w:firstLine="560"/>
        <w:rPr>
          <w:rFonts w:ascii="Times New Roman" w:hAnsi="Times New Roman" w:cs="Times New Roman"/>
          <w:szCs w:val="28"/>
        </w:rPr>
      </w:pPr>
      <w:r>
        <w:rPr>
          <w:rFonts w:hint="eastAsia" w:ascii="Times New Roman" w:hAnsi="Times New Roman" w:cs="Times New Roman"/>
          <w:szCs w:val="28"/>
        </w:rPr>
        <w:t>该项目资金投入情况：经财综发【2023】1号文件“社区转聘用人员工资、社保、公积金、绩效和非转聘绩效批准”，项目系2023年本级资金，共安排预算63万元，于2023年年初部分预算批复项目，无年中资金调整情况。</w:t>
      </w:r>
    </w:p>
    <w:p>
      <w:pPr>
        <w:spacing w:line="560" w:lineRule="exact"/>
        <w:ind w:firstLine="560"/>
        <w:rPr>
          <w:rFonts w:ascii="Times New Roman" w:hAnsi="Times New Roman" w:cs="Times New Roman"/>
        </w:rPr>
      </w:pPr>
      <w:r>
        <w:rPr>
          <w:rFonts w:hint="eastAsia" w:ascii="Times New Roman" w:hAnsi="Times New Roman" w:cs="Times New Roman"/>
          <w:szCs w:val="28"/>
        </w:rPr>
        <w:t>该项目资金使用情况：谢家沟管委会2023年社区转聘用人员工资、社保、公积金、绩效项目申请资金63万元，管委会及社区共有转聘人员14人，转聘人员每人每月应发工资大约3200元(含社保、公积金)，绩效每人每月500元，按时发放工资，缴纳社保、医保、公积金，提高社区职业化人员工作积极性，提升为人民群众服务水平，保障社区日常各项工作顺利开展。</w:t>
      </w:r>
    </w:p>
    <w:p>
      <w:pPr>
        <w:pStyle w:val="3"/>
        <w:spacing w:before="0" w:after="0" w:line="560" w:lineRule="exact"/>
        <w:ind w:firstLine="643"/>
        <w:rPr>
          <w:rFonts w:ascii="Times New Roman" w:hAnsi="Times New Roman" w:eastAsia="仿宋" w:cs="Times New Roman"/>
          <w:lang w:bidi="en-US"/>
        </w:rPr>
      </w:pPr>
      <w:bookmarkStart w:id="16" w:name="_Toc165277224"/>
      <w:bookmarkStart w:id="17" w:name="_Toc67911603"/>
      <w:bookmarkStart w:id="18" w:name="_Toc13165"/>
      <w:bookmarkStart w:id="19" w:name="_Toc31297"/>
      <w:bookmarkStart w:id="20" w:name="_Toc16835"/>
      <w:r>
        <w:rPr>
          <w:rFonts w:ascii="Times New Roman" w:hAnsi="Times New Roman" w:eastAsia="仿宋" w:cs="Times New Roman"/>
          <w:lang w:bidi="en-US"/>
        </w:rPr>
        <w:t>（二）项目绩效目标：</w:t>
      </w:r>
      <w:bookmarkEnd w:id="16"/>
      <w:bookmarkEnd w:id="17"/>
      <w:bookmarkEnd w:id="18"/>
      <w:bookmarkEnd w:id="19"/>
      <w:bookmarkEnd w:id="20"/>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21" w:name="_Hlk67566397"/>
      <w:r>
        <w:rPr>
          <w:rFonts w:ascii="Times New Roman" w:hAnsi="Times New Roman" w:cs="Times New Roman"/>
          <w:szCs w:val="28"/>
        </w:rPr>
        <w:t>〔2018〕56号</w:t>
      </w:r>
      <w:bookmarkEnd w:id="21"/>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w:t>
      </w:r>
      <w:r>
        <w:rPr>
          <w:rFonts w:hint="eastAsia" w:ascii="仿宋" w:hAnsi="仿宋" w:eastAsia="仿宋" w:cs="仿宋"/>
          <w:szCs w:val="28"/>
        </w:rPr>
        <w:t>“谁申请资金，谁编制目标”</w:t>
      </w:r>
      <w:r>
        <w:rPr>
          <w:rFonts w:ascii="Times New Roman" w:hAnsi="Times New Roman" w:cs="Times New Roman"/>
          <w:szCs w:val="28"/>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Times New Roman" w:hAnsi="Times New Roman" w:cs="Times New Roman"/>
          <w:szCs w:val="28"/>
        </w:rPr>
      </w:pPr>
      <w:r>
        <w:rPr>
          <w:rFonts w:ascii="Times New Roman" w:hAnsi="Times New Roman" w:cs="Times New Roman"/>
          <w:szCs w:val="28"/>
        </w:rPr>
        <w:t>该项目为经常性项目。</w:t>
      </w:r>
    </w:p>
    <w:p>
      <w:pPr>
        <w:spacing w:line="360" w:lineRule="auto"/>
        <w:ind w:firstLine="560"/>
        <w:rPr>
          <w:rFonts w:ascii="Times New Roman" w:hAnsi="Times New Roman" w:cs="Times New Roman"/>
          <w:szCs w:val="28"/>
        </w:rPr>
      </w:pPr>
      <w:r>
        <w:rPr>
          <w:rFonts w:ascii="Times New Roman" w:hAnsi="Times New Roman" w:cs="Times New Roman"/>
          <w:szCs w:val="28"/>
        </w:rPr>
        <w:t>该项目总体绩效目标：截至到2023年6月，单位按时发放工资，缴纳社保、医保、公积金，提升工作人员的积极性，提升为人民群众服务水平，保障社区日常各项工作顺利开展。谢家沟管委会2023年社区转聘用人员工资、社保、公积金、绩效项目申请资金63万元；管委会及社区共有转聘人员14人，转聘人员每人每月应发工资大约3200元(含社保、公积金)，绩效每人每月500元，提高转聘人员工作积极性。</w:t>
      </w:r>
    </w:p>
    <w:p>
      <w:pPr>
        <w:spacing w:line="360" w:lineRule="auto"/>
        <w:ind w:firstLine="560"/>
        <w:rPr>
          <w:rFonts w:ascii="Times New Roman" w:hAnsi="Times New Roman" w:cs="Times New Roman"/>
          <w:szCs w:val="28"/>
        </w:rPr>
      </w:pPr>
      <w:r>
        <w:rPr>
          <w:rFonts w:ascii="Times New Roman" w:hAnsi="Times New Roman" w:cs="Times New Roman"/>
          <w:szCs w:val="28"/>
        </w:rPr>
        <w:t>该项目阶段性目标为：按时发放工资，缴纳社保、医保、公积金，提升工作人员的积极性，提升为人民服务水平，保障社区日常各项工作顺利开展。</w:t>
      </w:r>
    </w:p>
    <w:p>
      <w:pPr>
        <w:numPr>
          <w:ilvl w:val="0"/>
          <w:numId w:val="1"/>
        </w:numPr>
        <w:spacing w:line="360" w:lineRule="auto"/>
        <w:ind w:firstLine="0" w:firstLineChars="0"/>
        <w:jc w:val="left"/>
        <w:rPr>
          <w:rFonts w:hint="eastAsia" w:ascii="仿宋" w:hAnsi="仿宋" w:eastAsia="仿宋" w:cs="仿宋"/>
          <w:sz w:val="36"/>
          <w:szCs w:val="36"/>
        </w:rPr>
      </w:pPr>
      <w:bookmarkStart w:id="22" w:name="_Toc11469"/>
      <w:bookmarkStart w:id="23" w:name="_Toc67911604"/>
      <w:bookmarkStart w:id="24" w:name="_Toc165277225"/>
      <w:bookmarkStart w:id="25" w:name="_Toc515"/>
      <w:bookmarkStart w:id="26" w:name="_Toc13412"/>
      <w:r>
        <w:rPr>
          <w:rFonts w:hint="eastAsia" w:ascii="仿宋" w:hAnsi="仿宋" w:eastAsia="仿宋" w:cs="仿宋"/>
          <w:sz w:val="36"/>
          <w:szCs w:val="36"/>
        </w:rPr>
        <w:t>绩效评价工作开展情况</w:t>
      </w:r>
      <w:bookmarkEnd w:id="22"/>
      <w:bookmarkEnd w:id="23"/>
      <w:bookmarkEnd w:id="24"/>
      <w:bookmarkEnd w:id="25"/>
      <w:bookmarkEnd w:id="26"/>
    </w:p>
    <w:p>
      <w:pPr>
        <w:pStyle w:val="3"/>
        <w:spacing w:line="560" w:lineRule="exact"/>
        <w:ind w:firstLine="643"/>
        <w:rPr>
          <w:rFonts w:ascii="Times New Roman" w:hAnsi="Times New Roman" w:eastAsia="仿宋" w:cs="Times New Roman"/>
          <w:lang w:bidi="en-US"/>
        </w:rPr>
      </w:pPr>
      <w:r>
        <w:rPr>
          <w:rFonts w:hint="eastAsia" w:ascii="Times New Roman" w:hAnsi="Times New Roman" w:eastAsia="仿宋" w:cs="Times New Roman"/>
          <w:lang w:eastAsia="zh-CN" w:bidi="en-US"/>
        </w:rPr>
        <w:t>（</w:t>
      </w:r>
      <w:r>
        <w:rPr>
          <w:rFonts w:hint="eastAsia" w:ascii="Times New Roman" w:hAnsi="Times New Roman" w:eastAsia="仿宋" w:cs="Times New Roman"/>
          <w:lang w:val="en-US" w:eastAsia="zh-CN" w:bidi="en-US"/>
        </w:rPr>
        <w:t>一</w:t>
      </w:r>
      <w:r>
        <w:rPr>
          <w:rFonts w:hint="eastAsia" w:ascii="Times New Roman" w:hAnsi="Times New Roman" w:eastAsia="仿宋" w:cs="Times New Roman"/>
          <w:lang w:eastAsia="zh-CN" w:bidi="en-US"/>
        </w:rPr>
        <w:t>）</w:t>
      </w:r>
      <w:bookmarkStart w:id="27" w:name="_Toc165277226"/>
      <w:bookmarkStart w:id="28" w:name="_Toc26691"/>
      <w:bookmarkStart w:id="29" w:name="_Toc67911605"/>
      <w:bookmarkStart w:id="30" w:name="_Toc7435"/>
      <w:bookmarkStart w:id="31" w:name="_Toc352"/>
      <w:r>
        <w:rPr>
          <w:rFonts w:ascii="Times New Roman" w:hAnsi="Times New Roman" w:eastAsia="仿宋" w:cs="Times New Roman"/>
          <w:lang w:bidi="en-US"/>
        </w:rPr>
        <w:t>绩效评价目的、对象和范围</w:t>
      </w:r>
      <w:bookmarkEnd w:id="27"/>
      <w:bookmarkEnd w:id="28"/>
      <w:bookmarkEnd w:id="29"/>
      <w:bookmarkEnd w:id="30"/>
      <w:bookmarkEnd w:id="31"/>
    </w:p>
    <w:p>
      <w:pPr>
        <w:pStyle w:val="3"/>
        <w:spacing w:line="560" w:lineRule="exact"/>
        <w:ind w:firstLine="643"/>
        <w:rPr>
          <w:rFonts w:ascii="Times New Roman" w:hAnsi="Times New Roman" w:eastAsia="仿宋" w:cs="Times New Roman"/>
          <w:lang w:bidi="en-US"/>
        </w:rPr>
      </w:pPr>
      <w:r>
        <w:rPr>
          <w:rFonts w:hint="eastAsia" w:ascii="Times New Roman" w:hAnsi="Times New Roman" w:eastAsia="仿宋" w:cs="Times New Roman"/>
          <w:lang w:val="en-US" w:eastAsia="zh-CN" w:bidi="en-US"/>
        </w:rPr>
        <w:t>1.</w:t>
      </w:r>
      <w:bookmarkStart w:id="32" w:name="_Toc17853"/>
      <w:bookmarkStart w:id="33" w:name="_Toc165277227"/>
      <w:bookmarkStart w:id="34" w:name="_Toc4819"/>
      <w:bookmarkStart w:id="35" w:name="_Toc26360"/>
      <w:r>
        <w:rPr>
          <w:rFonts w:ascii="Times New Roman" w:hAnsi="Times New Roman" w:eastAsia="仿宋" w:cs="Times New Roman"/>
          <w:lang w:bidi="en-US"/>
        </w:rPr>
        <w:t>绩效评价完整性</w:t>
      </w:r>
      <w:bookmarkEnd w:id="32"/>
      <w:bookmarkEnd w:id="33"/>
      <w:bookmarkEnd w:id="34"/>
      <w:bookmarkEnd w:id="35"/>
    </w:p>
    <w:p>
      <w:pPr>
        <w:spacing w:line="360" w:lineRule="auto"/>
        <w:ind w:firstLine="560"/>
        <w:jc w:val="left"/>
        <w:rPr>
          <w:rFonts w:ascii="Times New Roman" w:hAnsi="Times New Roman" w:eastAsia="仿宋_GB2312" w:cs="Times New Roman"/>
          <w:b w:val="0"/>
          <w:bCs w:val="0"/>
          <w:sz w:val="28"/>
          <w:szCs w:val="28"/>
        </w:rPr>
      </w:pPr>
      <w:bookmarkStart w:id="36" w:name="_Toc17471"/>
      <w:bookmarkStart w:id="37" w:name="_Toc27702"/>
      <w:bookmarkStart w:id="38" w:name="_Toc23548"/>
      <w:bookmarkStart w:id="39" w:name="_Toc165277228"/>
      <w:r>
        <w:rPr>
          <w:rFonts w:hint="eastAsia" w:ascii="Times New Roman" w:hAnsi="Times New Roman" w:eastAsia="仿宋_GB2312" w:cs="Times New Roman"/>
          <w:b w:val="0"/>
          <w:bCs w:val="0"/>
          <w:sz w:val="28"/>
          <w:szCs w:val="28"/>
        </w:rPr>
        <w:t>该项目通过设置数量指标：转聘人数=14人、缴纳社保、公积金次数=12次，质量指标：社保公积金按时缴纳积极性≥90%，时效指标：资金发放及时率=100%，经济成本指标：工资标准≤3200元/人、转聘人员绩效≤500元、转聘人员社保缴费基数≤4253元，社会效益指标：提高转聘人员工作积极性，能够通过绩效评价指标体系完整地体现。</w:t>
      </w:r>
      <w:bookmarkEnd w:id="36"/>
      <w:bookmarkEnd w:id="37"/>
      <w:bookmarkEnd w:id="38"/>
    </w:p>
    <w:p>
      <w:pPr>
        <w:pStyle w:val="3"/>
        <w:spacing w:before="0" w:after="0" w:line="560" w:lineRule="exact"/>
        <w:ind w:firstLine="643"/>
        <w:rPr>
          <w:rFonts w:ascii="Times New Roman" w:hAnsi="Times New Roman" w:eastAsia="仿宋" w:cs="Times New Roman"/>
          <w:lang w:bidi="en-US"/>
        </w:rPr>
      </w:pPr>
      <w:bookmarkStart w:id="40" w:name="_Toc11597"/>
      <w:bookmarkStart w:id="41" w:name="_Toc10556"/>
      <w:bookmarkStart w:id="42" w:name="_Toc1238"/>
      <w:r>
        <w:rPr>
          <w:rFonts w:ascii="Times New Roman" w:hAnsi="Times New Roman" w:eastAsia="仿宋" w:cs="Times New Roman"/>
          <w:lang w:bidi="en-US"/>
        </w:rPr>
        <w:t>2.评价目的</w:t>
      </w:r>
      <w:bookmarkEnd w:id="39"/>
      <w:bookmarkEnd w:id="40"/>
      <w:bookmarkEnd w:id="41"/>
      <w:bookmarkEnd w:id="42"/>
    </w:p>
    <w:p>
      <w:pPr>
        <w:spacing w:line="360" w:lineRule="auto"/>
        <w:ind w:firstLine="560"/>
        <w:rPr>
          <w:rFonts w:ascii="Times New Roman" w:hAnsi="Times New Roman" w:cs="Times New Roman"/>
        </w:rPr>
      </w:pPr>
      <w:bookmarkStart w:id="43" w:name="_Toc165277229"/>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spacing w:before="0" w:after="0" w:line="560" w:lineRule="exact"/>
        <w:ind w:firstLine="643"/>
        <w:rPr>
          <w:rFonts w:ascii="Times New Roman" w:hAnsi="Times New Roman" w:eastAsia="仿宋" w:cs="Times New Roman"/>
          <w:lang w:bidi="en-US"/>
        </w:rPr>
      </w:pPr>
      <w:bookmarkStart w:id="44" w:name="_Toc19438"/>
      <w:bookmarkStart w:id="45" w:name="_Toc9093"/>
      <w:bookmarkStart w:id="46" w:name="_Toc18934"/>
      <w:r>
        <w:rPr>
          <w:rFonts w:ascii="Times New Roman" w:hAnsi="Times New Roman" w:eastAsia="仿宋" w:cs="Times New Roman"/>
          <w:lang w:bidi="en-US"/>
        </w:rPr>
        <w:t>3.评价对象</w:t>
      </w:r>
      <w:bookmarkEnd w:id="43"/>
      <w:bookmarkEnd w:id="44"/>
      <w:bookmarkEnd w:id="45"/>
      <w:bookmarkEnd w:id="46"/>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社区聘用人员工资、社保、公积金、绩效和非转聘绩效。</w:t>
      </w:r>
    </w:p>
    <w:p>
      <w:pPr>
        <w:pStyle w:val="3"/>
        <w:spacing w:before="0" w:after="0" w:line="560" w:lineRule="exact"/>
        <w:ind w:firstLine="643"/>
        <w:rPr>
          <w:rFonts w:ascii="Times New Roman" w:hAnsi="Times New Roman" w:eastAsia="仿宋" w:cs="Times New Roman"/>
          <w:lang w:bidi="en-US"/>
        </w:rPr>
      </w:pPr>
      <w:bookmarkStart w:id="47" w:name="_Toc6590"/>
      <w:bookmarkStart w:id="48" w:name="_Toc1465"/>
      <w:bookmarkStart w:id="49" w:name="_Toc7135"/>
      <w:bookmarkStart w:id="50" w:name="_Toc165277230"/>
      <w:r>
        <w:rPr>
          <w:rFonts w:ascii="Times New Roman" w:hAnsi="Times New Roman" w:eastAsia="仿宋" w:cs="Times New Roman"/>
          <w:lang w:bidi="en-US"/>
        </w:rPr>
        <w:t>4.绩效评价范围</w:t>
      </w:r>
      <w:bookmarkEnd w:id="47"/>
      <w:bookmarkEnd w:id="48"/>
      <w:bookmarkEnd w:id="49"/>
      <w:bookmarkEnd w:id="50"/>
    </w:p>
    <w:p>
      <w:pPr>
        <w:spacing w:line="360" w:lineRule="auto"/>
        <w:ind w:firstLine="560"/>
        <w:rPr>
          <w:rFonts w:ascii="Times New Roman" w:hAnsi="Times New Roman" w:cs="Times New Roman"/>
        </w:rPr>
      </w:pPr>
      <w:r>
        <w:rPr>
          <w:rFonts w:ascii="Times New Roman" w:hAnsi="Times New Roman" w:cs="Times New Roman"/>
        </w:rPr>
        <w:t>1.时间范围：2023年1月1日至2023年12月31日。</w:t>
      </w:r>
    </w:p>
    <w:p>
      <w:pPr>
        <w:spacing w:line="540" w:lineRule="exact"/>
        <w:ind w:firstLine="560"/>
        <w:rPr>
          <w:rFonts w:ascii="Times New Roman" w:hAnsi="Times New Roman" w:cs="Times New Roman"/>
        </w:rPr>
      </w:pPr>
      <w:r>
        <w:rPr>
          <w:rFonts w:ascii="Times New Roman" w:hAnsi="Times New Roman" w:cs="Times New Roman"/>
        </w:rPr>
        <w:t>2.项目范围：</w:t>
      </w:r>
      <w:r>
        <w:rPr>
          <w:rFonts w:hint="eastAsia" w:ascii="Times New Roman" w:hAnsi="Times New Roman" w:cs="Times New Roman"/>
        </w:rPr>
        <w:t>截至到2023年5月，单位按时发放工资，缴纳社保、医保、公积金，提升工作人员的积极性，提升为人民群众服务水平，保障社区日常各项工作顺利开展。谢家沟管委会2023年社区转聘用人员工资、社保、公积金、绩效项目申请资金63万元；管委会及社区共有转聘人员14人，转聘人员每人每月应发工资大约3200元(含社保、公积金)，绩效每人每月500元，提高转聘人员工作积极性。</w:t>
      </w:r>
      <w:bookmarkStart w:id="51" w:name="_Toc165277231"/>
      <w:bookmarkStart w:id="52" w:name="_Toc67911606"/>
      <w:bookmarkStart w:id="53" w:name="_Hlk67586765"/>
      <w:r>
        <w:rPr>
          <w:rFonts w:hint="eastAsia" w:ascii="Times New Roman" w:hAnsi="Times New Roman" w:cs="Times New Roman"/>
        </w:rPr>
        <w:t>在项目支出中，资金使用效率低下是一个普遍存在的问题。这主要表现在以下几个方面：一是资金分配不合理，导致部分项目资金短缺，而另一些项目则资金过剩；二是在年初做人员工资预算时未做够，导致到年中或年末工资不够发。谢家沟管委会</w:t>
      </w:r>
      <w:r>
        <w:rPr>
          <w:rFonts w:ascii="Times New Roman" w:hAnsi="Times New Roman" w:cs="Times New Roman"/>
        </w:rPr>
        <w:t>应当对每一个实施的项目在实行前进行全面的考察，学习相关政策和成功案例，以及项目实施的必要性，投入经济性、实施方案可行性、绩效目标合理性、筹资合规性和政策、项目预算匹配性等，达到以有限的资金使用量，将其发挥最大的经济效益。</w:t>
      </w:r>
    </w:p>
    <w:p>
      <w:pPr>
        <w:spacing w:line="360" w:lineRule="auto"/>
        <w:ind w:firstLine="560"/>
        <w:rPr>
          <w:rFonts w:ascii="Times New Roman" w:hAnsi="Times New Roman" w:cs="Times New Roman"/>
        </w:rPr>
      </w:pPr>
    </w:p>
    <w:p>
      <w:pPr>
        <w:pStyle w:val="3"/>
        <w:spacing w:before="0" w:after="0" w:line="560" w:lineRule="exact"/>
        <w:ind w:firstLine="643"/>
        <w:rPr>
          <w:rFonts w:ascii="Times New Roman" w:hAnsi="Times New Roman" w:eastAsia="仿宋" w:cs="Times New Roman"/>
          <w:lang w:bidi="en-US"/>
        </w:rPr>
      </w:pPr>
      <w:bookmarkStart w:id="54" w:name="_Toc5987"/>
      <w:bookmarkStart w:id="55" w:name="_Toc28173"/>
      <w:bookmarkStart w:id="56" w:name="_Toc9796"/>
      <w:r>
        <w:rPr>
          <w:rFonts w:ascii="Times New Roman" w:hAnsi="Times New Roman" w:eastAsia="仿宋" w:cs="Times New Roman"/>
          <w:lang w:bidi="en-US"/>
        </w:rPr>
        <w:t>（二）绩效评价原则、指标体系、方法及标准</w:t>
      </w:r>
      <w:bookmarkEnd w:id="51"/>
      <w:bookmarkEnd w:id="52"/>
      <w:bookmarkEnd w:id="54"/>
      <w:bookmarkEnd w:id="55"/>
      <w:bookmarkEnd w:id="56"/>
    </w:p>
    <w:bookmarkEnd w:id="53"/>
    <w:p>
      <w:pPr>
        <w:pStyle w:val="4"/>
        <w:spacing w:before="0" w:after="0" w:line="560" w:lineRule="exact"/>
        <w:ind w:firstLine="643"/>
        <w:rPr>
          <w:rFonts w:ascii="Times New Roman" w:hAnsi="Times New Roman" w:cs="Times New Roman"/>
        </w:rPr>
      </w:pPr>
      <w:bookmarkStart w:id="57" w:name="_Toc27431"/>
      <w:bookmarkStart w:id="58" w:name="_Toc22090"/>
      <w:bookmarkStart w:id="59" w:name="_Toc6096"/>
      <w:bookmarkStart w:id="60" w:name="_Toc165277232"/>
      <w:r>
        <w:rPr>
          <w:rFonts w:ascii="Times New Roman" w:hAnsi="Times New Roman" w:cs="Times New Roman"/>
        </w:rPr>
        <w:t>1.评价原则</w:t>
      </w:r>
      <w:bookmarkEnd w:id="57"/>
      <w:bookmarkEnd w:id="58"/>
      <w:bookmarkEnd w:id="59"/>
      <w:bookmarkEnd w:id="60"/>
    </w:p>
    <w:p>
      <w:pPr>
        <w:spacing w:line="360" w:lineRule="auto"/>
        <w:ind w:firstLine="560"/>
        <w:rPr>
          <w:rFonts w:ascii="Times New Roman" w:hAnsi="Times New Roman" w:cs="Times New Roman"/>
        </w:rPr>
      </w:pPr>
      <w:r>
        <w:rPr>
          <w:rFonts w:ascii="Times New Roman" w:hAnsi="Times New Roman" w:cs="Times New Roman"/>
        </w:rPr>
        <w:t>（一）科学公正。绩效评价应当运用科学合理的方法，按照规范的程序，对项目绩效进行客观、公正的反映。</w:t>
      </w:r>
    </w:p>
    <w:p>
      <w:pPr>
        <w:spacing w:line="360" w:lineRule="auto"/>
        <w:ind w:firstLine="560"/>
        <w:rPr>
          <w:rFonts w:ascii="Times New Roman" w:hAnsi="Times New Roman" w:cs="Times New Roman"/>
        </w:rPr>
      </w:pPr>
      <w:r>
        <w:rPr>
          <w:rFonts w:ascii="Times New Roman" w:hAnsi="Times New Roman" w:cs="Times New Roman"/>
        </w:rPr>
        <w:t>（二）统筹兼顾。单位自评、部门评价和财政评价应职责明确，各有侧重，相互衔接。单位自评应由项目单位自主实施，即</w:t>
      </w:r>
      <w:r>
        <w:rPr>
          <w:rFonts w:hint="eastAsia" w:ascii="仿宋" w:hAnsi="仿宋" w:eastAsia="仿宋" w:cs="仿宋"/>
        </w:rPr>
        <w:t>“谁支出、谁自评”。</w:t>
      </w:r>
      <w:r>
        <w:rPr>
          <w:rFonts w:ascii="Times New Roman" w:hAnsi="Times New Roman" w:cs="Times New Roman"/>
        </w:rPr>
        <w:t>部门评价和财政评价应在单位自评的基础上开展，必要时可委托第三方机构实施。</w:t>
      </w:r>
    </w:p>
    <w:p>
      <w:pPr>
        <w:spacing w:line="360" w:lineRule="auto"/>
        <w:ind w:firstLine="560"/>
        <w:rPr>
          <w:rFonts w:ascii="Times New Roman" w:hAnsi="Times New Roman" w:cs="Times New Roman"/>
        </w:rPr>
      </w:pPr>
      <w:r>
        <w:rPr>
          <w:rFonts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ascii="Times New Roman" w:hAnsi="Times New Roman" w:cs="Times New Roman"/>
        </w:rPr>
      </w:pPr>
      <w:r>
        <w:rPr>
          <w:rFonts w:ascii="Times New Roman" w:hAnsi="Times New Roman" w:cs="Times New Roman"/>
        </w:rPr>
        <w:t>（四）公开透明。绩效评价结果应依法依规公开，并自觉接受社会监督。</w:t>
      </w:r>
    </w:p>
    <w:p>
      <w:pPr>
        <w:pStyle w:val="3"/>
        <w:spacing w:before="0" w:after="0" w:line="560" w:lineRule="exact"/>
        <w:ind w:firstLine="643"/>
        <w:rPr>
          <w:rFonts w:ascii="Times New Roman" w:hAnsi="Times New Roman" w:eastAsia="仿宋" w:cs="Times New Roman"/>
          <w:lang w:bidi="en-US"/>
        </w:rPr>
      </w:pPr>
      <w:bookmarkStart w:id="61" w:name="_Toc4040"/>
      <w:bookmarkStart w:id="62" w:name="_Toc11278"/>
      <w:bookmarkStart w:id="63" w:name="_Toc13746"/>
      <w:bookmarkStart w:id="64" w:name="_Toc165277233"/>
      <w:r>
        <w:rPr>
          <w:rFonts w:ascii="Times New Roman" w:hAnsi="Times New Roman" w:eastAsia="仿宋" w:cs="Times New Roman"/>
          <w:lang w:bidi="en-US"/>
        </w:rPr>
        <w:t>2.评价指标体系</w:t>
      </w:r>
      <w:bookmarkEnd w:id="61"/>
      <w:bookmarkEnd w:id="62"/>
      <w:bookmarkEnd w:id="63"/>
      <w:bookmarkEnd w:id="64"/>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本项目的评价指标体系建立如下表所示。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660"/>
        <w:gridCol w:w="2540"/>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660"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540"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540"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540"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①项目是否按照规定的程序申请设立；</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②审批文件、材料是否符合相关要求；</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40"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①项目是否有绩效目标；</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540"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①是否将项目绩效目标细化分解为具体的绩效指标；</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②是否通过清晰、可衡量的指标值予以体现；</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③是否与项目目标任务数或计划数相对应。</w:t>
            </w:r>
          </w:p>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540"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①预算编制是否经过科学论证；</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②预算内容与项目内容是否匹配；</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③预算额度测算依据是否充分，是否按照标准编制；</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40"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①预算资金分配依据是否充分；</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540"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540"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540"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②资金的拨付是否有完整的审批程序和手续；</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③是否符合项目预算批复或合同规定的用途；</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540"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①是否已制定或具有相应的财务和业务管理制度；</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540"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①是否遵守相关法律法规和相关管理规定；</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②项目调整及支出调整手续是否完备；</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产出数量</w:t>
            </w:r>
          </w:p>
        </w:tc>
        <w:tc>
          <w:tcPr>
            <w:tcW w:w="1660"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转聘人数</w:t>
            </w:r>
          </w:p>
        </w:tc>
        <w:tc>
          <w:tcPr>
            <w:tcW w:w="2540"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60"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缴纳社保    公积金次数</w:t>
            </w:r>
          </w:p>
        </w:tc>
        <w:tc>
          <w:tcPr>
            <w:tcW w:w="2540"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产出质量</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社保公积金按时缴纳积极性</w:t>
            </w:r>
          </w:p>
        </w:tc>
        <w:tc>
          <w:tcPr>
            <w:tcW w:w="2540"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产出时效</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资金发放    及时率</w:t>
            </w:r>
          </w:p>
        </w:tc>
        <w:tc>
          <w:tcPr>
            <w:tcW w:w="2540"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产出成本</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工资标准</w:t>
            </w:r>
          </w:p>
        </w:tc>
        <w:tc>
          <w:tcPr>
            <w:tcW w:w="2540"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成本节约率=[（计划成本-实际成本）/计划成本]×100%。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聘用人员绩效</w:t>
            </w:r>
          </w:p>
        </w:tc>
        <w:tc>
          <w:tcPr>
            <w:tcW w:w="2540"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聘用人员社保缴费基数</w:t>
            </w:r>
          </w:p>
        </w:tc>
        <w:tc>
          <w:tcPr>
            <w:tcW w:w="2540"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社会效益指标</w:t>
            </w:r>
          </w:p>
        </w:tc>
        <w:tc>
          <w:tcPr>
            <w:tcW w:w="166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提高转聘人员工作积极性</w:t>
            </w:r>
          </w:p>
        </w:tc>
        <w:tc>
          <w:tcPr>
            <w:tcW w:w="2540"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spacing w:before="0" w:after="0" w:line="560" w:lineRule="exact"/>
        <w:ind w:firstLine="643"/>
        <w:rPr>
          <w:rFonts w:ascii="Times New Roman" w:hAnsi="Times New Roman" w:cs="Times New Roman"/>
        </w:rPr>
      </w:pPr>
      <w:bookmarkStart w:id="65" w:name="_Toc29035"/>
      <w:bookmarkStart w:id="66" w:name="_Toc165277234"/>
      <w:bookmarkStart w:id="67" w:name="_Toc19512"/>
      <w:bookmarkStart w:id="68" w:name="_Toc29142"/>
      <w:bookmarkStart w:id="69" w:name="_Hlk67586038"/>
      <w:r>
        <w:rPr>
          <w:rFonts w:ascii="Times New Roman" w:hAnsi="Times New Roman" w:cs="Times New Roman"/>
        </w:rPr>
        <w:t>3.评价方法</w:t>
      </w:r>
      <w:bookmarkEnd w:id="65"/>
      <w:bookmarkEnd w:id="66"/>
      <w:bookmarkEnd w:id="67"/>
      <w:bookmarkEnd w:id="68"/>
    </w:p>
    <w:bookmarkEnd w:id="69"/>
    <w:p>
      <w:pPr>
        <w:spacing w:line="360" w:lineRule="auto"/>
        <w:ind w:firstLine="560"/>
        <w:rPr>
          <w:rFonts w:ascii="Times New Roman" w:hAnsi="Times New Roman" w:cs="Times New Roman"/>
          <w:szCs w:val="28"/>
        </w:rPr>
      </w:pPr>
      <w:r>
        <w:rPr>
          <w:rFonts w:ascii="Times New Roman" w:hAnsi="Times New Roman" w:cs="Times New Roman"/>
          <w:szCs w:val="28"/>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szCs w:val="28"/>
        </w:rPr>
      </w:pPr>
      <w:r>
        <w:rPr>
          <w:rFonts w:ascii="Times New Roman" w:hAnsi="Times New Roman" w:cs="Times New Roman"/>
          <w:szCs w:val="28"/>
        </w:rPr>
        <w:t>（1）成本效益分析法。是指将投入与产出、效益进行关联性分析的方法。</w:t>
      </w:r>
    </w:p>
    <w:p>
      <w:pPr>
        <w:spacing w:line="360" w:lineRule="auto"/>
        <w:ind w:firstLine="560"/>
        <w:rPr>
          <w:rFonts w:ascii="Times New Roman" w:hAnsi="Times New Roman" w:cs="Times New Roman"/>
          <w:szCs w:val="28"/>
        </w:rPr>
      </w:pPr>
      <w:r>
        <w:rPr>
          <w:rFonts w:ascii="Times New Roman" w:hAnsi="Times New Roman" w:cs="Times New Roman"/>
          <w:szCs w:val="28"/>
        </w:rPr>
        <w:t>（2）比较法。是指将实施情况与绩效目标、历史情况、不同部门和地区同类支出情况进行比较的方法。</w:t>
      </w:r>
    </w:p>
    <w:p>
      <w:pPr>
        <w:spacing w:line="360" w:lineRule="auto"/>
        <w:ind w:firstLine="560"/>
        <w:rPr>
          <w:rFonts w:ascii="Times New Roman" w:hAnsi="Times New Roman" w:cs="Times New Roman"/>
          <w:szCs w:val="28"/>
        </w:rPr>
      </w:pPr>
      <w:r>
        <w:rPr>
          <w:rFonts w:ascii="Times New Roman" w:hAnsi="Times New Roman" w:cs="Times New Roman"/>
          <w:szCs w:val="28"/>
        </w:rPr>
        <w:t>（3）因素分析法。是指综合分析影响绩效目标实现、实施效果的内外部因素的方法。</w:t>
      </w:r>
    </w:p>
    <w:p>
      <w:pPr>
        <w:spacing w:line="360" w:lineRule="auto"/>
        <w:ind w:firstLine="560"/>
        <w:rPr>
          <w:rFonts w:ascii="Times New Roman" w:hAnsi="Times New Roman" w:cs="Times New Roman"/>
          <w:szCs w:val="28"/>
        </w:rPr>
      </w:pPr>
      <w:r>
        <w:rPr>
          <w:rFonts w:ascii="Times New Roman" w:hAnsi="Times New Roman" w:cs="Times New Roman"/>
          <w:szCs w:val="28"/>
        </w:rPr>
        <w:t>（4）最低成本法。是指在绩效目标确定的前提下，成本最小者为优的方法。</w:t>
      </w:r>
    </w:p>
    <w:p>
      <w:pPr>
        <w:spacing w:line="360" w:lineRule="auto"/>
        <w:ind w:firstLine="560"/>
        <w:rPr>
          <w:rFonts w:ascii="Times New Roman" w:hAnsi="Times New Roman" w:cs="Times New Roman"/>
          <w:szCs w:val="28"/>
        </w:rPr>
      </w:pPr>
      <w:r>
        <w:rPr>
          <w:rFonts w:ascii="Times New Roman" w:hAnsi="Times New Roman" w:cs="Times New Roman"/>
          <w:szCs w:val="28"/>
        </w:rPr>
        <w:t>（5）公众评判法。是指通过专家评估、公众问卷及抽样调查等方式进行评判的方法。</w:t>
      </w:r>
    </w:p>
    <w:p>
      <w:pPr>
        <w:spacing w:line="360" w:lineRule="auto"/>
        <w:ind w:firstLine="560"/>
        <w:rPr>
          <w:rFonts w:ascii="Times New Roman" w:hAnsi="Times New Roman" w:cs="Times New Roman"/>
          <w:szCs w:val="28"/>
        </w:rPr>
      </w:pPr>
      <w:r>
        <w:rPr>
          <w:rFonts w:ascii="Times New Roman" w:hAnsi="Times New Roman" w:cs="Times New Roman"/>
          <w:szCs w:val="28"/>
        </w:rPr>
        <w:t>（6）标杆管理法。是指以国内外同行业中较高的绩效水平为标杆进行评判的方法。</w:t>
      </w:r>
    </w:p>
    <w:p>
      <w:pPr>
        <w:spacing w:line="560" w:lineRule="exact"/>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ascii="Times New Roman" w:hAnsi="Times New Roman" w:cs="Times New Roman"/>
          <w:szCs w:val="28"/>
        </w:rPr>
      </w:pPr>
      <w:bookmarkStart w:id="70" w:name="_Toc165277235"/>
      <w:r>
        <w:rPr>
          <w:rFonts w:ascii="Times New Roman" w:hAnsi="Times New Roman" w:cs="Times New Roman"/>
          <w:szCs w:val="28"/>
        </w:rPr>
        <w:t>根据</w:t>
      </w:r>
      <w:r>
        <w:rPr>
          <w:rFonts w:hint="eastAsia" w:ascii="Times New Roman" w:hAnsi="Times New Roman" w:cs="Times New Roman"/>
          <w:szCs w:val="28"/>
        </w:rPr>
        <w:t>谢家沟社区规范化标准化建设项目</w:t>
      </w:r>
      <w:r>
        <w:rPr>
          <w:rFonts w:ascii="Times New Roman" w:hAnsi="Times New Roman" w:cs="Times New Roman"/>
          <w:szCs w:val="28"/>
        </w:rPr>
        <w:t>的特点，本次评价主要采用公众评判法，</w:t>
      </w:r>
      <w:r>
        <w:rPr>
          <w:rFonts w:hint="eastAsia" w:ascii="Times New Roman" w:hAnsi="Times New Roman" w:cs="Times New Roman"/>
          <w:szCs w:val="28"/>
        </w:rPr>
        <w:t>比较法、杠杆管理法，2023年该项目预算63万元，同比增长0万元，执行63万元，同比增加0万元（2022年绩效项目里面不包含社区转聘人员工资、社保、公积金、绩效项目），</w:t>
      </w:r>
      <w:r>
        <w:rPr>
          <w:rFonts w:ascii="Times New Roman" w:hAnsi="Times New Roman" w:cs="Times New Roman"/>
          <w:szCs w:val="28"/>
        </w:rPr>
        <w:t>对项目总预算和明细预算的内容、标准、计划是否经济合理进行深入分析，以考察实际产出和效益是否达到预期。</w:t>
      </w:r>
    </w:p>
    <w:p>
      <w:pPr>
        <w:pStyle w:val="4"/>
        <w:spacing w:before="0" w:after="0" w:line="560" w:lineRule="exact"/>
        <w:ind w:firstLine="643"/>
        <w:rPr>
          <w:rFonts w:ascii="Times New Roman" w:hAnsi="Times New Roman" w:cs="Times New Roman"/>
        </w:rPr>
      </w:pPr>
      <w:bookmarkStart w:id="71" w:name="_Toc25157"/>
      <w:bookmarkStart w:id="72" w:name="_Toc14090"/>
      <w:bookmarkStart w:id="73" w:name="_Toc19276"/>
      <w:r>
        <w:rPr>
          <w:rFonts w:ascii="Times New Roman" w:hAnsi="Times New Roman" w:cs="Times New Roman"/>
        </w:rPr>
        <w:t>4.评价标准</w:t>
      </w:r>
      <w:bookmarkEnd w:id="70"/>
      <w:bookmarkEnd w:id="71"/>
      <w:bookmarkEnd w:id="72"/>
      <w:bookmarkEnd w:id="73"/>
    </w:p>
    <w:p>
      <w:pPr>
        <w:spacing w:line="360" w:lineRule="auto"/>
        <w:ind w:firstLine="560"/>
        <w:rPr>
          <w:rFonts w:ascii="Times New Roman" w:hAnsi="Times New Roman" w:cs="Times New Roman"/>
          <w:szCs w:val="28"/>
        </w:rPr>
      </w:pPr>
      <w:bookmarkStart w:id="74" w:name="_Toc165277236"/>
      <w:bookmarkStart w:id="75" w:name="_Toc67911607"/>
      <w:r>
        <w:rPr>
          <w:rFonts w:ascii="Times New Roman" w:hAnsi="Times New Roman" w:cs="Times New Roman"/>
          <w:szCs w:val="28"/>
        </w:rPr>
        <w:t>绩效评价标准主要包括计划标准、行业标准、历史标准等，用于对绩效指标完成情况进行比较。</w:t>
      </w:r>
    </w:p>
    <w:p>
      <w:pPr>
        <w:spacing w:line="360" w:lineRule="auto"/>
        <w:ind w:firstLine="560"/>
        <w:rPr>
          <w:rFonts w:ascii="Times New Roman" w:hAnsi="Times New Roman" w:cs="Times New Roman"/>
          <w:szCs w:val="28"/>
        </w:rPr>
      </w:pPr>
      <w:r>
        <w:rPr>
          <w:rFonts w:ascii="Times New Roman" w:hAnsi="Times New Roman" w:cs="Times New Roman"/>
          <w:szCs w:val="28"/>
        </w:rPr>
        <w:t>（1）计划标准。指以预先制定的目标、计划、预算、定额等作为评价标准。</w:t>
      </w:r>
    </w:p>
    <w:p>
      <w:pPr>
        <w:spacing w:line="360" w:lineRule="auto"/>
        <w:ind w:firstLine="560"/>
        <w:rPr>
          <w:rFonts w:ascii="Times New Roman" w:hAnsi="Times New Roman" w:cs="Times New Roman"/>
          <w:szCs w:val="28"/>
        </w:rPr>
      </w:pPr>
      <w:r>
        <w:rPr>
          <w:rFonts w:ascii="Times New Roman" w:hAnsi="Times New Roman" w:cs="Times New Roman"/>
          <w:szCs w:val="28"/>
        </w:rPr>
        <w:t>（2）行业标准。指参照国家公布的行业指标数据制定的评价标准。</w:t>
      </w:r>
    </w:p>
    <w:p>
      <w:pPr>
        <w:spacing w:line="360" w:lineRule="auto"/>
        <w:ind w:firstLine="560"/>
        <w:rPr>
          <w:rFonts w:ascii="Times New Roman" w:hAnsi="Times New Roman" w:cs="Times New Roman"/>
          <w:szCs w:val="28"/>
        </w:rPr>
      </w:pPr>
      <w:r>
        <w:rPr>
          <w:rFonts w:ascii="Times New Roman" w:hAnsi="Times New Roman" w:cs="Times New Roman"/>
          <w:szCs w:val="28"/>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szCs w:val="28"/>
        </w:rPr>
      </w:pPr>
      <w:r>
        <w:rPr>
          <w:rFonts w:ascii="Times New Roman" w:hAnsi="Times New Roman" w:cs="Times New Roman"/>
          <w:szCs w:val="28"/>
        </w:rPr>
        <w:t>在上述评价标准的基础上，本次评价依据以下文件为重要指导和准绳：</w:t>
      </w:r>
    </w:p>
    <w:p>
      <w:pPr>
        <w:spacing w:line="360" w:lineRule="auto"/>
        <w:ind w:firstLine="560"/>
        <w:rPr>
          <w:rFonts w:ascii="Times New Roman" w:hAnsi="Times New Roman" w:cs="Times New Roman"/>
          <w:szCs w:val="28"/>
        </w:rPr>
      </w:pPr>
      <w:r>
        <w:rPr>
          <w:rFonts w:ascii="Times New Roman" w:hAnsi="Times New Roman" w:cs="Times New Roman"/>
          <w:szCs w:val="28"/>
        </w:rPr>
        <w:t>·《中共中央国务院关于全面实施预算绩效管理的意见》（中发〔2018〕34号）</w:t>
      </w:r>
    </w:p>
    <w:p>
      <w:pPr>
        <w:spacing w:line="360" w:lineRule="auto"/>
        <w:ind w:firstLine="560"/>
        <w:rPr>
          <w:rFonts w:ascii="Times New Roman" w:hAnsi="Times New Roman" w:cs="Times New Roman"/>
          <w:szCs w:val="28"/>
        </w:rPr>
      </w:pPr>
      <w:r>
        <w:rPr>
          <w:rFonts w:ascii="Times New Roman" w:hAnsi="Times New Roman" w:cs="Times New Roman"/>
          <w:szCs w:val="28"/>
        </w:rPr>
        <w:t>·《关于印发&lt;乌鲁木齐市本级部门预算绩效目标管理暂行办法&gt;的通知》（乌财预〔2018〕56号）</w:t>
      </w:r>
    </w:p>
    <w:p>
      <w:pPr>
        <w:spacing w:line="360" w:lineRule="auto"/>
        <w:ind w:firstLine="560"/>
        <w:rPr>
          <w:rFonts w:ascii="Times New Roman" w:hAnsi="Times New Roman" w:cs="Times New Roman"/>
          <w:szCs w:val="28"/>
        </w:rPr>
      </w:pPr>
      <w:r>
        <w:rPr>
          <w:rFonts w:ascii="Times New Roman" w:hAnsi="Times New Roman" w:cs="Times New Roman"/>
          <w:szCs w:val="28"/>
        </w:rPr>
        <w:t>·《关于做好2019年部门预算项目支出绩效目标管理有关事宜的通知》（乌财预〔2018〕76号）</w:t>
      </w:r>
    </w:p>
    <w:p>
      <w:pPr>
        <w:spacing w:line="360" w:lineRule="auto"/>
        <w:ind w:firstLine="560"/>
        <w:rPr>
          <w:rFonts w:ascii="Times New Roman" w:hAnsi="Times New Roman" w:cs="Times New Roman"/>
          <w:szCs w:val="28"/>
        </w:rPr>
      </w:pPr>
      <w:r>
        <w:rPr>
          <w:rFonts w:ascii="Times New Roman" w:hAnsi="Times New Roman" w:cs="Times New Roman"/>
          <w:szCs w:val="28"/>
        </w:rPr>
        <w:t>·《项目支出绩效评价管理办法》（财预〔2020〕10号）。</w:t>
      </w:r>
    </w:p>
    <w:p>
      <w:pPr>
        <w:pStyle w:val="3"/>
        <w:spacing w:before="0" w:after="0" w:line="560" w:lineRule="exact"/>
        <w:ind w:firstLine="643"/>
        <w:rPr>
          <w:rFonts w:ascii="Times New Roman" w:hAnsi="Times New Roman" w:eastAsia="仿宋" w:cs="Times New Roman"/>
          <w:lang w:bidi="en-US"/>
        </w:rPr>
      </w:pPr>
      <w:bookmarkStart w:id="76" w:name="_Toc23350"/>
      <w:bookmarkStart w:id="77" w:name="_Toc3221"/>
      <w:bookmarkStart w:id="78" w:name="_Toc18069"/>
      <w:r>
        <w:rPr>
          <w:rFonts w:ascii="Times New Roman" w:hAnsi="Times New Roman" w:eastAsia="仿宋" w:cs="Times New Roman"/>
          <w:lang w:bidi="en-US"/>
        </w:rPr>
        <w:t>（三）绩效评价工作过程</w:t>
      </w:r>
      <w:bookmarkEnd w:id="74"/>
      <w:bookmarkEnd w:id="75"/>
      <w:bookmarkEnd w:id="76"/>
      <w:bookmarkEnd w:id="77"/>
      <w:bookmarkEnd w:id="78"/>
    </w:p>
    <w:p>
      <w:pPr>
        <w:spacing w:line="360" w:lineRule="auto"/>
        <w:ind w:firstLine="560"/>
        <w:rPr>
          <w:rFonts w:eastAsia="仿宋"/>
          <w:sz w:val="30"/>
          <w:szCs w:val="30"/>
        </w:rPr>
      </w:pPr>
      <w:bookmarkStart w:id="79" w:name="_Toc67911608"/>
      <w:bookmarkStart w:id="80" w:name="_Toc165277237"/>
      <w:r>
        <w:rPr>
          <w:rFonts w:ascii="Times New Roman" w:hAnsi="Times New Roman" w:cs="Times New Roman"/>
          <w:szCs w:val="28"/>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r>
        <w:rPr>
          <w:rFonts w:ascii="Times New Roman" w:hAnsi="Times New Roman" w:eastAsia="仿宋" w:cs="Times New Roman"/>
          <w:sz w:val="30"/>
          <w:szCs w:val="30"/>
        </w:rPr>
        <w:t>。</w:t>
      </w:r>
    </w:p>
    <w:p>
      <w:pPr>
        <w:pStyle w:val="2"/>
      </w:pPr>
      <w:bookmarkStart w:id="81" w:name="_Toc11530"/>
      <w:bookmarkStart w:id="82" w:name="_Toc19514"/>
      <w:bookmarkStart w:id="83" w:name="_Toc14872"/>
      <w:r>
        <w:t>三、综合评价情况及评价结论</w:t>
      </w:r>
      <w:bookmarkEnd w:id="79"/>
      <w:bookmarkEnd w:id="80"/>
      <w:bookmarkEnd w:id="81"/>
      <w:bookmarkEnd w:id="82"/>
      <w:bookmarkEnd w:id="83"/>
    </w:p>
    <w:p>
      <w:pPr>
        <w:pStyle w:val="3"/>
        <w:spacing w:before="0" w:after="0" w:line="560" w:lineRule="exact"/>
        <w:ind w:firstLine="643"/>
        <w:rPr>
          <w:rFonts w:ascii="Times New Roman" w:hAnsi="Times New Roman" w:eastAsia="仿宋" w:cs="Times New Roman"/>
          <w:lang w:bidi="en-US"/>
        </w:rPr>
      </w:pPr>
      <w:bookmarkStart w:id="84" w:name="_Toc5803"/>
      <w:bookmarkStart w:id="85" w:name="_Toc25659"/>
      <w:bookmarkStart w:id="86" w:name="_Toc67911609"/>
      <w:bookmarkStart w:id="87" w:name="_Toc165277238"/>
      <w:bookmarkStart w:id="88" w:name="_Toc26940"/>
      <w:r>
        <w:rPr>
          <w:rFonts w:ascii="Times New Roman" w:hAnsi="Times New Roman" w:eastAsia="仿宋" w:cs="Times New Roman"/>
          <w:lang w:bidi="en-US"/>
        </w:rPr>
        <w:t>（一）评价结论</w:t>
      </w:r>
      <w:bookmarkEnd w:id="84"/>
      <w:bookmarkEnd w:id="85"/>
      <w:bookmarkEnd w:id="86"/>
      <w:bookmarkEnd w:id="87"/>
      <w:bookmarkEnd w:id="88"/>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结合项目特点，制定符合项目实际的绩效评价指标体系及评分标准，通过数据采集对2023年</w:t>
      </w:r>
      <w:r>
        <w:rPr>
          <w:rFonts w:hint="eastAsia" w:ascii="Times New Roman" w:hAnsi="Times New Roman" w:cs="Times New Roman"/>
          <w:szCs w:val="28"/>
        </w:rPr>
        <w:t>社区转聘用人员工资、社保、公积金、绩效和非转聘绩效</w:t>
      </w:r>
      <w:r>
        <w:rPr>
          <w:rFonts w:ascii="Times New Roman" w:hAnsi="Times New Roman" w:cs="Times New Roman"/>
          <w:szCs w:val="28"/>
        </w:rPr>
        <w:t>进行客观评价，最终评分结果为：总分为</w:t>
      </w:r>
      <w:r>
        <w:rPr>
          <w:rFonts w:hint="eastAsia" w:ascii="Times New Roman" w:hAnsi="Times New Roman" w:cs="Times New Roman"/>
          <w:szCs w:val="28"/>
        </w:rPr>
        <w:t>83.92</w:t>
      </w:r>
      <w:r>
        <w:rPr>
          <w:rFonts w:ascii="Times New Roman" w:hAnsi="Times New Roman" w:cs="Times New Roman"/>
          <w:szCs w:val="28"/>
        </w:rPr>
        <w:t>分，绩效评级为</w:t>
      </w:r>
      <w:r>
        <w:rPr>
          <w:rFonts w:hint="eastAsia" w:ascii="仿宋" w:hAnsi="仿宋" w:eastAsia="仿宋" w:cs="仿宋"/>
          <w:szCs w:val="28"/>
        </w:rPr>
        <w:t>“良好”</w:t>
      </w:r>
      <w:r>
        <w:rPr>
          <w:rStyle w:val="21"/>
          <w:rFonts w:ascii="Times New Roman" w:hAnsi="Times New Roman" w:cs="Times New Roman"/>
          <w:szCs w:val="28"/>
        </w:rPr>
        <w:footnoteReference w:id="0"/>
      </w:r>
      <w:r>
        <w:rPr>
          <w:rFonts w:ascii="Times New Roman" w:hAnsi="Times New Roman" w:cs="Times New Roman"/>
          <w:szCs w:val="28"/>
        </w:rPr>
        <w:t>。</w:t>
      </w:r>
      <w:r>
        <w:rPr>
          <w:rFonts w:hint="eastAsia" w:ascii="Times New Roman" w:hAnsi="Times New Roman" w:cs="Times New Roman"/>
          <w:szCs w:val="28"/>
        </w:rPr>
        <w:t>社区转聘用人员工资、社保、公积金、绩效和非转聘绩效</w:t>
      </w:r>
      <w:r>
        <w:rPr>
          <w:rFonts w:ascii="Times New Roman" w:hAnsi="Times New Roman" w:cs="Times New Roman"/>
          <w:szCs w:val="28"/>
        </w:rPr>
        <w:t>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470"/>
        <w:gridCol w:w="2980"/>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bookmarkStart w:id="89" w:name="_Toc67911610"/>
            <w:bookmarkStart w:id="90" w:name="_Toc165277239"/>
            <w:r>
              <w:rPr>
                <w:rFonts w:ascii="Times New Roman" w:hAnsi="Times New Roman" w:cs="Times New Roman"/>
                <w:b/>
                <w:bCs/>
                <w:kern w:val="0"/>
                <w:sz w:val="24"/>
                <w:szCs w:val="24"/>
              </w:rPr>
              <w:t>一级指标</w:t>
            </w:r>
          </w:p>
        </w:tc>
        <w:tc>
          <w:tcPr>
            <w:tcW w:w="1470"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980"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47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47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50%</w:t>
            </w:r>
          </w:p>
        </w:tc>
      </w:tr>
      <w:tr>
        <w:tblPrEx>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470"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47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66.67%</w:t>
            </w:r>
          </w:p>
        </w:tc>
      </w:tr>
      <w:tr>
        <w:tblPrEx>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47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rPr>
            </w:pPr>
            <w:r>
              <w:rPr>
                <w:rFonts w:hint="eastAsia" w:ascii="Times New Roman" w:hAnsi="Times New Roman" w:cs="Times New Roman"/>
                <w:color w:val="000000" w:themeColor="text1"/>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rPr>
            </w:pPr>
            <w:r>
              <w:rPr>
                <w:rFonts w:hint="eastAsia" w:ascii="Times New Roman" w:hAnsi="Times New Roman" w:cs="Times New Roman"/>
                <w:color w:val="000000" w:themeColor="text1"/>
                <w:kern w:val="0"/>
                <w:sz w:val="24"/>
                <w:szCs w:val="24"/>
                <w:lang w:val="en-US" w:eastAsia="zh-CN"/>
              </w:rPr>
              <w:t>8</w:t>
            </w:r>
            <w:r>
              <w:rPr>
                <w:rFonts w:hint="eastAsia" w:ascii="Times New Roman" w:hAnsi="Times New Roman" w:cs="Times New Roman"/>
                <w:color w:val="000000" w:themeColor="text1"/>
                <w:kern w:val="0"/>
                <w:sz w:val="24"/>
                <w:szCs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rPr>
            </w:pPr>
            <w:r>
              <w:rPr>
                <w:rFonts w:hint="eastAsia" w:ascii="Times New Roman" w:hAnsi="Times New Roman" w:cs="Times New Roman"/>
                <w:color w:val="000000" w:themeColor="text1"/>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rPr>
            </w:pPr>
            <w:r>
              <w:rPr>
                <w:rFonts w:hint="eastAsia" w:ascii="Times New Roman" w:hAnsi="Times New Roman" w:cs="Times New Roman"/>
                <w:color w:val="000000" w:themeColor="text1"/>
                <w:kern w:val="0"/>
                <w:sz w:val="24"/>
                <w:szCs w:val="24"/>
                <w:lang w:val="en-US" w:eastAsia="zh-CN"/>
              </w:rPr>
              <w:t>8</w:t>
            </w:r>
            <w:r>
              <w:rPr>
                <w:rFonts w:hint="eastAsia" w:ascii="Times New Roman" w:hAnsi="Times New Roman" w:cs="Times New Roman"/>
                <w:color w:val="000000" w:themeColor="text1"/>
                <w:kern w:val="0"/>
                <w:sz w:val="24"/>
                <w:szCs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5</w:t>
            </w:r>
            <w:r>
              <w:rPr>
                <w:rFonts w:hint="eastAsia" w:ascii="Times New Roman" w:hAnsi="Times New Roman" w:cs="Times New Roman"/>
                <w:kern w:val="0"/>
                <w:sz w:val="24"/>
                <w:szCs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left w:val="single" w:color="auto" w:sz="8" w:space="0"/>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p>
            <w:pPr>
              <w:widowControl/>
              <w:ind w:firstLine="0" w:firstLineChars="0"/>
              <w:jc w:val="center"/>
              <w:rPr>
                <w:rFonts w:ascii="Times New Roman" w:hAnsi="Times New Roman" w:cs="Times New Roman"/>
                <w:kern w:val="0"/>
                <w:sz w:val="24"/>
                <w:szCs w:val="24"/>
              </w:rPr>
            </w:pPr>
          </w:p>
          <w:p>
            <w:pPr>
              <w:widowControl/>
              <w:ind w:firstLine="0" w:firstLineChars="0"/>
              <w:jc w:val="center"/>
              <w:rPr>
                <w:rFonts w:ascii="Times New Roman" w:hAnsi="Times New Roman" w:cs="Times New Roman"/>
                <w:kern w:val="0"/>
                <w:sz w:val="24"/>
                <w:szCs w:val="24"/>
              </w:rPr>
            </w:pPr>
          </w:p>
          <w:p>
            <w:pPr>
              <w:widowControl/>
              <w:ind w:firstLine="0" w:firstLineChars="0"/>
              <w:jc w:val="center"/>
              <w:rPr>
                <w:rFonts w:ascii="Times New Roman" w:hAnsi="Times New Roman" w:cs="Times New Roman"/>
                <w:kern w:val="0"/>
                <w:sz w:val="24"/>
                <w:szCs w:val="24"/>
              </w:rPr>
            </w:pPr>
          </w:p>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47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转聘人数</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vMerge w:val="restart"/>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10</w:t>
            </w:r>
            <w:bookmarkStart w:id="187" w:name="_GoBack"/>
            <w:bookmarkEnd w:id="187"/>
            <w:r>
              <w:rPr>
                <w:rFonts w:hint="eastAsia" w:ascii="Times New Roman" w:hAnsi="Times New Roman" w:cs="Times New Roman"/>
                <w:kern w:val="0"/>
                <w:sz w:val="24"/>
                <w:szCs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left w:val="single" w:color="auto" w:sz="8" w:space="0"/>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缴纳社保公积金次数</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rPr>
              <w:t>2.92</w:t>
            </w:r>
            <w:r>
              <w:rPr>
                <w:rFonts w:hint="eastAsia" w:ascii="Times New Roman" w:hAnsi="Times New Roman" w:cs="Times New Roman"/>
                <w:kern w:val="0"/>
                <w:sz w:val="24"/>
                <w:szCs w:val="24"/>
                <w:lang w:val="en-US" w:eastAsia="zh-CN"/>
              </w:rPr>
              <w:t xml:space="preserve">              </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left w:val="single" w:color="auto" w:sz="8" w:space="0"/>
              <w:bottom w:val="single" w:color="auto" w:sz="8" w:space="0"/>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tcBorders>
              <w:bottom w:val="single" w:color="auto" w:sz="8" w:space="0"/>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980" w:type="dxa"/>
            <w:tcBorders>
              <w:bottom w:val="single" w:color="auto" w:sz="8" w:space="0"/>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社保、公积金按时缴纳   积极性</w:t>
            </w:r>
          </w:p>
        </w:tc>
        <w:tc>
          <w:tcPr>
            <w:tcW w:w="898" w:type="dxa"/>
            <w:tcBorders>
              <w:bottom w:val="single" w:color="auto" w:sz="8" w:space="0"/>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bottom w:val="single" w:color="auto" w:sz="8" w:space="0"/>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bottom w:val="single" w:color="auto" w:sz="8" w:space="0"/>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980"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资金发放及时</w:t>
            </w:r>
            <w:r>
              <w:rPr>
                <w:rFonts w:ascii="Times New Roman" w:hAnsi="Times New Roman" w:cs="Times New Roman"/>
                <w:kern w:val="0"/>
                <w:sz w:val="24"/>
                <w:szCs w:val="24"/>
              </w:rPr>
              <w:t>率</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vMerge w:val="restart"/>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980"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工资标准</w:t>
            </w:r>
          </w:p>
        </w:tc>
        <w:tc>
          <w:tcPr>
            <w:tcW w:w="898"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pPr>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8</w:t>
            </w:r>
          </w:p>
        </w:tc>
        <w:tc>
          <w:tcPr>
            <w:tcW w:w="898"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pPr>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8</w:t>
            </w:r>
          </w:p>
        </w:tc>
        <w:tc>
          <w:tcPr>
            <w:tcW w:w="1039"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pPr>
              <w:ind w:firstLine="240" w:firstLineChars="100"/>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4" w:hRule="atLeast"/>
          <w:jc w:val="center"/>
        </w:trPr>
        <w:tc>
          <w:tcPr>
            <w:tcW w:w="1777" w:type="dxa"/>
            <w:vMerge w:val="continue"/>
            <w:tcBorders>
              <w:left w:val="single" w:color="auto" w:sz="8" w:space="0"/>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聘用人员绩效</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1777" w:type="dxa"/>
            <w:vMerge w:val="continue"/>
            <w:tcBorders>
              <w:left w:val="single" w:color="auto" w:sz="8" w:space="0"/>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47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聘用人员社保缴费基数</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CellMar>
            <w:top w:w="0" w:type="dxa"/>
            <w:left w:w="108" w:type="dxa"/>
            <w:bottom w:w="0" w:type="dxa"/>
            <w:right w:w="108" w:type="dxa"/>
          </w:tblCellMar>
        </w:tblPrEx>
        <w:trPr>
          <w:trHeight w:val="588"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47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项目效益</w:t>
            </w: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提高转聘人员工作积极性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20</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20</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合计</w:t>
            </w:r>
          </w:p>
        </w:tc>
        <w:tc>
          <w:tcPr>
            <w:tcW w:w="147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8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83.92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83.92%</w:t>
            </w:r>
          </w:p>
        </w:tc>
      </w:tr>
    </w:tbl>
    <w:p>
      <w:pPr>
        <w:pStyle w:val="3"/>
        <w:spacing w:before="0" w:after="0" w:line="560" w:lineRule="exact"/>
        <w:ind w:firstLine="643"/>
        <w:rPr>
          <w:rFonts w:ascii="Times New Roman" w:hAnsi="Times New Roman" w:eastAsia="仿宋" w:cs="Times New Roman"/>
          <w:lang w:bidi="en-US"/>
        </w:rPr>
      </w:pPr>
    </w:p>
    <w:p>
      <w:pPr>
        <w:pStyle w:val="3"/>
        <w:spacing w:before="0" w:after="0" w:line="560" w:lineRule="exact"/>
        <w:ind w:firstLine="643"/>
        <w:rPr>
          <w:rFonts w:ascii="Times New Roman" w:hAnsi="Times New Roman" w:eastAsia="仿宋_GB2312" w:cs="Times New Roman"/>
          <w:b w:val="0"/>
          <w:sz w:val="28"/>
          <w:szCs w:val="28"/>
        </w:rPr>
      </w:pPr>
      <w:bookmarkStart w:id="91" w:name="_Toc16782"/>
      <w:bookmarkStart w:id="92" w:name="_Toc26130"/>
      <w:bookmarkStart w:id="93" w:name="_Toc30553"/>
      <w:r>
        <w:rPr>
          <w:rFonts w:ascii="Times New Roman" w:hAnsi="Times New Roman" w:eastAsia="仿宋" w:cs="Times New Roman"/>
          <w:lang w:bidi="en-US"/>
        </w:rPr>
        <w:t>（二）主要绩效</w:t>
      </w:r>
      <w:bookmarkEnd w:id="89"/>
      <w:bookmarkEnd w:id="90"/>
      <w:bookmarkEnd w:id="91"/>
      <w:bookmarkEnd w:id="92"/>
      <w:bookmarkEnd w:id="93"/>
    </w:p>
    <w:p>
      <w:pPr>
        <w:spacing w:line="560" w:lineRule="exact"/>
        <w:ind w:firstLine="560"/>
        <w:rPr>
          <w:rFonts w:ascii="Times New Roman" w:hAnsi="Times New Roman" w:cs="Times New Roman"/>
          <w:bCs/>
          <w:szCs w:val="28"/>
        </w:rPr>
      </w:pPr>
      <w:r>
        <w:rPr>
          <w:rFonts w:ascii="Times New Roman" w:hAnsi="Times New Roman" w:cs="Times New Roman"/>
          <w:bCs/>
          <w:szCs w:val="28"/>
        </w:rPr>
        <w:t>该项目资金区财政及时拨付，单位在此次评价期间内，有序完成设定目标的部分工作任务，数量指标</w:t>
      </w:r>
      <w:r>
        <w:rPr>
          <w:rFonts w:hint="eastAsia" w:ascii="仿宋" w:hAnsi="仿宋" w:eastAsia="仿宋" w:cs="仿宋"/>
          <w:bCs/>
          <w:szCs w:val="28"/>
        </w:rPr>
        <w:t>“转聘人数”</w:t>
      </w:r>
      <w:r>
        <w:rPr>
          <w:rFonts w:ascii="Times New Roman" w:hAnsi="Times New Roman" w:cs="Times New Roman"/>
          <w:bCs/>
          <w:szCs w:val="28"/>
        </w:rPr>
        <w:t>的目标值是</w:t>
      </w:r>
      <w:r>
        <w:rPr>
          <w:rFonts w:hint="eastAsia" w:ascii="Times New Roman" w:hAnsi="Times New Roman" w:cs="Times New Roman"/>
          <w:bCs/>
          <w:szCs w:val="28"/>
        </w:rPr>
        <w:t>14人</w:t>
      </w:r>
      <w:r>
        <w:rPr>
          <w:rFonts w:ascii="Times New Roman" w:hAnsi="Times New Roman" w:cs="Times New Roman"/>
          <w:bCs/>
          <w:szCs w:val="28"/>
        </w:rPr>
        <w:t>，2023年度我单位实际完成</w:t>
      </w:r>
      <w:r>
        <w:rPr>
          <w:rFonts w:hint="eastAsia" w:ascii="Times New Roman" w:hAnsi="Times New Roman" w:cs="Times New Roman"/>
          <w:bCs/>
          <w:szCs w:val="28"/>
        </w:rPr>
        <w:t>发放人数14人次</w:t>
      </w:r>
      <w:r>
        <w:rPr>
          <w:rFonts w:ascii="Times New Roman" w:hAnsi="Times New Roman" w:cs="Times New Roman"/>
          <w:bCs/>
          <w:szCs w:val="28"/>
        </w:rPr>
        <w:t>，原因是</w:t>
      </w:r>
      <w:r>
        <w:rPr>
          <w:rFonts w:hint="eastAsia" w:ascii="Times New Roman" w:hAnsi="Times New Roman" w:cs="Times New Roman"/>
          <w:bCs/>
          <w:szCs w:val="28"/>
        </w:rPr>
        <w:t>谢家沟管委会下设两社区硫磺沟社区、谢家沟社区2023年度共计社区转聘人员14人，指标完成率为100%。质量</w:t>
      </w:r>
      <w:r>
        <w:rPr>
          <w:rFonts w:ascii="Times New Roman" w:hAnsi="Times New Roman" w:cs="Times New Roman"/>
          <w:bCs/>
          <w:szCs w:val="28"/>
        </w:rPr>
        <w:t>指标</w:t>
      </w:r>
      <w:r>
        <w:rPr>
          <w:rFonts w:hint="eastAsia" w:ascii="仿宋" w:hAnsi="仿宋" w:eastAsia="仿宋" w:cs="仿宋"/>
          <w:bCs/>
          <w:szCs w:val="28"/>
        </w:rPr>
        <w:t>“社保、公积金按时缴纳积极性”</w:t>
      </w:r>
      <w:r>
        <w:rPr>
          <w:rFonts w:ascii="Times New Roman" w:hAnsi="Times New Roman" w:cs="Times New Roman"/>
          <w:bCs/>
          <w:szCs w:val="28"/>
        </w:rPr>
        <w:t>的目标值是</w:t>
      </w:r>
      <w:r>
        <w:rPr>
          <w:rFonts w:hint="eastAsia" w:ascii="Times New Roman" w:hAnsi="Times New Roman" w:cs="Times New Roman"/>
          <w:bCs/>
          <w:szCs w:val="28"/>
        </w:rPr>
        <w:t>90%</w:t>
      </w:r>
      <w:r>
        <w:rPr>
          <w:rFonts w:ascii="Times New Roman" w:hAnsi="Times New Roman" w:cs="Times New Roman"/>
          <w:bCs/>
          <w:szCs w:val="28"/>
        </w:rPr>
        <w:t>，2023年度我单位</w:t>
      </w:r>
      <w:r>
        <w:rPr>
          <w:rFonts w:hint="eastAsia" w:ascii="Times New Roman" w:hAnsi="Times New Roman" w:cs="Times New Roman"/>
          <w:bCs/>
          <w:szCs w:val="28"/>
        </w:rPr>
        <w:t>每月按时缴纳转聘人员社保、公积金，保障了转聘人员基本生活，提高了转聘人员工作积极性。指标完成率为100%，</w:t>
      </w:r>
      <w:r>
        <w:rPr>
          <w:rFonts w:ascii="Times New Roman" w:hAnsi="Times New Roman" w:cs="Times New Roman"/>
          <w:bCs/>
          <w:szCs w:val="28"/>
        </w:rPr>
        <w:t>故实际完成率得分为</w:t>
      </w:r>
      <w:r>
        <w:rPr>
          <w:rFonts w:hint="eastAsia" w:ascii="Times New Roman" w:hAnsi="Times New Roman" w:cs="Times New Roman"/>
          <w:bCs/>
          <w:szCs w:val="28"/>
        </w:rPr>
        <w:t>10</w:t>
      </w:r>
      <w:r>
        <w:rPr>
          <w:rFonts w:ascii="Times New Roman" w:hAnsi="Times New Roman" w:cs="Times New Roman"/>
          <w:bCs/>
          <w:szCs w:val="28"/>
        </w:rPr>
        <w:t>分</w:t>
      </w:r>
      <w:r>
        <w:rPr>
          <w:rFonts w:hint="eastAsia" w:ascii="Times New Roman" w:hAnsi="Times New Roman" w:cs="Times New Roman"/>
          <w:bCs/>
          <w:szCs w:val="28"/>
        </w:rPr>
        <w:t>。时效</w:t>
      </w:r>
      <w:r>
        <w:rPr>
          <w:rFonts w:ascii="Times New Roman" w:hAnsi="Times New Roman" w:cs="Times New Roman"/>
          <w:bCs/>
          <w:szCs w:val="28"/>
        </w:rPr>
        <w:t>指标</w:t>
      </w:r>
      <w:r>
        <w:rPr>
          <w:rFonts w:hint="eastAsia" w:ascii="仿宋" w:hAnsi="仿宋" w:eastAsia="仿宋" w:cs="仿宋"/>
          <w:bCs/>
          <w:szCs w:val="28"/>
        </w:rPr>
        <w:t>“资金发放及时率”</w:t>
      </w:r>
      <w:r>
        <w:rPr>
          <w:rFonts w:ascii="Times New Roman" w:hAnsi="Times New Roman" w:cs="Times New Roman"/>
          <w:bCs/>
          <w:szCs w:val="28"/>
        </w:rPr>
        <w:t>的目标值是</w:t>
      </w:r>
      <w:r>
        <w:rPr>
          <w:rFonts w:hint="eastAsia" w:ascii="Times New Roman" w:hAnsi="Times New Roman" w:cs="Times New Roman"/>
          <w:bCs/>
          <w:szCs w:val="28"/>
        </w:rPr>
        <w:t>100%</w:t>
      </w:r>
      <w:r>
        <w:rPr>
          <w:rFonts w:ascii="Times New Roman" w:hAnsi="Times New Roman" w:cs="Times New Roman"/>
          <w:bCs/>
          <w:szCs w:val="28"/>
        </w:rPr>
        <w:t>，2023年度我单位</w:t>
      </w:r>
      <w:r>
        <w:rPr>
          <w:rFonts w:hint="eastAsia" w:ascii="Times New Roman" w:hAnsi="Times New Roman" w:cs="Times New Roman"/>
          <w:bCs/>
          <w:szCs w:val="28"/>
        </w:rPr>
        <w:t>每月按时发放人员工资及缴纳人员社保、公积金，保障了转聘人员基本生活，提高了转聘人员工作积极性。指标完成率为100%</w:t>
      </w:r>
      <w:r>
        <w:rPr>
          <w:rFonts w:hint="eastAsia" w:ascii="Times New Roman" w:hAnsi="Times New Roman" w:cs="Times New Roman"/>
          <w:szCs w:val="28"/>
        </w:rPr>
        <w:t>，</w:t>
      </w:r>
      <w:r>
        <w:rPr>
          <w:rFonts w:ascii="Times New Roman" w:hAnsi="Times New Roman" w:cs="Times New Roman"/>
          <w:szCs w:val="28"/>
        </w:rPr>
        <w:t>故实际完成率得分为</w:t>
      </w:r>
      <w:r>
        <w:rPr>
          <w:rFonts w:hint="eastAsia" w:ascii="Times New Roman" w:hAnsi="Times New Roman" w:cs="Times New Roman"/>
          <w:szCs w:val="28"/>
        </w:rPr>
        <w:t>10</w:t>
      </w:r>
      <w:r>
        <w:rPr>
          <w:rFonts w:ascii="Times New Roman" w:hAnsi="Times New Roman" w:cs="Times New Roman"/>
          <w:szCs w:val="28"/>
        </w:rPr>
        <w:t>分</w:t>
      </w:r>
      <w:r>
        <w:rPr>
          <w:rFonts w:hint="eastAsia" w:ascii="Times New Roman" w:hAnsi="Times New Roman" w:cs="Times New Roman"/>
          <w:szCs w:val="28"/>
        </w:rPr>
        <w:t>。</w:t>
      </w:r>
    </w:p>
    <w:p>
      <w:pPr>
        <w:spacing w:line="360" w:lineRule="auto"/>
        <w:ind w:firstLine="560"/>
        <w:rPr>
          <w:rFonts w:ascii="Times New Roman" w:hAnsi="Times New Roman" w:cs="Times New Roman"/>
          <w:bCs/>
          <w:szCs w:val="28"/>
        </w:rPr>
      </w:pPr>
      <w:r>
        <w:rPr>
          <w:rFonts w:hint="eastAsia" w:ascii="Times New Roman" w:hAnsi="Times New Roman" w:cs="Times New Roman"/>
          <w:szCs w:val="28"/>
        </w:rPr>
        <w:t>项目按计划完成保障辖区平稳有序，按质按量完成上级由有关部门安排部署的工作，确保辖区稳定，营造民族团结氛围，提升为民服务能力，提高社区文化知识宣传便捷程度，营造良好的社区氛围，提升社区为辖区居民的服务力度。</w:t>
      </w:r>
      <w:bookmarkStart w:id="94" w:name="_Toc165277240"/>
      <w:bookmarkStart w:id="95" w:name="_Toc67911611"/>
    </w:p>
    <w:p>
      <w:pPr>
        <w:pStyle w:val="2"/>
      </w:pPr>
      <w:bookmarkStart w:id="96" w:name="_Toc17935"/>
      <w:bookmarkStart w:id="97" w:name="_Toc19241"/>
      <w:bookmarkStart w:id="98" w:name="_Toc4296"/>
      <w:r>
        <w:t>四、绩效评价指标分析</w:t>
      </w:r>
      <w:bookmarkEnd w:id="94"/>
      <w:bookmarkEnd w:id="95"/>
      <w:bookmarkEnd w:id="96"/>
      <w:bookmarkEnd w:id="97"/>
      <w:bookmarkEnd w:id="98"/>
    </w:p>
    <w:p>
      <w:pPr>
        <w:pStyle w:val="3"/>
        <w:spacing w:before="0" w:after="0" w:line="560" w:lineRule="exact"/>
        <w:ind w:firstLine="643"/>
        <w:rPr>
          <w:rFonts w:ascii="Times New Roman" w:hAnsi="Times New Roman" w:eastAsia="仿宋" w:cs="Times New Roman"/>
          <w:lang w:bidi="en-US"/>
        </w:rPr>
      </w:pPr>
      <w:bookmarkStart w:id="99" w:name="_Toc13199"/>
      <w:bookmarkStart w:id="100" w:name="_Toc67911612"/>
      <w:bookmarkStart w:id="101" w:name="_Toc165277241"/>
      <w:bookmarkStart w:id="102" w:name="_Toc24470"/>
      <w:bookmarkStart w:id="103" w:name="_Toc23022"/>
      <w:r>
        <w:rPr>
          <w:rFonts w:ascii="Times New Roman" w:hAnsi="Times New Roman" w:eastAsia="仿宋" w:cs="Times New Roman"/>
          <w:lang w:bidi="en-US"/>
        </w:rPr>
        <w:t>（一）项目决策情况</w:t>
      </w:r>
      <w:bookmarkEnd w:id="99"/>
      <w:bookmarkEnd w:id="100"/>
      <w:bookmarkEnd w:id="101"/>
      <w:bookmarkEnd w:id="102"/>
      <w:bookmarkEnd w:id="103"/>
    </w:p>
    <w:p>
      <w:pPr>
        <w:spacing w:line="560" w:lineRule="exact"/>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rPr>
        <w:t>12</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104" w:name="_Toc2998"/>
      <w:bookmarkStart w:id="105" w:name="_Toc18611"/>
      <w:bookmarkStart w:id="106" w:name="_Toc11915"/>
      <w:bookmarkStart w:id="107" w:name="_Toc165277242"/>
      <w:r>
        <w:rPr>
          <w:rFonts w:ascii="Times New Roman" w:hAnsi="Times New Roman" w:cs="Times New Roman"/>
        </w:rPr>
        <w:t>1.项目立项</w:t>
      </w:r>
      <w:bookmarkEnd w:id="104"/>
      <w:bookmarkEnd w:id="105"/>
      <w:bookmarkEnd w:id="106"/>
      <w:bookmarkEnd w:id="107"/>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项目资金下达拨付文件</w:t>
      </w:r>
      <w:r>
        <w:rPr>
          <w:rFonts w:hint="eastAsia" w:ascii="Times New Roman" w:hAnsi="Times New Roman" w:cs="Times New Roman"/>
          <w:szCs w:val="28"/>
        </w:rPr>
        <w:t>县财综发【2023】1号</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项目立项符合国家法律法规、政策要求。同时，项目与部门职责范围相符，属于部门履职所需。此外，本项目属于公共财政支持范围，符合中央、地方事权支出责任划分原则。因此，立项依据充分，得2分。</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 xml:space="preserve">立项程序规范性: </w:t>
      </w:r>
      <w:r>
        <w:rPr>
          <w:rFonts w:hint="eastAsia" w:ascii="Times New Roman" w:hAnsi="Times New Roman" w:cs="Times New Roman"/>
          <w:szCs w:val="28"/>
        </w:rPr>
        <w:t>项目按照规定的程序申请设立，申请人应按照相关规定，向主管部门提交完整的立项申请材料，包括但不限于项目名称、背景、目的、投资规模、建设内容等。主管部门应对申请材料进行认真审查，确保材料真实、完整、合规，并按照规定时限进行反馈。对于不符合要求的申请材料，主管部门应一次性告知申请人需要补充或修改的内容，并给出明确的时间要求。审批文件、材料符合相关要求，故立项程序规范，得2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w:t>
      </w:r>
      <w:r>
        <w:rPr>
          <w:rFonts w:hint="eastAsia" w:ascii="Times New Roman" w:hAnsi="Times New Roman" w:cs="Times New Roman"/>
          <w:b/>
          <w:kern w:val="0"/>
          <w:szCs w:val="28"/>
        </w:rPr>
        <w:t>4</w:t>
      </w:r>
      <w:r>
        <w:rPr>
          <w:rFonts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108" w:name="_Toc17484"/>
      <w:bookmarkStart w:id="109" w:name="_Toc165277243"/>
      <w:bookmarkStart w:id="110" w:name="_Toc10625"/>
      <w:bookmarkStart w:id="111" w:name="_Toc21384"/>
      <w:r>
        <w:rPr>
          <w:rFonts w:ascii="Times New Roman" w:hAnsi="Times New Roman" w:cs="Times New Roman"/>
        </w:rPr>
        <w:t>2.绩效目标</w:t>
      </w:r>
      <w:bookmarkEnd w:id="108"/>
      <w:bookmarkEnd w:id="109"/>
      <w:bookmarkEnd w:id="110"/>
      <w:bookmarkEnd w:id="111"/>
    </w:p>
    <w:p>
      <w:pPr>
        <w:spacing w:line="560" w:lineRule="exact"/>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hint="eastAsia" w:ascii="Times New Roman" w:hAnsi="Times New Roman" w:cs="Times New Roman"/>
          <w:szCs w:val="28"/>
        </w:rPr>
        <w:t>2</w:t>
      </w:r>
      <w:r>
        <w:rPr>
          <w:rFonts w:ascii="Times New Roman" w:hAnsi="Times New Roman" w:cs="Times New Roman"/>
          <w:szCs w:val="28"/>
        </w:rPr>
        <w:t>分。</w:t>
      </w:r>
    </w:p>
    <w:p>
      <w:pPr>
        <w:spacing w:line="560" w:lineRule="exact"/>
        <w:ind w:firstLine="562"/>
        <w:rPr>
          <w:rFonts w:ascii="Times New Roman" w:hAnsi="Times New Roman" w:cs="Times New Roman"/>
          <w:szCs w:val="28"/>
        </w:rPr>
      </w:pPr>
      <w:r>
        <w:rPr>
          <w:rFonts w:ascii="Times New Roman" w:hAnsi="Times New Roman" w:cs="Times New Roman"/>
          <w:b/>
          <w:kern w:val="0"/>
          <w:szCs w:val="28"/>
        </w:rPr>
        <w:t>绩效目标明确性：</w:t>
      </w:r>
      <w:r>
        <w:rPr>
          <w:rFonts w:ascii="Times New Roman" w:hAnsi="Times New Roman" w:eastAsia="仿宋" w:cs="Times New Roman"/>
          <w:sz w:val="30"/>
          <w:szCs w:val="30"/>
        </w:rPr>
        <w:t>本</w:t>
      </w:r>
      <w:r>
        <w:rPr>
          <w:rFonts w:ascii="Times New Roman" w:hAnsi="Times New Roman" w:cs="Times New Roman"/>
          <w:szCs w:val="28"/>
        </w:rPr>
        <w:t>单位年初编制《绩效目标申报表》，依据充分，目标已细化为具体的绩效指标，可通过数量指标、质量指标、时效指标和成本指标予以量化，并具有确切的评价标准，且指标设定均与目标相关。各项指标均能在现实条件下收集到相关数据进行佐证，</w:t>
      </w:r>
      <w:r>
        <w:rPr>
          <w:rFonts w:hint="eastAsia" w:ascii="Times New Roman" w:hAnsi="Times New Roman" w:cs="Times New Roman"/>
          <w:szCs w:val="28"/>
        </w:rPr>
        <w:t>向单位财务人员收集社区转聘人员每月工资发放表、</w:t>
      </w:r>
      <w:r>
        <w:rPr>
          <w:rFonts w:hint="eastAsia" w:ascii="Times New Roman" w:hAnsi="Times New Roman" w:cs="Times New Roman"/>
          <w:szCs w:val="28"/>
          <w:lang w:val="en-US" w:eastAsia="zh-CN"/>
        </w:rPr>
        <w:t>绩效考核奖凭证、</w:t>
      </w:r>
      <w:r>
        <w:rPr>
          <w:rFonts w:hint="eastAsia" w:ascii="Times New Roman" w:hAnsi="Times New Roman" w:cs="Times New Roman"/>
          <w:szCs w:val="28"/>
        </w:rPr>
        <w:t>国库支付凭证以及社保、公积金缴纳凭证，</w:t>
      </w:r>
      <w:r>
        <w:rPr>
          <w:rFonts w:ascii="Times New Roman" w:hAnsi="Times New Roman" w:cs="Times New Roman"/>
          <w:szCs w:val="28"/>
        </w:rPr>
        <w:t>并与当年项目年度计划相对应，故绩效目标明确性指标得分</w:t>
      </w:r>
      <w:r>
        <w:rPr>
          <w:rFonts w:hint="eastAsia" w:ascii="Times New Roman" w:hAnsi="Times New Roman" w:cs="Times New Roman"/>
          <w:szCs w:val="28"/>
        </w:rPr>
        <w:t>2</w:t>
      </w:r>
      <w:r>
        <w:rPr>
          <w:rFonts w:ascii="Times New Roman" w:hAnsi="Times New Roman" w:cs="Times New Roman"/>
          <w:szCs w:val="28"/>
        </w:rPr>
        <w:t>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4</w:t>
      </w:r>
      <w:r>
        <w:rPr>
          <w:rFonts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112" w:name="_Toc25767"/>
      <w:bookmarkStart w:id="113" w:name="_Toc15937"/>
      <w:bookmarkStart w:id="114" w:name="_Toc29515"/>
      <w:bookmarkStart w:id="115" w:name="_Toc165277244"/>
      <w:r>
        <w:rPr>
          <w:rFonts w:ascii="Times New Roman" w:hAnsi="Times New Roman" w:cs="Times New Roman"/>
        </w:rPr>
        <w:t>3.资金投入</w:t>
      </w:r>
      <w:bookmarkEnd w:id="112"/>
      <w:bookmarkEnd w:id="113"/>
      <w:bookmarkEnd w:id="114"/>
      <w:bookmarkEnd w:id="115"/>
    </w:p>
    <w:p>
      <w:pPr>
        <w:spacing w:line="560" w:lineRule="exact"/>
        <w:ind w:firstLine="562"/>
        <w:rPr>
          <w:rFonts w:ascii="Times New Roman" w:hAnsi="Times New Roman" w:cs="Times New Roman"/>
          <w:szCs w:val="28"/>
        </w:rPr>
      </w:pPr>
      <w:r>
        <w:rPr>
          <w:rFonts w:ascii="Times New Roman" w:hAnsi="Times New Roman" w:cs="Times New Roman"/>
          <w:b/>
          <w:kern w:val="0"/>
          <w:szCs w:val="28"/>
        </w:rPr>
        <w:t>预算编制科学性：</w:t>
      </w:r>
      <w:r>
        <w:rPr>
          <w:rFonts w:ascii="Times New Roman" w:hAnsi="Times New Roman" w:cs="Times New Roman"/>
          <w:szCs w:val="28"/>
        </w:rPr>
        <w:t>谢家沟管委会2023年社区转聘用人员工资、社保、公积金、绩效项目申请资金63万元；管委会及社区共有转聘人员14人，转聘人员每人每月应发工资大约3200元(含社保、公积金)，绩效每人每月500元。</w:t>
      </w:r>
      <w:r>
        <w:rPr>
          <w:rFonts w:hint="eastAsia" w:ascii="Times New Roman" w:hAnsi="Times New Roman" w:cs="Times New Roman"/>
          <w:szCs w:val="28"/>
        </w:rPr>
        <w:t>以上共计：54+8.4=62.4万元，（由于考虑到人员社保、公积金到年中有变动调整，做人员预算时做了63万元）。</w:t>
      </w:r>
    </w:p>
    <w:p>
      <w:pPr>
        <w:spacing w:line="560" w:lineRule="exact"/>
        <w:ind w:firstLine="560"/>
        <w:rPr>
          <w:rFonts w:ascii="Times New Roman" w:hAnsi="Times New Roman" w:cs="Times New Roman"/>
          <w:szCs w:val="28"/>
        </w:rPr>
      </w:pPr>
      <w:r>
        <w:rPr>
          <w:rFonts w:ascii="Times New Roman" w:hAnsi="Times New Roman" w:cs="Times New Roman"/>
          <w:szCs w:val="28"/>
        </w:rPr>
        <w:t>①2023年社区转聘用人员工资平均3200元（含社保、医保、公积金）：3200*14*12=54万元；</w:t>
      </w:r>
    </w:p>
    <w:p>
      <w:pPr>
        <w:spacing w:line="560" w:lineRule="exact"/>
        <w:ind w:firstLine="560"/>
        <w:rPr>
          <w:rFonts w:ascii="Times New Roman" w:hAnsi="Times New Roman" w:cs="Times New Roman"/>
          <w:szCs w:val="28"/>
        </w:rPr>
      </w:pPr>
      <w:r>
        <w:rPr>
          <w:rFonts w:ascii="Times New Roman" w:hAnsi="Times New Roman" w:cs="Times New Roman"/>
          <w:szCs w:val="28"/>
        </w:rPr>
        <w:t>②2023年社区转聘用人员绩效：500*14*12=8.4万元，项目绩效目标申报编制清晰，有明确标准、预算内容和项目内容相匹配，故预算编制科学性指标得分</w:t>
      </w:r>
      <w:r>
        <w:rPr>
          <w:rFonts w:hint="eastAsia" w:ascii="Times New Roman" w:hAnsi="Times New Roman" w:cs="Times New Roman"/>
          <w:szCs w:val="28"/>
        </w:rPr>
        <w:t>2</w:t>
      </w:r>
      <w:r>
        <w:rPr>
          <w:rFonts w:ascii="Times New Roman" w:hAnsi="Times New Roman" w:cs="Times New Roman"/>
          <w:szCs w:val="28"/>
        </w:rPr>
        <w:t>分。</w:t>
      </w:r>
    </w:p>
    <w:p>
      <w:pPr>
        <w:spacing w:line="360" w:lineRule="auto"/>
        <w:ind w:firstLine="562"/>
        <w:rPr>
          <w:rFonts w:ascii="仿宋_GB2312" w:hAnsi="仿宋" w:cs="宋体"/>
          <w:kern w:val="0"/>
          <w:szCs w:val="28"/>
        </w:rPr>
      </w:pPr>
      <w:r>
        <w:rPr>
          <w:rFonts w:ascii="Times New Roman" w:hAnsi="Times New Roman" w:cs="Times New Roman"/>
          <w:b/>
          <w:bCs/>
        </w:rPr>
        <w:t>资金分配合理性</w:t>
      </w:r>
      <w:r>
        <w:rPr>
          <w:rFonts w:ascii="Times New Roman" w:hAnsi="Times New Roman" w:cs="Times New Roman"/>
        </w:rPr>
        <w:t>：</w:t>
      </w:r>
      <w:r>
        <w:rPr>
          <w:rFonts w:ascii="仿宋_GB2312" w:hAnsi="仿宋" w:cs="宋体"/>
          <w:kern w:val="0"/>
          <w:szCs w:val="28"/>
        </w:rPr>
        <w:t>预算资金分配依据充分、合理。</w:t>
      </w:r>
      <w:r>
        <w:rPr>
          <w:rFonts w:hint="eastAsia" w:ascii="仿宋_GB2312" w:hAnsi="仿宋" w:cs="宋体"/>
          <w:kern w:val="0"/>
          <w:szCs w:val="28"/>
        </w:rPr>
        <w:t>资金分配的明确目标是保证资源有效配置的关键。在分配资金时，应明确每个项目的具体目标、预期效益和实施计划，确保资金能够有针对性地投入到最需要、最具潜力的项目中。这有助于优化资金配置，提高资金使用的效益和效果。根据县财综发【2023】1号文件精神，</w:t>
      </w:r>
      <w:r>
        <w:rPr>
          <w:rFonts w:ascii="仿宋_GB2312" w:hAnsi="仿宋" w:cs="宋体"/>
          <w:kern w:val="0"/>
          <w:szCs w:val="28"/>
        </w:rPr>
        <w:t>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w:t>
      </w:r>
      <w:r>
        <w:rPr>
          <w:rFonts w:ascii="Times New Roman" w:hAnsi="Times New Roman" w:cs="Times New Roman"/>
          <w:b/>
          <w:kern w:val="0"/>
          <w:szCs w:val="28"/>
        </w:rPr>
        <w:t>2</w:t>
      </w:r>
      <w:r>
        <w:rPr>
          <w:rFonts w:ascii="仿宋_GB2312" w:hAnsi="仿宋" w:cs="宋体"/>
          <w:kern w:val="0"/>
          <w:szCs w:val="28"/>
        </w:rPr>
        <w:t>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4</w:t>
      </w:r>
      <w:r>
        <w:rPr>
          <w:rFonts w:ascii="Times New Roman" w:hAnsi="Times New Roman" w:cs="Times New Roman"/>
          <w:b/>
          <w:kern w:val="0"/>
          <w:szCs w:val="28"/>
        </w:rPr>
        <w:t>分。</w:t>
      </w:r>
    </w:p>
    <w:p>
      <w:pPr>
        <w:pStyle w:val="3"/>
        <w:spacing w:before="0" w:after="0" w:line="560" w:lineRule="exact"/>
        <w:ind w:firstLine="643"/>
        <w:rPr>
          <w:rFonts w:ascii="Times New Roman" w:hAnsi="Times New Roman" w:eastAsia="仿宋" w:cs="Times New Roman"/>
          <w:lang w:bidi="en-US"/>
        </w:rPr>
      </w:pPr>
      <w:bookmarkStart w:id="116" w:name="_Toc27255"/>
      <w:bookmarkStart w:id="117" w:name="_Toc20316"/>
      <w:bookmarkStart w:id="118" w:name="_Toc67911613"/>
      <w:bookmarkStart w:id="119" w:name="_Toc165277245"/>
      <w:bookmarkStart w:id="120" w:name="_Toc15763"/>
      <w:r>
        <w:rPr>
          <w:rFonts w:ascii="Times New Roman" w:hAnsi="Times New Roman" w:eastAsia="仿宋" w:cs="Times New Roman"/>
          <w:lang w:bidi="en-US"/>
        </w:rPr>
        <w:t>（二）项目过程情况</w:t>
      </w:r>
      <w:bookmarkEnd w:id="116"/>
      <w:bookmarkEnd w:id="117"/>
      <w:bookmarkEnd w:id="118"/>
      <w:bookmarkEnd w:id="119"/>
      <w:bookmarkEnd w:id="120"/>
    </w:p>
    <w:p>
      <w:pPr>
        <w:spacing w:line="560" w:lineRule="exact"/>
        <w:ind w:firstLine="560"/>
        <w:rPr>
          <w:rFonts w:ascii="Times New Roman" w:hAnsi="Times New Roman" w:cs="Times New Roman"/>
          <w:color w:val="000000" w:themeColor="text1"/>
          <w:szCs w:val="28"/>
        </w:rPr>
      </w:pPr>
      <w:r>
        <w:rPr>
          <w:rFonts w:ascii="Times New Roman" w:hAnsi="Times New Roman" w:cs="Times New Roman"/>
          <w:color w:val="000000" w:themeColor="text1"/>
          <w:szCs w:val="28"/>
        </w:rPr>
        <w:t>项目过程指标由2个二级指标和5个三级指标构成，权重为20分，实际得分</w:t>
      </w:r>
      <w:r>
        <w:rPr>
          <w:rFonts w:hint="eastAsia" w:ascii="Times New Roman" w:hAnsi="Times New Roman" w:cs="Times New Roman"/>
          <w:color w:val="000000" w:themeColor="text1"/>
          <w:szCs w:val="28"/>
        </w:rPr>
        <w:t>14</w:t>
      </w:r>
      <w:r>
        <w:rPr>
          <w:rFonts w:ascii="Times New Roman" w:hAnsi="Times New Roman" w:cs="Times New Roman"/>
          <w:color w:val="000000" w:themeColor="text1"/>
          <w:szCs w:val="28"/>
        </w:rPr>
        <w:t>分。</w:t>
      </w:r>
    </w:p>
    <w:p>
      <w:pPr>
        <w:pStyle w:val="4"/>
        <w:spacing w:before="0" w:after="0" w:line="560" w:lineRule="exact"/>
        <w:ind w:firstLine="643"/>
        <w:rPr>
          <w:rFonts w:ascii="Times New Roman" w:hAnsi="Times New Roman" w:cs="Times New Roman"/>
        </w:rPr>
      </w:pPr>
      <w:bookmarkStart w:id="121" w:name="_Toc165277246"/>
      <w:bookmarkStart w:id="122" w:name="_Toc18404"/>
      <w:bookmarkStart w:id="123" w:name="_Toc4752"/>
      <w:bookmarkStart w:id="124" w:name="_Toc27270"/>
      <w:r>
        <w:rPr>
          <w:rFonts w:ascii="Times New Roman" w:hAnsi="Times New Roman" w:cs="Times New Roman"/>
        </w:rPr>
        <w:t>1.资金管理</w:t>
      </w:r>
      <w:bookmarkEnd w:id="121"/>
      <w:bookmarkEnd w:id="122"/>
      <w:bookmarkEnd w:id="123"/>
      <w:bookmarkEnd w:id="124"/>
    </w:p>
    <w:p>
      <w:pPr>
        <w:spacing w:line="560" w:lineRule="exact"/>
        <w:ind w:firstLine="562"/>
        <w:rPr>
          <w:rFonts w:ascii="Times New Roman" w:hAnsi="Times New Roman" w:cs="Times New Roman"/>
          <w:szCs w:val="28"/>
        </w:rPr>
      </w:pPr>
      <w:r>
        <w:rPr>
          <w:rFonts w:ascii="Times New Roman" w:hAnsi="Times New Roman" w:cs="Times New Roman"/>
          <w:b/>
          <w:bCs/>
          <w:szCs w:val="28"/>
        </w:rPr>
        <w:t>资金到位率：</w:t>
      </w:r>
      <w:r>
        <w:rPr>
          <w:rFonts w:hint="eastAsia" w:ascii="仿宋_GB2312" w:hAnsi="仿宋" w:cs="宋体"/>
          <w:kern w:val="0"/>
          <w:szCs w:val="28"/>
        </w:rPr>
        <w:t>该项目资金共计</w:t>
      </w:r>
      <w:r>
        <w:rPr>
          <w:rFonts w:hint="default" w:ascii="Times New Roman" w:hAnsi="Times New Roman" w:cs="Times New Roman"/>
          <w:kern w:val="0"/>
          <w:szCs w:val="28"/>
        </w:rPr>
        <w:t>63</w:t>
      </w:r>
      <w:r>
        <w:rPr>
          <w:rFonts w:hint="eastAsia" w:ascii="仿宋_GB2312" w:hAnsi="仿宋" w:cs="宋体"/>
          <w:kern w:val="0"/>
          <w:szCs w:val="28"/>
        </w:rPr>
        <w:t>万元，由财政拨付</w:t>
      </w:r>
      <w:r>
        <w:rPr>
          <w:rFonts w:hint="eastAsia" w:ascii="仿宋_GB2312" w:hAnsi="仿宋" w:cs="宋体"/>
          <w:b/>
          <w:kern w:val="0"/>
          <w:szCs w:val="28"/>
        </w:rPr>
        <w:t>，</w:t>
      </w:r>
      <w:r>
        <w:rPr>
          <w:rFonts w:hint="eastAsia" w:ascii="仿宋_GB2312" w:hAnsi="仿宋" w:cs="宋体"/>
          <w:kern w:val="0"/>
          <w:szCs w:val="28"/>
        </w:rPr>
        <w:t>在202</w:t>
      </w:r>
      <w:r>
        <w:rPr>
          <w:rFonts w:ascii="仿宋_GB2312" w:hAnsi="仿宋" w:cs="宋体"/>
          <w:kern w:val="0"/>
          <w:szCs w:val="28"/>
        </w:rPr>
        <w:t>3</w:t>
      </w:r>
      <w:r>
        <w:rPr>
          <w:rFonts w:hint="eastAsia" w:ascii="仿宋_GB2312" w:hAnsi="仿宋" w:cs="宋体"/>
          <w:kern w:val="0"/>
          <w:szCs w:val="28"/>
        </w:rPr>
        <w:t>年1月1日到位，单位财务人员做工资报表，由单位领导及上级财政部门审核，</w:t>
      </w:r>
      <w:r>
        <w:rPr>
          <w:rFonts w:hint="default" w:ascii="Times New Roman" w:hAnsi="Times New Roman" w:cs="Times New Roman"/>
          <w:kern w:val="0"/>
          <w:szCs w:val="28"/>
        </w:rPr>
        <w:t>根据社区转聘人员工资、社保、公积金标准，资金直接支付到个人银行账户</w:t>
      </w:r>
      <w:r>
        <w:rPr>
          <w:rFonts w:hint="eastAsia" w:ascii="Times New Roman" w:hAnsi="Times New Roman" w:cs="Times New Roman"/>
          <w:b/>
          <w:kern w:val="0"/>
          <w:szCs w:val="28"/>
          <w:lang w:eastAsia="zh-CN"/>
        </w:rPr>
        <w:t>。</w:t>
      </w:r>
      <w:r>
        <w:rPr>
          <w:rFonts w:ascii="Times New Roman" w:hAnsi="Times New Roman" w:eastAsia="仿宋" w:cs="Times New Roman"/>
          <w:sz w:val="28"/>
          <w:szCs w:val="28"/>
        </w:rPr>
        <w:t>资金与实际到位资金相符，资</w:t>
      </w:r>
      <w:r>
        <w:rPr>
          <w:rFonts w:hint="default" w:ascii="Times New Roman" w:hAnsi="Times New Roman" w:eastAsia="仿宋_GB2312" w:cs="Times New Roman"/>
          <w:kern w:val="0"/>
          <w:sz w:val="28"/>
          <w:szCs w:val="28"/>
        </w:rPr>
        <w:t>金</w:t>
      </w:r>
      <w:r>
        <w:rPr>
          <w:rFonts w:ascii="Times New Roman" w:hAnsi="Times New Roman" w:eastAsia="仿宋" w:cs="Times New Roman"/>
          <w:sz w:val="28"/>
          <w:szCs w:val="28"/>
        </w:rPr>
        <w:t>到位率100%。</w:t>
      </w:r>
      <w:r>
        <w:rPr>
          <w:rFonts w:ascii="Times New Roman" w:hAnsi="Times New Roman" w:cs="Times New Roman"/>
          <w:kern w:val="0"/>
          <w:szCs w:val="28"/>
        </w:rPr>
        <w:t>故资金到位率指标得分</w:t>
      </w:r>
      <w:r>
        <w:rPr>
          <w:rFonts w:hint="default" w:ascii="Times New Roman" w:hAnsi="Times New Roman" w:cs="Times New Roman"/>
          <w:kern w:val="0"/>
          <w:szCs w:val="28"/>
        </w:rPr>
        <w:t>4</w:t>
      </w:r>
      <w:r>
        <w:rPr>
          <w:rFonts w:ascii="Times New Roman" w:hAnsi="Times New Roman" w:cs="Times New Roman"/>
          <w:kern w:val="0"/>
          <w:szCs w:val="28"/>
        </w:rPr>
        <w:t>分。</w:t>
      </w:r>
    </w:p>
    <w:p>
      <w:pPr>
        <w:spacing w:line="560" w:lineRule="exact"/>
        <w:ind w:firstLine="562"/>
        <w:rPr>
          <w:rFonts w:ascii="Times New Roman" w:hAnsi="Times New Roman" w:cs="Times New Roman"/>
          <w:szCs w:val="28"/>
        </w:rPr>
      </w:pPr>
      <w:r>
        <w:rPr>
          <w:rFonts w:ascii="Times New Roman" w:hAnsi="Times New Roman" w:cs="Times New Roman"/>
          <w:b/>
          <w:bCs/>
          <w:szCs w:val="28"/>
        </w:rPr>
        <w:t>预算执行率：</w:t>
      </w:r>
      <w:r>
        <w:rPr>
          <w:rFonts w:hint="eastAsia" w:ascii="Times New Roman" w:hAnsi="Times New Roman" w:cs="Times New Roman"/>
          <w:szCs w:val="28"/>
        </w:rPr>
        <w:t>谢家沟管委会于2023年1月至2023年7月按时发放社区转聘人员工资及绩效33.17万元（每月10号左右通过单位过度户进行代发社区转聘人员工资），缴纳了1月至8月的社保公积金21.23万元（每月5号左右通过单位基本户做社区转聘人员当月的社保、公积金）</w:t>
      </w:r>
      <w:r>
        <w:rPr>
          <w:rFonts w:ascii="Times New Roman" w:hAnsi="Times New Roman" w:cs="Times New Roman"/>
          <w:szCs w:val="28"/>
        </w:rPr>
        <w:t>。</w:t>
      </w:r>
      <w:r>
        <w:rPr>
          <w:rFonts w:hint="default" w:ascii="Times New Roman" w:hAnsi="Times New Roman" w:cs="Times New Roman"/>
          <w:szCs w:val="28"/>
        </w:rPr>
        <w:t>发放三支一扶人员补助（1月-12月）0.6万元（每月月底通过单位过度户代发三支一扶人员补助），2023年4月7日通过单位过度户发放社区转聘人员2021、2022年度绩效考核奖金7.99万元，以上共计63万元。</w:t>
      </w:r>
      <w:r>
        <w:rPr>
          <w:rFonts w:ascii="Times New Roman" w:hAnsi="Times New Roman" w:cs="Times New Roman"/>
          <w:szCs w:val="28"/>
        </w:rPr>
        <w:t>故预算执行率</w:t>
      </w:r>
      <w:r>
        <w:rPr>
          <w:rFonts w:hint="default" w:ascii="Times New Roman" w:hAnsi="Times New Roman" w:cs="Times New Roman"/>
          <w:szCs w:val="28"/>
        </w:rPr>
        <w:t>为100%，</w:t>
      </w:r>
      <w:r>
        <w:rPr>
          <w:rFonts w:ascii="Times New Roman" w:hAnsi="Times New Roman" w:cs="Times New Roman"/>
          <w:szCs w:val="28"/>
        </w:rPr>
        <w:t>得分为</w:t>
      </w:r>
      <w:r>
        <w:rPr>
          <w:rFonts w:hint="default" w:ascii="Times New Roman" w:hAnsi="Times New Roman" w:cs="Times New Roman"/>
          <w:szCs w:val="28"/>
        </w:rPr>
        <w:t>4</w:t>
      </w:r>
      <w:r>
        <w:rPr>
          <w:rFonts w:ascii="Times New Roman" w:hAnsi="Times New Roman" w:cs="Times New Roman"/>
          <w:szCs w:val="28"/>
        </w:rPr>
        <w:t>分。</w:t>
      </w:r>
    </w:p>
    <w:p>
      <w:pPr>
        <w:spacing w:line="360" w:lineRule="auto"/>
        <w:ind w:firstLine="562"/>
        <w:rPr>
          <w:rFonts w:hint="eastAsia" w:ascii="仿宋_GB2312" w:hAnsi="仿宋" w:cs="宋体"/>
          <w:kern w:val="0"/>
          <w:szCs w:val="28"/>
        </w:rPr>
      </w:pPr>
      <w:r>
        <w:rPr>
          <w:rFonts w:ascii="Times New Roman" w:hAnsi="Times New Roman" w:cs="Times New Roman"/>
          <w:b/>
          <w:bCs/>
          <w:szCs w:val="28"/>
        </w:rPr>
        <w:t>资金使用合规性：</w:t>
      </w:r>
      <w:r>
        <w:rPr>
          <w:rFonts w:ascii="Times New Roman" w:hAnsi="Times New Roman" w:cs="Times New Roman"/>
          <w:szCs w:val="28"/>
        </w:rPr>
        <w:t>本</w:t>
      </w:r>
      <w:r>
        <w:rPr>
          <w:rFonts w:hint="eastAsia" w:ascii="仿宋_GB2312" w:hAnsi="仿宋" w:cs="宋体"/>
          <w:kern w:val="0"/>
          <w:szCs w:val="28"/>
        </w:rPr>
        <w:t>项目资金的使用符合国家财经法规和财务管理制度以及有关专项资金管理办法的规定。公平、公正、公开原则：资金分配应坚持公平、公正、公开，确保各乡镇、各部门、各项目之间合理分配，避免偏袒或歧视。绩效导向原则：资金分配和使用应注重绩效，优先选择效益明显、可持续性强、社会认可度高的项目。</w:t>
      </w:r>
    </w:p>
    <w:p>
      <w:pPr>
        <w:spacing w:line="360" w:lineRule="auto"/>
        <w:ind w:firstLine="562" w:firstLineChars="0"/>
        <w:rPr>
          <w:rFonts w:ascii="Times New Roman" w:hAnsi="Times New Roman" w:cs="Times New Roman"/>
          <w:szCs w:val="28"/>
        </w:rPr>
      </w:pPr>
      <w:r>
        <w:rPr>
          <w:rFonts w:hint="eastAsia" w:ascii="仿宋_GB2312" w:hAnsi="仿宋" w:cs="宋体"/>
          <w:kern w:val="0"/>
          <w:szCs w:val="28"/>
        </w:rPr>
        <w:t>严格监管原则：资金使用应严格按照批准的用途和计划进行，确保资金使用效益最大化。同时，资金的拨付有完整的审批程序和手续，资金申请单位应根据项目需求，编制详细的资金申请报告，明确资金用途、预期效益及实施方案。资金申请报告经主管部门初审合格后，报县级财政部门进行复审。管委会财务室根据财政状况、项目需求及轻重缓急，提出资金分配建议，报县级财政部门审批。经县级财政部门审批同意后，由管委会财务室财务人员按照批准的用途及时上传财务2.0平台拨付资金并且等待审核，待县级财政终审结束后提交发送银行进行支付，符合项目预算批复或合同规定的用途，不存在截留、挤占、挪用、虚列支出等情况。故资金使用合规性得分为2分。</w:t>
      </w:r>
    </w:p>
    <w:p>
      <w:pPr>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125" w:name="_Toc19321"/>
      <w:bookmarkStart w:id="126" w:name="_Toc165277247"/>
      <w:bookmarkStart w:id="127" w:name="_Toc21469"/>
      <w:bookmarkStart w:id="128" w:name="_Toc30634"/>
      <w:r>
        <w:rPr>
          <w:rFonts w:ascii="Times New Roman" w:hAnsi="Times New Roman" w:cs="Times New Roman"/>
        </w:rPr>
        <w:t>2.组织实施</w:t>
      </w:r>
      <w:bookmarkEnd w:id="125"/>
      <w:bookmarkEnd w:id="126"/>
      <w:bookmarkEnd w:id="127"/>
      <w:bookmarkEnd w:id="128"/>
    </w:p>
    <w:p>
      <w:pPr>
        <w:spacing w:line="560" w:lineRule="exact"/>
        <w:ind w:firstLine="562"/>
        <w:rPr>
          <w:rFonts w:ascii="Times New Roman" w:hAnsi="Times New Roman" w:cs="Times New Roman"/>
          <w:szCs w:val="28"/>
        </w:rPr>
      </w:pPr>
      <w:r>
        <w:rPr>
          <w:rFonts w:ascii="Times New Roman" w:hAnsi="Times New Roman" w:cs="Times New Roman"/>
          <w:b/>
          <w:bCs/>
          <w:szCs w:val="28"/>
        </w:rPr>
        <w:t>管理制度健全性</w:t>
      </w:r>
      <w:r>
        <w:rPr>
          <w:rFonts w:hint="eastAsia" w:ascii="Times New Roman" w:hAnsi="Times New Roman" w:cs="Times New Roman"/>
          <w:b/>
          <w:bCs/>
          <w:szCs w:val="28"/>
        </w:rPr>
        <w:t>：</w:t>
      </w:r>
      <w:r>
        <w:rPr>
          <w:rFonts w:hint="eastAsia" w:ascii="Times New Roman" w:hAnsi="Times New Roman" w:cs="Times New Roman"/>
          <w:szCs w:val="28"/>
        </w:rPr>
        <w:t>项目</w:t>
      </w:r>
      <w:r>
        <w:rPr>
          <w:rFonts w:ascii="Times New Roman" w:hAnsi="Times New Roman" w:cs="Times New Roman"/>
          <w:szCs w:val="28"/>
        </w:rPr>
        <w:t>已制定相应的财务和业务管理制度，且制度合法、合规、完整，为项目顺利实施提供重要保障。故管理制度健全性得分为</w:t>
      </w:r>
      <w:r>
        <w:rPr>
          <w:rFonts w:hint="eastAsia" w:ascii="Times New Roman" w:hAnsi="Times New Roman" w:cs="Times New Roman"/>
          <w:szCs w:val="28"/>
        </w:rPr>
        <w:t>2</w:t>
      </w:r>
      <w:r>
        <w:rPr>
          <w:rFonts w:ascii="Times New Roman" w:hAnsi="Times New Roman" w:cs="Times New Roman"/>
          <w:szCs w:val="28"/>
        </w:rPr>
        <w:t>分。</w:t>
      </w:r>
    </w:p>
    <w:p>
      <w:pPr>
        <w:spacing w:line="560" w:lineRule="exact"/>
        <w:ind w:firstLine="562"/>
        <w:rPr>
          <w:rFonts w:ascii="Times New Roman" w:hAnsi="Times New Roman" w:cs="Times New Roman"/>
          <w:szCs w:val="28"/>
        </w:rPr>
      </w:pPr>
      <w:r>
        <w:rPr>
          <w:rFonts w:ascii="Times New Roman" w:hAnsi="Times New Roman" w:cs="Times New Roman"/>
          <w:b/>
          <w:bCs/>
          <w:szCs w:val="28"/>
        </w:rPr>
        <w:t>制度执行有效性：</w:t>
      </w:r>
      <w:r>
        <w:rPr>
          <w:rFonts w:hint="eastAsia" w:ascii="Times New Roman" w:hAnsi="Times New Roman" w:cs="Times New Roman"/>
          <w:szCs w:val="28"/>
        </w:rPr>
        <w:t>为保障该项目的顺利实施，我单位进行了明确分工，由财务室财务人员按照工资标准制作工资报表，单位主要领导审核签字，财务人员上传财务平台，按照财政局要求履行相关审批手续及资金支付流程。</w:t>
      </w:r>
    </w:p>
    <w:p>
      <w:pPr>
        <w:spacing w:line="560" w:lineRule="exact"/>
        <w:ind w:firstLine="560"/>
        <w:rPr>
          <w:rFonts w:ascii="Times New Roman" w:hAnsi="Times New Roman" w:cs="Times New Roman"/>
          <w:szCs w:val="28"/>
        </w:rPr>
      </w:pPr>
      <w:r>
        <w:rPr>
          <w:rFonts w:hint="eastAsia" w:ascii="Times New Roman" w:hAnsi="Times New Roman" w:cs="Times New Roman"/>
          <w:szCs w:val="28"/>
        </w:rPr>
        <w:t>该项目评价数据依据会计记账凭证、明细账及验收单等资料进行项目自评，确保数据的准确性和完整性。</w:t>
      </w:r>
      <w:r>
        <w:rPr>
          <w:rFonts w:ascii="Times New Roman" w:hAnsi="Times New Roman" w:cs="Times New Roman"/>
          <w:szCs w:val="28"/>
        </w:rPr>
        <w:t>制度执行有效。故制度执行有效性指标得分</w:t>
      </w:r>
      <w:r>
        <w:rPr>
          <w:rFonts w:hint="eastAsia" w:ascii="Times New Roman" w:hAnsi="Times New Roman" w:cs="Times New Roman"/>
          <w:szCs w:val="28"/>
        </w:rPr>
        <w:t>2</w:t>
      </w:r>
      <w:r>
        <w:rPr>
          <w:rFonts w:ascii="Times New Roman" w:hAnsi="Times New Roman" w:cs="Times New Roman"/>
          <w:szCs w:val="28"/>
        </w:rPr>
        <w:t>分。</w:t>
      </w:r>
    </w:p>
    <w:p>
      <w:pPr>
        <w:autoSpaceDE w:val="0"/>
        <w:spacing w:line="560" w:lineRule="exact"/>
        <w:ind w:firstLine="562"/>
        <w:rPr>
          <w:rFonts w:ascii="Times New Roman" w:hAnsi="Times New Roman" w:cs="Times New Roman"/>
          <w:b/>
          <w:kern w:val="0"/>
          <w:szCs w:val="28"/>
        </w:rPr>
      </w:pPr>
      <w:bookmarkStart w:id="129" w:name="_Hlk67670213"/>
      <w:r>
        <w:rPr>
          <w:rFonts w:ascii="Times New Roman" w:hAnsi="Times New Roman" w:cs="Times New Roman"/>
          <w:b/>
          <w:kern w:val="0"/>
          <w:szCs w:val="28"/>
        </w:rPr>
        <w:t>综上，该指标满分7分，得分</w:t>
      </w:r>
      <w:r>
        <w:rPr>
          <w:rFonts w:hint="eastAsia" w:ascii="Times New Roman" w:hAnsi="Times New Roman" w:cs="Times New Roman"/>
          <w:b/>
          <w:kern w:val="0"/>
          <w:szCs w:val="28"/>
        </w:rPr>
        <w:t>3</w:t>
      </w:r>
      <w:r>
        <w:rPr>
          <w:rFonts w:ascii="Times New Roman" w:hAnsi="Times New Roman" w:cs="Times New Roman"/>
          <w:b/>
          <w:kern w:val="0"/>
          <w:szCs w:val="28"/>
        </w:rPr>
        <w:t>分。</w:t>
      </w:r>
    </w:p>
    <w:bookmarkEnd w:id="129"/>
    <w:p>
      <w:pPr>
        <w:pStyle w:val="3"/>
        <w:spacing w:before="0" w:after="0" w:line="560" w:lineRule="exact"/>
        <w:ind w:firstLine="643"/>
        <w:rPr>
          <w:rFonts w:ascii="Times New Roman" w:hAnsi="Times New Roman" w:eastAsia="仿宋" w:cs="Times New Roman"/>
          <w:lang w:bidi="en-US"/>
        </w:rPr>
      </w:pPr>
      <w:bookmarkStart w:id="130" w:name="_Toc23913"/>
      <w:bookmarkStart w:id="131" w:name="_Toc67911614"/>
      <w:bookmarkStart w:id="132" w:name="_Toc9187"/>
      <w:bookmarkStart w:id="133" w:name="_Toc165277248"/>
      <w:bookmarkStart w:id="134" w:name="_Toc1133"/>
      <w:r>
        <w:rPr>
          <w:rFonts w:ascii="Times New Roman" w:hAnsi="Times New Roman" w:eastAsia="仿宋" w:cs="Times New Roman"/>
          <w:lang w:bidi="en-US"/>
        </w:rPr>
        <w:t>（三）项目产出情况</w:t>
      </w:r>
      <w:bookmarkEnd w:id="130"/>
      <w:bookmarkEnd w:id="131"/>
      <w:bookmarkEnd w:id="132"/>
      <w:bookmarkEnd w:id="133"/>
      <w:bookmarkEnd w:id="134"/>
    </w:p>
    <w:p>
      <w:pPr>
        <w:spacing w:line="560" w:lineRule="exact"/>
        <w:ind w:firstLine="560"/>
        <w:rPr>
          <w:rFonts w:ascii="Times New Roman" w:hAnsi="Times New Roman" w:cs="Times New Roman"/>
          <w:szCs w:val="28"/>
        </w:rPr>
      </w:pPr>
      <w:r>
        <w:rPr>
          <w:rFonts w:ascii="Times New Roman" w:hAnsi="Times New Roman" w:cs="Times New Roman"/>
          <w:szCs w:val="28"/>
        </w:rPr>
        <w:t>项目产出指标由</w:t>
      </w:r>
      <w:r>
        <w:rPr>
          <w:rFonts w:hint="eastAsia" w:ascii="Times New Roman" w:hAnsi="Times New Roman" w:cs="Times New Roman"/>
          <w:szCs w:val="28"/>
        </w:rPr>
        <w:t>4</w:t>
      </w:r>
      <w:r>
        <w:rPr>
          <w:rFonts w:ascii="Times New Roman" w:hAnsi="Times New Roman" w:cs="Times New Roman"/>
          <w:szCs w:val="28"/>
        </w:rPr>
        <w:t>个二级指标和</w:t>
      </w:r>
      <w:r>
        <w:rPr>
          <w:rFonts w:hint="eastAsia" w:ascii="Times New Roman" w:hAnsi="Times New Roman" w:cs="Times New Roman"/>
          <w:szCs w:val="28"/>
        </w:rPr>
        <w:t>7</w:t>
      </w:r>
      <w:r>
        <w:rPr>
          <w:rFonts w:ascii="Times New Roman" w:hAnsi="Times New Roman" w:cs="Times New Roman"/>
          <w:szCs w:val="28"/>
        </w:rPr>
        <w:t>个三级指标构成，权重为</w:t>
      </w:r>
      <w:r>
        <w:rPr>
          <w:rFonts w:hint="eastAsia" w:ascii="Times New Roman" w:hAnsi="Times New Roman" w:cs="Times New Roman"/>
          <w:szCs w:val="28"/>
        </w:rPr>
        <w:t>40</w:t>
      </w:r>
      <w:r>
        <w:rPr>
          <w:rFonts w:ascii="Times New Roman" w:hAnsi="Times New Roman" w:cs="Times New Roman"/>
          <w:szCs w:val="28"/>
        </w:rPr>
        <w:t>分，实际得分</w:t>
      </w:r>
      <w:r>
        <w:rPr>
          <w:rFonts w:hint="eastAsia" w:ascii="Times New Roman" w:hAnsi="Times New Roman" w:cs="Times New Roman"/>
          <w:szCs w:val="28"/>
        </w:rPr>
        <w:t>38</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135" w:name="_Toc30197"/>
      <w:bookmarkStart w:id="136" w:name="_Toc165277249"/>
      <w:bookmarkStart w:id="137" w:name="_Toc18807"/>
      <w:bookmarkStart w:id="138" w:name="_Toc19604"/>
      <w:r>
        <w:rPr>
          <w:rFonts w:ascii="Times New Roman" w:hAnsi="Times New Roman" w:cs="Times New Roman"/>
        </w:rPr>
        <w:t>1.产出数量</w:t>
      </w:r>
      <w:bookmarkEnd w:id="135"/>
      <w:bookmarkEnd w:id="136"/>
      <w:bookmarkEnd w:id="137"/>
      <w:bookmarkEnd w:id="138"/>
    </w:p>
    <w:p>
      <w:pPr>
        <w:spacing w:line="560" w:lineRule="exact"/>
        <w:ind w:firstLine="562"/>
        <w:rPr>
          <w:rFonts w:ascii="Times New Roman" w:hAnsi="Times New Roman" w:cs="Times New Roman"/>
          <w:bCs/>
          <w:szCs w:val="28"/>
        </w:rPr>
      </w:pPr>
      <w:r>
        <w:rPr>
          <w:rFonts w:ascii="Times New Roman" w:hAnsi="Times New Roman" w:cs="Times New Roman"/>
          <w:b/>
          <w:bCs/>
          <w:szCs w:val="28"/>
        </w:rPr>
        <w:t>数量指标</w:t>
      </w:r>
      <w:r>
        <w:rPr>
          <w:rFonts w:hint="eastAsia" w:ascii="仿宋" w:hAnsi="仿宋" w:eastAsia="仿宋" w:cs="仿宋"/>
          <w:bCs/>
          <w:szCs w:val="28"/>
        </w:rPr>
        <w:t>“转聘人数”</w:t>
      </w:r>
      <w:r>
        <w:rPr>
          <w:rFonts w:ascii="Times New Roman" w:hAnsi="Times New Roman" w:cs="Times New Roman"/>
          <w:bCs/>
          <w:szCs w:val="28"/>
        </w:rPr>
        <w:t>的目标值是</w:t>
      </w:r>
      <w:r>
        <w:rPr>
          <w:rFonts w:hint="eastAsia" w:ascii="Times New Roman" w:hAnsi="Times New Roman" w:cs="Times New Roman"/>
          <w:bCs/>
          <w:szCs w:val="28"/>
        </w:rPr>
        <w:t>14人</w:t>
      </w:r>
      <w:r>
        <w:rPr>
          <w:rFonts w:ascii="Times New Roman" w:hAnsi="Times New Roman" w:cs="Times New Roman"/>
          <w:bCs/>
          <w:szCs w:val="28"/>
        </w:rPr>
        <w:t>，2023年度我单位实际完成</w:t>
      </w:r>
      <w:r>
        <w:rPr>
          <w:rFonts w:hint="eastAsia" w:ascii="Times New Roman" w:hAnsi="Times New Roman" w:cs="Times New Roman"/>
          <w:bCs/>
          <w:szCs w:val="28"/>
        </w:rPr>
        <w:t>发放人数14人次</w:t>
      </w:r>
      <w:r>
        <w:rPr>
          <w:rFonts w:ascii="Times New Roman" w:hAnsi="Times New Roman" w:cs="Times New Roman"/>
          <w:bCs/>
          <w:szCs w:val="28"/>
        </w:rPr>
        <w:t>，原因是</w:t>
      </w:r>
      <w:r>
        <w:rPr>
          <w:rFonts w:hint="eastAsia" w:ascii="Times New Roman" w:hAnsi="Times New Roman" w:cs="Times New Roman"/>
          <w:bCs/>
          <w:szCs w:val="28"/>
        </w:rPr>
        <w:t>谢家沟管委会下设两社区硫磺沟社区、谢家沟社区2023年度共计社区转聘人员14人，指标完成率为100%。</w:t>
      </w:r>
    </w:p>
    <w:p>
      <w:pPr>
        <w:spacing w:line="560" w:lineRule="exact"/>
        <w:ind w:firstLine="562"/>
        <w:rPr>
          <w:rFonts w:ascii="Times New Roman" w:hAnsi="Times New Roman" w:cs="Times New Roman"/>
          <w:bCs/>
          <w:szCs w:val="28"/>
        </w:rPr>
      </w:pPr>
      <w:r>
        <w:rPr>
          <w:rFonts w:ascii="Times New Roman" w:hAnsi="Times New Roman" w:cs="Times New Roman"/>
          <w:b/>
          <w:bCs/>
          <w:szCs w:val="28"/>
        </w:rPr>
        <w:t>数量指标</w:t>
      </w:r>
      <w:r>
        <w:rPr>
          <w:rFonts w:hint="eastAsia" w:ascii="仿宋" w:hAnsi="仿宋" w:eastAsia="仿宋" w:cs="仿宋"/>
          <w:bCs/>
          <w:szCs w:val="28"/>
        </w:rPr>
        <w:t>“缴纳社保、公积金次数”</w:t>
      </w:r>
      <w:r>
        <w:rPr>
          <w:rFonts w:ascii="Times New Roman" w:hAnsi="Times New Roman" w:cs="Times New Roman"/>
          <w:bCs/>
          <w:szCs w:val="28"/>
        </w:rPr>
        <w:t>的目标值是</w:t>
      </w:r>
      <w:r>
        <w:rPr>
          <w:rFonts w:hint="eastAsia" w:ascii="Times New Roman" w:hAnsi="Times New Roman" w:cs="Times New Roman"/>
          <w:bCs/>
          <w:szCs w:val="28"/>
        </w:rPr>
        <w:t>12次</w:t>
      </w:r>
      <w:r>
        <w:rPr>
          <w:rFonts w:ascii="Times New Roman" w:hAnsi="Times New Roman" w:cs="Times New Roman"/>
          <w:bCs/>
          <w:szCs w:val="28"/>
        </w:rPr>
        <w:t>，2023年度我单位</w:t>
      </w:r>
      <w:r>
        <w:rPr>
          <w:rFonts w:hint="eastAsia" w:ascii="Times New Roman" w:hAnsi="Times New Roman" w:cs="Times New Roman"/>
          <w:bCs/>
          <w:szCs w:val="28"/>
        </w:rPr>
        <w:t>缴纳社保、公积金共计7次（上半年），原因是年初人员工资预算未做够，指标完成率为58.33%。</w:t>
      </w:r>
    </w:p>
    <w:p>
      <w:pPr>
        <w:spacing w:line="560" w:lineRule="exact"/>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b/>
          <w:bCs/>
          <w:szCs w:val="28"/>
        </w:rPr>
        <w:t>80</w:t>
      </w:r>
      <w:r>
        <w:rPr>
          <w:rFonts w:hint="eastAsia" w:ascii="Times New Roman" w:hAnsi="Times New Roman" w:cs="Times New Roman"/>
          <w:szCs w:val="28"/>
        </w:rPr>
        <w:t>%，</w:t>
      </w:r>
      <w:r>
        <w:rPr>
          <w:rFonts w:ascii="Times New Roman" w:hAnsi="Times New Roman" w:cs="Times New Roman"/>
          <w:szCs w:val="28"/>
        </w:rPr>
        <w:t>故实际完成率得分为</w:t>
      </w:r>
      <w:r>
        <w:rPr>
          <w:rFonts w:hint="eastAsia" w:ascii="Times New Roman" w:hAnsi="Times New Roman" w:cs="Times New Roman"/>
          <w:szCs w:val="28"/>
        </w:rPr>
        <w:t>8</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139" w:name="_Toc18373"/>
      <w:bookmarkStart w:id="140" w:name="_Toc8066"/>
      <w:bookmarkStart w:id="141" w:name="_Toc22557"/>
      <w:bookmarkStart w:id="142" w:name="_Toc165277250"/>
      <w:r>
        <w:rPr>
          <w:rFonts w:ascii="Times New Roman" w:hAnsi="Times New Roman" w:cs="Times New Roman"/>
        </w:rPr>
        <w:t>2.产出质量</w:t>
      </w:r>
      <w:bookmarkEnd w:id="139"/>
      <w:bookmarkEnd w:id="140"/>
      <w:bookmarkEnd w:id="141"/>
      <w:bookmarkEnd w:id="142"/>
    </w:p>
    <w:p>
      <w:pPr>
        <w:spacing w:line="560" w:lineRule="exact"/>
        <w:ind w:firstLine="562"/>
        <w:rPr>
          <w:rFonts w:ascii="Times New Roman" w:hAnsi="Times New Roman" w:cs="Times New Roman"/>
          <w:bCs/>
          <w:szCs w:val="28"/>
        </w:rPr>
      </w:pPr>
      <w:r>
        <w:rPr>
          <w:rFonts w:hint="eastAsia" w:ascii="Times New Roman" w:hAnsi="Times New Roman" w:cs="Times New Roman"/>
          <w:b/>
          <w:bCs/>
          <w:szCs w:val="28"/>
        </w:rPr>
        <w:t>质量</w:t>
      </w:r>
      <w:r>
        <w:rPr>
          <w:rFonts w:ascii="Times New Roman" w:hAnsi="Times New Roman" w:cs="Times New Roman"/>
          <w:b/>
          <w:bCs/>
          <w:szCs w:val="28"/>
        </w:rPr>
        <w:t>指标</w:t>
      </w:r>
      <w:r>
        <w:rPr>
          <w:rFonts w:hint="eastAsia" w:ascii="仿宋" w:hAnsi="仿宋" w:eastAsia="仿宋" w:cs="仿宋"/>
          <w:bCs/>
          <w:szCs w:val="28"/>
        </w:rPr>
        <w:t>“社保、公积金按时缴纳积极性”</w:t>
      </w:r>
      <w:r>
        <w:rPr>
          <w:rFonts w:ascii="Times New Roman" w:hAnsi="Times New Roman" w:cs="Times New Roman"/>
          <w:bCs/>
          <w:szCs w:val="28"/>
        </w:rPr>
        <w:t>的目标值是</w:t>
      </w:r>
      <w:r>
        <w:rPr>
          <w:rFonts w:hint="eastAsia" w:ascii="Times New Roman" w:hAnsi="Times New Roman" w:cs="Times New Roman"/>
          <w:bCs/>
          <w:szCs w:val="28"/>
        </w:rPr>
        <w:t>90%</w:t>
      </w:r>
      <w:r>
        <w:rPr>
          <w:rFonts w:ascii="Times New Roman" w:hAnsi="Times New Roman" w:cs="Times New Roman"/>
          <w:bCs/>
          <w:szCs w:val="28"/>
        </w:rPr>
        <w:t>，2023年度我单位</w:t>
      </w:r>
      <w:r>
        <w:rPr>
          <w:rFonts w:hint="eastAsia" w:ascii="Times New Roman" w:hAnsi="Times New Roman" w:cs="Times New Roman"/>
          <w:bCs/>
          <w:szCs w:val="28"/>
        </w:rPr>
        <w:t>每月按时缴纳转聘人员社保、公积金，保障了转聘人员基本生活，提高了转聘人员工作积极性。</w:t>
      </w:r>
    </w:p>
    <w:p>
      <w:pPr>
        <w:spacing w:line="560" w:lineRule="exact"/>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szCs w:val="28"/>
        </w:rPr>
        <w:t>100%，</w:t>
      </w:r>
      <w:r>
        <w:rPr>
          <w:rFonts w:ascii="Times New Roman" w:hAnsi="Times New Roman" w:cs="Times New Roman"/>
          <w:szCs w:val="28"/>
        </w:rPr>
        <w:t>故实际完成率得分为</w:t>
      </w:r>
      <w:r>
        <w:rPr>
          <w:rFonts w:hint="eastAsia" w:ascii="Times New Roman" w:hAnsi="Times New Roman" w:cs="Times New Roman"/>
          <w:szCs w:val="28"/>
        </w:rPr>
        <w:t>10</w:t>
      </w:r>
      <w:r>
        <w:rPr>
          <w:rFonts w:ascii="Times New Roman" w:hAnsi="Times New Roman" w:cs="Times New Roman"/>
          <w:szCs w:val="28"/>
        </w:rPr>
        <w:t>分。</w:t>
      </w:r>
      <w:bookmarkStart w:id="143" w:name="_Toc165277251"/>
    </w:p>
    <w:p>
      <w:pPr>
        <w:pStyle w:val="4"/>
        <w:spacing w:before="0" w:after="0" w:line="560" w:lineRule="exact"/>
        <w:ind w:firstLine="643"/>
        <w:rPr>
          <w:rFonts w:ascii="Times New Roman" w:hAnsi="Times New Roman" w:cs="Times New Roman"/>
        </w:rPr>
      </w:pPr>
      <w:bookmarkStart w:id="144" w:name="_Toc29612"/>
      <w:bookmarkStart w:id="145" w:name="_Toc20733"/>
      <w:bookmarkStart w:id="146" w:name="_Toc5425"/>
      <w:r>
        <w:rPr>
          <w:rFonts w:ascii="Times New Roman" w:hAnsi="Times New Roman" w:cs="Times New Roman"/>
        </w:rPr>
        <w:t>3.产出时效</w:t>
      </w:r>
      <w:bookmarkEnd w:id="143"/>
      <w:bookmarkEnd w:id="144"/>
      <w:bookmarkEnd w:id="145"/>
      <w:bookmarkEnd w:id="146"/>
    </w:p>
    <w:p>
      <w:pPr>
        <w:spacing w:line="560" w:lineRule="exact"/>
        <w:ind w:firstLine="562"/>
        <w:rPr>
          <w:rFonts w:ascii="Times New Roman" w:hAnsi="Times New Roman" w:cs="Times New Roman"/>
          <w:bCs/>
          <w:szCs w:val="28"/>
        </w:rPr>
      </w:pPr>
      <w:bookmarkStart w:id="147" w:name="_Toc165277252"/>
      <w:r>
        <w:rPr>
          <w:rFonts w:hint="eastAsia" w:ascii="Times New Roman" w:hAnsi="Times New Roman" w:cs="Times New Roman"/>
          <w:b/>
          <w:bCs/>
          <w:szCs w:val="28"/>
        </w:rPr>
        <w:t>时效</w:t>
      </w:r>
      <w:r>
        <w:rPr>
          <w:rFonts w:ascii="Times New Roman" w:hAnsi="Times New Roman" w:cs="Times New Roman"/>
          <w:b/>
          <w:bCs/>
          <w:szCs w:val="28"/>
        </w:rPr>
        <w:t>指标</w:t>
      </w:r>
      <w:r>
        <w:rPr>
          <w:rFonts w:hint="eastAsia" w:ascii="仿宋" w:hAnsi="仿宋" w:eastAsia="仿宋" w:cs="仿宋"/>
          <w:bCs/>
          <w:szCs w:val="28"/>
        </w:rPr>
        <w:t>“资金发放及时率”</w:t>
      </w:r>
      <w:r>
        <w:rPr>
          <w:rFonts w:ascii="Times New Roman" w:hAnsi="Times New Roman" w:cs="Times New Roman"/>
          <w:bCs/>
          <w:szCs w:val="28"/>
        </w:rPr>
        <w:t>的目标值是</w:t>
      </w:r>
      <w:r>
        <w:rPr>
          <w:rFonts w:hint="eastAsia" w:ascii="Times New Roman" w:hAnsi="Times New Roman" w:cs="Times New Roman"/>
          <w:bCs/>
          <w:szCs w:val="28"/>
        </w:rPr>
        <w:t>100%</w:t>
      </w:r>
      <w:r>
        <w:rPr>
          <w:rFonts w:ascii="Times New Roman" w:hAnsi="Times New Roman" w:cs="Times New Roman"/>
          <w:bCs/>
          <w:szCs w:val="28"/>
        </w:rPr>
        <w:t>，2023年度我单位</w:t>
      </w:r>
      <w:r>
        <w:rPr>
          <w:rFonts w:hint="eastAsia" w:ascii="Times New Roman" w:hAnsi="Times New Roman" w:cs="Times New Roman"/>
          <w:bCs/>
          <w:szCs w:val="28"/>
        </w:rPr>
        <w:t>每月按时发放人员工资及缴纳人员社保、公积金，保障了转聘人员基本生活，提高了转聘人员工作积极性。</w:t>
      </w:r>
    </w:p>
    <w:p>
      <w:pPr>
        <w:spacing w:line="560" w:lineRule="exact"/>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szCs w:val="28"/>
        </w:rPr>
        <w:t>100%，</w:t>
      </w:r>
      <w:r>
        <w:rPr>
          <w:rFonts w:ascii="Times New Roman" w:hAnsi="Times New Roman" w:cs="Times New Roman"/>
          <w:szCs w:val="28"/>
        </w:rPr>
        <w:t>故实际完成率得分为</w:t>
      </w:r>
      <w:r>
        <w:rPr>
          <w:rFonts w:hint="eastAsia" w:ascii="Times New Roman" w:hAnsi="Times New Roman" w:cs="Times New Roman"/>
          <w:szCs w:val="28"/>
        </w:rPr>
        <w:t>10</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148" w:name="_Toc547"/>
      <w:bookmarkStart w:id="149" w:name="_Toc18901"/>
      <w:bookmarkStart w:id="150" w:name="_Toc19113"/>
      <w:r>
        <w:rPr>
          <w:rFonts w:ascii="Times New Roman" w:hAnsi="Times New Roman" w:cs="Times New Roman"/>
        </w:rPr>
        <w:t>4.产出成本</w:t>
      </w:r>
      <w:bookmarkEnd w:id="147"/>
      <w:bookmarkEnd w:id="148"/>
      <w:bookmarkEnd w:id="149"/>
      <w:bookmarkEnd w:id="150"/>
    </w:p>
    <w:p>
      <w:pPr>
        <w:spacing w:line="560" w:lineRule="exact"/>
        <w:ind w:firstLine="562"/>
        <w:rPr>
          <w:rFonts w:ascii="Times New Roman" w:hAnsi="Times New Roman" w:cs="Times New Roman"/>
          <w:bCs/>
          <w:szCs w:val="28"/>
        </w:rPr>
      </w:pPr>
      <w:r>
        <w:rPr>
          <w:rFonts w:hint="eastAsia" w:ascii="Times New Roman" w:hAnsi="Times New Roman" w:cs="Times New Roman"/>
          <w:b/>
          <w:bCs/>
          <w:szCs w:val="28"/>
        </w:rPr>
        <w:t>成本</w:t>
      </w:r>
      <w:r>
        <w:rPr>
          <w:rFonts w:ascii="Times New Roman" w:hAnsi="Times New Roman" w:cs="Times New Roman"/>
          <w:b/>
          <w:bCs/>
          <w:szCs w:val="28"/>
        </w:rPr>
        <w:t>指标</w:t>
      </w:r>
      <w:r>
        <w:rPr>
          <w:rFonts w:hint="eastAsia" w:ascii="仿宋" w:hAnsi="仿宋" w:eastAsia="仿宋" w:cs="仿宋"/>
          <w:bCs/>
          <w:szCs w:val="28"/>
        </w:rPr>
        <w:t>“工资标准”</w:t>
      </w:r>
      <w:r>
        <w:rPr>
          <w:rFonts w:ascii="Times New Roman" w:hAnsi="Times New Roman" w:cs="Times New Roman"/>
          <w:bCs/>
          <w:szCs w:val="28"/>
        </w:rPr>
        <w:t>的目标值是</w:t>
      </w:r>
      <w:r>
        <w:rPr>
          <w:rFonts w:hint="eastAsia" w:ascii="Times New Roman" w:hAnsi="Times New Roman" w:cs="Times New Roman"/>
          <w:bCs/>
          <w:szCs w:val="28"/>
        </w:rPr>
        <w:t>3200元/人</w:t>
      </w:r>
      <w:r>
        <w:rPr>
          <w:rFonts w:ascii="Times New Roman" w:hAnsi="Times New Roman" w:cs="Times New Roman"/>
          <w:bCs/>
          <w:szCs w:val="28"/>
        </w:rPr>
        <w:t>，2023年度我单位</w:t>
      </w:r>
      <w:r>
        <w:rPr>
          <w:rFonts w:hint="eastAsia" w:ascii="Times New Roman" w:hAnsi="Times New Roman" w:cs="Times New Roman"/>
          <w:bCs/>
          <w:szCs w:val="28"/>
        </w:rPr>
        <w:t>完成值3200元/人。</w:t>
      </w:r>
    </w:p>
    <w:p>
      <w:pPr>
        <w:spacing w:line="560" w:lineRule="exact"/>
        <w:ind w:firstLine="562"/>
        <w:rPr>
          <w:rFonts w:ascii="Times New Roman" w:hAnsi="Times New Roman" w:cs="Times New Roman"/>
          <w:bCs/>
          <w:szCs w:val="28"/>
        </w:rPr>
      </w:pPr>
      <w:r>
        <w:rPr>
          <w:rFonts w:hint="eastAsia" w:ascii="Times New Roman" w:hAnsi="Times New Roman" w:cs="Times New Roman"/>
          <w:b/>
          <w:bCs/>
          <w:szCs w:val="28"/>
        </w:rPr>
        <w:t>成本</w:t>
      </w:r>
      <w:r>
        <w:rPr>
          <w:rFonts w:ascii="Times New Roman" w:hAnsi="Times New Roman" w:cs="Times New Roman"/>
          <w:b/>
          <w:bCs/>
          <w:szCs w:val="28"/>
        </w:rPr>
        <w:t>指标</w:t>
      </w:r>
      <w:r>
        <w:rPr>
          <w:rFonts w:hint="eastAsia" w:ascii="仿宋" w:hAnsi="仿宋" w:eastAsia="仿宋" w:cs="仿宋"/>
          <w:bCs/>
          <w:szCs w:val="28"/>
        </w:rPr>
        <w:t>“聘用人员绩效”</w:t>
      </w:r>
      <w:r>
        <w:rPr>
          <w:rFonts w:ascii="Times New Roman" w:hAnsi="Times New Roman" w:cs="Times New Roman"/>
          <w:bCs/>
          <w:szCs w:val="28"/>
        </w:rPr>
        <w:t>的目标值是</w:t>
      </w:r>
      <w:r>
        <w:rPr>
          <w:rFonts w:hint="eastAsia" w:ascii="Times New Roman" w:hAnsi="Times New Roman" w:cs="Times New Roman"/>
          <w:bCs/>
          <w:szCs w:val="28"/>
        </w:rPr>
        <w:t>500元/人</w:t>
      </w:r>
      <w:r>
        <w:rPr>
          <w:rFonts w:ascii="Times New Roman" w:hAnsi="Times New Roman" w:cs="Times New Roman"/>
          <w:bCs/>
          <w:szCs w:val="28"/>
        </w:rPr>
        <w:t>，2023年度我单位</w:t>
      </w:r>
      <w:r>
        <w:rPr>
          <w:rFonts w:hint="eastAsia" w:ascii="Times New Roman" w:hAnsi="Times New Roman" w:cs="Times New Roman"/>
          <w:bCs/>
          <w:szCs w:val="28"/>
        </w:rPr>
        <w:t>完成值3200元/人。</w:t>
      </w:r>
    </w:p>
    <w:p>
      <w:pPr>
        <w:spacing w:line="560" w:lineRule="exact"/>
        <w:ind w:firstLine="562"/>
        <w:rPr>
          <w:rFonts w:ascii="Times New Roman" w:hAnsi="Times New Roman" w:cs="Times New Roman"/>
          <w:bCs/>
          <w:szCs w:val="28"/>
        </w:rPr>
      </w:pPr>
      <w:r>
        <w:rPr>
          <w:rFonts w:hint="eastAsia" w:ascii="Times New Roman" w:hAnsi="Times New Roman" w:cs="Times New Roman"/>
          <w:b/>
          <w:bCs/>
          <w:szCs w:val="28"/>
        </w:rPr>
        <w:t>成本</w:t>
      </w:r>
      <w:r>
        <w:rPr>
          <w:rFonts w:ascii="Times New Roman" w:hAnsi="Times New Roman" w:cs="Times New Roman"/>
          <w:b/>
          <w:bCs/>
          <w:szCs w:val="28"/>
        </w:rPr>
        <w:t>指标</w:t>
      </w:r>
      <w:r>
        <w:rPr>
          <w:rFonts w:hint="eastAsia" w:ascii="仿宋" w:hAnsi="仿宋" w:eastAsia="仿宋" w:cs="仿宋"/>
          <w:bCs/>
          <w:szCs w:val="28"/>
        </w:rPr>
        <w:t>“聘用人员社保缴费基数”</w:t>
      </w:r>
      <w:r>
        <w:rPr>
          <w:rFonts w:ascii="Times New Roman" w:hAnsi="Times New Roman" w:cs="Times New Roman"/>
          <w:bCs/>
          <w:szCs w:val="28"/>
        </w:rPr>
        <w:t>的目标值是</w:t>
      </w:r>
      <w:r>
        <w:rPr>
          <w:rFonts w:hint="eastAsia" w:ascii="Times New Roman" w:hAnsi="Times New Roman" w:cs="Times New Roman"/>
          <w:bCs/>
          <w:szCs w:val="28"/>
        </w:rPr>
        <w:t>4253元/月</w:t>
      </w:r>
      <w:r>
        <w:rPr>
          <w:rFonts w:ascii="Times New Roman" w:hAnsi="Times New Roman" w:cs="Times New Roman"/>
          <w:bCs/>
          <w:szCs w:val="28"/>
        </w:rPr>
        <w:t>，2023年度我单位</w:t>
      </w:r>
      <w:r>
        <w:rPr>
          <w:rFonts w:hint="eastAsia" w:ascii="Times New Roman" w:hAnsi="Times New Roman" w:cs="Times New Roman"/>
          <w:bCs/>
          <w:szCs w:val="28"/>
        </w:rPr>
        <w:t>完成值4253元/月。</w:t>
      </w:r>
    </w:p>
    <w:p>
      <w:pPr>
        <w:spacing w:line="560" w:lineRule="exact"/>
        <w:ind w:firstLine="562"/>
        <w:rPr>
          <w:rFonts w:ascii="Times New Roman" w:hAnsi="Times New Roman" w:cs="Times New Roman"/>
          <w:b/>
          <w:bCs/>
          <w:szCs w:val="28"/>
        </w:rPr>
      </w:pPr>
      <w:r>
        <w:rPr>
          <w:rFonts w:ascii="Times New Roman" w:hAnsi="Times New Roman" w:cs="Times New Roman"/>
          <w:b/>
          <w:bCs/>
          <w:szCs w:val="28"/>
        </w:rPr>
        <w:t>项目</w:t>
      </w:r>
      <w:r>
        <w:rPr>
          <w:rFonts w:hint="eastAsia" w:ascii="Times New Roman" w:hAnsi="Times New Roman" w:cs="Times New Roman"/>
          <w:b/>
          <w:bCs/>
          <w:szCs w:val="28"/>
        </w:rPr>
        <w:t>成本节约</w:t>
      </w:r>
      <w:r>
        <w:rPr>
          <w:rFonts w:ascii="Times New Roman" w:hAnsi="Times New Roman" w:cs="Times New Roman"/>
          <w:b/>
          <w:bCs/>
          <w:szCs w:val="28"/>
        </w:rPr>
        <w:t>率：</w:t>
      </w:r>
      <w:r>
        <w:rPr>
          <w:rFonts w:ascii="Times New Roman" w:hAnsi="Times New Roman" w:cs="Times New Roman"/>
          <w:bCs/>
          <w:szCs w:val="28"/>
        </w:rPr>
        <w:t>本项目实际支出</w:t>
      </w:r>
      <w:r>
        <w:rPr>
          <w:rFonts w:hint="default" w:ascii="Times New Roman" w:hAnsi="Times New Roman" w:cs="Times New Roman"/>
          <w:bCs/>
          <w:szCs w:val="28"/>
        </w:rPr>
        <w:t>63</w:t>
      </w:r>
      <w:r>
        <w:rPr>
          <w:rFonts w:ascii="Times New Roman" w:hAnsi="Times New Roman" w:cs="Times New Roman"/>
          <w:bCs/>
          <w:szCs w:val="28"/>
        </w:rPr>
        <w:t>万元，</w:t>
      </w:r>
      <w:r>
        <w:rPr>
          <w:rFonts w:hint="default" w:ascii="Times New Roman" w:hAnsi="Times New Roman" w:cs="Times New Roman"/>
          <w:bCs/>
          <w:szCs w:val="28"/>
        </w:rPr>
        <w:t>用于发放社区转聘人员工资、社保、公积金，</w:t>
      </w:r>
      <w:r>
        <w:rPr>
          <w:rFonts w:ascii="Times New Roman" w:hAnsi="Times New Roman" w:cs="Times New Roman"/>
          <w:bCs/>
          <w:szCs w:val="28"/>
        </w:rPr>
        <w:t>无超支情况</w:t>
      </w:r>
      <w:r>
        <w:rPr>
          <w:rFonts w:hint="default" w:ascii="Times New Roman" w:hAnsi="Times New Roman" w:cs="Times New Roman"/>
          <w:bCs/>
          <w:szCs w:val="28"/>
        </w:rPr>
        <w:t>。①社区转聘人员2023年1月至7月共计发放工资：275776.68元；②社区转聘人员2023年1月至8月缴纳社保、公积金共计212323.32元；③2023年1月至12月发放三支一扶人员补助6000元。④于2023年4月6日发放了社区转聘人员2021、2022年度绩效考核奖金79900元；⑤社区转聘人员2023年1月至7月绩效工资发放共计56000元。</w:t>
      </w:r>
      <w:r>
        <w:rPr>
          <w:rFonts w:ascii="Times New Roman" w:hAnsi="Times New Roman" w:cs="Times New Roman"/>
          <w:bCs/>
          <w:szCs w:val="28"/>
        </w:rPr>
        <w:t>项目资金全部完成，得分为</w:t>
      </w:r>
      <w:r>
        <w:rPr>
          <w:rFonts w:hint="default" w:ascii="Times New Roman" w:hAnsi="Times New Roman" w:cs="Times New Roman"/>
          <w:bCs/>
          <w:szCs w:val="28"/>
        </w:rPr>
        <w:t>10</w:t>
      </w:r>
      <w:r>
        <w:rPr>
          <w:rFonts w:ascii="Times New Roman" w:hAnsi="Times New Roman" w:cs="Times New Roman"/>
          <w:bCs/>
          <w:szCs w:val="28"/>
        </w:rPr>
        <w:t>。</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综上，该部分指标满分40分，得分</w:t>
      </w:r>
      <w:r>
        <w:rPr>
          <w:rFonts w:hint="eastAsia" w:ascii="Times New Roman" w:hAnsi="Times New Roman" w:cs="Times New Roman"/>
          <w:szCs w:val="28"/>
        </w:rPr>
        <w:t>38</w:t>
      </w:r>
      <w:r>
        <w:rPr>
          <w:rFonts w:ascii="Times New Roman" w:hAnsi="Times New Roman" w:cs="Times New Roman"/>
          <w:b/>
          <w:kern w:val="0"/>
          <w:szCs w:val="28"/>
        </w:rPr>
        <w:t>分。</w:t>
      </w:r>
    </w:p>
    <w:p>
      <w:pPr>
        <w:pStyle w:val="3"/>
        <w:spacing w:before="0" w:after="0" w:line="560" w:lineRule="exact"/>
        <w:ind w:firstLine="643"/>
        <w:rPr>
          <w:rFonts w:ascii="Times New Roman" w:hAnsi="Times New Roman" w:eastAsia="仿宋" w:cs="Times New Roman"/>
          <w:lang w:bidi="en-US"/>
        </w:rPr>
      </w:pPr>
      <w:bookmarkStart w:id="151" w:name="_Toc2087"/>
      <w:bookmarkStart w:id="152" w:name="_Toc67911615"/>
      <w:bookmarkStart w:id="153" w:name="_Toc17697"/>
      <w:bookmarkStart w:id="154" w:name="_Toc165277253"/>
      <w:bookmarkStart w:id="155" w:name="_Toc12387"/>
      <w:r>
        <w:rPr>
          <w:rFonts w:ascii="Times New Roman" w:hAnsi="Times New Roman" w:eastAsia="仿宋" w:cs="Times New Roman"/>
          <w:lang w:bidi="en-US"/>
        </w:rPr>
        <w:t>（四）项目效益情况</w:t>
      </w:r>
      <w:bookmarkEnd w:id="151"/>
      <w:bookmarkEnd w:id="152"/>
      <w:bookmarkEnd w:id="153"/>
      <w:bookmarkEnd w:id="154"/>
      <w:bookmarkEnd w:id="155"/>
    </w:p>
    <w:p>
      <w:pPr>
        <w:spacing w:line="560" w:lineRule="exact"/>
        <w:ind w:firstLine="560"/>
        <w:rPr>
          <w:rFonts w:ascii="Times New Roman" w:hAnsi="Times New Roman" w:cs="Times New Roman"/>
          <w:szCs w:val="28"/>
        </w:rPr>
      </w:pPr>
      <w:r>
        <w:rPr>
          <w:rFonts w:ascii="Times New Roman" w:hAnsi="Times New Roman" w:cs="Times New Roman"/>
          <w:szCs w:val="28"/>
        </w:rPr>
        <w:t>项目效益指标由1个二级指标和</w:t>
      </w:r>
      <w:r>
        <w:rPr>
          <w:rFonts w:hint="eastAsia" w:ascii="Times New Roman" w:hAnsi="Times New Roman" w:cs="Times New Roman"/>
          <w:szCs w:val="28"/>
        </w:rPr>
        <w:t>1</w:t>
      </w:r>
      <w:r>
        <w:rPr>
          <w:rFonts w:ascii="Times New Roman" w:hAnsi="Times New Roman" w:cs="Times New Roman"/>
          <w:szCs w:val="28"/>
        </w:rPr>
        <w:t>个三级指标构成，权重为</w:t>
      </w:r>
      <w:r>
        <w:rPr>
          <w:rFonts w:hint="eastAsia" w:ascii="Times New Roman" w:hAnsi="Times New Roman" w:cs="Times New Roman"/>
          <w:szCs w:val="28"/>
        </w:rPr>
        <w:t>20</w:t>
      </w:r>
      <w:r>
        <w:rPr>
          <w:rFonts w:ascii="Times New Roman" w:hAnsi="Times New Roman" w:cs="Times New Roman"/>
          <w:szCs w:val="28"/>
        </w:rPr>
        <w:t>分，实际得分</w:t>
      </w:r>
      <w:r>
        <w:rPr>
          <w:rFonts w:hint="eastAsia" w:ascii="Times New Roman" w:hAnsi="Times New Roman" w:cs="Times New Roman"/>
          <w:szCs w:val="28"/>
        </w:rPr>
        <w:t>20</w:t>
      </w:r>
      <w:r>
        <w:rPr>
          <w:rFonts w:ascii="Times New Roman" w:hAnsi="Times New Roman" w:cs="Times New Roman"/>
          <w:szCs w:val="28"/>
        </w:rPr>
        <w:t xml:space="preserve">分。 </w:t>
      </w:r>
    </w:p>
    <w:p>
      <w:pPr>
        <w:pStyle w:val="4"/>
        <w:spacing w:before="0" w:after="0" w:line="560" w:lineRule="exact"/>
        <w:ind w:firstLine="643"/>
        <w:rPr>
          <w:rFonts w:ascii="Times New Roman" w:hAnsi="Times New Roman" w:cs="Times New Roman"/>
        </w:rPr>
      </w:pPr>
      <w:bookmarkStart w:id="156" w:name="_Toc165277254"/>
      <w:bookmarkStart w:id="157" w:name="_Toc2559"/>
      <w:bookmarkStart w:id="158" w:name="_Toc598"/>
      <w:bookmarkStart w:id="159" w:name="_Toc24238"/>
      <w:r>
        <w:rPr>
          <w:rFonts w:ascii="Times New Roman" w:hAnsi="Times New Roman" w:cs="Times New Roman"/>
        </w:rPr>
        <w:t>1.项目效益</w:t>
      </w:r>
      <w:bookmarkEnd w:id="156"/>
      <w:bookmarkEnd w:id="157"/>
      <w:bookmarkEnd w:id="158"/>
      <w:bookmarkEnd w:id="159"/>
    </w:p>
    <w:p>
      <w:pPr>
        <w:spacing w:line="560" w:lineRule="exact"/>
        <w:ind w:firstLine="562"/>
        <w:rPr>
          <w:rFonts w:ascii="Times New Roman" w:hAnsi="Times New Roman" w:cs="Times New Roman"/>
          <w:b/>
          <w:bCs/>
          <w:szCs w:val="28"/>
        </w:rPr>
      </w:pPr>
      <w:r>
        <w:rPr>
          <w:rFonts w:ascii="Times New Roman" w:hAnsi="Times New Roman" w:cs="Times New Roman"/>
          <w:b/>
          <w:bCs/>
          <w:szCs w:val="28"/>
        </w:rPr>
        <w:t>（1）实施效益</w:t>
      </w:r>
    </w:p>
    <w:p>
      <w:pPr>
        <w:spacing w:line="560" w:lineRule="exact"/>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560" w:lineRule="exact"/>
        <w:ind w:firstLine="562"/>
        <w:rPr>
          <w:rFonts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仿宋" w:hAnsi="仿宋" w:eastAsia="仿宋" w:cs="仿宋"/>
          <w:szCs w:val="28"/>
        </w:rPr>
        <w:t>“提高转聘人员工作积极性”</w:t>
      </w:r>
      <w:r>
        <w:rPr>
          <w:rFonts w:ascii="Times New Roman" w:hAnsi="Times New Roman" w:cs="Times New Roman"/>
          <w:szCs w:val="28"/>
        </w:rPr>
        <w:t>，指标值：</w:t>
      </w:r>
      <w:r>
        <w:rPr>
          <w:rFonts w:hint="eastAsia" w:ascii="Times New Roman" w:hAnsi="Times New Roman" w:cs="Times New Roman"/>
          <w:szCs w:val="28"/>
        </w:rPr>
        <w:t>有效提升，完全达到预期效果</w:t>
      </w:r>
      <w:r>
        <w:rPr>
          <w:rFonts w:ascii="Times New Roman" w:hAnsi="Times New Roman" w:cs="Times New Roman"/>
          <w:szCs w:val="28"/>
        </w:rPr>
        <w:t>，实际完成值：达成年度指标。本项目的实施</w:t>
      </w:r>
      <w:r>
        <w:rPr>
          <w:rFonts w:hint="eastAsia" w:ascii="Times New Roman" w:hAnsi="Times New Roman" w:cs="Times New Roman"/>
          <w:szCs w:val="28"/>
        </w:rPr>
        <w:t>提升转聘人员工作积极性，有效</w:t>
      </w:r>
      <w:r>
        <w:rPr>
          <w:rFonts w:ascii="Times New Roman" w:hAnsi="Times New Roman" w:cs="Times New Roman"/>
          <w:szCs w:val="28"/>
        </w:rPr>
        <w:t>提高</w:t>
      </w:r>
      <w:r>
        <w:rPr>
          <w:rFonts w:hint="eastAsia" w:ascii="Times New Roman" w:hAnsi="Times New Roman" w:cs="Times New Roman"/>
          <w:szCs w:val="28"/>
        </w:rPr>
        <w:t>了</w:t>
      </w:r>
      <w:r>
        <w:rPr>
          <w:rFonts w:ascii="Times New Roman" w:hAnsi="Times New Roman" w:cs="Times New Roman"/>
          <w:szCs w:val="28"/>
        </w:rPr>
        <w:t>为民服务水平程度</w:t>
      </w:r>
      <w:r>
        <w:rPr>
          <w:rFonts w:hint="eastAsia" w:ascii="Times New Roman" w:hAnsi="Times New Roman" w:cs="Times New Roman"/>
          <w:szCs w:val="28"/>
        </w:rPr>
        <w:t>。</w:t>
      </w:r>
    </w:p>
    <w:p>
      <w:pPr>
        <w:spacing w:line="560" w:lineRule="exact"/>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20</w:t>
      </w:r>
      <w:r>
        <w:rPr>
          <w:rFonts w:ascii="Times New Roman" w:hAnsi="Times New Roman" w:cs="Times New Roman"/>
          <w:b/>
          <w:kern w:val="0"/>
          <w:szCs w:val="28"/>
        </w:rPr>
        <w:t>分，得分</w:t>
      </w:r>
      <w:r>
        <w:rPr>
          <w:rFonts w:hint="eastAsia" w:ascii="Times New Roman" w:hAnsi="Times New Roman" w:cs="Times New Roman"/>
          <w:b/>
          <w:kern w:val="0"/>
          <w:szCs w:val="28"/>
        </w:rPr>
        <w:t>20</w:t>
      </w:r>
      <w:r>
        <w:rPr>
          <w:rFonts w:ascii="Times New Roman" w:hAnsi="Times New Roman" w:cs="Times New Roman"/>
          <w:b/>
          <w:kern w:val="0"/>
          <w:szCs w:val="28"/>
        </w:rPr>
        <w:t>分。</w:t>
      </w:r>
      <w:bookmarkStart w:id="160" w:name="_Toc67911617"/>
      <w:bookmarkStart w:id="161" w:name="_Toc165277256"/>
    </w:p>
    <w:p>
      <w:pPr>
        <w:pStyle w:val="2"/>
      </w:pPr>
      <w:bookmarkStart w:id="162" w:name="_Toc28251"/>
      <w:bookmarkStart w:id="163" w:name="_Toc3350"/>
      <w:bookmarkStart w:id="164" w:name="_Toc4209"/>
      <w:r>
        <w:t>五、主要经验及做法、存在的问题及原因分析</w:t>
      </w:r>
      <w:bookmarkEnd w:id="160"/>
      <w:bookmarkEnd w:id="161"/>
      <w:bookmarkEnd w:id="162"/>
      <w:bookmarkEnd w:id="163"/>
      <w:bookmarkEnd w:id="164"/>
    </w:p>
    <w:p>
      <w:pPr>
        <w:pStyle w:val="3"/>
        <w:spacing w:before="0" w:after="0" w:line="560" w:lineRule="exact"/>
        <w:ind w:firstLine="560"/>
        <w:rPr>
          <w:rFonts w:ascii="Times New Roman" w:hAnsi="Times New Roman" w:eastAsia="仿宋_GB2312" w:cs="Times New Roman"/>
          <w:b w:val="0"/>
          <w:sz w:val="28"/>
          <w:szCs w:val="28"/>
        </w:rPr>
      </w:pPr>
      <w:bookmarkStart w:id="165" w:name="_Toc28245"/>
      <w:bookmarkStart w:id="166" w:name="_Toc26348"/>
      <w:bookmarkStart w:id="167" w:name="_Toc26715"/>
      <w:bookmarkStart w:id="168" w:name="_Toc165277257"/>
      <w:bookmarkStart w:id="169" w:name="_Toc67911618"/>
      <w:r>
        <w:rPr>
          <w:rFonts w:hint="eastAsia" w:ascii="Times New Roman" w:hAnsi="Times New Roman" w:eastAsia="仿宋_GB2312" w:cs="Times New Roman"/>
          <w:b w:val="0"/>
          <w:sz w:val="28"/>
          <w:szCs w:val="28"/>
        </w:rPr>
        <w:t>（一）主要经验及做法</w:t>
      </w:r>
      <w:bookmarkEnd w:id="165"/>
      <w:bookmarkEnd w:id="166"/>
      <w:bookmarkEnd w:id="167"/>
      <w:bookmarkEnd w:id="168"/>
      <w:bookmarkEnd w:id="169"/>
    </w:p>
    <w:p>
      <w:pPr>
        <w:spacing w:line="540" w:lineRule="exact"/>
        <w:ind w:firstLine="560"/>
        <w:rPr>
          <w:rFonts w:ascii="Times New Roman" w:hAnsi="Times New Roman" w:cs="Times New Roman"/>
          <w:bCs/>
          <w:szCs w:val="28"/>
        </w:rPr>
      </w:pPr>
      <w:r>
        <w:rPr>
          <w:rFonts w:hint="eastAsia" w:ascii="Times New Roman" w:hAnsi="Times New Roman" w:cs="Times New Roman"/>
          <w:bCs/>
          <w:szCs w:val="28"/>
        </w:rPr>
        <w:t>1.谢家沟管委会应当对每一个实施的项目在实行前进行全面的考察，学习相关政策和成功案例，以及项目实施的必要性，投入经济性、实施方案可行性、绩效目标合理性、筹资合规性和政策、项目预算匹配性等，达到以有限的资金使用量，将其发挥最大的经济效益。</w:t>
      </w:r>
    </w:p>
    <w:p>
      <w:pPr>
        <w:spacing w:line="540" w:lineRule="exact"/>
        <w:ind w:firstLine="560"/>
        <w:rPr>
          <w:rFonts w:ascii="Times New Roman" w:hAnsi="Times New Roman" w:cs="Times New Roman"/>
          <w:bCs/>
          <w:szCs w:val="28"/>
        </w:rPr>
      </w:pPr>
      <w:r>
        <w:rPr>
          <w:rFonts w:hint="eastAsia" w:ascii="Times New Roman" w:hAnsi="Times New Roman" w:cs="Times New Roman"/>
          <w:bCs/>
          <w:szCs w:val="28"/>
        </w:rPr>
        <w:t>2.在进行财政项目支出绩效评价时，我们始终明确评价的目标和标准。评价目标不仅涵盖经济效益，还包括社会效益和生态效益，确保评价结果的全面性和客观性。同时，我们制定了具体的评价标准和指标体系，使得评价工作有章可循、有据可依。</w:t>
      </w:r>
    </w:p>
    <w:p>
      <w:pPr>
        <w:spacing w:line="540" w:lineRule="exact"/>
        <w:ind w:firstLine="560"/>
        <w:rPr>
          <w:rFonts w:hint="eastAsia" w:ascii="Times New Roman" w:hAnsi="Times New Roman" w:cs="Times New Roman"/>
          <w:bCs/>
          <w:szCs w:val="28"/>
        </w:rPr>
      </w:pPr>
      <w:r>
        <w:rPr>
          <w:rFonts w:hint="eastAsia" w:ascii="Times New Roman" w:hAnsi="Times New Roman" w:cs="Times New Roman"/>
          <w:bCs/>
          <w:szCs w:val="28"/>
        </w:rPr>
        <w:t>3.预算与支出的管理是绩效评价的重要组成部分。我们严格按照预算进行项目支出，确保资金的合理使用。同时，我们加强对支出的审核和监督，防止资金的浪费和滥用。通过严格的预算管理，提高了资金的使用效率。</w:t>
      </w:r>
    </w:p>
    <w:p>
      <w:pPr>
        <w:numPr>
          <w:ilvl w:val="0"/>
          <w:numId w:val="2"/>
        </w:numPr>
        <w:spacing w:line="540" w:lineRule="exact"/>
        <w:ind w:firstLine="560"/>
        <w:rPr>
          <w:rFonts w:ascii="Times New Roman" w:hAnsi="Times New Roman" w:eastAsia="仿宋" w:cs="Times New Roman"/>
          <w:lang w:bidi="en-US"/>
        </w:rPr>
      </w:pPr>
      <w:bookmarkStart w:id="170" w:name="_Toc165277258"/>
      <w:bookmarkStart w:id="171" w:name="_Toc9559"/>
      <w:bookmarkStart w:id="172" w:name="_Toc26524"/>
      <w:bookmarkStart w:id="173" w:name="_Toc12617"/>
      <w:r>
        <w:rPr>
          <w:rFonts w:ascii="Times New Roman" w:hAnsi="Times New Roman" w:eastAsia="仿宋" w:cs="Times New Roman"/>
          <w:lang w:bidi="en-US"/>
        </w:rPr>
        <w:t>存在的问题及原因分析</w:t>
      </w:r>
      <w:bookmarkEnd w:id="170"/>
      <w:bookmarkEnd w:id="171"/>
      <w:bookmarkEnd w:id="172"/>
      <w:bookmarkEnd w:id="173"/>
    </w:p>
    <w:p>
      <w:pPr>
        <w:numPr>
          <w:ilvl w:val="0"/>
          <w:numId w:val="3"/>
        </w:numPr>
        <w:spacing w:line="560" w:lineRule="exact"/>
        <w:ind w:firstLine="560"/>
        <w:rPr>
          <w:rFonts w:hint="eastAsia" w:ascii="Times New Roman" w:hAnsi="Times New Roman" w:eastAsia="仿宋_GB2312" w:cs="Times New Roman"/>
          <w:b w:val="0"/>
          <w:sz w:val="28"/>
          <w:szCs w:val="28"/>
        </w:rPr>
      </w:pPr>
      <w:bookmarkStart w:id="174" w:name="_Toc20401"/>
      <w:r>
        <w:rPr>
          <w:rFonts w:hint="eastAsia" w:ascii="Times New Roman" w:hAnsi="Times New Roman" w:eastAsia="仿宋_GB2312" w:cs="Times New Roman"/>
          <w:b w:val="0"/>
          <w:sz w:val="28"/>
          <w:szCs w:val="28"/>
        </w:rPr>
        <w:t>资金使用效率低下</w:t>
      </w:r>
      <w:bookmarkEnd w:id="174"/>
    </w:p>
    <w:p>
      <w:pPr>
        <w:spacing w:line="560" w:lineRule="exact"/>
        <w:ind w:firstLine="560"/>
        <w:rPr>
          <w:rFonts w:hint="eastAsia" w:ascii="Times New Roman" w:hAnsi="Times New Roman" w:eastAsia="仿宋_GB2312" w:cs="Times New Roman"/>
          <w:b w:val="0"/>
          <w:sz w:val="28"/>
          <w:szCs w:val="28"/>
        </w:rPr>
      </w:pPr>
      <w:bookmarkStart w:id="175" w:name="_Toc17902"/>
      <w:r>
        <w:rPr>
          <w:rFonts w:hint="eastAsia" w:ascii="Times New Roman" w:hAnsi="Times New Roman" w:eastAsia="仿宋_GB2312" w:cs="Times New Roman"/>
          <w:b w:val="0"/>
          <w:sz w:val="28"/>
          <w:szCs w:val="28"/>
        </w:rPr>
        <w:t>在项目支出中，资金使用效率低下是一个普遍存在的问题。这主要表现在以下几个方面：一是资金分配不合理，导致部分项目资金短缺，而另一些项目则资金过剩；二是在年初做人员工资预算时未做够，导致到年中或年末工资不够发。</w:t>
      </w:r>
      <w:bookmarkEnd w:id="175"/>
    </w:p>
    <w:p>
      <w:pPr>
        <w:spacing w:line="560" w:lineRule="exact"/>
        <w:ind w:firstLine="560"/>
        <w:rPr>
          <w:rFonts w:ascii="Times New Roman" w:hAnsi="Times New Roman" w:eastAsia="仿宋_GB2312" w:cs="Times New Roman"/>
          <w:b w:val="0"/>
          <w:sz w:val="28"/>
          <w:szCs w:val="28"/>
        </w:rPr>
      </w:pPr>
      <w:bookmarkStart w:id="176" w:name="_Toc6410"/>
      <w:r>
        <w:rPr>
          <w:rFonts w:hint="eastAsia" w:ascii="Times New Roman" w:hAnsi="Times New Roman" w:eastAsia="仿宋_GB2312" w:cs="Times New Roman"/>
          <w:b w:val="0"/>
          <w:sz w:val="28"/>
          <w:szCs w:val="28"/>
        </w:rPr>
        <w:t>2</w:t>
      </w:r>
      <w:bookmarkStart w:id="177" w:name="_Toc165277259"/>
      <w:bookmarkStart w:id="178" w:name="_Toc67911620"/>
      <w:bookmarkStart w:id="179" w:name="_Toc67911619"/>
      <w:r>
        <w:rPr>
          <w:rFonts w:hint="eastAsia" w:ascii="Times New Roman" w:hAnsi="Times New Roman" w:eastAsia="仿宋_GB2312" w:cs="Times New Roman"/>
          <w:b w:val="0"/>
          <w:sz w:val="28"/>
          <w:szCs w:val="28"/>
        </w:rPr>
        <w:t>.制度法规不健全</w:t>
      </w:r>
      <w:bookmarkEnd w:id="176"/>
    </w:p>
    <w:p>
      <w:pPr>
        <w:pStyle w:val="3"/>
        <w:spacing w:before="0" w:after="0" w:line="560" w:lineRule="exact"/>
        <w:ind w:firstLine="560"/>
        <w:rPr>
          <w:rFonts w:ascii="Times New Roman" w:hAnsi="Times New Roman" w:eastAsia="仿宋_GB2312" w:cs="Times New Roman"/>
          <w:b w:val="0"/>
          <w:sz w:val="28"/>
          <w:szCs w:val="28"/>
        </w:rPr>
      </w:pPr>
      <w:bookmarkStart w:id="180" w:name="_Toc32045"/>
      <w:r>
        <w:rPr>
          <w:rFonts w:hint="eastAsia" w:ascii="Times New Roman" w:hAnsi="Times New Roman" w:eastAsia="仿宋_GB2312" w:cs="Times New Roman"/>
          <w:b w:val="0"/>
          <w:sz w:val="28"/>
          <w:szCs w:val="28"/>
        </w:rPr>
        <w:t>财政项目支出绩效问题的存在，很大程度上源于制度法规的不健全。目前，我国在财政项目支出方面的法律法规还不够完善，缺乏针对性的规定和指导。这使得项目在实施过程中缺乏明确的法律依据和规范，容易出现违规行为和管理漏洞。</w:t>
      </w:r>
      <w:bookmarkEnd w:id="180"/>
    </w:p>
    <w:p>
      <w:pPr>
        <w:pStyle w:val="2"/>
        <w:spacing w:line="560" w:lineRule="exact"/>
        <w:rPr>
          <w:rFonts w:ascii="Times New Roman" w:hAnsi="Times New Roman" w:eastAsia="仿宋" w:cs="Times New Roman"/>
          <w:b/>
          <w:sz w:val="36"/>
          <w:szCs w:val="36"/>
        </w:rPr>
      </w:pPr>
      <w:bookmarkStart w:id="181" w:name="_Toc31631"/>
      <w:r>
        <w:rPr>
          <w:rFonts w:hint="default" w:ascii="Times New Roman" w:hAnsi="Times New Roman" w:eastAsia="仿宋" w:cs="Times New Roman"/>
          <w:b/>
          <w:sz w:val="36"/>
          <w:szCs w:val="36"/>
        </w:rPr>
        <w:t>六、有关建议</w:t>
      </w:r>
      <w:bookmarkEnd w:id="177"/>
      <w:bookmarkEnd w:id="178"/>
      <w:bookmarkEnd w:id="181"/>
    </w:p>
    <w:p>
      <w:pPr>
        <w:pStyle w:val="3"/>
        <w:spacing w:before="0" w:after="0" w:line="560" w:lineRule="exact"/>
        <w:ind w:firstLine="560"/>
      </w:pPr>
      <w:bookmarkStart w:id="182" w:name="_Toc30329"/>
      <w:r>
        <w:rPr>
          <w:rFonts w:hint="eastAsia" w:ascii="Times New Roman" w:hAnsi="Times New Roman" w:eastAsia="仿宋_GB2312" w:cs="Times New Roman"/>
          <w:b w:val="0"/>
          <w:sz w:val="28"/>
          <w:szCs w:val="28"/>
        </w:rPr>
        <w:t>管委会对社区职业化工资项目实施和资金使用进行全程跟踪监督，及时掌握社区职业化工资发放进度，督促项目实施单位加强管理，定期报告项目实施情况，增加项目资金使用的透明度，确保职业化工作人员工资发放到位，实现效益最大化，管委会要全面掌握项目实施情况，对于存在的问题及时进行解决和反馈，以做到实时掌握项目信息，做出合理决策。</w:t>
      </w:r>
      <w:bookmarkEnd w:id="182"/>
      <w:bookmarkStart w:id="183" w:name="_Toc165277260"/>
    </w:p>
    <w:p>
      <w:pPr>
        <w:pStyle w:val="2"/>
        <w:spacing w:line="560" w:lineRule="exact"/>
      </w:pPr>
      <w:bookmarkStart w:id="184" w:name="_Toc1443"/>
      <w:bookmarkStart w:id="185" w:name="_Toc27951"/>
      <w:bookmarkStart w:id="186" w:name="_Toc59"/>
      <w:r>
        <w:t>七、其他需要说明的问题</w:t>
      </w:r>
      <w:bookmarkEnd w:id="179"/>
      <w:bookmarkEnd w:id="183"/>
      <w:bookmarkEnd w:id="184"/>
      <w:bookmarkEnd w:id="185"/>
      <w:bookmarkEnd w:id="186"/>
    </w:p>
    <w:p>
      <w:pPr>
        <w:spacing w:line="560" w:lineRule="exact"/>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560" w:lineRule="exact"/>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560" w:lineRule="exact"/>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560" w:lineRule="exact"/>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spacing w:line="560" w:lineRule="exact"/>
        <w:ind w:firstLine="560"/>
        <w:rPr>
          <w:rFonts w:ascii="Times New Roman" w:hAnsi="Times New Roman" w:cs="Times New Roman"/>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11</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ascii="Times New Roman" w:hAnsi="Times New Roman" w:eastAsia="仿宋_GB2312" w:cs="Times New Roman"/>
        <w:sz w:val="21"/>
        <w:szCs w:val="21"/>
      </w:rPr>
    </w:sdtEndPr>
    <w:sdtContent>
      <w:p>
        <w:pPr>
          <w:pStyle w:val="9"/>
          <w:ind w:firstLine="56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12</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p>
    <w:pPr>
      <w:ind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2"/>
        <w:ind w:firstLine="0" w:firstLineChars="0"/>
        <w:jc w:val="both"/>
        <w:rPr>
          <w:rFonts w:ascii="Times New Roman" w:hAnsi="Times New Roman" w:cs="Times New Roman"/>
        </w:rPr>
      </w:pPr>
      <w:r>
        <w:rPr>
          <w:rFonts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p>
    <w:pPr>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00C93E"/>
    <w:multiLevelType w:val="singleLevel"/>
    <w:tmpl w:val="8800C93E"/>
    <w:lvl w:ilvl="0" w:tentative="0">
      <w:start w:val="2"/>
      <w:numFmt w:val="chineseCounting"/>
      <w:suff w:val="nothing"/>
      <w:lvlText w:val="%1、"/>
      <w:lvlJc w:val="left"/>
      <w:rPr>
        <w:rFonts w:hint="eastAsia"/>
      </w:rPr>
    </w:lvl>
  </w:abstractNum>
  <w:abstractNum w:abstractNumId="1">
    <w:nsid w:val="C9E3E3FC"/>
    <w:multiLevelType w:val="singleLevel"/>
    <w:tmpl w:val="C9E3E3FC"/>
    <w:lvl w:ilvl="0" w:tentative="0">
      <w:start w:val="2"/>
      <w:numFmt w:val="chineseCounting"/>
      <w:suff w:val="nothing"/>
      <w:lvlText w:val="（%1）"/>
      <w:lvlJc w:val="left"/>
      <w:rPr>
        <w:rFonts w:hint="eastAsia"/>
      </w:rPr>
    </w:lvl>
  </w:abstractNum>
  <w:abstractNum w:abstractNumId="2">
    <w:nsid w:val="DECC5516"/>
    <w:multiLevelType w:val="singleLevel"/>
    <w:tmpl w:val="DECC5516"/>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QwODZjODcyMzI5ZjNkZGQyMDEzNzYxNzEzYWJhMDgifQ=="/>
  </w:docVars>
  <w:rsids>
    <w:rsidRoot w:val="00A43A0A"/>
    <w:rsid w:val="00000CE9"/>
    <w:rsid w:val="00014260"/>
    <w:rsid w:val="00031A7F"/>
    <w:rsid w:val="00042151"/>
    <w:rsid w:val="000438A0"/>
    <w:rsid w:val="0007002C"/>
    <w:rsid w:val="000710AB"/>
    <w:rsid w:val="00071C0F"/>
    <w:rsid w:val="00086724"/>
    <w:rsid w:val="00094F62"/>
    <w:rsid w:val="000A2B58"/>
    <w:rsid w:val="000A43E8"/>
    <w:rsid w:val="000A7001"/>
    <w:rsid w:val="000B520E"/>
    <w:rsid w:val="000B6FA0"/>
    <w:rsid w:val="000C22A1"/>
    <w:rsid w:val="000C720A"/>
    <w:rsid w:val="000C77D3"/>
    <w:rsid w:val="000E1EB5"/>
    <w:rsid w:val="000F5DE3"/>
    <w:rsid w:val="00104E76"/>
    <w:rsid w:val="00111969"/>
    <w:rsid w:val="001156D4"/>
    <w:rsid w:val="00122BF1"/>
    <w:rsid w:val="00126C7F"/>
    <w:rsid w:val="00144934"/>
    <w:rsid w:val="00147D9F"/>
    <w:rsid w:val="001544E6"/>
    <w:rsid w:val="001645EB"/>
    <w:rsid w:val="00176D51"/>
    <w:rsid w:val="00187B13"/>
    <w:rsid w:val="001A3189"/>
    <w:rsid w:val="001A79B9"/>
    <w:rsid w:val="001C50BA"/>
    <w:rsid w:val="001D458E"/>
    <w:rsid w:val="001D625C"/>
    <w:rsid w:val="001D66B5"/>
    <w:rsid w:val="001E754D"/>
    <w:rsid w:val="001E7E9F"/>
    <w:rsid w:val="00201C55"/>
    <w:rsid w:val="00211A6E"/>
    <w:rsid w:val="00212817"/>
    <w:rsid w:val="00213964"/>
    <w:rsid w:val="00220DC6"/>
    <w:rsid w:val="0022245F"/>
    <w:rsid w:val="0022294C"/>
    <w:rsid w:val="00223295"/>
    <w:rsid w:val="00225A82"/>
    <w:rsid w:val="00232EBF"/>
    <w:rsid w:val="00240A57"/>
    <w:rsid w:val="00247354"/>
    <w:rsid w:val="00250131"/>
    <w:rsid w:val="00261F2F"/>
    <w:rsid w:val="00262533"/>
    <w:rsid w:val="00262B75"/>
    <w:rsid w:val="00264E69"/>
    <w:rsid w:val="00270441"/>
    <w:rsid w:val="002767C9"/>
    <w:rsid w:val="002810AA"/>
    <w:rsid w:val="002A6E59"/>
    <w:rsid w:val="002B7C09"/>
    <w:rsid w:val="002C0E2D"/>
    <w:rsid w:val="002D7BC2"/>
    <w:rsid w:val="002E1E67"/>
    <w:rsid w:val="002E608B"/>
    <w:rsid w:val="00302E15"/>
    <w:rsid w:val="0032183D"/>
    <w:rsid w:val="0032329D"/>
    <w:rsid w:val="00332C71"/>
    <w:rsid w:val="00333EA5"/>
    <w:rsid w:val="00340CED"/>
    <w:rsid w:val="00343485"/>
    <w:rsid w:val="00350839"/>
    <w:rsid w:val="003766AB"/>
    <w:rsid w:val="00377BA7"/>
    <w:rsid w:val="003953A5"/>
    <w:rsid w:val="003A4653"/>
    <w:rsid w:val="003A57E6"/>
    <w:rsid w:val="003C24DB"/>
    <w:rsid w:val="003C4BD9"/>
    <w:rsid w:val="003D5AD2"/>
    <w:rsid w:val="003D611E"/>
    <w:rsid w:val="003D74DE"/>
    <w:rsid w:val="003F06DB"/>
    <w:rsid w:val="00404C10"/>
    <w:rsid w:val="004249EE"/>
    <w:rsid w:val="00425C1F"/>
    <w:rsid w:val="00434A18"/>
    <w:rsid w:val="00437C39"/>
    <w:rsid w:val="00444351"/>
    <w:rsid w:val="00453D4B"/>
    <w:rsid w:val="004925F6"/>
    <w:rsid w:val="004957B3"/>
    <w:rsid w:val="004B12BE"/>
    <w:rsid w:val="004B5A40"/>
    <w:rsid w:val="004C4447"/>
    <w:rsid w:val="004D2CF2"/>
    <w:rsid w:val="004D4759"/>
    <w:rsid w:val="004E0DF3"/>
    <w:rsid w:val="004F17C9"/>
    <w:rsid w:val="004F66E9"/>
    <w:rsid w:val="00502EC2"/>
    <w:rsid w:val="005345BF"/>
    <w:rsid w:val="00534DD6"/>
    <w:rsid w:val="005417D4"/>
    <w:rsid w:val="00543DE1"/>
    <w:rsid w:val="0054442E"/>
    <w:rsid w:val="00553F30"/>
    <w:rsid w:val="005603DF"/>
    <w:rsid w:val="00563798"/>
    <w:rsid w:val="00566083"/>
    <w:rsid w:val="0056794C"/>
    <w:rsid w:val="00571905"/>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97BF9"/>
    <w:rsid w:val="006B60FE"/>
    <w:rsid w:val="006C40AE"/>
    <w:rsid w:val="006E6431"/>
    <w:rsid w:val="006E744F"/>
    <w:rsid w:val="006F3315"/>
    <w:rsid w:val="007027A1"/>
    <w:rsid w:val="00704797"/>
    <w:rsid w:val="00705854"/>
    <w:rsid w:val="00722A72"/>
    <w:rsid w:val="0073018E"/>
    <w:rsid w:val="0073210F"/>
    <w:rsid w:val="00733402"/>
    <w:rsid w:val="0073417E"/>
    <w:rsid w:val="0074077C"/>
    <w:rsid w:val="00743F96"/>
    <w:rsid w:val="0076734C"/>
    <w:rsid w:val="0078063A"/>
    <w:rsid w:val="00783118"/>
    <w:rsid w:val="00794639"/>
    <w:rsid w:val="00796081"/>
    <w:rsid w:val="007A772C"/>
    <w:rsid w:val="007B239F"/>
    <w:rsid w:val="007B5191"/>
    <w:rsid w:val="007C3F63"/>
    <w:rsid w:val="007F0B95"/>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8F6130"/>
    <w:rsid w:val="009068E0"/>
    <w:rsid w:val="00907B15"/>
    <w:rsid w:val="00917C57"/>
    <w:rsid w:val="009214DF"/>
    <w:rsid w:val="00923604"/>
    <w:rsid w:val="009258BD"/>
    <w:rsid w:val="00933961"/>
    <w:rsid w:val="00937F69"/>
    <w:rsid w:val="009546FE"/>
    <w:rsid w:val="0095473C"/>
    <w:rsid w:val="00954936"/>
    <w:rsid w:val="00963948"/>
    <w:rsid w:val="009739E3"/>
    <w:rsid w:val="00981879"/>
    <w:rsid w:val="0098656D"/>
    <w:rsid w:val="00995079"/>
    <w:rsid w:val="00996B5B"/>
    <w:rsid w:val="009A0063"/>
    <w:rsid w:val="009A33B6"/>
    <w:rsid w:val="009D4C5C"/>
    <w:rsid w:val="009E143E"/>
    <w:rsid w:val="009E5A3B"/>
    <w:rsid w:val="009F1224"/>
    <w:rsid w:val="009F2E14"/>
    <w:rsid w:val="009F55B0"/>
    <w:rsid w:val="00A00443"/>
    <w:rsid w:val="00A028B2"/>
    <w:rsid w:val="00A106CE"/>
    <w:rsid w:val="00A2064E"/>
    <w:rsid w:val="00A207C2"/>
    <w:rsid w:val="00A22963"/>
    <w:rsid w:val="00A36FB7"/>
    <w:rsid w:val="00A425B1"/>
    <w:rsid w:val="00A43A0A"/>
    <w:rsid w:val="00A52E6C"/>
    <w:rsid w:val="00A52E72"/>
    <w:rsid w:val="00A675F9"/>
    <w:rsid w:val="00A92F9F"/>
    <w:rsid w:val="00AB3844"/>
    <w:rsid w:val="00AB4661"/>
    <w:rsid w:val="00AB56BD"/>
    <w:rsid w:val="00AB7184"/>
    <w:rsid w:val="00AD5430"/>
    <w:rsid w:val="00AE1DCD"/>
    <w:rsid w:val="00AE6C31"/>
    <w:rsid w:val="00B22F6F"/>
    <w:rsid w:val="00B4167E"/>
    <w:rsid w:val="00B56B1B"/>
    <w:rsid w:val="00B65DB3"/>
    <w:rsid w:val="00B66AAC"/>
    <w:rsid w:val="00B72218"/>
    <w:rsid w:val="00B73237"/>
    <w:rsid w:val="00B82E42"/>
    <w:rsid w:val="00B90BA4"/>
    <w:rsid w:val="00B928FF"/>
    <w:rsid w:val="00B962E0"/>
    <w:rsid w:val="00BA0A35"/>
    <w:rsid w:val="00BA10B1"/>
    <w:rsid w:val="00BA13B7"/>
    <w:rsid w:val="00BA65B8"/>
    <w:rsid w:val="00BA76B5"/>
    <w:rsid w:val="00BC5C63"/>
    <w:rsid w:val="00BD263E"/>
    <w:rsid w:val="00BF1766"/>
    <w:rsid w:val="00C00DA2"/>
    <w:rsid w:val="00C10C79"/>
    <w:rsid w:val="00C1385F"/>
    <w:rsid w:val="00C14F88"/>
    <w:rsid w:val="00C20C51"/>
    <w:rsid w:val="00C409B9"/>
    <w:rsid w:val="00C5374C"/>
    <w:rsid w:val="00C634EC"/>
    <w:rsid w:val="00C66545"/>
    <w:rsid w:val="00C8191C"/>
    <w:rsid w:val="00C927D9"/>
    <w:rsid w:val="00C942F3"/>
    <w:rsid w:val="00C96112"/>
    <w:rsid w:val="00CA74C5"/>
    <w:rsid w:val="00CB3DFC"/>
    <w:rsid w:val="00CB6D38"/>
    <w:rsid w:val="00CE1E7F"/>
    <w:rsid w:val="00CE2CDD"/>
    <w:rsid w:val="00CE6337"/>
    <w:rsid w:val="00CF640C"/>
    <w:rsid w:val="00CF7D7B"/>
    <w:rsid w:val="00D04E2D"/>
    <w:rsid w:val="00D152B1"/>
    <w:rsid w:val="00D23DCB"/>
    <w:rsid w:val="00D3320C"/>
    <w:rsid w:val="00D435A3"/>
    <w:rsid w:val="00D44543"/>
    <w:rsid w:val="00D4562E"/>
    <w:rsid w:val="00D5659A"/>
    <w:rsid w:val="00D84293"/>
    <w:rsid w:val="00D9228E"/>
    <w:rsid w:val="00D9736B"/>
    <w:rsid w:val="00DA4BA7"/>
    <w:rsid w:val="00DB316E"/>
    <w:rsid w:val="00DC1EA8"/>
    <w:rsid w:val="00DD549C"/>
    <w:rsid w:val="00DD54BF"/>
    <w:rsid w:val="00DD7A01"/>
    <w:rsid w:val="00DF643F"/>
    <w:rsid w:val="00E00B28"/>
    <w:rsid w:val="00E014DB"/>
    <w:rsid w:val="00E04EC2"/>
    <w:rsid w:val="00E14FE5"/>
    <w:rsid w:val="00E24ACA"/>
    <w:rsid w:val="00E26770"/>
    <w:rsid w:val="00E30B1D"/>
    <w:rsid w:val="00E41EBB"/>
    <w:rsid w:val="00E526C7"/>
    <w:rsid w:val="00E73F9C"/>
    <w:rsid w:val="00E75E83"/>
    <w:rsid w:val="00EA63EF"/>
    <w:rsid w:val="00EA7E72"/>
    <w:rsid w:val="00EB0442"/>
    <w:rsid w:val="00EC5F03"/>
    <w:rsid w:val="00ED1886"/>
    <w:rsid w:val="00EE20A2"/>
    <w:rsid w:val="00EF3B51"/>
    <w:rsid w:val="00F06D23"/>
    <w:rsid w:val="00F1288A"/>
    <w:rsid w:val="00F17A19"/>
    <w:rsid w:val="00F36E98"/>
    <w:rsid w:val="00F52C6D"/>
    <w:rsid w:val="00F55451"/>
    <w:rsid w:val="00F567CE"/>
    <w:rsid w:val="00F6336B"/>
    <w:rsid w:val="00F73710"/>
    <w:rsid w:val="00F75816"/>
    <w:rsid w:val="00F839B4"/>
    <w:rsid w:val="00F872E7"/>
    <w:rsid w:val="00FA4373"/>
    <w:rsid w:val="00FB09C6"/>
    <w:rsid w:val="00FB2BBD"/>
    <w:rsid w:val="00FD74C3"/>
    <w:rsid w:val="00FD7A36"/>
    <w:rsid w:val="00FD7C5F"/>
    <w:rsid w:val="00FE193C"/>
    <w:rsid w:val="00FE7DCA"/>
    <w:rsid w:val="00FF0452"/>
    <w:rsid w:val="011F40A0"/>
    <w:rsid w:val="054315EA"/>
    <w:rsid w:val="07AD7E81"/>
    <w:rsid w:val="07D836C5"/>
    <w:rsid w:val="0A56459C"/>
    <w:rsid w:val="0BB66B57"/>
    <w:rsid w:val="0BD62423"/>
    <w:rsid w:val="10F71999"/>
    <w:rsid w:val="1546095D"/>
    <w:rsid w:val="15F77793"/>
    <w:rsid w:val="174D4F79"/>
    <w:rsid w:val="1E0E1DD7"/>
    <w:rsid w:val="1E894D42"/>
    <w:rsid w:val="1EEB11AF"/>
    <w:rsid w:val="203454C2"/>
    <w:rsid w:val="20E94365"/>
    <w:rsid w:val="22F10EAE"/>
    <w:rsid w:val="256E6613"/>
    <w:rsid w:val="26180487"/>
    <w:rsid w:val="2DEC0BF0"/>
    <w:rsid w:val="30296927"/>
    <w:rsid w:val="31F745C9"/>
    <w:rsid w:val="329F029F"/>
    <w:rsid w:val="3328091C"/>
    <w:rsid w:val="3434525D"/>
    <w:rsid w:val="35384CAA"/>
    <w:rsid w:val="396F002E"/>
    <w:rsid w:val="3BB57B15"/>
    <w:rsid w:val="3D840F95"/>
    <w:rsid w:val="48D847C0"/>
    <w:rsid w:val="4FFE4A87"/>
    <w:rsid w:val="50B52C6C"/>
    <w:rsid w:val="52525F80"/>
    <w:rsid w:val="542F4739"/>
    <w:rsid w:val="55A734CB"/>
    <w:rsid w:val="55D310BC"/>
    <w:rsid w:val="59F76DDC"/>
    <w:rsid w:val="5C7D2A85"/>
    <w:rsid w:val="5C966047"/>
    <w:rsid w:val="5CB048FD"/>
    <w:rsid w:val="5CCA77AC"/>
    <w:rsid w:val="611848C1"/>
    <w:rsid w:val="6312487D"/>
    <w:rsid w:val="638860BB"/>
    <w:rsid w:val="6690172A"/>
    <w:rsid w:val="67512AE2"/>
    <w:rsid w:val="6A1C0683"/>
    <w:rsid w:val="6C21592D"/>
    <w:rsid w:val="6DCF55D8"/>
    <w:rsid w:val="6ECD726F"/>
    <w:rsid w:val="73924C07"/>
    <w:rsid w:val="760E0326"/>
    <w:rsid w:val="771542E1"/>
    <w:rsid w:val="7A712AD1"/>
    <w:rsid w:val="7C1A023E"/>
    <w:rsid w:val="7F6254C5"/>
    <w:rsid w:val="7FCC2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autoRedefine/>
    <w:qFormat/>
    <w:uiPriority w:val="9"/>
    <w:pPr>
      <w:keepNext/>
      <w:keepLines/>
      <w:spacing w:line="560" w:lineRule="exact"/>
      <w:ind w:firstLine="0" w:firstLineChars="0"/>
      <w:jc w:val="left"/>
      <w:outlineLvl w:val="0"/>
    </w:pPr>
    <w:rPr>
      <w:rFonts w:ascii="Times New Roman" w:hAnsi="Times New Roman" w:eastAsia="仿宋" w:cs="Times New Roman"/>
      <w:b/>
      <w:bCs/>
      <w:color w:val="000000" w:themeColor="text1"/>
      <w:kern w:val="44"/>
      <w:sz w:val="36"/>
      <w:szCs w:val="36"/>
      <w:lang w:bidi="en-US"/>
    </w:rPr>
  </w:style>
  <w:style w:type="paragraph" w:styleId="3">
    <w:name w:val="heading 2"/>
    <w:basedOn w:val="1"/>
    <w:next w:val="1"/>
    <w:link w:val="2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4"/>
    <w:autoRedefine/>
    <w:semiHidden/>
    <w:unhideWhenUsed/>
    <w:qFormat/>
    <w:uiPriority w:val="99"/>
    <w:pPr>
      <w:ind w:left="100" w:leftChars="2500"/>
    </w:pPr>
  </w:style>
  <w:style w:type="paragraph" w:styleId="8">
    <w:name w:val="Balloon Text"/>
    <w:basedOn w:val="1"/>
    <w:link w:val="33"/>
    <w:autoRedefine/>
    <w:semiHidden/>
    <w:unhideWhenUsed/>
    <w:qFormat/>
    <w:uiPriority w:val="99"/>
    <w:rPr>
      <w:sz w:val="18"/>
      <w:szCs w:val="18"/>
    </w:rPr>
  </w:style>
  <w:style w:type="paragraph" w:styleId="9">
    <w:name w:val="footer"/>
    <w:basedOn w:val="1"/>
    <w:link w:val="23"/>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6"/>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2"/>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bCs/>
    </w:rPr>
  </w:style>
  <w:style w:type="character" w:styleId="19">
    <w:name w:val="Hyperlink"/>
    <w:basedOn w:val="17"/>
    <w:autoRedefine/>
    <w:unhideWhenUsed/>
    <w:qFormat/>
    <w:uiPriority w:val="99"/>
    <w:rPr>
      <w:color w:val="0563C1" w:themeColor="hyperlink"/>
      <w:u w:val="single"/>
    </w:rPr>
  </w:style>
  <w:style w:type="character" w:styleId="20">
    <w:name w:val="annotation reference"/>
    <w:basedOn w:val="17"/>
    <w:autoRedefine/>
    <w:semiHidden/>
    <w:unhideWhenUsed/>
    <w:qFormat/>
    <w:uiPriority w:val="99"/>
    <w:rPr>
      <w:sz w:val="21"/>
      <w:szCs w:val="21"/>
    </w:rPr>
  </w:style>
  <w:style w:type="character" w:styleId="21">
    <w:name w:val="footnote reference"/>
    <w:basedOn w:val="17"/>
    <w:autoRedefine/>
    <w:semiHidden/>
    <w:unhideWhenUsed/>
    <w:qFormat/>
    <w:uiPriority w:val="99"/>
    <w:rPr>
      <w:vertAlign w:val="superscript"/>
    </w:rPr>
  </w:style>
  <w:style w:type="character" w:customStyle="1" w:styleId="22">
    <w:name w:val="页眉 Char"/>
    <w:basedOn w:val="17"/>
    <w:link w:val="10"/>
    <w:autoRedefine/>
    <w:qFormat/>
    <w:uiPriority w:val="99"/>
    <w:rPr>
      <w:sz w:val="18"/>
      <w:szCs w:val="18"/>
    </w:rPr>
  </w:style>
  <w:style w:type="character" w:customStyle="1" w:styleId="23">
    <w:name w:val="页脚 Char"/>
    <w:basedOn w:val="17"/>
    <w:link w:val="9"/>
    <w:autoRedefine/>
    <w:qFormat/>
    <w:uiPriority w:val="99"/>
    <w:rPr>
      <w:sz w:val="18"/>
      <w:szCs w:val="18"/>
    </w:rPr>
  </w:style>
  <w:style w:type="character" w:customStyle="1" w:styleId="24">
    <w:name w:val="日期 Char"/>
    <w:basedOn w:val="17"/>
    <w:link w:val="7"/>
    <w:autoRedefine/>
    <w:semiHidden/>
    <w:qFormat/>
    <w:uiPriority w:val="99"/>
    <w:rPr>
      <w:rFonts w:ascii="Calibri" w:hAnsi="Calibri" w:eastAsia="仿宋_GB2312" w:cs="黑体"/>
      <w:sz w:val="28"/>
    </w:rPr>
  </w:style>
  <w:style w:type="character" w:customStyle="1" w:styleId="25">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autoRedefine/>
    <w:semiHidden/>
    <w:qFormat/>
    <w:uiPriority w:val="99"/>
    <w:rPr>
      <w:rFonts w:ascii="Calibri" w:hAnsi="Calibri" w:eastAsia="仿宋_GB2312" w:cs="黑体"/>
      <w:sz w:val="18"/>
      <w:szCs w:val="18"/>
    </w:rPr>
  </w:style>
  <w:style w:type="paragraph" w:styleId="27">
    <w:name w:val="List Paragraph"/>
    <w:basedOn w:val="1"/>
    <w:autoRedefine/>
    <w:qFormat/>
    <w:uiPriority w:val="34"/>
    <w:pPr>
      <w:ind w:firstLine="420"/>
    </w:pPr>
  </w:style>
  <w:style w:type="table" w:customStyle="1" w:styleId="28">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2"/>
    <w:autoRedefine/>
    <w:qFormat/>
    <w:uiPriority w:val="9"/>
    <w:rPr>
      <w:rFonts w:ascii="Times New Roman" w:hAnsi="Times New Roman" w:eastAsia="仿宋" w:cs="Times New Roman"/>
      <w:b/>
      <w:bCs/>
      <w:color w:val="000000" w:themeColor="text1"/>
      <w:kern w:val="44"/>
      <w:sz w:val="36"/>
      <w:szCs w:val="36"/>
      <w:lang w:bidi="en-US"/>
    </w:rPr>
  </w:style>
  <w:style w:type="paragraph" w:customStyle="1" w:styleId="30">
    <w:name w:val="TOC 标题1"/>
    <w:basedOn w:val="2"/>
    <w:next w:val="1"/>
    <w:autoRedefine/>
    <w:unhideWhenUsed/>
    <w:qFormat/>
    <w:uiPriority w:val="39"/>
    <w:pPr>
      <w:widowControl/>
      <w:spacing w:before="240" w:line="259" w:lineRule="auto"/>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1">
    <w:name w:val="批注文字 Char"/>
    <w:basedOn w:val="17"/>
    <w:link w:val="5"/>
    <w:autoRedefine/>
    <w:qFormat/>
    <w:uiPriority w:val="99"/>
    <w:rPr>
      <w:rFonts w:ascii="Calibri" w:hAnsi="Calibri" w:eastAsia="仿宋_GB2312" w:cs="黑体"/>
      <w:sz w:val="28"/>
    </w:rPr>
  </w:style>
  <w:style w:type="character" w:customStyle="1" w:styleId="32">
    <w:name w:val="批注主题 Char"/>
    <w:basedOn w:val="31"/>
    <w:link w:val="14"/>
    <w:autoRedefine/>
    <w:semiHidden/>
    <w:qFormat/>
    <w:uiPriority w:val="99"/>
    <w:rPr>
      <w:rFonts w:ascii="Calibri" w:hAnsi="Calibri" w:eastAsia="仿宋_GB2312" w:cs="黑体"/>
      <w:b/>
      <w:bCs/>
      <w:sz w:val="28"/>
    </w:rPr>
  </w:style>
  <w:style w:type="character" w:customStyle="1" w:styleId="33">
    <w:name w:val="批注框文本 Char"/>
    <w:basedOn w:val="17"/>
    <w:link w:val="8"/>
    <w:autoRedefine/>
    <w:semiHidden/>
    <w:qFormat/>
    <w:uiPriority w:val="99"/>
    <w:rPr>
      <w:rFonts w:ascii="Calibri" w:hAnsi="Calibri" w:eastAsia="仿宋_GB2312" w:cs="黑体"/>
      <w:sz w:val="18"/>
      <w:szCs w:val="18"/>
    </w:rPr>
  </w:style>
  <w:style w:type="character" w:customStyle="1" w:styleId="34">
    <w:name w:val="标题 3 Char"/>
    <w:basedOn w:val="17"/>
    <w:link w:val="4"/>
    <w:autoRedefine/>
    <w:qFormat/>
    <w:uiPriority w:val="9"/>
    <w:rPr>
      <w:rFonts w:ascii="Calibri" w:hAnsi="Calibri" w:eastAsia="仿宋_GB2312" w:cs="黑体"/>
      <w:b/>
      <w:bCs/>
      <w:sz w:val="32"/>
      <w:szCs w:val="32"/>
    </w:rPr>
  </w:style>
  <w:style w:type="paragraph" w:customStyle="1" w:styleId="35">
    <w:name w:val="闻政-正文段落文字"/>
    <w:basedOn w:val="1"/>
    <w:autoRedefine/>
    <w:qFormat/>
    <w:uiPriority w:val="3"/>
    <w:pPr>
      <w:spacing w:line="500" w:lineRule="exact"/>
      <w:ind w:firstLine="200"/>
    </w:pPr>
    <w:rPr>
      <w:rFonts w:ascii="Times New Roman" w:hAnsi="Times New Roman" w:cs="Times New Roman"/>
      <w:kern w:val="0"/>
      <w:szCs w:val="28"/>
    </w:rPr>
  </w:style>
  <w:style w:type="paragraph" w:customStyle="1" w:styleId="36">
    <w:name w:val="TOC 标题2"/>
    <w:basedOn w:val="2"/>
    <w:next w:val="1"/>
    <w:autoRedefine/>
    <w:unhideWhenUsed/>
    <w:qFormat/>
    <w:uiPriority w:val="39"/>
    <w:pPr>
      <w:widowControl/>
      <w:spacing w:before="240" w:line="259" w:lineRule="auto"/>
      <w:outlineLvl w:val="9"/>
    </w:pPr>
    <w:rPr>
      <w:rFonts w:asciiTheme="majorHAnsi" w:hAnsiTheme="majorHAnsi" w:eastAsiaTheme="majorEastAsia" w:cstheme="majorBidi"/>
      <w:b w:val="0"/>
      <w:bCs w:val="0"/>
      <w:color w:val="2F549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924E-F5C7-4E66-A9E7-3D9379D61287}">
  <ds:schemaRefs/>
</ds:datastoreItem>
</file>

<file path=docProps/app.xml><?xml version="1.0" encoding="utf-8"?>
<Properties xmlns="http://schemas.openxmlformats.org/officeDocument/2006/extended-properties" xmlns:vt="http://schemas.openxmlformats.org/officeDocument/2006/docPropsVTypes">
  <Template>Normal</Template>
  <Pages>27</Pages>
  <Words>2264</Words>
  <Characters>12909</Characters>
  <Lines>107</Lines>
  <Paragraphs>30</Paragraphs>
  <TotalTime>12</TotalTime>
  <ScaleCrop>false</ScaleCrop>
  <LinksUpToDate>false</LinksUpToDate>
  <CharactersWithSpaces>15143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ASUS</cp:lastModifiedBy>
  <cp:lastPrinted>2023-04-11T02:57:00Z</cp:lastPrinted>
  <dcterms:modified xsi:type="dcterms:W3CDTF">2024-06-05T07:42:00Z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