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left="0" w:leftChars="0" w:firstLine="0" w:firstLineChars="0"/>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项目名称：新疆天盛博鑫房地产开发有限公司土地补偿费</w:t>
      </w:r>
    </w:p>
    <w:p>
      <w:pPr>
        <w:spacing w:line="480" w:lineRule="auto"/>
        <w:ind w:left="0" w:leftChars="0" w:firstLine="0" w:firstLineChars="0"/>
        <w:jc w:val="left"/>
        <w:rPr>
          <w:rFonts w:hint="eastAsia" w:ascii="Times New Roman" w:hAnsi="Times New Roman" w:cs="Times New Roman"/>
          <w:kern w:val="0"/>
          <w:sz w:val="32"/>
          <w:szCs w:val="32"/>
          <w:lang w:eastAsia="zh-CN"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乌鲁木齐县土地储备中心</w:t>
      </w:r>
    </w:p>
    <w:p>
      <w:pPr>
        <w:spacing w:line="480" w:lineRule="auto"/>
        <w:ind w:left="0" w:leftChars="0" w:firstLine="0" w:firstLineChars="0"/>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乌鲁木齐县自然资源局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2"/>
            <w:tabs>
              <w:tab w:val="right" w:leader="dot" w:pos="8306"/>
            </w:tabs>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_Toc13094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_Toc13094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_Toc24307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_Toc24307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_Toc19091 </w:instrText>
          </w:r>
          <w:r>
            <w:rPr>
              <w:rFonts w:hint="default" w:ascii="Times New Roman" w:hAnsi="Times New Roman" w:cs="Times New Roman"/>
              <w:bCs/>
              <w:lang w:val="zh-CN"/>
            </w:rPr>
            <w:fldChar w:fldCharType="separate"/>
          </w:r>
          <w:r>
            <w:rPr>
              <w:rFonts w:hint="default" w:ascii="Times New Roman" w:hAnsi="Times New Roman" w:cs="Times New Roman"/>
            </w:rPr>
            <w:t>1</w:t>
          </w:r>
          <w:r>
            <w:rPr>
              <w:rFonts w:hint="default" w:ascii="Times New Roman" w:hAnsi="Times New Roman" w:cs="Times New Roman"/>
              <w:lang w:eastAsia="zh-CN"/>
            </w:rPr>
            <w:t>.</w:t>
          </w:r>
          <w:r>
            <w:rPr>
              <w:rFonts w:hint="default" w:ascii="Times New Roman" w:hAnsi="Times New Roman" w:cs="Times New Roman"/>
            </w:rPr>
            <w:t>项目背景、主要内容及实施情况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_Toc19091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_Toc7818 </w:instrText>
          </w:r>
          <w:r>
            <w:rPr>
              <w:rFonts w:hint="default" w:ascii="Times New Roman" w:hAnsi="Times New Roman" w:cs="Times New Roman"/>
              <w:bCs/>
              <w:lang w:val="zh-CN"/>
            </w:rPr>
            <w:fldChar w:fldCharType="separate"/>
          </w:r>
          <w:r>
            <w:rPr>
              <w:rFonts w:hint="default" w:ascii="Times New Roman" w:hAnsi="Times New Roman" w:cs="Times New Roman"/>
            </w:rPr>
            <w:t>2.资金投入和使用情况</w:t>
          </w:r>
          <w:bookmarkStart w:id="103" w:name="_GoBack"/>
          <w:bookmarkEnd w:id="103"/>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_Toc7818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_Toc29265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_Toc29265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2"/>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_Toc2925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_Toc2925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_Toc14452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_Toc14452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_Toc26430 </w:instrText>
          </w:r>
          <w:r>
            <w:rPr>
              <w:rFonts w:hint="default" w:ascii="Times New Roman" w:hAnsi="Times New Roman" w:cs="Times New Roman"/>
              <w:bCs/>
              <w:lang w:val="zh-CN"/>
            </w:rPr>
            <w:fldChar w:fldCharType="separate"/>
          </w:r>
          <w:r>
            <w:rPr>
              <w:rFonts w:hint="default" w:ascii="Times New Roman" w:hAnsi="Times New Roman" w:cs="Times New Roman"/>
            </w:rPr>
            <w:t>1.绩效评价完整性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_Toc26430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_Toc7282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2.评价目的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_Toc7282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_Toc20109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3.评价对象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_Toc20109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_Toc16327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4.绩效评价范围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_Toc16327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_Toc8043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_Toc8043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_Toc18614 </w:instrText>
          </w:r>
          <w:r>
            <w:rPr>
              <w:rFonts w:hint="default" w:ascii="Times New Roman" w:hAnsi="Times New Roman" w:cs="Times New Roman"/>
              <w:bCs/>
              <w:lang w:val="zh-CN"/>
            </w:rPr>
            <w:fldChar w:fldCharType="separate"/>
          </w:r>
          <w:r>
            <w:rPr>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_Toc18614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_Toc3485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_Toc3485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_Toc28733 </w:instrText>
          </w:r>
          <w:r>
            <w:rPr>
              <w:rFonts w:hint="default" w:ascii="Times New Roman" w:hAnsi="Times New Roman" w:cs="Times New Roman"/>
              <w:bCs/>
              <w:lang w:val="zh-CN"/>
            </w:rPr>
            <w:fldChar w:fldCharType="separate"/>
          </w:r>
          <w:r>
            <w:rPr>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_Toc28733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_Toc6481 </w:instrText>
          </w:r>
          <w:r>
            <w:rPr>
              <w:rFonts w:hint="default" w:ascii="Times New Roman" w:hAnsi="Times New Roman" w:cs="Times New Roman"/>
              <w:bCs/>
              <w:lang w:val="zh-CN"/>
            </w:rPr>
            <w:fldChar w:fldCharType="separate"/>
          </w:r>
          <w:r>
            <w:rPr>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_Toc6481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_Toc15470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_Toc15470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2"/>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_Toc1149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_Toc1149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_Toc13004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_Toc13004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_Toc1116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_Toc1116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2"/>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_Toc27234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_Toc27234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_Toc6048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_Toc6048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_Toc25509 </w:instrText>
          </w:r>
          <w:r>
            <w:rPr>
              <w:rFonts w:hint="default" w:ascii="Times New Roman" w:hAnsi="Times New Roman" w:cs="Times New Roman"/>
              <w:bCs/>
              <w:lang w:val="zh-CN"/>
            </w:rPr>
            <w:fldChar w:fldCharType="separate"/>
          </w:r>
          <w:r>
            <w:rPr>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_Toc25509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_Toc28491 </w:instrText>
          </w:r>
          <w:r>
            <w:rPr>
              <w:rFonts w:hint="default" w:ascii="Times New Roman" w:hAnsi="Times New Roman" w:cs="Times New Roman"/>
              <w:bCs/>
              <w:lang w:val="zh-CN"/>
            </w:rPr>
            <w:fldChar w:fldCharType="separate"/>
          </w:r>
          <w:r>
            <w:rPr>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_Toc28491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_Toc31848 </w:instrText>
          </w:r>
          <w:r>
            <w:rPr>
              <w:rFonts w:hint="default" w:ascii="Times New Roman" w:hAnsi="Times New Roman" w:cs="Times New Roman"/>
              <w:bCs/>
              <w:lang w:val="zh-CN"/>
            </w:rPr>
            <w:fldChar w:fldCharType="separate"/>
          </w:r>
          <w:r>
            <w:rPr>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_Toc31848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_Toc1879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_Toc1879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_Toc18535 </w:instrText>
          </w:r>
          <w:r>
            <w:rPr>
              <w:rFonts w:hint="default" w:ascii="Times New Roman" w:hAnsi="Times New Roman" w:cs="Times New Roman"/>
              <w:bCs/>
              <w:lang w:val="zh-CN"/>
            </w:rPr>
            <w:fldChar w:fldCharType="separate"/>
          </w:r>
          <w:r>
            <w:rPr>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_Toc18535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_Toc13713 </w:instrText>
          </w:r>
          <w:r>
            <w:rPr>
              <w:rFonts w:hint="default" w:ascii="Times New Roman" w:hAnsi="Times New Roman" w:cs="Times New Roman"/>
              <w:bCs/>
              <w:lang w:val="zh-CN"/>
            </w:rPr>
            <w:fldChar w:fldCharType="separate"/>
          </w:r>
          <w:r>
            <w:rPr>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_Toc13713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_Toc6965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_Toc6965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_Toc26706 </w:instrText>
          </w:r>
          <w:r>
            <w:rPr>
              <w:rFonts w:hint="default" w:ascii="Times New Roman" w:hAnsi="Times New Roman" w:cs="Times New Roman"/>
              <w:bCs/>
              <w:lang w:val="zh-CN"/>
            </w:rPr>
            <w:fldChar w:fldCharType="separate"/>
          </w:r>
          <w:r>
            <w:rPr>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_Toc26706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_Toc13970 </w:instrText>
          </w:r>
          <w:r>
            <w:rPr>
              <w:rFonts w:hint="default" w:ascii="Times New Roman" w:hAnsi="Times New Roman" w:cs="Times New Roman"/>
              <w:bCs/>
              <w:lang w:val="zh-CN"/>
            </w:rPr>
            <w:fldChar w:fldCharType="separate"/>
          </w:r>
          <w:r>
            <w:rPr>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_Toc13970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_Toc23547 </w:instrText>
          </w:r>
          <w:r>
            <w:rPr>
              <w:rFonts w:hint="default" w:ascii="Times New Roman" w:hAnsi="Times New Roman" w:cs="Times New Roman"/>
              <w:bCs/>
              <w:lang w:val="zh-CN"/>
            </w:rPr>
            <w:fldChar w:fldCharType="separate"/>
          </w:r>
          <w:r>
            <w:rPr>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_Toc23547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_Toc26738 </w:instrText>
          </w:r>
          <w:r>
            <w:rPr>
              <w:rFonts w:hint="default" w:ascii="Times New Roman" w:hAnsi="Times New Roman" w:cs="Times New Roman"/>
              <w:bCs/>
              <w:lang w:val="zh-CN"/>
            </w:rPr>
            <w:fldChar w:fldCharType="separate"/>
          </w:r>
          <w:r>
            <w:rPr>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_Toc26738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_Toc1379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_Toc1379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7"/>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_Toc32318 </w:instrText>
          </w:r>
          <w:r>
            <w:rPr>
              <w:rFonts w:hint="default" w:ascii="Times New Roman" w:hAnsi="Times New Roman" w:cs="Times New Roman"/>
              <w:bCs/>
              <w:lang w:val="zh-CN"/>
            </w:rPr>
            <w:fldChar w:fldCharType="separate"/>
          </w:r>
          <w:r>
            <w:rPr>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_Toc32318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2"/>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_Toc8340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_Toc8340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_Toc24339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_Toc24339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4"/>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_Toc3718 </w:instrText>
          </w:r>
          <w:r>
            <w:rPr>
              <w:rFonts w:hint="default" w:ascii="Times New Roman" w:hAnsi="Times New Roman" w:cs="Times New Roman"/>
              <w:bCs/>
              <w:lang w:val="zh-CN"/>
            </w:rPr>
            <w:fldChar w:fldCharType="separate"/>
          </w:r>
          <w:r>
            <w:rPr>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_Toc3718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2"/>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_Toc27917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_Toc27917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pStyle w:val="12"/>
            <w:tabs>
              <w:tab w:val="right" w:leader="dot" w:pos="8306"/>
            </w:tabs>
            <w:rPr>
              <w:rFonts w:hint="default" w:ascii="Times New Roman" w:hAnsi="Times New Roman" w:cs="Times New Roman"/>
            </w:rPr>
          </w:pPr>
          <w:r>
            <w:rPr>
              <w:rFonts w:hint="default" w:ascii="Times New Roman" w:hAnsi="Times New Roman" w:cs="Times New Roman"/>
              <w:bCs/>
              <w:lang w:val="zh-CN"/>
            </w:rPr>
            <w:fldChar w:fldCharType="begin"/>
          </w:r>
          <w:r>
            <w:rPr>
              <w:rFonts w:hint="default" w:ascii="Times New Roman" w:hAnsi="Times New Roman" w:cs="Times New Roman"/>
              <w:bCs/>
              <w:lang w:val="zh-CN"/>
            </w:rPr>
            <w:instrText xml:space="preserve"> HYPERLINK \l _Toc16838 </w:instrText>
          </w:r>
          <w:r>
            <w:rPr>
              <w:rFonts w:hint="default" w:ascii="Times New Roman" w:hAnsi="Times New Roman" w:cs="Times New Roman"/>
              <w:bCs/>
              <w:lang w:val="zh-CN"/>
            </w:rPr>
            <w:fldChar w:fldCharType="separate"/>
          </w:r>
          <w:r>
            <w:rPr>
              <w:rFonts w:hint="default" w:ascii="Times New Roman" w:hAnsi="Times New Roman" w:eastAsia="仿宋" w:cs="Times New Roman"/>
              <w:szCs w:val="36"/>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_Toc16838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bCs/>
              <w:lang w:val="zh-C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65277220"/>
      <w:bookmarkStart w:id="2" w:name="_Toc13094"/>
      <w:r>
        <w:rPr>
          <w:rFonts w:hint="default" w:ascii="Times New Roman" w:hAnsi="Times New Roman" w:eastAsia="仿宋" w:cs="Times New Roman"/>
          <w:sz w:val="36"/>
          <w:szCs w:val="36"/>
          <w:lang w:bidi="en-US"/>
        </w:rPr>
        <w:t>一、基本情况</w:t>
      </w:r>
      <w:bookmarkEnd w:id="0"/>
      <w:bookmarkEnd w:id="1"/>
      <w:bookmarkEnd w:id="2"/>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 w:name="_Toc165277221"/>
      <w:bookmarkStart w:id="4" w:name="_Toc67911602"/>
      <w:bookmarkStart w:id="5" w:name="_Toc24307"/>
      <w:r>
        <w:rPr>
          <w:rFonts w:hint="default" w:ascii="Times New Roman" w:hAnsi="Times New Roman" w:eastAsia="仿宋" w:cs="Times New Roman"/>
          <w:lang w:bidi="en-US"/>
        </w:rPr>
        <w:t>（一）项目概况</w:t>
      </w:r>
      <w:bookmarkEnd w:id="3"/>
      <w:bookmarkEnd w:id="4"/>
      <w:bookmarkEnd w:id="5"/>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6" w:name="_Toc165277222"/>
      <w:bookmarkStart w:id="7" w:name="_Toc19091"/>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6"/>
      <w:bookmarkEnd w:id="7"/>
    </w:p>
    <w:p>
      <w:pPr>
        <w:pStyle w:val="37"/>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pStyle w:val="37"/>
        <w:spacing w:line="560" w:lineRule="exact"/>
        <w:ind w:firstLine="560"/>
        <w:rPr>
          <w:rFonts w:hint="default" w:ascii="Times New Roman" w:hAnsi="Times New Roman" w:eastAsia="仿宋_GB2312" w:cs="Times New Roman"/>
          <w:kern w:val="2"/>
          <w:sz w:val="28"/>
          <w:szCs w:val="22"/>
          <w:lang w:val="en-US" w:eastAsia="zh-CN" w:bidi="ar-SA"/>
        </w:rPr>
      </w:pPr>
      <w:r>
        <w:rPr>
          <w:rFonts w:hint="default" w:ascii="Times New Roman" w:hAnsi="Times New Roman" w:eastAsia="仿宋_GB2312" w:cs="Times New Roman"/>
          <w:kern w:val="2"/>
          <w:sz w:val="28"/>
          <w:szCs w:val="22"/>
          <w:lang w:val="en-US" w:eastAsia="zh-CN" w:bidi="ar-SA"/>
        </w:rPr>
        <w:t>新疆天盛博鑫房地产开发有限公司于2019年5月8日通过我县的土地“招拍挂”竟得2017-XZ-D45-1号宗地，该宗地位于乌鲁木齐县水西沟镇，面积14164.3平方米，用地性质商业，住宅用地，容积率0.6，并签订《成交确认书》，缴纳竞买保证金1063万元，土地成交价2125万元（尾款未缴纳）。企业摘牌后因容积率和机场限高的问题，一直未动工建设，依据《闲置土地处置办法》第八条规定，该宗地属于政府原因导致的土地闲置，依据第十条第四款，第十三条和2020年第二次规土领导办公室会议决定，需有偿收回国有土地使用权，于2023年1月17日我局已退还竞买保证金1063万元。</w:t>
      </w:r>
    </w:p>
    <w:p>
      <w:pPr>
        <w:pStyle w:val="37"/>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项目2023年的主要实施内容：</w:t>
      </w:r>
      <w:r>
        <w:rPr>
          <w:rFonts w:hint="default" w:ascii="Times New Roman" w:hAnsi="Times New Roman" w:eastAsia="仿宋_GB2312" w:cs="Times New Roman"/>
          <w:kern w:val="2"/>
          <w:sz w:val="28"/>
          <w:szCs w:val="22"/>
          <w:lang w:val="en-US" w:eastAsia="zh-CN" w:bidi="ar-SA"/>
        </w:rPr>
        <w:t>新疆天盛博鑫房地产开发有限公司于2019年5月8日通过“招拍挂”取得2017-XZ-D45-1号宗地，该宗地位于乌鲁木齐县水西沟镇，面积14164.3平方米，用地性质商业、住宅用地，土地出让单价1500.25元/平方米，土地成交价2125万元，企业缴纳50%的竞买保证金1063万元。该宗地因政府原因导致闲置土地，根据企业的退地退款申请以及乌鲁木齐县2021年第二次规划和土地管理领导小组办公室会议决定，我局有偿收回国有土地使用权，并2023年1月17日</w:t>
      </w:r>
      <w:r>
        <w:rPr>
          <w:rFonts w:hint="eastAsia" w:ascii="Times New Roman" w:hAnsi="Times New Roman" w:cs="Times New Roman"/>
          <w:szCs w:val="28"/>
          <w:lang w:val="en-US" w:eastAsia="zh-CN"/>
        </w:rPr>
        <w:t>退还</w:t>
      </w:r>
      <w:r>
        <w:rPr>
          <w:rFonts w:hint="default" w:ascii="Times New Roman" w:hAnsi="Times New Roman" w:eastAsia="仿宋_GB2312" w:cs="Times New Roman"/>
          <w:kern w:val="2"/>
          <w:sz w:val="28"/>
          <w:szCs w:val="22"/>
          <w:lang w:val="en-US" w:eastAsia="zh-CN" w:bidi="ar-SA"/>
        </w:rPr>
        <w:t>新疆天盛博鑫房地产开发有限公司2017-XZ-D45-1号宗地竞买保证金1063万元。</w:t>
      </w:r>
    </w:p>
    <w:p>
      <w:pPr>
        <w:pStyle w:val="37"/>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pStyle w:val="37"/>
        <w:spacing w:line="560" w:lineRule="exact"/>
        <w:ind w:firstLine="560"/>
        <w:rPr>
          <w:rFonts w:hint="default" w:ascii="Times New Roman" w:hAnsi="Times New Roman" w:eastAsia="仿宋_GB2312" w:cs="Times New Roman"/>
          <w:kern w:val="2"/>
          <w:sz w:val="28"/>
          <w:szCs w:val="22"/>
          <w:lang w:val="en-US" w:eastAsia="zh-CN" w:bidi="ar-SA"/>
        </w:rPr>
      </w:pPr>
      <w:r>
        <w:rPr>
          <w:rFonts w:hint="default" w:ascii="Times New Roman" w:hAnsi="Times New Roman" w:cs="Times New Roman"/>
          <w:szCs w:val="28"/>
          <w:lang w:val="en-US" w:eastAsia="zh-CN"/>
        </w:rPr>
        <w:t>2023年当年完成情况：</w:t>
      </w:r>
      <w:r>
        <w:rPr>
          <w:rFonts w:hint="eastAsia" w:ascii="Times New Roman" w:hAnsi="Times New Roman" w:cs="Times New Roman"/>
          <w:lang w:eastAsia="zh-CN"/>
        </w:rPr>
        <w:t>乌鲁木齐县人民政府《关于</w:t>
      </w:r>
      <w:r>
        <w:rPr>
          <w:rFonts w:hint="default" w:ascii="Times New Roman" w:hAnsi="Times New Roman" w:eastAsia="仿宋_GB2312" w:cs="Times New Roman"/>
          <w:kern w:val="2"/>
          <w:sz w:val="28"/>
          <w:szCs w:val="22"/>
          <w:lang w:val="en-US" w:eastAsia="zh-CN" w:bidi="ar-SA"/>
        </w:rPr>
        <w:t>新疆天盛博鑫房地产开发有限公司2017-XZ-D45-1号宗地</w:t>
      </w:r>
      <w:r>
        <w:rPr>
          <w:rFonts w:hint="eastAsia" w:ascii="Times New Roman" w:hAnsi="Times New Roman" w:cs="Times New Roman"/>
          <w:kern w:val="2"/>
          <w:sz w:val="28"/>
          <w:szCs w:val="22"/>
          <w:lang w:val="en-US" w:eastAsia="zh-CN" w:bidi="ar-SA"/>
        </w:rPr>
        <w:t>闲置土地处置方案的批复</w:t>
      </w:r>
      <w:r>
        <w:rPr>
          <w:rFonts w:hint="eastAsia" w:ascii="Times New Roman" w:hAnsi="Times New Roman" w:cs="Times New Roman"/>
          <w:lang w:eastAsia="zh-CN"/>
        </w:rPr>
        <w:t>》（县政</w:t>
      </w:r>
      <w:r>
        <w:rPr>
          <w:rFonts w:hint="default" w:ascii="Times New Roman" w:hAnsi="Times New Roman" w:cs="Times New Roman"/>
          <w:lang w:eastAsia="zh-CN"/>
        </w:rPr>
        <w:t>函</w:t>
      </w:r>
      <w:r>
        <w:rPr>
          <w:rFonts w:hint="eastAsia" w:ascii="Times New Roman" w:hAnsi="Times New Roman" w:eastAsia="宋体" w:cs="Times New Roman"/>
          <w:lang w:eastAsia="zh-CN"/>
        </w:rPr>
        <w:t>【</w:t>
      </w:r>
      <w:r>
        <w:rPr>
          <w:rFonts w:hint="default" w:ascii="Times New Roman" w:hAnsi="Times New Roman" w:eastAsia="宋体" w:cs="Times New Roman"/>
          <w:lang w:val="en-US" w:eastAsia="zh-CN"/>
        </w:rPr>
        <w:t>2023</w:t>
      </w:r>
      <w:r>
        <w:rPr>
          <w:rFonts w:hint="eastAsia" w:ascii="Times New Roman" w:hAnsi="Times New Roman" w:eastAsia="宋体" w:cs="Times New Roman"/>
          <w:lang w:eastAsia="zh-CN"/>
        </w:rPr>
        <w:t>】</w:t>
      </w:r>
      <w:r>
        <w:rPr>
          <w:rFonts w:hint="default" w:ascii="Times New Roman" w:hAnsi="Times New Roman" w:eastAsia="宋体" w:cs="Times New Roman"/>
          <w:lang w:val="en-US" w:eastAsia="zh-CN"/>
        </w:rPr>
        <w:t>1号</w:t>
      </w:r>
      <w:r>
        <w:rPr>
          <w:rFonts w:hint="eastAsia" w:ascii="Times New Roman" w:hAnsi="Times New Roman" w:cs="Times New Roman"/>
          <w:lang w:eastAsia="zh-CN"/>
        </w:rPr>
        <w:t>）文件、根据企业的退地退款申请以及乌鲁木齐县2021年第二次规划和土地管理领导小组办公室会议决定，</w:t>
      </w:r>
      <w:r>
        <w:rPr>
          <w:rFonts w:hint="default" w:ascii="Times New Roman" w:hAnsi="Times New Roman" w:eastAsia="仿宋_GB2312" w:cs="Times New Roman"/>
          <w:kern w:val="2"/>
          <w:sz w:val="28"/>
          <w:szCs w:val="22"/>
          <w:lang w:val="en-US" w:eastAsia="zh-CN" w:bidi="ar-SA"/>
        </w:rPr>
        <w:t>新疆天盛博鑫房地产开发有限公司摘牌</w:t>
      </w:r>
      <w:r>
        <w:rPr>
          <w:rFonts w:hint="eastAsia" w:cs="Times New Roman"/>
          <w:kern w:val="2"/>
          <w:sz w:val="28"/>
          <w:szCs w:val="22"/>
          <w:lang w:val="en-US" w:eastAsia="zh-CN" w:bidi="ar-SA"/>
        </w:rPr>
        <w:t>该宗地</w:t>
      </w:r>
      <w:r>
        <w:rPr>
          <w:rFonts w:hint="default" w:ascii="Times New Roman" w:hAnsi="Times New Roman" w:eastAsia="仿宋_GB2312" w:cs="Times New Roman"/>
          <w:kern w:val="2"/>
          <w:sz w:val="28"/>
          <w:szCs w:val="22"/>
          <w:lang w:val="en-US" w:eastAsia="zh-CN" w:bidi="ar-SA"/>
        </w:rPr>
        <w:t>后因容积率和机场限高的问题，一直未动工建设，依据《闲置土地处置办法》第八条规定，该宗地属于政府原因导致的土地闲置，依据第十条第四款，第十三条和2020年第二次规土领导办公室会议决定，需有偿收回国有土地使用权，2023年1月17日我局已退还竞买保证金1063万元。</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8" w:name="_Toc165277223"/>
      <w:bookmarkStart w:id="9" w:name="_Toc7818"/>
      <w:r>
        <w:rPr>
          <w:rFonts w:hint="default" w:ascii="Times New Roman" w:hAnsi="Times New Roman" w:cs="Times New Roman"/>
        </w:rPr>
        <w:t>2.资金投入和使用情况</w:t>
      </w:r>
      <w:bookmarkEnd w:id="8"/>
      <w:bookmarkEnd w:id="9"/>
    </w:p>
    <w:p>
      <w:pPr>
        <w:pStyle w:val="37"/>
        <w:spacing w:line="560" w:lineRule="exact"/>
        <w:ind w:firstLine="560"/>
        <w:rPr>
          <w:rFonts w:hint="default" w:ascii="Times New Roman" w:hAnsi="Times New Roman" w:cs="Times New Roman"/>
          <w:lang w:val="en-US" w:eastAsia="zh-CN"/>
        </w:rPr>
      </w:pPr>
      <w:r>
        <w:rPr>
          <w:rFonts w:hint="default" w:ascii="Times New Roman" w:hAnsi="Times New Roman" w:cs="Times New Roman"/>
        </w:rPr>
        <w:t>该项目资金投入情况：</w:t>
      </w:r>
      <w:r>
        <w:rPr>
          <w:rFonts w:hint="default" w:ascii="Times New Roman" w:hAnsi="Times New Roman" w:eastAsia="仿宋_GB2312" w:cs="Times New Roman"/>
          <w:kern w:val="2"/>
          <w:sz w:val="28"/>
          <w:szCs w:val="22"/>
          <w:lang w:val="en-US" w:eastAsia="zh-CN" w:bidi="ar-SA"/>
        </w:rPr>
        <w:t>经乌县存量追加[2022]007号文件批准，</w:t>
      </w:r>
      <w:r>
        <w:rPr>
          <w:rFonts w:hint="default" w:ascii="Times New Roman" w:hAnsi="Times New Roman" w:cs="Times New Roman"/>
        </w:rPr>
        <w:t>项目系2023年本级</w:t>
      </w:r>
      <w:r>
        <w:rPr>
          <w:rFonts w:hint="eastAsia" w:ascii="Times New Roman" w:hAnsi="Times New Roman" w:cs="Times New Roman"/>
          <w:lang w:eastAsia="zh-CN"/>
        </w:rPr>
        <w:t>财政</w:t>
      </w:r>
      <w:r>
        <w:rPr>
          <w:rFonts w:hint="default" w:ascii="Times New Roman" w:hAnsi="Times New Roman" w:cs="Times New Roman"/>
        </w:rPr>
        <w:t>资金，共安排预算</w:t>
      </w:r>
      <w:r>
        <w:rPr>
          <w:rFonts w:hint="eastAsia" w:ascii="Times New Roman" w:hAnsi="Times New Roman" w:cs="Times New Roman"/>
          <w:lang w:val="en-US" w:eastAsia="zh-CN"/>
        </w:rPr>
        <w:t>1063</w:t>
      </w:r>
      <w:r>
        <w:rPr>
          <w:rFonts w:hint="default" w:ascii="Times New Roman" w:hAnsi="Times New Roman" w:cs="Times New Roman"/>
        </w:rPr>
        <w:t>万元，2023年年中追加项目，</w:t>
      </w:r>
      <w:r>
        <w:rPr>
          <w:rFonts w:hint="default" w:ascii="Times New Roman" w:hAnsi="Times New Roman" w:cs="Times New Roman"/>
          <w:lang w:val="en-US" w:eastAsia="zh-CN"/>
        </w:rPr>
        <w:t>于2023年1月17日我局已退还竞买保证金1063万元。</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该项目资金使用情况：</w:t>
      </w:r>
      <w:r>
        <w:rPr>
          <w:rFonts w:hint="eastAsia" w:ascii="Times New Roman" w:hAnsi="Times New Roman" w:cs="Times New Roman"/>
          <w:szCs w:val="28"/>
          <w:lang w:val="en-US" w:eastAsia="zh-CN"/>
        </w:rPr>
        <w:t>2023年年中追加项目，</w:t>
      </w:r>
      <w:r>
        <w:rPr>
          <w:rFonts w:hint="eastAsia" w:ascii="Times New Roman" w:hAnsi="Times New Roman" w:cs="Times New Roman"/>
          <w:szCs w:val="28"/>
          <w:lang w:eastAsia="zh-CN"/>
        </w:rPr>
        <w:t>总</w:t>
      </w:r>
      <w:r>
        <w:rPr>
          <w:rFonts w:hint="default" w:ascii="Times New Roman" w:hAnsi="Times New Roman" w:cs="Times New Roman"/>
          <w:szCs w:val="28"/>
        </w:rPr>
        <w:t>预算数</w:t>
      </w:r>
      <w:r>
        <w:rPr>
          <w:rFonts w:hint="eastAsia" w:ascii="Times New Roman" w:hAnsi="Times New Roman" w:cs="Times New Roman"/>
          <w:szCs w:val="28"/>
          <w:lang w:val="en-US" w:eastAsia="zh-CN"/>
        </w:rPr>
        <w:t>1063</w:t>
      </w:r>
      <w:r>
        <w:rPr>
          <w:rFonts w:hint="default" w:ascii="Times New Roman" w:hAnsi="Times New Roman" w:cs="Times New Roman"/>
          <w:szCs w:val="28"/>
        </w:rPr>
        <w:t>万元，预算执行</w:t>
      </w:r>
      <w:r>
        <w:rPr>
          <w:rFonts w:hint="eastAsia" w:ascii="Times New Roman" w:hAnsi="Times New Roman" w:cs="Times New Roman"/>
          <w:szCs w:val="28"/>
          <w:lang w:val="en-US" w:eastAsia="zh-CN"/>
        </w:rPr>
        <w:t>1063</w:t>
      </w:r>
      <w:r>
        <w:rPr>
          <w:rFonts w:hint="default" w:ascii="Times New Roman" w:hAnsi="Times New Roman" w:cs="Times New Roman"/>
          <w:szCs w:val="28"/>
        </w:rPr>
        <w:t>万元，预算执行率</w:t>
      </w:r>
      <w:r>
        <w:rPr>
          <w:rFonts w:hint="eastAsia" w:ascii="Times New Roman" w:hAnsi="Times New Roman" w:cs="Times New Roman"/>
          <w:szCs w:val="28"/>
          <w:lang w:val="en-US" w:eastAsia="zh-CN"/>
        </w:rPr>
        <w:t>100</w:t>
      </w:r>
      <w:r>
        <w:rPr>
          <w:rFonts w:hint="default" w:ascii="Times New Roman" w:hAnsi="Times New Roman" w:cs="Times New Roman"/>
          <w:szCs w:val="28"/>
        </w:rPr>
        <w:t>%。</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0" w:name="_Toc67911603"/>
      <w:bookmarkStart w:id="11" w:name="_Toc165277224"/>
      <w:bookmarkStart w:id="12" w:name="_Toc29265"/>
      <w:r>
        <w:rPr>
          <w:rFonts w:hint="default" w:ascii="Times New Roman" w:hAnsi="Times New Roman" w:eastAsia="仿宋" w:cs="Times New Roman"/>
          <w:lang w:bidi="en-US"/>
        </w:rPr>
        <w:t>（二）项目绩效目标</w:t>
      </w:r>
      <w:bookmarkEnd w:id="10"/>
      <w:bookmarkEnd w:id="11"/>
      <w:bookmarkEnd w:id="12"/>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13" w:name="_Hlk67566397"/>
      <w:r>
        <w:rPr>
          <w:rFonts w:hint="default" w:ascii="Times New Roman" w:hAnsi="Times New Roman" w:cs="Times New Roman"/>
          <w:szCs w:val="28"/>
        </w:rPr>
        <w:t>〔2018〕56号</w:t>
      </w:r>
      <w:bookmarkEnd w:id="13"/>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highlight w:val="yellow"/>
        </w:rPr>
      </w:pPr>
      <w:r>
        <w:rPr>
          <w:rFonts w:hint="default" w:ascii="Times New Roman" w:hAnsi="Times New Roman" w:cs="Times New Roman"/>
          <w:szCs w:val="28"/>
          <w:highlight w:val="none"/>
        </w:rPr>
        <w:t>该项目为当年一次性项目</w:t>
      </w:r>
      <w:r>
        <w:rPr>
          <w:rFonts w:hint="eastAsia" w:ascii="Times New Roman" w:hAnsi="Times New Roman" w:cs="Times New Roman"/>
          <w:szCs w:val="28"/>
          <w:highlight w:val="none"/>
          <w:lang w:eastAsia="zh-CN"/>
        </w:rPr>
        <w:t>。</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该项目总体绩效目标：通过退地退款能够盘活企业资金，用于企业摘牌其他土地和投资开发建设，解决企业土地闲置和欠缴土地出让金问题，同时企业开发建设其他土地能够增加我县社投力度和提高纳统能力。</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该项目阶段性目标为：在2023年计划</w:t>
      </w:r>
      <w:r>
        <w:rPr>
          <w:rFonts w:hint="eastAsia" w:ascii="Times New Roman" w:hAnsi="Times New Roman" w:cs="Times New Roman"/>
          <w:szCs w:val="28"/>
          <w:lang w:eastAsia="zh-CN"/>
        </w:rPr>
        <w:t>收回国有土地使用权</w:t>
      </w:r>
      <w:r>
        <w:rPr>
          <w:rFonts w:hint="eastAsia" w:ascii="Times New Roman" w:hAnsi="Times New Roman" w:cs="Times New Roman"/>
          <w:szCs w:val="28"/>
          <w:lang w:val="en-US" w:eastAsia="zh-CN"/>
        </w:rPr>
        <w:t>1宗、退还企业缴纳的竞买保证金1063万元并按期足额退还竞买保证金。</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14" w:name="_Toc165277225"/>
      <w:bookmarkStart w:id="15" w:name="_Toc67911604"/>
      <w:bookmarkStart w:id="16" w:name="_Toc2925"/>
      <w:r>
        <w:rPr>
          <w:rFonts w:hint="default" w:ascii="Times New Roman" w:hAnsi="Times New Roman" w:eastAsia="仿宋" w:cs="Times New Roman"/>
          <w:sz w:val="36"/>
          <w:szCs w:val="36"/>
          <w:lang w:bidi="en-US"/>
        </w:rPr>
        <w:t>二、绩效评价工作开展情况</w:t>
      </w:r>
      <w:bookmarkEnd w:id="14"/>
      <w:bookmarkEnd w:id="15"/>
      <w:bookmarkEnd w:id="16"/>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67911605"/>
      <w:bookmarkStart w:id="18" w:name="_Toc165277226"/>
      <w:bookmarkStart w:id="19" w:name="_Toc14452"/>
      <w:r>
        <w:rPr>
          <w:rFonts w:hint="default" w:ascii="Times New Roman" w:hAnsi="Times New Roman" w:eastAsia="仿宋" w:cs="Times New Roman"/>
          <w:lang w:bidi="en-US"/>
        </w:rPr>
        <w:t>（一）绩效评价目的、对象和范围</w:t>
      </w:r>
      <w:bookmarkEnd w:id="17"/>
      <w:bookmarkEnd w:id="18"/>
      <w:bookmarkEnd w:id="19"/>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65277227"/>
      <w:bookmarkStart w:id="21" w:name="_Toc26430"/>
      <w:r>
        <w:rPr>
          <w:rFonts w:hint="default" w:ascii="Times New Roman" w:hAnsi="Times New Roman" w:cs="Times New Roman"/>
        </w:rPr>
        <w:t>1.绩效评价完整性</w:t>
      </w:r>
      <w:bookmarkEnd w:id="20"/>
      <w:bookmarkEnd w:id="21"/>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 xml:space="preserve">  该项目通过设置数量指标：宗地数量=1宗</w:t>
      </w:r>
      <w:r>
        <w:rPr>
          <w:rFonts w:hint="eastAsia" w:ascii="Times New Roman" w:hAnsi="Times New Roman" w:cs="Times New Roman"/>
          <w:szCs w:val="28"/>
          <w:lang w:eastAsia="zh-CN"/>
        </w:rPr>
        <w:t>、</w:t>
      </w:r>
      <w:r>
        <w:rPr>
          <w:rFonts w:hint="default" w:ascii="Times New Roman" w:hAnsi="Times New Roman" w:cs="Times New Roman"/>
          <w:szCs w:val="28"/>
        </w:rPr>
        <w:t>补偿次数</w:t>
      </w:r>
      <w:r>
        <w:rPr>
          <w:rFonts w:hint="default" w:ascii="Arial" w:hAnsi="Arial" w:cs="Arial"/>
          <w:szCs w:val="28"/>
        </w:rPr>
        <w:t>≥</w:t>
      </w:r>
      <w:r>
        <w:rPr>
          <w:rFonts w:hint="default" w:ascii="Times New Roman" w:hAnsi="Times New Roman" w:cs="Times New Roman"/>
          <w:szCs w:val="28"/>
        </w:rPr>
        <w:t>1次</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质量指标</w:t>
      </w:r>
      <w:r>
        <w:rPr>
          <w:rFonts w:hint="default" w:ascii="Times New Roman" w:hAnsi="Times New Roman" w:cs="Times New Roman"/>
          <w:szCs w:val="28"/>
        </w:rPr>
        <w:t>补偿工作任务完成率</w:t>
      </w:r>
      <w:r>
        <w:rPr>
          <w:rFonts w:hint="default" w:ascii="Times New Roman" w:hAnsi="Times New Roman" w:cs="Times New Roman"/>
          <w:szCs w:val="28"/>
        </w:rPr>
        <w:tab/>
      </w:r>
      <w:r>
        <w:rPr>
          <w:rFonts w:hint="default" w:ascii="Times New Roman" w:hAnsi="Times New Roman" w:cs="Times New Roman"/>
          <w:szCs w:val="28"/>
        </w:rPr>
        <w:t>=100%</w:t>
      </w:r>
      <w:r>
        <w:rPr>
          <w:rFonts w:hint="eastAsia" w:ascii="Times New Roman" w:hAnsi="Times New Roman" w:cs="Times New Roman"/>
          <w:szCs w:val="28"/>
          <w:lang w:eastAsia="zh-CN"/>
        </w:rPr>
        <w:t>、</w:t>
      </w:r>
      <w:r>
        <w:rPr>
          <w:rFonts w:hint="default" w:ascii="Times New Roman" w:hAnsi="Times New Roman" w:cs="Times New Roman"/>
          <w:szCs w:val="28"/>
        </w:rPr>
        <w:t>项目资金到位率=100%</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时效指标</w:t>
      </w:r>
      <w:r>
        <w:rPr>
          <w:rFonts w:hint="default" w:ascii="Times New Roman" w:hAnsi="Times New Roman" w:cs="Times New Roman"/>
          <w:szCs w:val="28"/>
        </w:rPr>
        <w:t>补偿任务按期完成率</w:t>
      </w:r>
      <w:r>
        <w:rPr>
          <w:rFonts w:hint="default" w:ascii="Arial" w:hAnsi="Arial" w:cs="Arial"/>
          <w:szCs w:val="28"/>
        </w:rPr>
        <w:t>≥</w:t>
      </w:r>
      <w:r>
        <w:rPr>
          <w:rFonts w:hint="default" w:ascii="Times New Roman" w:hAnsi="Times New Roman" w:cs="Times New Roman"/>
          <w:szCs w:val="28"/>
        </w:rPr>
        <w:t>95%</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经济成本指标</w:t>
      </w:r>
      <w:r>
        <w:rPr>
          <w:rFonts w:hint="default" w:ascii="Times New Roman" w:hAnsi="Times New Roman" w:cs="Times New Roman"/>
          <w:szCs w:val="28"/>
        </w:rPr>
        <w:t>退还企业缴纳的土地出让金=750.48万元/平方米</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社会效益指标确保工作顺利开展</w:t>
      </w:r>
      <w:r>
        <w:rPr>
          <w:rFonts w:hint="default" w:ascii="Times New Roman" w:hAnsi="Times New Roman" w:cs="Times New Roman"/>
          <w:szCs w:val="28"/>
        </w:rPr>
        <w:t>，能够通过绩效评价指标体系完整地体现。</w:t>
      </w:r>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rPr>
        <w:t>为保障该项目的顺利实施，我单位</w:t>
      </w:r>
      <w:r>
        <w:rPr>
          <w:rFonts w:hint="default" w:ascii="Times New Roman" w:hAnsi="Times New Roman" w:cs="Times New Roman"/>
          <w:szCs w:val="28"/>
          <w:lang w:val="en-US" w:eastAsia="zh-CN"/>
        </w:rPr>
        <w:t>按照</w:t>
      </w:r>
      <w:r>
        <w:rPr>
          <w:rFonts w:hint="eastAsia" w:ascii="Times New Roman" w:hAnsi="Times New Roman" w:cs="Times New Roman"/>
          <w:lang w:eastAsia="zh-CN"/>
        </w:rPr>
        <w:t>乌鲁木齐县人民政府《关于</w:t>
      </w:r>
      <w:r>
        <w:rPr>
          <w:rFonts w:hint="default" w:ascii="Times New Roman" w:hAnsi="Times New Roman" w:eastAsia="仿宋_GB2312" w:cs="Times New Roman"/>
          <w:kern w:val="2"/>
          <w:sz w:val="28"/>
          <w:szCs w:val="22"/>
          <w:lang w:val="en-US" w:eastAsia="zh-CN" w:bidi="ar-SA"/>
        </w:rPr>
        <w:t>新疆天盛博鑫房地产开发有限公司2017-XZ-D45-1号宗地</w:t>
      </w:r>
      <w:r>
        <w:rPr>
          <w:rFonts w:hint="eastAsia" w:ascii="Times New Roman" w:hAnsi="Times New Roman" w:cs="Times New Roman"/>
          <w:kern w:val="2"/>
          <w:sz w:val="28"/>
          <w:szCs w:val="22"/>
          <w:lang w:val="en-US" w:eastAsia="zh-CN" w:bidi="ar-SA"/>
        </w:rPr>
        <w:t>闲置土地处置方案的批复</w:t>
      </w:r>
      <w:r>
        <w:rPr>
          <w:rFonts w:hint="eastAsia" w:ascii="Times New Roman" w:hAnsi="Times New Roman" w:cs="Times New Roman"/>
          <w:lang w:eastAsia="zh-CN"/>
        </w:rPr>
        <w:t>》（县政</w:t>
      </w:r>
      <w:r>
        <w:rPr>
          <w:rFonts w:hint="default" w:ascii="Times New Roman" w:hAnsi="Times New Roman" w:cs="Times New Roman"/>
          <w:lang w:eastAsia="zh-CN"/>
        </w:rPr>
        <w:t>函</w:t>
      </w:r>
      <w:r>
        <w:rPr>
          <w:rFonts w:hint="eastAsia" w:ascii="Times New Roman" w:hAnsi="Times New Roman" w:eastAsia="宋体" w:cs="Times New Roman"/>
          <w:lang w:eastAsia="zh-CN"/>
        </w:rPr>
        <w:t>【</w:t>
      </w:r>
      <w:r>
        <w:rPr>
          <w:rFonts w:hint="default" w:ascii="Times New Roman" w:hAnsi="Times New Roman" w:eastAsia="宋体" w:cs="Times New Roman"/>
          <w:lang w:val="en-US" w:eastAsia="zh-CN"/>
        </w:rPr>
        <w:t>2023</w:t>
      </w:r>
      <w:r>
        <w:rPr>
          <w:rFonts w:hint="eastAsia" w:ascii="Times New Roman" w:hAnsi="Times New Roman" w:eastAsia="宋体" w:cs="Times New Roman"/>
          <w:lang w:eastAsia="zh-CN"/>
        </w:rPr>
        <w:t>】</w:t>
      </w:r>
      <w:r>
        <w:rPr>
          <w:rFonts w:hint="default" w:ascii="Times New Roman" w:hAnsi="Times New Roman" w:eastAsia="宋体" w:cs="Times New Roman"/>
          <w:lang w:val="en-US" w:eastAsia="zh-CN"/>
        </w:rPr>
        <w:t>1号</w:t>
      </w:r>
      <w:r>
        <w:rPr>
          <w:rFonts w:hint="eastAsia" w:ascii="Times New Roman" w:hAnsi="Times New Roman" w:cs="Times New Roman"/>
          <w:lang w:eastAsia="zh-CN"/>
        </w:rPr>
        <w:t>）文件、根据企业的退地退款申请以及乌鲁木齐县2021年第二次规划和土地管理领导小组办公室会议决定，</w:t>
      </w:r>
      <w:r>
        <w:rPr>
          <w:rFonts w:hint="eastAsia" w:ascii="Times New Roman" w:hAnsi="Times New Roman" w:cs="Times New Roman"/>
          <w:lang w:val="en-US" w:eastAsia="zh-CN"/>
        </w:rPr>
        <w:t>及时</w:t>
      </w:r>
      <w:r>
        <w:rPr>
          <w:rFonts w:hint="eastAsia" w:ascii="Times New Roman" w:hAnsi="Times New Roman" w:cs="Times New Roman"/>
          <w:szCs w:val="28"/>
          <w:lang w:val="en-US" w:eastAsia="zh-CN"/>
        </w:rPr>
        <w:t>退还企业缴纳的竞买保证金1063万元并按期足额退还竞买保证金。</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该项目评价数据依据</w:t>
      </w:r>
      <w:r>
        <w:rPr>
          <w:rFonts w:hint="default" w:ascii="Times New Roman" w:hAnsi="Times New Roman" w:cs="Times New Roman"/>
          <w:szCs w:val="28"/>
          <w:highlight w:val="none"/>
        </w:rPr>
        <w:t>国有建设用地有偿收回协议</w:t>
      </w:r>
      <w:r>
        <w:rPr>
          <w:rFonts w:hint="default" w:ascii="Times New Roman" w:hAnsi="Times New Roman" w:cs="Times New Roman"/>
          <w:szCs w:val="28"/>
          <w:highlight w:val="none"/>
          <w:lang w:eastAsia="zh-CN"/>
        </w:rPr>
        <w:t>、乌鲁木齐县2021年第二次规划和土地管理领导小组办公室会议纪要（天盛博鑫退地退款事宜）、</w:t>
      </w:r>
      <w:r>
        <w:rPr>
          <w:rFonts w:hint="default" w:ascii="Times New Roman" w:hAnsi="Times New Roman" w:cs="Times New Roman"/>
          <w:szCs w:val="28"/>
          <w:lang w:eastAsia="zh-CN"/>
        </w:rPr>
        <w:t>乌鲁木齐县人民政府《关于</w:t>
      </w:r>
      <w:r>
        <w:rPr>
          <w:rFonts w:hint="default" w:ascii="Times New Roman" w:hAnsi="Times New Roman" w:eastAsia="仿宋_GB2312" w:cs="Times New Roman"/>
          <w:kern w:val="2"/>
          <w:sz w:val="28"/>
          <w:szCs w:val="28"/>
          <w:lang w:val="en-US" w:eastAsia="zh-CN" w:bidi="ar-SA"/>
        </w:rPr>
        <w:t>新疆天盛博鑫房地产开发有限公司2017-XZ-D45-1号宗地</w:t>
      </w:r>
      <w:r>
        <w:rPr>
          <w:rFonts w:hint="default" w:ascii="Times New Roman" w:hAnsi="Times New Roman" w:cs="Times New Roman"/>
          <w:kern w:val="2"/>
          <w:sz w:val="28"/>
          <w:szCs w:val="28"/>
          <w:lang w:val="en-US" w:eastAsia="zh-CN" w:bidi="ar-SA"/>
        </w:rPr>
        <w:t>闲置土地处置方案的批复</w:t>
      </w:r>
      <w:r>
        <w:rPr>
          <w:rFonts w:hint="default" w:ascii="Times New Roman" w:hAnsi="Times New Roman" w:cs="Times New Roman"/>
          <w:szCs w:val="28"/>
          <w:lang w:eastAsia="zh-CN"/>
        </w:rPr>
        <w:t>》、</w:t>
      </w:r>
      <w:r>
        <w:rPr>
          <w:rFonts w:hint="default" w:ascii="Times New Roman" w:hAnsi="Times New Roman" w:cs="Times New Roman"/>
          <w:szCs w:val="28"/>
          <w:highlight w:val="none"/>
          <w:lang w:val="en-US" w:eastAsia="zh-CN"/>
        </w:rPr>
        <w:t>退款票据、国库集中支付凭证</w:t>
      </w:r>
      <w:r>
        <w:rPr>
          <w:rFonts w:hint="default" w:ascii="Times New Roman" w:hAnsi="Times New Roman" w:cs="Times New Roman"/>
          <w:szCs w:val="28"/>
          <w:highlight w:val="none"/>
        </w:rPr>
        <w:t>等资料</w:t>
      </w:r>
      <w:r>
        <w:rPr>
          <w:rFonts w:hint="default" w:ascii="Times New Roman" w:hAnsi="Times New Roman" w:cs="Times New Roman"/>
          <w:szCs w:val="28"/>
        </w:rPr>
        <w:t>进行项目自评，确保数据的准确性和完整性。</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2" w:name="_Toc165277228"/>
      <w:bookmarkStart w:id="23" w:name="_Toc7282"/>
      <w:r>
        <w:rPr>
          <w:rFonts w:hint="default" w:ascii="Times New Roman" w:hAnsi="Times New Roman" w:eastAsia="仿宋" w:cs="Times New Roman"/>
          <w:lang w:bidi="en-US"/>
        </w:rPr>
        <w:t>2.评价目的</w:t>
      </w:r>
      <w:bookmarkEnd w:id="22"/>
      <w:bookmarkEnd w:id="23"/>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default" w:ascii="Times New Roman" w:hAnsi="Times New Roman" w:cs="Times New Roman"/>
          <w:highlight w:val="none"/>
        </w:rPr>
        <w:t>新疆天盛博鑫房地产开发有限公司土地补偿费</w:t>
      </w:r>
      <w:r>
        <w:rPr>
          <w:rFonts w:hint="default" w:ascii="Times New Roman" w:hAnsi="Times New Roman" w:cs="Times New Roman"/>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4" w:name="_Toc165277229"/>
      <w:bookmarkStart w:id="25" w:name="_Toc20109"/>
      <w:r>
        <w:rPr>
          <w:rFonts w:hint="default" w:ascii="Times New Roman" w:hAnsi="Times New Roman" w:eastAsia="仿宋" w:cs="Times New Roman"/>
          <w:lang w:bidi="en-US"/>
        </w:rPr>
        <w:t>3.评价对象</w:t>
      </w:r>
      <w:bookmarkEnd w:id="24"/>
      <w:bookmarkEnd w:id="25"/>
    </w:p>
    <w:p>
      <w:pPr>
        <w:spacing w:line="360" w:lineRule="auto"/>
        <w:ind w:firstLine="560"/>
        <w:rPr>
          <w:rFonts w:hint="default" w:ascii="Times New Roman" w:hAnsi="Times New Roman" w:cs="Times New Roman"/>
        </w:rPr>
      </w:pPr>
      <w:r>
        <w:rPr>
          <w:rFonts w:hint="default" w:ascii="Times New Roman" w:hAnsi="Times New Roman" w:cs="Times New Roman"/>
        </w:rPr>
        <w:t xml:space="preserve">（1）绩效评价的对象：新疆天盛博鑫房地产开发有限公司土地补偿费项目 </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6" w:name="_Toc165277230"/>
      <w:bookmarkStart w:id="27" w:name="_Toc16327"/>
      <w:r>
        <w:rPr>
          <w:rFonts w:hint="default" w:ascii="Times New Roman" w:hAnsi="Times New Roman" w:eastAsia="仿宋" w:cs="Times New Roman"/>
          <w:lang w:bidi="en-US"/>
        </w:rPr>
        <w:t>4.绩效评价范围</w:t>
      </w:r>
      <w:bookmarkEnd w:id="26"/>
      <w:bookmarkEnd w:id="27"/>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spacing w:line="360" w:lineRule="auto"/>
        <w:ind w:firstLine="560" w:firstLineChars="0"/>
        <w:rPr>
          <w:rFonts w:hint="default" w:ascii="Times New Roman" w:hAnsi="Times New Roman" w:cs="Times New Roman"/>
        </w:rPr>
      </w:pPr>
      <w:r>
        <w:rPr>
          <w:rFonts w:hint="default" w:ascii="Times New Roman" w:hAnsi="Times New Roman" w:cs="Times New Roman"/>
        </w:rPr>
        <w:t>2.项目范围：</w:t>
      </w:r>
      <w:r>
        <w:rPr>
          <w:rFonts w:hint="default" w:ascii="Times New Roman" w:hAnsi="Times New Roman" w:eastAsia="仿宋_GB2312" w:cs="Times New Roman"/>
          <w:sz w:val="28"/>
          <w:szCs w:val="22"/>
          <w:lang w:eastAsia="zh-CN"/>
        </w:rPr>
        <w:t>新疆天盛博鑫房地产开发有限公司于2019年5月8日通过“招拍挂”取得2017-XZ-D45-1号宗地，该宗地位于乌鲁木齐县水西沟镇，面积14164.3平方米，用地性质商业、住宅用地，土地出让单价</w:t>
      </w:r>
      <w:r>
        <w:rPr>
          <w:rFonts w:hint="default" w:ascii="Times New Roman" w:hAnsi="Times New Roman" w:eastAsia="仿宋_GB2312" w:cs="Times New Roman"/>
          <w:sz w:val="28"/>
          <w:szCs w:val="22"/>
          <w:lang w:val="en-US" w:eastAsia="zh-CN"/>
        </w:rPr>
        <w:t>1500.25元/平方米，</w:t>
      </w:r>
      <w:r>
        <w:rPr>
          <w:rFonts w:hint="default" w:ascii="Times New Roman" w:hAnsi="Times New Roman" w:eastAsia="仿宋_GB2312" w:cs="Times New Roman"/>
          <w:sz w:val="28"/>
          <w:szCs w:val="22"/>
          <w:lang w:eastAsia="zh-CN"/>
        </w:rPr>
        <w:t>土地成交价2125万元，企业缴纳</w:t>
      </w:r>
      <w:r>
        <w:rPr>
          <w:rFonts w:hint="default" w:ascii="Times New Roman" w:hAnsi="Times New Roman" w:eastAsia="仿宋_GB2312" w:cs="Times New Roman"/>
          <w:sz w:val="28"/>
          <w:szCs w:val="22"/>
          <w:lang w:val="en-US" w:eastAsia="zh-CN"/>
        </w:rPr>
        <w:t>50%的</w:t>
      </w:r>
      <w:r>
        <w:rPr>
          <w:rFonts w:hint="default" w:ascii="Times New Roman" w:hAnsi="Times New Roman" w:eastAsia="仿宋_GB2312" w:cs="Times New Roman"/>
          <w:sz w:val="28"/>
          <w:szCs w:val="22"/>
          <w:lang w:eastAsia="zh-CN"/>
        </w:rPr>
        <w:t>竞买保证金1063万元。该宗地因政府原因导致闲置土地，根据企业的退地退款申请以及乌鲁木齐县2021年第二次规划和土地管理领导小组办公室会议决定，我局有偿收回国有土地使用权，并2023年1月17日给企业退还竞买保证金1063万元</w:t>
      </w:r>
      <w:r>
        <w:rPr>
          <w:rFonts w:hint="default" w:ascii="Times New Roman" w:hAnsi="Times New Roman" w:eastAsia="仿宋_GB2312" w:cs="Times New Roman"/>
          <w:sz w:val="28"/>
          <w:szCs w:val="22"/>
          <w:lang w:val="en-US" w:eastAsia="zh-CN"/>
        </w:rPr>
        <w:t>。通过退地退款能够盘活企业资金，用于企业摘牌其他土地和投资开发建设，解决企业土地闲置和欠缴土地出让金问题，同时企业开发建设其他土地能够增加我县社投力度和提高纳统能力。</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8" w:name="_Toc165277231"/>
      <w:bookmarkStart w:id="29" w:name="_Toc67911606"/>
      <w:bookmarkStart w:id="30" w:name="_Toc8043"/>
      <w:bookmarkStart w:id="31" w:name="_Hlk67586765"/>
      <w:r>
        <w:rPr>
          <w:rFonts w:hint="default" w:ascii="Times New Roman" w:hAnsi="Times New Roman" w:eastAsia="仿宋" w:cs="Times New Roman"/>
          <w:lang w:bidi="en-US"/>
        </w:rPr>
        <w:t>（二）绩效评价原则、指标体系、方法及标准</w:t>
      </w:r>
      <w:bookmarkEnd w:id="28"/>
      <w:bookmarkEnd w:id="29"/>
      <w:bookmarkEnd w:id="30"/>
    </w:p>
    <w:bookmarkEnd w:id="31"/>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2" w:name="_Toc165277232"/>
      <w:bookmarkStart w:id="33" w:name="_Toc18614"/>
      <w:r>
        <w:rPr>
          <w:rFonts w:hint="default" w:ascii="Times New Roman" w:hAnsi="Times New Roman" w:cs="Times New Roman"/>
        </w:rPr>
        <w:t>1.评价原则</w:t>
      </w:r>
      <w:bookmarkEnd w:id="32"/>
      <w:bookmarkEnd w:id="33"/>
    </w:p>
    <w:p>
      <w:pPr>
        <w:spacing w:line="360" w:lineRule="auto"/>
        <w:ind w:firstLine="56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4" w:name="_Toc165277233"/>
      <w:bookmarkStart w:id="35" w:name="_Toc3485"/>
      <w:r>
        <w:rPr>
          <w:rFonts w:hint="default" w:ascii="Times New Roman" w:hAnsi="Times New Roman" w:eastAsia="仿宋" w:cs="Times New Roman"/>
          <w:lang w:bidi="en-US"/>
        </w:rPr>
        <w:t>2.评价指标体系</w:t>
      </w:r>
      <w:bookmarkEnd w:id="34"/>
      <w:bookmarkEnd w:id="35"/>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7"/>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yellow"/>
                <w:lang w:eastAsia="zh-CN"/>
              </w:rPr>
            </w:pPr>
            <w:r>
              <w:rPr>
                <w:rFonts w:hint="default" w:ascii="Times New Roman" w:hAnsi="Times New Roman" w:eastAsia="宋体" w:cs="Times New Roman"/>
                <w:color w:val="000000"/>
                <w:kern w:val="0"/>
                <w:sz w:val="22"/>
                <w:highlight w:val="none"/>
              </w:rPr>
              <w:t>产出数量</w:t>
            </w:r>
            <w:r>
              <w:rPr>
                <w:rFonts w:hint="eastAsia" w:ascii="Times New Roman" w:hAnsi="Times New Roman" w:eastAsia="宋体" w:cs="Times New Roman"/>
                <w:color w:val="000000"/>
                <w:kern w:val="0"/>
                <w:sz w:val="22"/>
                <w:highlight w:val="none"/>
                <w:lang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eastAsia" w:ascii="Times New Roman" w:hAnsi="Times New Roman" w:eastAsia="宋体" w:cs="Times New Roman"/>
                <w:color w:val="000000"/>
                <w:kern w:val="0"/>
                <w:sz w:val="22"/>
              </w:rPr>
              <w:t>宗地数量</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highlight w:val="none"/>
              </w:rPr>
              <w:t>补偿次数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产出质量</w:t>
            </w:r>
            <w:r>
              <w:rPr>
                <w:rFonts w:hint="eastAsia" w:ascii="Times New Roman" w:hAnsi="Times New Roman" w:eastAsia="宋体" w:cs="Times New Roman"/>
                <w:color w:val="000000"/>
                <w:kern w:val="0"/>
                <w:sz w:val="22"/>
                <w:highlight w:val="none"/>
                <w:lang w:eastAsia="zh-CN"/>
              </w:rPr>
              <w:t>指标</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补偿工作任务完成率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pPr>
          </w:p>
        </w:tc>
        <w:tc>
          <w:tcPr>
            <w:tcW w:w="1199" w:type="dxa"/>
            <w:vMerge w:val="continu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项目资金到位率</w:t>
            </w:r>
          </w:p>
        </w:tc>
        <w:tc>
          <w:tcPr>
            <w:tcW w:w="2789"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产出时效</w:t>
            </w:r>
            <w:r>
              <w:rPr>
                <w:rFonts w:hint="eastAsia" w:ascii="Times New Roman" w:hAnsi="Times New Roman" w:eastAsia="宋体" w:cs="Times New Roman"/>
                <w:color w:val="000000"/>
                <w:kern w:val="0"/>
                <w:sz w:val="22"/>
                <w:highlight w:val="none"/>
                <w:lang w:eastAsia="zh-CN"/>
              </w:rPr>
              <w:t>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highlight w:val="none"/>
              </w:rPr>
              <w:t>补偿任务按期完成率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产出成本</w:t>
            </w:r>
            <w:r>
              <w:rPr>
                <w:rFonts w:hint="eastAsia" w:ascii="Times New Roman" w:hAnsi="Times New Roman" w:eastAsia="宋体" w:cs="Times New Roman"/>
                <w:color w:val="000000"/>
                <w:kern w:val="0"/>
                <w:sz w:val="22"/>
                <w:highlight w:val="none"/>
                <w:lang w:eastAsia="zh-CN"/>
              </w:rPr>
              <w:t>指标</w:t>
            </w:r>
          </w:p>
        </w:tc>
        <w:tc>
          <w:tcPr>
            <w:tcW w:w="1411"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default" w:ascii="Times New Roman" w:hAnsi="Times New Roman" w:eastAsia="宋体" w:cs="Times New Roman"/>
                <w:color w:val="000000"/>
                <w:kern w:val="0"/>
                <w:sz w:val="22"/>
                <w:highlight w:val="none"/>
              </w:rPr>
              <w:t>退还企业缴纳的</w:t>
            </w:r>
            <w:r>
              <w:rPr>
                <w:rFonts w:hint="eastAsia" w:ascii="Times New Roman" w:hAnsi="Times New Roman" w:eastAsia="宋体" w:cs="Times New Roman"/>
                <w:color w:val="000000"/>
                <w:kern w:val="0"/>
                <w:sz w:val="22"/>
                <w:highlight w:val="none"/>
                <w:lang w:eastAsia="zh-CN"/>
              </w:rPr>
              <w:t>竞买保证金</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yellow"/>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确保工作顺利开展</w:t>
            </w:r>
          </w:p>
        </w:tc>
        <w:tc>
          <w:tcPr>
            <w:tcW w:w="2789"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6" w:name="_Toc165277234"/>
      <w:bookmarkStart w:id="37" w:name="_Toc28733"/>
      <w:bookmarkStart w:id="38" w:name="_Hlk67586038"/>
      <w:r>
        <w:rPr>
          <w:rFonts w:hint="default" w:ascii="Times New Roman" w:hAnsi="Times New Roman" w:cs="Times New Roman"/>
        </w:rPr>
        <w:t>3.评价方法</w:t>
      </w:r>
      <w:bookmarkEnd w:id="36"/>
      <w:bookmarkEnd w:id="37"/>
    </w:p>
    <w:bookmarkEnd w:id="38"/>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根据本项目（</w:t>
      </w:r>
      <w:r>
        <w:rPr>
          <w:rFonts w:hint="default" w:ascii="Times New Roman" w:hAnsi="Times New Roman" w:cs="Times New Roman"/>
          <w:kern w:val="2"/>
          <w:sz w:val="28"/>
          <w:szCs w:val="22"/>
          <w:lang w:bidi="en-US"/>
        </w:rPr>
        <w:t>新疆天盛博鑫房地产开发有限公司土地补偿费</w:t>
      </w:r>
      <w:r>
        <w:rPr>
          <w:rFonts w:hint="default" w:ascii="Times New Roman" w:hAnsi="Times New Roman" w:cs="Times New Roman"/>
        </w:rPr>
        <w:t>）的特点，本次评价主要</w:t>
      </w:r>
      <w:r>
        <w:rPr>
          <w:rFonts w:hint="default" w:ascii="Times New Roman" w:hAnsi="Times New Roman" w:cs="Times New Roman"/>
          <w:color w:val="auto"/>
        </w:rPr>
        <w:t>标杆管理法</w:t>
      </w:r>
      <w:r>
        <w:rPr>
          <w:rFonts w:hint="default" w:ascii="Times New Roman" w:hAnsi="Times New Roman" w:cs="Times New Roman"/>
        </w:rPr>
        <w:t>，</w:t>
      </w:r>
      <w:r>
        <w:rPr>
          <w:rFonts w:hint="default" w:ascii="Times New Roman" w:hAnsi="Times New Roman" w:eastAsia="仿宋_GB2312" w:cs="Times New Roman"/>
          <w:sz w:val="28"/>
          <w:szCs w:val="22"/>
          <w:lang w:eastAsia="zh-CN"/>
        </w:rPr>
        <w:t>根据企业的退地退款申请以及乌鲁木齐县2021年第二次规划和土地管理领导小组办公室会议决定</w:t>
      </w:r>
      <w:r>
        <w:rPr>
          <w:rFonts w:hint="default" w:ascii="Times New Roman" w:hAnsi="Times New Roman" w:cs="Times New Roman"/>
          <w:color w:val="auto"/>
          <w:highlight w:val="none"/>
          <w:lang w:val="en-US" w:eastAsia="zh-CN"/>
        </w:rPr>
        <w:t>。</w:t>
      </w:r>
      <w:r>
        <w:rPr>
          <w:rFonts w:hint="default" w:ascii="Times New Roman" w:hAnsi="Times New Roman" w:cs="Times New Roman"/>
        </w:rPr>
        <w:t>对项目总预算和明细预算的内容、标准、计划是否经济合理进行深入分析，以考察实际产出和效益是否达到预期。</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9" w:name="_Toc165277235"/>
      <w:bookmarkStart w:id="40" w:name="_Toc6481"/>
      <w:r>
        <w:rPr>
          <w:rFonts w:hint="default" w:ascii="Times New Roman" w:hAnsi="Times New Roman" w:cs="Times New Roman"/>
        </w:rPr>
        <w:t>4.评价标准</w:t>
      </w:r>
      <w:bookmarkEnd w:id="39"/>
      <w:bookmarkEnd w:id="40"/>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2"/>
        <w:rPr>
          <w:rFonts w:hint="default"/>
        </w:rPr>
      </w:pPr>
      <w:r>
        <w:rPr>
          <w:rFonts w:hint="default" w:ascii="Times New Roman" w:hAnsi="Times New Roman" w:eastAsia="黑体" w:cs="Times New Roman"/>
          <w:szCs w:val="28"/>
        </w:rPr>
        <w:t>·</w:t>
      </w:r>
      <w:r>
        <w:rPr>
          <w:rFonts w:hint="default"/>
          <w:lang w:val="en-US" w:eastAsia="zh-CN"/>
        </w:rPr>
        <w:t>《闲置土地处置办法》</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1" w:name="_Toc165277236"/>
      <w:bookmarkStart w:id="42" w:name="_Toc67911607"/>
      <w:bookmarkStart w:id="43" w:name="_Toc15470"/>
      <w:r>
        <w:rPr>
          <w:rFonts w:hint="default" w:ascii="Times New Roman" w:hAnsi="Times New Roman" w:eastAsia="仿宋" w:cs="Times New Roman"/>
          <w:lang w:bidi="en-US"/>
        </w:rPr>
        <w:t>（三）绩效评价工作过程</w:t>
      </w:r>
      <w:bookmarkEnd w:id="41"/>
      <w:bookmarkEnd w:id="42"/>
      <w:bookmarkEnd w:id="43"/>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rPr>
        <w:footnoteReference w:id="0"/>
      </w:r>
      <w:r>
        <w:rPr>
          <w:rFonts w:hint="default" w:ascii="Times New Roman" w:hAnsi="Times New Roman" w:cs="Times New Roman"/>
        </w:rPr>
        <w:t>、国有建设用地有偿收回协议</w:t>
      </w:r>
      <w:r>
        <w:rPr>
          <w:rFonts w:hint="default" w:ascii="Times New Roman" w:hAnsi="Times New Roman" w:cs="Times New Roman"/>
          <w:lang w:eastAsia="zh-CN"/>
        </w:rPr>
        <w:t>、乌鲁木齐县2021年第二次规划和土地管理领导小组办公室会议纪要（天盛博鑫退地退款事宜）、乌鲁木齐县人民政府《关于</w:t>
      </w:r>
      <w:r>
        <w:rPr>
          <w:rFonts w:hint="default" w:ascii="Times New Roman" w:hAnsi="Times New Roman" w:cs="Times New Roman"/>
          <w:lang w:val="en-US" w:eastAsia="zh-CN"/>
        </w:rPr>
        <w:t>新疆天盛博鑫房地产开发有限公司2017-XZ-D45-1号宗地闲置土地处置方案的批复</w:t>
      </w:r>
      <w:r>
        <w:rPr>
          <w:rFonts w:hint="default" w:ascii="Times New Roman" w:hAnsi="Times New Roman" w:cs="Times New Roman"/>
          <w:lang w:eastAsia="zh-CN"/>
        </w:rPr>
        <w:t>》、</w:t>
      </w:r>
      <w:r>
        <w:rPr>
          <w:rFonts w:hint="default" w:ascii="Times New Roman" w:hAnsi="Times New Roman" w:cs="Times New Roman"/>
          <w:lang w:val="en-US" w:eastAsia="zh-CN"/>
        </w:rPr>
        <w:t>退款票据、国库集中支付凭证</w:t>
      </w:r>
      <w:r>
        <w:rPr>
          <w:rFonts w:hint="default" w:ascii="Times New Roman" w:hAnsi="Times New Roman" w:cs="Times New Roman"/>
        </w:rPr>
        <w:t>等资料</w:t>
      </w:r>
      <w:r>
        <w:rPr>
          <w:rFonts w:hint="eastAsia" w:ascii="Times New Roman" w:hAnsi="Times New Roman" w:cs="Times New Roman"/>
          <w:lang w:eastAsia="zh-CN"/>
        </w:rPr>
        <w:t>、</w:t>
      </w:r>
      <w:r>
        <w:rPr>
          <w:rFonts w:hint="default" w:ascii="Times New Roman" w:hAnsi="Times New Roman" w:cs="Times New Roman"/>
        </w:rPr>
        <w:t>现场核查评价、综合分析评价及报告撰写，评价项目实施情况，展现资金使用效益。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44" w:name="_Toc165277237"/>
      <w:bookmarkStart w:id="45" w:name="_Toc67911608"/>
      <w:bookmarkStart w:id="46" w:name="_Toc1149"/>
      <w:r>
        <w:rPr>
          <w:rFonts w:hint="default" w:ascii="Times New Roman" w:hAnsi="Times New Roman" w:eastAsia="仿宋" w:cs="Times New Roman"/>
          <w:sz w:val="36"/>
          <w:szCs w:val="36"/>
          <w:lang w:bidi="en-US"/>
        </w:rPr>
        <w:t>三、综合评价情况及评价结论</w:t>
      </w:r>
      <w:bookmarkEnd w:id="44"/>
      <w:bookmarkEnd w:id="45"/>
      <w:bookmarkEnd w:id="46"/>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7" w:name="_Toc67911609"/>
      <w:bookmarkStart w:id="48" w:name="_Toc165277238"/>
      <w:bookmarkStart w:id="49" w:name="_Toc13004"/>
      <w:r>
        <w:rPr>
          <w:rFonts w:hint="default" w:ascii="Times New Roman" w:hAnsi="Times New Roman" w:eastAsia="仿宋" w:cs="Times New Roman"/>
          <w:lang w:bidi="en-US"/>
        </w:rPr>
        <w:t>（一）评价结论</w:t>
      </w:r>
      <w:bookmarkEnd w:id="47"/>
      <w:bookmarkEnd w:id="48"/>
      <w:bookmarkEnd w:id="49"/>
    </w:p>
    <w:p>
      <w:pPr>
        <w:spacing w:line="560" w:lineRule="exact"/>
        <w:ind w:left="0" w:leftChars="0" w:firstLine="560" w:firstLineChars="200"/>
        <w:jc w:val="left"/>
        <w:rPr>
          <w:rFonts w:hint="default" w:ascii="Times New Roman" w:hAnsi="Times New Roman" w:cs="Times New Roman"/>
          <w:szCs w:val="28"/>
          <w:highlight w:val="none"/>
        </w:rPr>
      </w:pPr>
      <w:r>
        <w:rPr>
          <w:rFonts w:hint="default" w:ascii="Times New Roman" w:hAnsi="Times New Roman" w:cs="Times New Roman"/>
          <w:szCs w:val="28"/>
          <w:highlight w:val="none"/>
        </w:rPr>
        <w:t>结合项目特点，制定符合项目实际的绩效评价指标体系及评分标准，通过数据采集、访谈等形式，对2023年新疆天盛博鑫房地产开发有限公司土地补偿费进行客观评价，最终评分结果为：总分为</w:t>
      </w:r>
      <w:r>
        <w:rPr>
          <w:rFonts w:hint="eastAsia" w:ascii="Times New Roman" w:hAnsi="Times New Roman" w:cs="Times New Roman"/>
          <w:szCs w:val="28"/>
          <w:highlight w:val="none"/>
          <w:lang w:val="en-US" w:eastAsia="zh-CN"/>
        </w:rPr>
        <w:t>98</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优</w:t>
      </w:r>
      <w:r>
        <w:rPr>
          <w:rFonts w:hint="default" w:ascii="Times New Roman" w:hAnsi="Times New Roman" w:cs="Times New Roman"/>
          <w:szCs w:val="28"/>
          <w:highlight w:val="none"/>
        </w:rPr>
        <w:t>”</w:t>
      </w:r>
      <w:r>
        <w:rPr>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7"/>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50" w:name="_Toc67911610"/>
            <w:bookmarkStart w:id="51" w:name="_Toc165277239"/>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产出指标</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eastAsia="zh-CN"/>
              </w:rPr>
              <w:t>数量指标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宗地数量</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bidi="ar-SA"/>
              </w:rPr>
              <w:t>10</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eastAsia="zh-CN"/>
              </w:rPr>
              <w:t>数量</w:t>
            </w:r>
            <w:r>
              <w:rPr>
                <w:rFonts w:hint="default" w:ascii="Times New Roman" w:hAnsi="Times New Roman" w:cs="Times New Roman"/>
                <w:kern w:val="0"/>
                <w:sz w:val="24"/>
                <w:szCs w:val="24"/>
                <w:highlight w:val="none"/>
              </w:rPr>
              <w:t>质量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补偿次数</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eastAsia="zh-CN"/>
              </w:rPr>
              <w:t>质量指标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eastAsia="仿宋_GB2312" w:cs="Times New Roman"/>
                <w:kern w:val="0"/>
                <w:sz w:val="24"/>
                <w:szCs w:val="24"/>
                <w:highlight w:val="none"/>
                <w:lang w:eastAsia="zh-CN"/>
              </w:rPr>
              <w:t>补偿工作任务完成率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eastAsia="zh-CN"/>
              </w:rPr>
              <w:t>质量指标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项目资金到位率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cs="Times New Roman"/>
                <w:kern w:val="0"/>
                <w:sz w:val="24"/>
                <w:szCs w:val="24"/>
                <w:highlight w:val="none"/>
              </w:rPr>
              <w:t>时效指标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补偿任务按期完成率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eastAsia="zh-CN"/>
              </w:rPr>
              <w:t>成本指标</w:t>
            </w:r>
          </w:p>
        </w:tc>
        <w:tc>
          <w:tcPr>
            <w:tcW w:w="1611"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eastAsia" w:ascii="Times New Roman" w:hAnsi="Times New Roman" w:cs="Times New Roman"/>
                <w:kern w:val="0"/>
                <w:sz w:val="24"/>
                <w:szCs w:val="24"/>
                <w:highlight w:val="none"/>
                <w:lang w:eastAsia="zh-CN"/>
              </w:rPr>
              <w:t>经济成本指标</w:t>
            </w:r>
          </w:p>
        </w:tc>
        <w:tc>
          <w:tcPr>
            <w:tcW w:w="2839"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eastAsia="zh-CN"/>
              </w:rPr>
            </w:pPr>
            <w:r>
              <w:rPr>
                <w:rFonts w:hint="default" w:ascii="Times New Roman" w:hAnsi="Times New Roman" w:cs="Times New Roman"/>
                <w:kern w:val="0"/>
                <w:sz w:val="24"/>
                <w:szCs w:val="24"/>
                <w:highlight w:val="none"/>
              </w:rPr>
              <w:t>退还企业缴纳的</w:t>
            </w:r>
            <w:r>
              <w:rPr>
                <w:rFonts w:hint="eastAsia" w:ascii="Times New Roman" w:hAnsi="Times New Roman" w:cs="Times New Roman"/>
                <w:kern w:val="0"/>
                <w:sz w:val="24"/>
                <w:szCs w:val="24"/>
                <w:highlight w:val="none"/>
                <w:lang w:eastAsia="zh-CN"/>
              </w:rPr>
              <w:t>竞买保证金</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eastAsia="zh-CN"/>
              </w:rPr>
              <w:t>效益指标</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社会效益指标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确保工作顺利开展</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98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98%</w:t>
            </w:r>
          </w:p>
        </w:tc>
      </w:tr>
    </w:tbl>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2" w:name="_Toc1116"/>
      <w:r>
        <w:rPr>
          <w:rFonts w:hint="default" w:ascii="Times New Roman" w:hAnsi="Times New Roman" w:eastAsia="仿宋" w:cs="Times New Roman"/>
          <w:lang w:bidi="en-US"/>
        </w:rPr>
        <w:t>（二）主要绩效</w:t>
      </w:r>
      <w:bookmarkEnd w:id="50"/>
      <w:bookmarkEnd w:id="51"/>
      <w:bookmarkEnd w:id="52"/>
    </w:p>
    <w:p>
      <w:pPr>
        <w:spacing w:line="360" w:lineRule="auto"/>
        <w:ind w:firstLine="560"/>
        <w:rPr>
          <w:rFonts w:hint="default" w:ascii="Times New Roman" w:hAnsi="Times New Roman" w:eastAsia="仿宋_GB2312" w:cs="Times New Roman"/>
          <w:bCs/>
          <w:sz w:val="28"/>
          <w:szCs w:val="28"/>
          <w:highlight w:val="none"/>
          <w:lang w:eastAsia="zh-CN"/>
        </w:rPr>
      </w:pPr>
      <w:r>
        <w:rPr>
          <w:rFonts w:hint="default" w:ascii="Times New Roman" w:hAnsi="Times New Roman" w:cs="Times New Roman"/>
          <w:bCs/>
          <w:szCs w:val="28"/>
          <w:highlight w:val="none"/>
        </w:rPr>
        <w:t>该项目资金</w:t>
      </w:r>
      <w:r>
        <w:rPr>
          <w:rFonts w:hint="eastAsia" w:ascii="Times New Roman" w:hAnsi="Times New Roman" w:cs="Times New Roman"/>
          <w:bCs/>
          <w:szCs w:val="28"/>
          <w:highlight w:val="none"/>
          <w:lang w:val="en-US" w:eastAsia="zh-CN"/>
        </w:rPr>
        <w:t>县</w:t>
      </w:r>
      <w:r>
        <w:rPr>
          <w:rFonts w:hint="default" w:ascii="Times New Roman" w:hAnsi="Times New Roman" w:cs="Times New Roman"/>
          <w:bCs/>
          <w:szCs w:val="28"/>
          <w:highlight w:val="none"/>
        </w:rPr>
        <w:t>财政及时拨付，单位在此次评价期间内，有序完成设定目标的</w:t>
      </w:r>
      <w:r>
        <w:rPr>
          <w:rFonts w:hint="eastAsia" w:ascii="Times New Roman" w:hAnsi="Times New Roman" w:cs="Times New Roman"/>
          <w:bCs/>
          <w:szCs w:val="28"/>
          <w:highlight w:val="none"/>
          <w:lang w:eastAsia="zh-CN"/>
        </w:rPr>
        <w:t>所有</w:t>
      </w:r>
      <w:r>
        <w:rPr>
          <w:rFonts w:hint="default" w:ascii="Times New Roman" w:hAnsi="Times New Roman" w:cs="Times New Roman"/>
          <w:bCs/>
          <w:szCs w:val="28"/>
          <w:highlight w:val="none"/>
        </w:rPr>
        <w:t>工作任务，</w:t>
      </w:r>
      <w:r>
        <w:rPr>
          <w:rFonts w:hint="default" w:ascii="Times New Roman" w:hAnsi="Times New Roman" w:cs="Times New Roman"/>
          <w:szCs w:val="28"/>
          <w:highlight w:val="none"/>
        </w:rPr>
        <w:t>新疆天盛博鑫房地产开发有限公司</w:t>
      </w:r>
      <w:r>
        <w:rPr>
          <w:rFonts w:hint="eastAsia" w:ascii="Times New Roman" w:hAnsi="Times New Roman" w:cs="Times New Roman"/>
          <w:szCs w:val="28"/>
          <w:highlight w:val="none"/>
          <w:lang w:eastAsia="zh-CN"/>
        </w:rPr>
        <w:t>一宗</w:t>
      </w:r>
      <w:r>
        <w:rPr>
          <w:rFonts w:hint="eastAsia" w:ascii="Times New Roman" w:hAnsi="Times New Roman" w:cs="Times New Roman"/>
          <w:highlight w:val="none"/>
          <w:lang w:eastAsia="zh-CN"/>
        </w:rPr>
        <w:t>闲置土地退地退款项目顺利完成</w:t>
      </w:r>
      <w:r>
        <w:rPr>
          <w:rFonts w:hint="default" w:ascii="Times New Roman" w:hAnsi="Times New Roman" w:cs="Times New Roman"/>
          <w:bCs/>
          <w:szCs w:val="28"/>
          <w:highlight w:val="none"/>
        </w:rPr>
        <w:t>。</w:t>
      </w:r>
      <w:r>
        <w:rPr>
          <w:rFonts w:hint="default" w:ascii="Times New Roman" w:hAnsi="Times New Roman" w:eastAsia="仿宋_GB2312" w:cs="Times New Roman"/>
          <w:bCs/>
          <w:sz w:val="28"/>
          <w:szCs w:val="28"/>
          <w:highlight w:val="none"/>
          <w:lang w:val="en-US" w:eastAsia="zh-CN"/>
        </w:rPr>
        <w:t>通过退地退款能够盘活企业资金，用于企业摘牌其他土地和投资开发建设，解决企业土地闲置和欠缴土地出让金问题，同时企业开发建设其他土地能够增加我县社投力度和提高纳统能力。</w:t>
      </w:r>
    </w:p>
    <w:p>
      <w:pPr>
        <w:spacing w:line="360" w:lineRule="auto"/>
        <w:ind w:firstLine="560"/>
        <w:rPr>
          <w:rFonts w:hint="default" w:ascii="Times New Roman" w:hAnsi="Times New Roman" w:cs="Times New Roman"/>
          <w:szCs w:val="28"/>
          <w:highlight w:val="none"/>
        </w:rPr>
      </w:pPr>
    </w:p>
    <w:p>
      <w:pPr>
        <w:pStyle w:val="3"/>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3" w:name="_Toc67911611"/>
      <w:bookmarkStart w:id="54" w:name="_Toc165277240"/>
      <w:bookmarkStart w:id="55" w:name="_Toc27234"/>
      <w:r>
        <w:rPr>
          <w:rFonts w:hint="default" w:ascii="Times New Roman" w:hAnsi="Times New Roman" w:eastAsia="仿宋" w:cs="Times New Roman"/>
          <w:sz w:val="36"/>
          <w:szCs w:val="36"/>
          <w:lang w:bidi="en-US"/>
        </w:rPr>
        <w:t>四、绩效评价指标分析</w:t>
      </w:r>
      <w:bookmarkEnd w:id="53"/>
      <w:bookmarkEnd w:id="54"/>
      <w:bookmarkEnd w:id="55"/>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6" w:name="_Toc165277241"/>
      <w:bookmarkStart w:id="57" w:name="_Toc67911612"/>
      <w:bookmarkStart w:id="58" w:name="_Toc6048"/>
      <w:r>
        <w:rPr>
          <w:rFonts w:hint="default" w:ascii="Times New Roman" w:hAnsi="Times New Roman" w:eastAsia="仿宋" w:cs="Times New Roman"/>
          <w:lang w:bidi="en-US"/>
        </w:rPr>
        <w:t>（一）项目决策情况</w:t>
      </w:r>
      <w:bookmarkEnd w:id="56"/>
      <w:bookmarkEnd w:id="57"/>
      <w:bookmarkEnd w:id="58"/>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w:t>
      </w:r>
      <w:r>
        <w:rPr>
          <w:rFonts w:hint="eastAsia" w:ascii="Times New Roman" w:hAnsi="Times New Roman" w:cs="Times New Roman"/>
          <w:szCs w:val="28"/>
          <w:lang w:val="en-US" w:eastAsia="zh-CN"/>
        </w:rPr>
        <w:t>3</w:t>
      </w:r>
      <w:r>
        <w:rPr>
          <w:rFonts w:hint="default" w:ascii="Times New Roman" w:hAnsi="Times New Roman" w:cs="Times New Roman"/>
          <w:szCs w:val="28"/>
        </w:rPr>
        <w:t>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18</w:t>
      </w:r>
      <w:r>
        <w:rPr>
          <w:rFonts w:hint="default" w:ascii="Times New Roman" w:hAnsi="Times New Roman" w:cs="Times New Roman"/>
          <w:szCs w:val="28"/>
        </w:rPr>
        <w:t>分。</w:t>
      </w:r>
    </w:p>
    <w:p>
      <w:pPr>
        <w:pStyle w:val="5"/>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59" w:name="_Toc165277242"/>
      <w:bookmarkStart w:id="60" w:name="_Toc25509"/>
      <w:r>
        <w:rPr>
          <w:rFonts w:hint="default" w:ascii="Times New Roman" w:hAnsi="Times New Roman" w:cs="Times New Roman"/>
        </w:rPr>
        <w:t>1.项目立项</w:t>
      </w:r>
      <w:bookmarkEnd w:id="59"/>
      <w:bookmarkEnd w:id="60"/>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立项依据充分性：</w:t>
      </w:r>
      <w:r>
        <w:rPr>
          <w:rFonts w:hint="default" w:ascii="Times New Roman" w:hAnsi="Times New Roman" w:cs="Times New Roman"/>
          <w:szCs w:val="28"/>
          <w:lang w:val="en-US" w:eastAsia="zh-CN"/>
        </w:rPr>
        <w:t>项目主管单位根据乌鲁木齐县政府决策和财政局要求进行了申报，</w:t>
      </w:r>
      <w:r>
        <w:rPr>
          <w:rFonts w:hint="default" w:ascii="Times New Roman" w:hAnsi="Times New Roman" w:cs="Times New Roman"/>
          <w:szCs w:val="28"/>
        </w:rPr>
        <w:t>项目立项符合乌县存量追加[2022]007号</w:t>
      </w:r>
      <w:r>
        <w:rPr>
          <w:rFonts w:hint="default" w:ascii="Times New Roman" w:hAnsi="Times New Roman" w:cs="Times New Roman"/>
          <w:color w:val="000000" w:themeColor="text1"/>
          <w:szCs w:val="28"/>
          <w14:textFill>
            <w14:solidFill>
              <w14:schemeClr w14:val="tx1"/>
            </w14:solidFill>
          </w14:textFill>
        </w:rPr>
        <w:t>关于下达</w:t>
      </w:r>
      <w:r>
        <w:rPr>
          <w:rFonts w:hint="eastAsia" w:ascii="Times New Roman" w:hAnsi="Times New Roman" w:cs="Times New Roman"/>
          <w:color w:val="000000" w:themeColor="text1"/>
          <w:szCs w:val="28"/>
          <w:lang w:val="en-US" w:eastAsia="zh-CN"/>
          <w14:textFill>
            <w14:solidFill>
              <w14:schemeClr w14:val="tx1"/>
            </w14:solidFill>
          </w14:textFill>
        </w:rPr>
        <w:t>新疆天盛博鑫房地产开发有限公司土地补偿费</w:t>
      </w:r>
      <w:r>
        <w:rPr>
          <w:rFonts w:hint="default" w:ascii="Times New Roman" w:hAnsi="Times New Roman" w:cs="Times New Roman"/>
          <w:color w:val="000000" w:themeColor="text1"/>
          <w:szCs w:val="28"/>
          <w14:textFill>
            <w14:solidFill>
              <w14:schemeClr w14:val="tx1"/>
            </w14:solidFill>
          </w14:textFill>
        </w:rPr>
        <w:t>项目预算资金的通知要求</w:t>
      </w:r>
      <w:r>
        <w:rPr>
          <w:rFonts w:hint="default" w:ascii="Times New Roman" w:hAnsi="Times New Roman" w:cs="Times New Roman"/>
          <w:szCs w:val="28"/>
        </w:rPr>
        <w:t>。同时，项目与部门职责范围相符，属于部门履职所需。此外，本项目</w:t>
      </w:r>
      <w:r>
        <w:rPr>
          <w:rFonts w:hint="default" w:ascii="Times New Roman" w:hAnsi="Times New Roman" w:cs="Times New Roman"/>
          <w:szCs w:val="28"/>
          <w:highlight w:val="none"/>
        </w:rPr>
        <w:t>属于公共财政支持范围</w:t>
      </w:r>
      <w:r>
        <w:rPr>
          <w:rFonts w:hint="default" w:ascii="Times New Roman" w:hAnsi="Times New Roman" w:cs="Times New Roman"/>
          <w:szCs w:val="28"/>
        </w:rPr>
        <w:t>。因此，立项依据充分，得4分。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立项程序规范性:</w:t>
      </w:r>
      <w:r>
        <w:rPr>
          <w:rFonts w:hint="eastAsia" w:ascii="Times New Roman" w:hAnsi="Times New Roman" w:cs="Times New Roman"/>
          <w:szCs w:val="28"/>
          <w:lang w:eastAsia="zh-CN"/>
        </w:rPr>
        <w:t>乌鲁木齐县人民政府《关于</w:t>
      </w:r>
      <w:r>
        <w:rPr>
          <w:rFonts w:hint="default" w:ascii="Times New Roman" w:hAnsi="Times New Roman" w:cs="Times New Roman"/>
          <w:szCs w:val="28"/>
          <w:lang w:val="en-US" w:eastAsia="zh-CN"/>
        </w:rPr>
        <w:t>新疆天盛博鑫房地产开发有限公司2017-XZ-D45-1号宗地</w:t>
      </w:r>
      <w:r>
        <w:rPr>
          <w:rFonts w:hint="eastAsia" w:ascii="Times New Roman" w:hAnsi="Times New Roman" w:cs="Times New Roman"/>
          <w:szCs w:val="28"/>
          <w:lang w:val="en-US" w:eastAsia="zh-CN"/>
        </w:rPr>
        <w:t>闲置土地处置方案的批复</w:t>
      </w:r>
      <w:r>
        <w:rPr>
          <w:rFonts w:hint="eastAsia" w:ascii="Times New Roman" w:hAnsi="Times New Roman" w:cs="Times New Roman"/>
          <w:szCs w:val="28"/>
          <w:lang w:eastAsia="zh-CN"/>
        </w:rPr>
        <w:t>》（县政函〔</w:t>
      </w:r>
      <w:r>
        <w:rPr>
          <w:rFonts w:hint="eastAsia" w:ascii="Times New Roman" w:hAnsi="Times New Roman" w:cs="Times New Roman"/>
          <w:szCs w:val="28"/>
          <w:lang w:val="en-US" w:eastAsia="zh-CN"/>
        </w:rPr>
        <w:t>2023</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1号</w:t>
      </w:r>
      <w:r>
        <w:rPr>
          <w:rFonts w:hint="eastAsia" w:ascii="Times New Roman" w:hAnsi="Times New Roman" w:cs="Times New Roman"/>
          <w:szCs w:val="28"/>
          <w:lang w:eastAsia="zh-CN"/>
        </w:rPr>
        <w:t>）文件、根据企业的退地退款申请以及乌鲁木齐县2021年第二次规划和土地管理领导小组办公室会议决定</w:t>
      </w:r>
      <w:r>
        <w:rPr>
          <w:rFonts w:hint="default" w:ascii="Times New Roman" w:hAnsi="Times New Roman" w:cs="Times New Roman"/>
          <w:szCs w:val="28"/>
        </w:rPr>
        <w:t>，申请预算资金时严格按照</w:t>
      </w:r>
      <w:r>
        <w:rPr>
          <w:rFonts w:hint="default" w:ascii="Times New Roman" w:hAnsi="Times New Roman" w:cs="Times New Roman"/>
          <w:szCs w:val="28"/>
          <w:lang w:val="en-US" w:eastAsia="zh-CN"/>
        </w:rPr>
        <w:t>新疆天盛博鑫房地产开发有限公司土地补偿费</w:t>
      </w:r>
      <w:r>
        <w:rPr>
          <w:rFonts w:hint="default" w:ascii="Times New Roman" w:hAnsi="Times New Roman" w:cs="Times New Roman"/>
          <w:szCs w:val="28"/>
        </w:rPr>
        <w:t>的立项要求，遵循“二上二下”的预算流程；审批文件、材料符合相关要求，故立项程序规范，得</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61" w:name="_Toc165277243"/>
      <w:bookmarkStart w:id="62" w:name="_Toc28491"/>
      <w:r>
        <w:rPr>
          <w:rFonts w:hint="default" w:ascii="Times New Roman" w:hAnsi="Times New Roman" w:cs="Times New Roman"/>
        </w:rPr>
        <w:t>2.绩效目标</w:t>
      </w:r>
      <w:bookmarkEnd w:id="61"/>
      <w:bookmarkEnd w:id="62"/>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w:t>
      </w:r>
      <w:r>
        <w:rPr>
          <w:rFonts w:hint="eastAsia" w:ascii="Times New Roman" w:hAnsi="Times New Roman" w:cs="Times New Roman"/>
          <w:szCs w:val="28"/>
          <w:lang w:eastAsia="zh-CN"/>
        </w:rPr>
        <w:t>该宗地</w:t>
      </w:r>
      <w:r>
        <w:rPr>
          <w:rFonts w:hint="default" w:ascii="Times New Roman" w:hAnsi="Times New Roman" w:cs="Times New Roman"/>
          <w:szCs w:val="28"/>
          <w:lang w:eastAsia="zh-CN"/>
        </w:rPr>
        <w:t>面积14164.3平方米，土地出让</w:t>
      </w:r>
      <w:r>
        <w:rPr>
          <w:rFonts w:hint="eastAsia" w:ascii="Times New Roman" w:hAnsi="Times New Roman" w:cs="Times New Roman"/>
          <w:szCs w:val="28"/>
          <w:lang w:eastAsia="zh-CN"/>
        </w:rPr>
        <w:t>单价</w:t>
      </w:r>
      <w:r>
        <w:rPr>
          <w:rFonts w:hint="default" w:ascii="Times New Roman" w:hAnsi="Times New Roman" w:cs="Times New Roman"/>
          <w:szCs w:val="28"/>
          <w:lang w:val="en-US" w:eastAsia="zh-CN"/>
        </w:rPr>
        <w:t>1500.25元/平方米</w:t>
      </w:r>
      <w:r>
        <w:rPr>
          <w:rFonts w:hint="eastAsia" w:ascii="Times New Roman" w:hAnsi="Times New Roman" w:cs="Times New Roman"/>
          <w:szCs w:val="28"/>
          <w:lang w:val="en-US" w:eastAsia="zh-CN"/>
        </w:rPr>
        <w:t>，</w:t>
      </w:r>
      <w:r>
        <w:rPr>
          <w:rFonts w:hint="default" w:ascii="Times New Roman" w:hAnsi="Times New Roman" w:cs="Times New Roman"/>
          <w:szCs w:val="28"/>
          <w:lang w:eastAsia="zh-CN"/>
        </w:rPr>
        <w:t>土地成交价2125万元</w:t>
      </w:r>
      <w:r>
        <w:rPr>
          <w:rFonts w:hint="eastAsia" w:ascii="Times New Roman" w:hAnsi="Times New Roman" w:cs="Times New Roman"/>
          <w:szCs w:val="28"/>
          <w:lang w:eastAsia="zh-CN"/>
        </w:rPr>
        <w:t>，企业</w:t>
      </w:r>
      <w:r>
        <w:rPr>
          <w:rFonts w:hint="default" w:ascii="Times New Roman" w:hAnsi="Times New Roman" w:cs="Times New Roman"/>
          <w:szCs w:val="28"/>
          <w:lang w:eastAsia="zh-CN"/>
        </w:rPr>
        <w:t>缴纳</w:t>
      </w:r>
      <w:r>
        <w:rPr>
          <w:rFonts w:hint="eastAsia" w:ascii="Times New Roman" w:hAnsi="Times New Roman" w:cs="Times New Roman"/>
          <w:szCs w:val="28"/>
          <w:lang w:val="en-US" w:eastAsia="zh-CN"/>
        </w:rPr>
        <w:t>50%的</w:t>
      </w:r>
      <w:r>
        <w:rPr>
          <w:rFonts w:hint="default" w:ascii="Times New Roman" w:hAnsi="Times New Roman" w:cs="Times New Roman"/>
          <w:szCs w:val="28"/>
          <w:lang w:eastAsia="zh-CN"/>
        </w:rPr>
        <w:t>竞买保证金1063万元</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设置</w:t>
      </w:r>
      <w:r>
        <w:rPr>
          <w:rFonts w:hint="default" w:ascii="Times New Roman" w:hAnsi="Times New Roman" w:cs="Times New Roman"/>
          <w:szCs w:val="28"/>
        </w:rPr>
        <w:t>退还企业缴纳的土地出让金</w:t>
      </w:r>
      <w:r>
        <w:rPr>
          <w:rFonts w:hint="eastAsia" w:ascii="Times New Roman" w:hAnsi="Times New Roman" w:cs="Times New Roman"/>
          <w:szCs w:val="28"/>
          <w:lang w:val="en-US" w:eastAsia="zh-CN"/>
        </w:rPr>
        <w:t>预期指标值</w:t>
      </w:r>
      <w:r>
        <w:rPr>
          <w:rFonts w:hint="default" w:ascii="Times New Roman" w:hAnsi="Times New Roman" w:cs="Times New Roman"/>
          <w:szCs w:val="28"/>
        </w:rPr>
        <w:t>=750.48万元/平方米</w:t>
      </w:r>
      <w:r>
        <w:rPr>
          <w:rFonts w:hint="eastAsia" w:ascii="Times New Roman" w:hAnsi="Times New Roman" w:cs="Times New Roman"/>
          <w:szCs w:val="28"/>
          <w:lang w:eastAsia="zh-CN"/>
        </w:rPr>
        <w:t>，因土地成交价与竞买价存在差异导致</w:t>
      </w:r>
      <w:r>
        <w:rPr>
          <w:rFonts w:hint="eastAsia" w:ascii="Times New Roman" w:hAnsi="Times New Roman" w:cs="Times New Roman"/>
          <w:szCs w:val="28"/>
          <w:lang w:val="en-US" w:eastAsia="zh-CN"/>
        </w:rPr>
        <w:t>实际</w:t>
      </w:r>
      <w:r>
        <w:rPr>
          <w:rFonts w:hint="default" w:ascii="Times New Roman" w:hAnsi="Times New Roman" w:cs="Times New Roman"/>
          <w:szCs w:val="28"/>
        </w:rPr>
        <w:t>退还企业缴纳的土地出让金</w:t>
      </w:r>
      <w:r>
        <w:rPr>
          <w:rFonts w:hint="eastAsia" w:ascii="Times New Roman" w:hAnsi="Times New Roman" w:cs="Times New Roman"/>
          <w:szCs w:val="28"/>
          <w:lang w:val="en-US" w:eastAsia="zh-CN"/>
        </w:rPr>
        <w:t>1500.25</w:t>
      </w:r>
      <w:r>
        <w:rPr>
          <w:rFonts w:hint="default" w:ascii="Times New Roman" w:hAnsi="Times New Roman" w:cs="Times New Roman"/>
          <w:szCs w:val="28"/>
        </w:rPr>
        <w:t>万元/平方米</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造成经济成本指标预期值不合理</w:t>
      </w:r>
      <w:r>
        <w:rPr>
          <w:rFonts w:hint="default" w:ascii="Times New Roman" w:hAnsi="Times New Roman" w:cs="Times New Roman"/>
          <w:szCs w:val="28"/>
          <w:lang w:val="en-US" w:eastAsia="zh-CN"/>
        </w:rPr>
        <w:t>。</w:t>
      </w:r>
      <w:r>
        <w:rPr>
          <w:rFonts w:hint="eastAsia" w:ascii="Times New Roman" w:hAnsi="Times New Roman" w:cs="Times New Roman"/>
          <w:szCs w:val="28"/>
          <w:lang w:val="en-US" w:eastAsia="zh-CN"/>
        </w:rPr>
        <w:t>基本</w:t>
      </w:r>
      <w:r>
        <w:rPr>
          <w:rFonts w:hint="default" w:ascii="Times New Roman" w:hAnsi="Times New Roman" w:cs="Times New Roman"/>
          <w:szCs w:val="28"/>
        </w:rPr>
        <w:t>能反映本项目的产出和效益，</w:t>
      </w:r>
      <w:r>
        <w:rPr>
          <w:rFonts w:hint="eastAsia" w:ascii="Times New Roman" w:hAnsi="Times New Roman" w:cs="Times New Roman"/>
          <w:szCs w:val="28"/>
          <w:lang w:val="en-US" w:eastAsia="zh-CN"/>
        </w:rPr>
        <w:t>还需进一步细化量化，</w:t>
      </w:r>
      <w:r>
        <w:rPr>
          <w:rFonts w:hint="default" w:ascii="Times New Roman" w:hAnsi="Times New Roman" w:cs="Times New Roman"/>
          <w:szCs w:val="28"/>
        </w:rPr>
        <w:t>故绩效目标合理性指标得分</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default" w:ascii="Times New Roman" w:hAnsi="Times New Roman" w:cs="Times New Roman"/>
          <w:szCs w:val="28"/>
        </w:rPr>
      </w:pPr>
      <w:r>
        <w:rPr>
          <w:rFonts w:hint="default" w:ascii="Times New Roman" w:hAnsi="Times New Roman" w:cs="Times New Roman"/>
          <w:b/>
          <w:kern w:val="0"/>
          <w:szCs w:val="28"/>
        </w:rPr>
        <w:t>绩效目标明确性：</w:t>
      </w:r>
      <w:r>
        <w:rPr>
          <w:rFonts w:hint="default" w:ascii="Times New Roman" w:hAnsi="Times New Roman" w:cs="Times New Roman"/>
          <w:szCs w:val="28"/>
        </w:rPr>
        <w:t>其中目标已细化为数量指标：宗地数量=1宗</w:t>
      </w:r>
      <w:r>
        <w:rPr>
          <w:rFonts w:hint="eastAsia" w:ascii="Times New Roman" w:hAnsi="Times New Roman" w:cs="Times New Roman"/>
          <w:szCs w:val="28"/>
          <w:lang w:eastAsia="zh-CN"/>
        </w:rPr>
        <w:t>、</w:t>
      </w:r>
      <w:r>
        <w:rPr>
          <w:rFonts w:hint="default" w:ascii="Times New Roman" w:hAnsi="Times New Roman" w:cs="Times New Roman"/>
          <w:szCs w:val="28"/>
        </w:rPr>
        <w:t>补偿次数</w:t>
      </w:r>
      <w:r>
        <w:rPr>
          <w:rFonts w:hint="default" w:ascii="Arial" w:hAnsi="Arial" w:cs="Arial"/>
          <w:szCs w:val="28"/>
        </w:rPr>
        <w:t>≥</w:t>
      </w:r>
      <w:r>
        <w:rPr>
          <w:rFonts w:hint="default" w:ascii="Times New Roman" w:hAnsi="Times New Roman" w:cs="Times New Roman"/>
          <w:szCs w:val="28"/>
        </w:rPr>
        <w:t>1次</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质量指标</w:t>
      </w:r>
      <w:r>
        <w:rPr>
          <w:rFonts w:hint="default" w:ascii="Times New Roman" w:hAnsi="Times New Roman" w:cs="Times New Roman"/>
          <w:szCs w:val="28"/>
        </w:rPr>
        <w:t>补偿工作任务完成率</w:t>
      </w:r>
      <w:r>
        <w:rPr>
          <w:rFonts w:hint="default" w:ascii="Times New Roman" w:hAnsi="Times New Roman" w:cs="Times New Roman"/>
          <w:szCs w:val="28"/>
        </w:rPr>
        <w:tab/>
      </w:r>
      <w:r>
        <w:rPr>
          <w:rFonts w:hint="default" w:ascii="Times New Roman" w:hAnsi="Times New Roman" w:cs="Times New Roman"/>
          <w:szCs w:val="28"/>
        </w:rPr>
        <w:t>=100%</w:t>
      </w:r>
      <w:r>
        <w:rPr>
          <w:rFonts w:hint="eastAsia" w:ascii="Times New Roman" w:hAnsi="Times New Roman" w:cs="Times New Roman"/>
          <w:szCs w:val="28"/>
          <w:lang w:eastAsia="zh-CN"/>
        </w:rPr>
        <w:t>、</w:t>
      </w:r>
      <w:r>
        <w:rPr>
          <w:rFonts w:hint="default" w:ascii="Times New Roman" w:hAnsi="Times New Roman" w:cs="Times New Roman"/>
          <w:szCs w:val="28"/>
        </w:rPr>
        <w:t>项目资金到位率=100%</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时效指标</w:t>
      </w:r>
      <w:r>
        <w:rPr>
          <w:rFonts w:hint="default" w:ascii="Times New Roman" w:hAnsi="Times New Roman" w:cs="Times New Roman"/>
          <w:szCs w:val="28"/>
        </w:rPr>
        <w:t>补偿任务按期完成率</w:t>
      </w:r>
      <w:r>
        <w:rPr>
          <w:rFonts w:hint="default" w:ascii="Arial" w:hAnsi="Arial" w:cs="Arial"/>
          <w:szCs w:val="28"/>
        </w:rPr>
        <w:t>≥</w:t>
      </w:r>
      <w:r>
        <w:rPr>
          <w:rFonts w:hint="default" w:ascii="Times New Roman" w:hAnsi="Times New Roman" w:cs="Times New Roman"/>
          <w:szCs w:val="28"/>
        </w:rPr>
        <w:t>95%</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经济成本指标</w:t>
      </w:r>
      <w:r>
        <w:rPr>
          <w:rFonts w:hint="default" w:ascii="Times New Roman" w:hAnsi="Times New Roman" w:cs="Times New Roman"/>
          <w:szCs w:val="28"/>
        </w:rPr>
        <w:t>退还企业缴纳的土地出让金=750.48万元/平方米</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社会效益指标确保工作顺利开展</w:t>
      </w:r>
      <w:r>
        <w:rPr>
          <w:rFonts w:hint="default" w:ascii="Times New Roman" w:hAnsi="Times New Roman" w:cs="Times New Roman"/>
          <w:szCs w:val="28"/>
        </w:rPr>
        <w:t>，可通过数量指标、质量指标、时效指标和成本指标予以量化</w:t>
      </w:r>
      <w:r>
        <w:rPr>
          <w:rFonts w:hint="eastAsia" w:ascii="Times New Roman" w:hAnsi="Times New Roman" w:cs="Times New Roman"/>
          <w:szCs w:val="28"/>
          <w:lang w:eastAsia="zh-CN"/>
        </w:rPr>
        <w:t>。</w:t>
      </w:r>
      <w:r>
        <w:rPr>
          <w:rFonts w:hint="default" w:ascii="Times New Roman" w:hAnsi="Times New Roman" w:cs="Times New Roman"/>
          <w:kern w:val="0"/>
          <w:szCs w:val="28"/>
        </w:rPr>
        <w:t>各项指标</w:t>
      </w:r>
      <w:r>
        <w:rPr>
          <w:rFonts w:hint="eastAsia" w:ascii="Times New Roman" w:hAnsi="Times New Roman" w:cs="Times New Roman"/>
          <w:kern w:val="0"/>
          <w:szCs w:val="28"/>
          <w:lang w:val="en-US" w:eastAsia="zh-CN"/>
        </w:rPr>
        <w:t>一定程度上</w:t>
      </w:r>
      <w:r>
        <w:rPr>
          <w:rFonts w:hint="default" w:ascii="Times New Roman" w:hAnsi="Times New Roman" w:cs="Times New Roman"/>
          <w:kern w:val="0"/>
          <w:szCs w:val="28"/>
        </w:rPr>
        <w:t>能在现实条件下收集到相关数据进行佐证，</w:t>
      </w:r>
      <w:r>
        <w:rPr>
          <w:rFonts w:hint="default" w:ascii="Times New Roman" w:hAnsi="Times New Roman" w:cs="Times New Roman"/>
          <w:szCs w:val="28"/>
        </w:rPr>
        <w:t>并与当年项目年度计划相对应，故绩效目标明确性指标得分</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4</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63" w:name="_Toc165277244"/>
      <w:bookmarkStart w:id="64" w:name="_Toc31848"/>
      <w:r>
        <w:rPr>
          <w:rFonts w:hint="default" w:ascii="Times New Roman" w:hAnsi="Times New Roman" w:cs="Times New Roman"/>
        </w:rPr>
        <w:t>3.资金投入</w:t>
      </w:r>
      <w:bookmarkEnd w:id="63"/>
      <w:bookmarkEnd w:id="64"/>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cs="Times New Roman"/>
          <w:kern w:val="0"/>
          <w:szCs w:val="28"/>
          <w:lang w:eastAsia="zh-CN"/>
        </w:rPr>
        <w:t>2017-XZ-D45-1号宗地总面积：14164.3平方米，土地成交价2125万元，企业已缴纳竞买保证金1063万元（土地出让总价款50%）</w:t>
      </w:r>
      <w:r>
        <w:rPr>
          <w:rFonts w:hint="default" w:ascii="Times New Roman" w:hAnsi="Times New Roman" w:cs="Times New Roman"/>
          <w:kern w:val="0"/>
          <w:szCs w:val="28"/>
        </w:rPr>
        <w:t>。</w:t>
      </w:r>
      <w:r>
        <w:rPr>
          <w:rFonts w:hint="default" w:ascii="Times New Roman" w:hAnsi="Times New Roman" w:cs="Times New Roman"/>
          <w:kern w:val="0"/>
          <w:szCs w:val="28"/>
          <w:lang w:eastAsia="zh-CN"/>
        </w:rPr>
        <w:t>企业摘牌后因容积率和机场限高的问题，一直未动工建设，依据《闲置土地处置办法》第八条规定，该宗地属于政府原因导致的土地闲置，依据第十条第四款，第十三条和2020年第二次规土领导办公室会议决定，需有偿收回国有土地使用权</w:t>
      </w: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lang w:eastAsia="zh-C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lang w:eastAsia="zh-CN"/>
        </w:rPr>
        <w:t>根据</w:t>
      </w:r>
      <w:r>
        <w:rPr>
          <w:rFonts w:hint="eastAsia" w:ascii="Times New Roman" w:hAnsi="Times New Roman" w:cs="Times New Roman"/>
          <w:szCs w:val="28"/>
          <w:lang w:eastAsia="zh-CN"/>
        </w:rPr>
        <w:t>乌鲁木齐县人民政府《关于</w:t>
      </w:r>
      <w:r>
        <w:rPr>
          <w:rFonts w:hint="default" w:ascii="Times New Roman" w:hAnsi="Times New Roman" w:cs="Times New Roman"/>
          <w:szCs w:val="28"/>
          <w:lang w:val="en-US" w:eastAsia="zh-CN"/>
        </w:rPr>
        <w:t>新疆天盛博鑫房地产开发有限公司2017-XZ-D45-1号宗地</w:t>
      </w:r>
      <w:r>
        <w:rPr>
          <w:rFonts w:hint="eastAsia" w:ascii="Times New Roman" w:hAnsi="Times New Roman" w:cs="Times New Roman"/>
          <w:szCs w:val="28"/>
          <w:lang w:val="en-US" w:eastAsia="zh-CN"/>
        </w:rPr>
        <w:t>闲置土地处置方案的批复</w:t>
      </w:r>
      <w:r>
        <w:rPr>
          <w:rFonts w:hint="eastAsia" w:ascii="Times New Roman" w:hAnsi="Times New Roman" w:cs="Times New Roman"/>
          <w:szCs w:val="28"/>
          <w:lang w:eastAsia="zh-CN"/>
        </w:rPr>
        <w:t>》（县政函〔</w:t>
      </w:r>
      <w:r>
        <w:rPr>
          <w:rFonts w:hint="eastAsia" w:ascii="Times New Roman" w:hAnsi="Times New Roman" w:cs="Times New Roman"/>
          <w:szCs w:val="28"/>
          <w:lang w:val="en-US" w:eastAsia="zh-CN"/>
        </w:rPr>
        <w:t>2023</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1号</w:t>
      </w:r>
      <w:r>
        <w:rPr>
          <w:rFonts w:hint="eastAsia" w:ascii="Times New Roman" w:hAnsi="Times New Roman" w:cs="Times New Roman"/>
          <w:szCs w:val="28"/>
          <w:lang w:eastAsia="zh-CN"/>
        </w:rPr>
        <w:t>）文件以及企业的退地退款申请、乌鲁木齐县2021年第二次规划和土地管理领导小组办公室会议决定，我局有偿收回国有土地使用权，并</w:t>
      </w:r>
      <w:r>
        <w:rPr>
          <w:rFonts w:hint="default" w:ascii="Times New Roman" w:hAnsi="Times New Roman" w:cs="Times New Roman"/>
          <w:szCs w:val="28"/>
          <w:lang w:eastAsia="zh-CN"/>
        </w:rPr>
        <w:t>2023年1月17日</w:t>
      </w:r>
      <w:r>
        <w:rPr>
          <w:rFonts w:hint="eastAsia" w:ascii="Times New Roman" w:hAnsi="Times New Roman" w:cs="Times New Roman"/>
          <w:szCs w:val="28"/>
          <w:lang w:eastAsia="zh-CN"/>
        </w:rPr>
        <w:t>给企业</w:t>
      </w:r>
      <w:r>
        <w:rPr>
          <w:rFonts w:hint="default" w:ascii="Times New Roman" w:hAnsi="Times New Roman" w:cs="Times New Roman"/>
          <w:szCs w:val="28"/>
          <w:lang w:eastAsia="zh-CN"/>
        </w:rPr>
        <w:t>退还竞买保证金1063万元。故资金分配合理性指标得分3分。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5" w:name="_Toc67911613"/>
      <w:bookmarkStart w:id="66" w:name="_Toc165277245"/>
      <w:bookmarkStart w:id="67" w:name="_Toc1879"/>
      <w:r>
        <w:rPr>
          <w:rFonts w:hint="default" w:ascii="Times New Roman" w:hAnsi="Times New Roman" w:eastAsia="仿宋" w:cs="Times New Roman"/>
          <w:lang w:bidi="en-US"/>
        </w:rPr>
        <w:t>（二）项目过程情况</w:t>
      </w:r>
      <w:bookmarkEnd w:id="65"/>
      <w:bookmarkEnd w:id="66"/>
      <w:bookmarkEnd w:id="6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lang w:val="en-US" w:eastAsia="zh-CN"/>
          <w14:textFill>
            <w14:solidFill>
              <w14:schemeClr w14:val="tx1"/>
            </w14:solidFill>
          </w14:textFill>
        </w:rPr>
        <w:t>20</w:t>
      </w:r>
      <w:r>
        <w:rPr>
          <w:rFonts w:hint="default" w:ascii="Times New Roman" w:hAnsi="Times New Roman" w:cs="Times New Roman"/>
          <w:color w:val="000000" w:themeColor="text1"/>
          <w:szCs w:val="28"/>
          <w14:textFill>
            <w14:solidFill>
              <w14:schemeClr w14:val="tx1"/>
            </w14:solidFill>
          </w14:textFill>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68" w:name="_Toc165277246"/>
      <w:bookmarkStart w:id="69" w:name="_Toc18535"/>
      <w:r>
        <w:rPr>
          <w:rFonts w:hint="default" w:ascii="Times New Roman" w:hAnsi="Times New Roman" w:cs="Times New Roman"/>
        </w:rPr>
        <w:t>1.资金管理</w:t>
      </w:r>
      <w:bookmarkEnd w:id="68"/>
      <w:bookmarkEnd w:id="6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资金到位率：</w:t>
      </w:r>
      <w:r>
        <w:rPr>
          <w:rFonts w:hint="default" w:ascii="Times New Roman" w:hAnsi="Times New Roman" w:cs="Times New Roman"/>
          <w:szCs w:val="28"/>
          <w:lang w:eastAsia="zh-CN"/>
        </w:rPr>
        <w:t>2023年1月17日</w:t>
      </w:r>
      <w:r>
        <w:rPr>
          <w:rFonts w:hint="eastAsia" w:ascii="Times New Roman" w:hAnsi="Times New Roman" w:cs="Times New Roman"/>
          <w:szCs w:val="28"/>
          <w:lang w:eastAsia="zh-CN"/>
        </w:rPr>
        <w:t>给企业</w:t>
      </w:r>
      <w:r>
        <w:rPr>
          <w:rFonts w:hint="default" w:ascii="Times New Roman" w:hAnsi="Times New Roman" w:cs="Times New Roman"/>
          <w:szCs w:val="28"/>
          <w:lang w:eastAsia="zh-CN"/>
        </w:rPr>
        <w:t>退还竞买保证金1063万元</w:t>
      </w:r>
      <w:r>
        <w:rPr>
          <w:rFonts w:hint="default" w:ascii="Times New Roman" w:hAnsi="Times New Roman" w:cs="Times New Roman"/>
          <w:b/>
          <w:kern w:val="0"/>
          <w:szCs w:val="28"/>
        </w:rPr>
        <w:t>。</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预算执行率：</w:t>
      </w:r>
      <w:r>
        <w:rPr>
          <w:rFonts w:hint="eastAsia" w:ascii="Times New Roman" w:hAnsi="Times New Roman" w:cs="Times New Roman"/>
          <w:lang w:val="en-US" w:eastAsia="zh-CN"/>
        </w:rPr>
        <w:t>于</w:t>
      </w:r>
      <w:r>
        <w:rPr>
          <w:rFonts w:hint="default" w:ascii="Times New Roman" w:hAnsi="Times New Roman" w:cs="Times New Roman"/>
          <w:szCs w:val="28"/>
          <w:lang w:eastAsia="zh-CN"/>
        </w:rPr>
        <w:t>2023年1月17日</w:t>
      </w:r>
      <w:r>
        <w:rPr>
          <w:rFonts w:hint="eastAsia" w:ascii="Times New Roman" w:hAnsi="Times New Roman" w:cs="Times New Roman"/>
          <w:szCs w:val="28"/>
          <w:lang w:val="en-US" w:eastAsia="zh-CN"/>
        </w:rPr>
        <w:t>退还</w:t>
      </w:r>
      <w:r>
        <w:rPr>
          <w:rFonts w:hint="default" w:ascii="Times New Roman" w:hAnsi="Times New Roman" w:cs="Times New Roman"/>
          <w:szCs w:val="28"/>
          <w:lang w:eastAsia="zh-CN"/>
        </w:rPr>
        <w:t>竞买保证金1063万元</w:t>
      </w:r>
      <w:r>
        <w:rPr>
          <w:rFonts w:hint="default" w:ascii="Times New Roman" w:hAnsi="Times New Roman" w:cs="Times New Roman"/>
          <w:szCs w:val="28"/>
        </w:rPr>
        <w:t>直接转入</w:t>
      </w:r>
      <w:r>
        <w:rPr>
          <w:rFonts w:hint="eastAsia" w:ascii="Times New Roman" w:hAnsi="Times New Roman" w:cs="Times New Roman"/>
          <w:szCs w:val="28"/>
          <w:lang w:eastAsia="zh-CN"/>
        </w:rPr>
        <w:t>新疆天盛博鑫房地产开发有限公司</w:t>
      </w:r>
      <w:r>
        <w:rPr>
          <w:rFonts w:hint="default" w:ascii="Times New Roman" w:hAnsi="Times New Roman" w:cs="Times New Roman"/>
          <w:szCs w:val="28"/>
        </w:rPr>
        <w:t>账户内</w:t>
      </w:r>
      <w:r>
        <w:rPr>
          <w:rFonts w:hint="eastAsia" w:ascii="Times New Roman" w:hAnsi="Times New Roman" w:cs="Times New Roman"/>
          <w:b/>
          <w:bCs/>
          <w:szCs w:val="28"/>
          <w:lang w:eastAsia="zh-CN"/>
        </w:rPr>
        <w:t>，</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w:t>
      </w:r>
      <w:r>
        <w:rPr>
          <w:rFonts w:hint="eastAsia" w:ascii="Times New Roman" w:hAnsi="Times New Roman" w:cs="Times New Roman"/>
          <w:szCs w:val="28"/>
          <w:lang w:val="en-US" w:eastAsia="zh-CN"/>
        </w:rPr>
        <w:t>财务规定</w:t>
      </w:r>
      <w:r>
        <w:rPr>
          <w:rFonts w:hint="default" w:ascii="Times New Roman" w:hAnsi="Times New Roman" w:cs="Times New Roman"/>
          <w:szCs w:val="28"/>
        </w:rPr>
        <w:t>和</w:t>
      </w:r>
      <w:r>
        <w:rPr>
          <w:rFonts w:hint="eastAsia" w:ascii="Times New Roman" w:hAnsi="Times New Roman" w:cs="Times New Roman"/>
          <w:szCs w:val="28"/>
          <w:lang w:val="en-US" w:eastAsia="zh-CN"/>
        </w:rPr>
        <w:t>资金</w:t>
      </w:r>
      <w:r>
        <w:rPr>
          <w:rFonts w:hint="default" w:ascii="Times New Roman" w:hAnsi="Times New Roman" w:cs="Times New Roman"/>
          <w:szCs w:val="28"/>
        </w:rPr>
        <w:t>管理制度。同时，资金的拨付有</w:t>
      </w:r>
      <w:r>
        <w:rPr>
          <w:rFonts w:hint="eastAsia" w:ascii="Times New Roman" w:hAnsi="Times New Roman" w:cs="Times New Roman"/>
          <w:szCs w:val="28"/>
          <w:lang w:val="en-US" w:eastAsia="zh-CN"/>
        </w:rPr>
        <w:t>完整</w:t>
      </w:r>
      <w:r>
        <w:rPr>
          <w:rFonts w:hint="default" w:ascii="Times New Roman" w:hAnsi="Times New Roman" w:cs="Times New Roman"/>
          <w:szCs w:val="28"/>
        </w:rPr>
        <w:t>审批程序，需要</w:t>
      </w:r>
      <w:r>
        <w:rPr>
          <w:rFonts w:hint="eastAsia" w:ascii="Times New Roman" w:hAnsi="Times New Roman" w:cs="Times New Roman"/>
          <w:szCs w:val="28"/>
          <w:lang w:val="en-US" w:eastAsia="zh-CN"/>
        </w:rPr>
        <w:t>单位主管签批</w:t>
      </w:r>
      <w:r>
        <w:rPr>
          <w:rFonts w:hint="default" w:ascii="Times New Roman" w:hAnsi="Times New Roman" w:cs="Times New Roman"/>
          <w:szCs w:val="28"/>
        </w:rPr>
        <w:t>手续，符合项目预算批复或合同规定的用途，不存在截留、挤占、挪用、虚列支出等情况。故资金使用合规性得分为3分。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70" w:name="_Toc165277247"/>
      <w:bookmarkStart w:id="71" w:name="_Toc13713"/>
      <w:r>
        <w:rPr>
          <w:rFonts w:hint="default" w:ascii="Times New Roman" w:hAnsi="Times New Roman" w:cs="Times New Roman"/>
        </w:rPr>
        <w:t>2.组织实施</w:t>
      </w:r>
      <w:bookmarkEnd w:id="70"/>
      <w:bookmarkEnd w:id="71"/>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乌鲁木齐县土地储备中心</w:t>
      </w:r>
      <w:r>
        <w:rPr>
          <w:rFonts w:hint="default" w:ascii="Times New Roman" w:hAnsi="Times New Roman" w:cs="Times New Roman"/>
          <w:szCs w:val="28"/>
        </w:rPr>
        <w:t>已制定遵守《财务管理制度》、《专项资金使用管理制度》、《内部控制管理手册》，且制度合法、合规、完整，为项目顺利实施提供重要保障。故管理制度健全性得分为3分。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default" w:ascii="Times New Roman" w:hAnsi="Times New Roman" w:cs="Times New Roman"/>
          <w:szCs w:val="28"/>
        </w:rPr>
        <w:t>根据评价小组核查情况，</w:t>
      </w:r>
      <w:r>
        <w:rPr>
          <w:rFonts w:hint="eastAsia" w:ascii="Times New Roman" w:hAnsi="Times New Roman" w:cs="Times New Roman"/>
          <w:szCs w:val="28"/>
          <w:lang w:val="en-US" w:eastAsia="zh-CN"/>
        </w:rPr>
        <w:t>县土地储备中心</w:t>
      </w:r>
      <w:r>
        <w:rPr>
          <w:rFonts w:hint="default" w:ascii="Times New Roman" w:hAnsi="Times New Roman" w:cs="Times New Roman"/>
          <w:szCs w:val="28"/>
        </w:rPr>
        <w:t>严格遵守相关法律法规和相关管理规定，依据《闲置土地处置办法》第八条规定，该宗地属于政府原因导致的土地闲置，依据第十条第四款，第十三条和2020年第二次规土领导办公室会议决定，</w:t>
      </w:r>
      <w:r>
        <w:rPr>
          <w:rFonts w:hint="eastAsia" w:ascii="Times New Roman" w:hAnsi="Times New Roman" w:cs="Times New Roman"/>
          <w:color w:val="auto"/>
          <w:szCs w:val="28"/>
          <w:lang w:eastAsia="zh-CN"/>
        </w:rPr>
        <w:t>项目支出手续完毕，</w:t>
      </w:r>
      <w:r>
        <w:rPr>
          <w:rFonts w:hint="default" w:ascii="Times New Roman" w:hAnsi="Times New Roman" w:cs="Times New Roman"/>
          <w:color w:val="auto"/>
          <w:szCs w:val="28"/>
        </w:rPr>
        <w:t>整体管理合理有序</w:t>
      </w:r>
      <w:r>
        <w:rPr>
          <w:rFonts w:hint="eastAsia" w:ascii="Times New Roman" w:hAnsi="Times New Roman" w:cs="Times New Roman"/>
          <w:color w:val="auto"/>
          <w:szCs w:val="28"/>
          <w:lang w:eastAsia="zh-CN"/>
        </w:rPr>
        <w:t>，项目相关退地退款手续完成后，及时将项目退款凭证及</w:t>
      </w:r>
      <w:r>
        <w:rPr>
          <w:rFonts w:hint="eastAsia" w:ascii="Times New Roman" w:hAnsi="Times New Roman" w:cs="Times New Roman"/>
          <w:color w:val="auto"/>
          <w:highlight w:val="none"/>
          <w:lang w:eastAsia="zh-CN"/>
        </w:rPr>
        <w:t>有关退地退款档案资料</w:t>
      </w:r>
      <w:r>
        <w:rPr>
          <w:rFonts w:hint="default" w:ascii="Times New Roman" w:hAnsi="Times New Roman" w:cs="Times New Roman"/>
          <w:color w:val="auto"/>
          <w:szCs w:val="28"/>
        </w:rPr>
        <w:t>归档，制度执行有效。</w:t>
      </w:r>
      <w:r>
        <w:rPr>
          <w:rFonts w:hint="default" w:ascii="Times New Roman" w:hAnsi="Times New Roman" w:cs="Times New Roman"/>
          <w:szCs w:val="28"/>
        </w:rPr>
        <w:t>故制度执行有效性指标得分4分。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72" w:name="_Hlk67670213"/>
      <w:r>
        <w:rPr>
          <w:rFonts w:hint="default" w:ascii="Times New Roman" w:hAnsi="Times New Roman" w:cs="Times New Roman"/>
          <w:b/>
          <w:kern w:val="0"/>
          <w:szCs w:val="28"/>
        </w:rPr>
        <w:t>综上，该指标满分7分，得分7分。</w:t>
      </w:r>
    </w:p>
    <w:bookmarkEnd w:id="72"/>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73" w:name="_Toc165277248"/>
      <w:bookmarkStart w:id="74" w:name="_Toc67911614"/>
      <w:bookmarkStart w:id="75" w:name="_Toc6965"/>
      <w:r>
        <w:rPr>
          <w:rFonts w:hint="default" w:ascii="Times New Roman" w:hAnsi="Times New Roman" w:eastAsia="仿宋" w:cs="Times New Roman"/>
          <w:lang w:bidi="en-US"/>
        </w:rPr>
        <w:t>（三）项目产出情况</w:t>
      </w:r>
      <w:bookmarkEnd w:id="73"/>
      <w:bookmarkEnd w:id="74"/>
      <w:bookmarkEnd w:id="75"/>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w:t>
      </w:r>
      <w:r>
        <w:rPr>
          <w:rFonts w:hint="eastAsia" w:ascii="Times New Roman" w:hAnsi="Times New Roman" w:cs="Times New Roman"/>
          <w:szCs w:val="28"/>
          <w:lang w:val="en-US" w:eastAsia="zh-CN"/>
        </w:rPr>
        <w:t>5</w:t>
      </w:r>
      <w:r>
        <w:rPr>
          <w:rFonts w:hint="default" w:ascii="Times New Roman" w:hAnsi="Times New Roman" w:cs="Times New Roman"/>
          <w:szCs w:val="28"/>
        </w:rPr>
        <w:t>个二级指标和</w:t>
      </w:r>
      <w:r>
        <w:rPr>
          <w:rFonts w:hint="eastAsia" w:ascii="Times New Roman" w:hAnsi="Times New Roman" w:cs="Times New Roman"/>
          <w:szCs w:val="28"/>
          <w:lang w:val="en-US" w:eastAsia="zh-CN"/>
        </w:rPr>
        <w:t>6</w:t>
      </w:r>
      <w:r>
        <w:rPr>
          <w:rFonts w:hint="default" w:ascii="Times New Roman" w:hAnsi="Times New Roman" w:cs="Times New Roman"/>
          <w:szCs w:val="28"/>
        </w:rPr>
        <w:t>个三级指标构成，权重为</w:t>
      </w:r>
      <w:r>
        <w:rPr>
          <w:rFonts w:hint="default" w:ascii="Times New Roman" w:hAnsi="Times New Roman" w:cs="Times New Roman"/>
          <w:szCs w:val="28"/>
          <w:lang w:val="en-US" w:eastAsia="zh-CN"/>
        </w:rPr>
        <w:t>50</w:t>
      </w:r>
      <w:r>
        <w:rPr>
          <w:rFonts w:hint="default" w:ascii="Times New Roman" w:hAnsi="Times New Roman" w:cs="Times New Roman"/>
          <w:szCs w:val="28"/>
        </w:rPr>
        <w:t>分，实际得分</w:t>
      </w:r>
      <w:r>
        <w:rPr>
          <w:rFonts w:hint="default" w:ascii="Times New Roman" w:hAnsi="Times New Roman" w:cs="Times New Roman"/>
          <w:szCs w:val="28"/>
          <w:lang w:val="en-US" w:eastAsia="zh-CN"/>
        </w:rPr>
        <w:t>50</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76" w:name="_Toc165277249"/>
      <w:bookmarkStart w:id="77" w:name="_Toc26706"/>
      <w:r>
        <w:rPr>
          <w:rFonts w:hint="default" w:ascii="Times New Roman" w:hAnsi="Times New Roman" w:cs="Times New Roman"/>
        </w:rPr>
        <w:t>1.产出数量</w:t>
      </w:r>
      <w:bookmarkEnd w:id="76"/>
      <w:bookmarkEnd w:id="77"/>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宗地数量</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w:t>
      </w:r>
      <w:r>
        <w:rPr>
          <w:rFonts w:hint="eastAsia" w:ascii="Times New Roman" w:hAnsi="Times New Roman" w:cs="Times New Roman"/>
          <w:bCs/>
          <w:szCs w:val="28"/>
          <w:lang w:eastAsia="zh-CN"/>
        </w:rPr>
        <w:t>宗</w:t>
      </w:r>
      <w:r>
        <w:rPr>
          <w:rFonts w:hint="default" w:ascii="Times New Roman" w:hAnsi="Times New Roman" w:cs="Times New Roman"/>
          <w:bCs/>
          <w:szCs w:val="28"/>
        </w:rPr>
        <w:t>，2023年度我单位</w:t>
      </w:r>
      <w:r>
        <w:rPr>
          <w:rFonts w:hint="eastAsia" w:ascii="Times New Roman" w:hAnsi="Times New Roman" w:cs="Times New Roman"/>
          <w:bCs/>
          <w:szCs w:val="28"/>
          <w:lang w:eastAsia="zh-CN"/>
        </w:rPr>
        <w:t>已办理该企业</w:t>
      </w:r>
      <w:r>
        <w:rPr>
          <w:rFonts w:hint="default" w:ascii="Times New Roman" w:hAnsi="Times New Roman" w:cs="Times New Roman"/>
          <w:szCs w:val="28"/>
        </w:rPr>
        <w:t>2017-XZ-D45-1</w:t>
      </w:r>
      <w:r>
        <w:rPr>
          <w:rFonts w:hint="eastAsia" w:ascii="Times New Roman" w:hAnsi="Times New Roman" w:cs="Times New Roman"/>
          <w:szCs w:val="28"/>
          <w:lang w:eastAsia="zh-CN"/>
        </w:rPr>
        <w:t>宗地的退地退款手续。故“宗地数量”指标得分</w:t>
      </w:r>
      <w:r>
        <w:rPr>
          <w:rFonts w:hint="eastAsia" w:ascii="Times New Roman" w:hAnsi="Times New Roman" w:cs="Times New Roman"/>
          <w:szCs w:val="28"/>
          <w:lang w:val="en-US" w:eastAsia="zh-CN"/>
        </w:rPr>
        <w:t>10分。</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_GB2312" w:cs="Times New Roman"/>
          <w:bCs/>
          <w:szCs w:val="28"/>
          <w:lang w:val="en-US" w:eastAsia="zh-CN"/>
        </w:rPr>
      </w:pPr>
      <w:r>
        <w:rPr>
          <w:rFonts w:hint="default" w:ascii="Times New Roman" w:hAnsi="Times New Roman" w:cs="Times New Roman"/>
          <w:bCs/>
          <w:szCs w:val="28"/>
        </w:rPr>
        <w:t>数量指标“</w:t>
      </w:r>
      <w:r>
        <w:rPr>
          <w:rFonts w:hint="eastAsia" w:ascii="Times New Roman" w:hAnsi="Times New Roman" w:cs="Times New Roman"/>
          <w:bCs/>
          <w:szCs w:val="28"/>
          <w:lang w:eastAsia="zh-CN"/>
        </w:rPr>
        <w:t>补偿次数</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1次</w:t>
      </w:r>
      <w:r>
        <w:rPr>
          <w:rFonts w:hint="default" w:ascii="Times New Roman" w:hAnsi="Times New Roman" w:cs="Times New Roman"/>
          <w:bCs/>
          <w:szCs w:val="28"/>
        </w:rPr>
        <w:t>，2023年度我单位</w:t>
      </w:r>
      <w:r>
        <w:rPr>
          <w:rFonts w:hint="eastAsia" w:ascii="Times New Roman" w:hAnsi="Times New Roman" w:cs="Times New Roman"/>
          <w:bCs/>
          <w:szCs w:val="28"/>
          <w:lang w:eastAsia="zh-CN"/>
        </w:rPr>
        <w:t>向</w:t>
      </w:r>
      <w:r>
        <w:rPr>
          <w:rFonts w:hint="eastAsia" w:ascii="Times New Roman" w:hAnsi="Times New Roman" w:cs="Times New Roman"/>
          <w:szCs w:val="28"/>
          <w:lang w:eastAsia="zh-CN"/>
        </w:rPr>
        <w:t>企业一次性足额退还缴纳的</w:t>
      </w:r>
      <w:r>
        <w:rPr>
          <w:rFonts w:hint="default" w:ascii="Times New Roman" w:hAnsi="Times New Roman" w:cs="Times New Roman"/>
          <w:szCs w:val="28"/>
          <w:lang w:eastAsia="zh-CN"/>
        </w:rPr>
        <w:t>竞买保证金1063万元</w:t>
      </w:r>
      <w:r>
        <w:rPr>
          <w:rFonts w:hint="eastAsia" w:ascii="Times New Roman" w:hAnsi="Times New Roman" w:cs="Times New Roman"/>
          <w:szCs w:val="28"/>
          <w:lang w:eastAsia="zh-CN"/>
        </w:rPr>
        <w:t>。故“补偿次数”指标得分</w:t>
      </w:r>
      <w:r>
        <w:rPr>
          <w:rFonts w:hint="eastAsia" w:ascii="Times New Roman" w:hAnsi="Times New Roman" w:cs="Times New Roman"/>
          <w:szCs w:val="28"/>
          <w:lang w:val="en-US" w:eastAsia="zh-CN"/>
        </w:rPr>
        <w:t>10分。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78" w:name="_Toc165277250"/>
      <w:bookmarkStart w:id="79" w:name="_Toc13970"/>
      <w:r>
        <w:rPr>
          <w:rFonts w:hint="default" w:ascii="Times New Roman" w:hAnsi="Times New Roman" w:cs="Times New Roman"/>
        </w:rPr>
        <w:t>2.产出质量</w:t>
      </w:r>
      <w:bookmarkEnd w:id="78"/>
      <w:bookmarkEnd w:id="79"/>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质量指标“项目资金到位率”的目标值是=100%，实际完成值=100%，</w:t>
      </w:r>
      <w:r>
        <w:rPr>
          <w:rFonts w:hint="default" w:ascii="Times New Roman" w:hAnsi="Times New Roman" w:cs="Times New Roman"/>
          <w:szCs w:val="28"/>
        </w:rPr>
        <w:t>2023年度我单位</w:t>
      </w:r>
      <w:r>
        <w:rPr>
          <w:rFonts w:hint="eastAsia" w:ascii="Times New Roman" w:hAnsi="Times New Roman" w:cs="Times New Roman"/>
          <w:szCs w:val="28"/>
          <w:lang w:eastAsia="zh-CN"/>
        </w:rPr>
        <w:t>向企业一次性足额退还缴纳的</w:t>
      </w:r>
      <w:r>
        <w:rPr>
          <w:rFonts w:hint="default" w:ascii="Times New Roman" w:hAnsi="Times New Roman" w:cs="Times New Roman"/>
          <w:szCs w:val="28"/>
          <w:lang w:eastAsia="zh-CN"/>
        </w:rPr>
        <w:t>竞买保证金1063万元</w:t>
      </w:r>
      <w:r>
        <w:rPr>
          <w:rFonts w:hint="eastAsia" w:ascii="Times New Roman" w:hAnsi="Times New Roman" w:cs="Times New Roman"/>
          <w:szCs w:val="28"/>
          <w:lang w:eastAsia="zh-CN"/>
        </w:rPr>
        <w:t>。故</w:t>
      </w:r>
      <w:r>
        <w:rPr>
          <w:rFonts w:hint="eastAsia" w:ascii="Times New Roman" w:hAnsi="Times New Roman" w:cs="Times New Roman"/>
          <w:szCs w:val="28"/>
          <w:lang w:val="en-US" w:eastAsia="zh-CN"/>
        </w:rPr>
        <w:t>“项目资金到位率”指标得分5分。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lang w:val="en-US" w:eastAsia="zh-CN"/>
        </w:rPr>
      </w:pPr>
      <w:r>
        <w:rPr>
          <w:rFonts w:hint="eastAsia" w:ascii="Times New Roman" w:hAnsi="Times New Roman" w:cs="Times New Roman"/>
          <w:szCs w:val="28"/>
          <w:lang w:val="en-US" w:eastAsia="zh-CN"/>
        </w:rPr>
        <w:t>质量指标</w:t>
      </w:r>
      <w:r>
        <w:rPr>
          <w:rFonts w:hint="eastAsia" w:ascii="Times New Roman" w:hAnsi="Times New Roman" w:cs="Times New Roman"/>
          <w:szCs w:val="28"/>
          <w:lang w:eastAsia="zh-CN"/>
        </w:rPr>
        <w:t>“补偿工作任务完成率”的目标值是</w:t>
      </w:r>
      <w:r>
        <w:rPr>
          <w:rFonts w:hint="eastAsia" w:ascii="Times New Roman" w:hAnsi="Times New Roman" w:cs="Times New Roman"/>
          <w:szCs w:val="28"/>
          <w:lang w:val="en-US" w:eastAsia="zh-CN"/>
        </w:rPr>
        <w:t>=100%，实际完成值=100%，我局于</w:t>
      </w:r>
      <w:r>
        <w:rPr>
          <w:rFonts w:hint="default" w:ascii="Times New Roman" w:hAnsi="Times New Roman" w:cs="Times New Roman"/>
          <w:szCs w:val="28"/>
          <w:lang w:eastAsia="zh-CN"/>
        </w:rPr>
        <w:t>2023年1月17日</w:t>
      </w:r>
      <w:r>
        <w:rPr>
          <w:rFonts w:hint="eastAsia" w:ascii="Times New Roman" w:hAnsi="Times New Roman" w:cs="Times New Roman"/>
          <w:szCs w:val="28"/>
          <w:lang w:eastAsia="zh-CN"/>
        </w:rPr>
        <w:t>企业缴纳的</w:t>
      </w:r>
      <w:r>
        <w:rPr>
          <w:rFonts w:hint="default" w:ascii="Times New Roman" w:hAnsi="Times New Roman" w:cs="Times New Roman"/>
          <w:szCs w:val="28"/>
          <w:lang w:eastAsia="zh-CN"/>
        </w:rPr>
        <w:t>竞买保证金1063万元</w:t>
      </w:r>
      <w:r>
        <w:rPr>
          <w:rFonts w:hint="default" w:ascii="Times New Roman" w:hAnsi="Times New Roman" w:cs="Times New Roman"/>
          <w:szCs w:val="28"/>
        </w:rPr>
        <w:t>直接转入</w:t>
      </w:r>
      <w:r>
        <w:rPr>
          <w:rFonts w:hint="eastAsia" w:ascii="Times New Roman" w:hAnsi="Times New Roman" w:cs="Times New Roman"/>
          <w:szCs w:val="28"/>
          <w:lang w:eastAsia="zh-CN"/>
        </w:rPr>
        <w:t>企业</w:t>
      </w:r>
      <w:r>
        <w:rPr>
          <w:rFonts w:hint="default" w:ascii="Times New Roman" w:hAnsi="Times New Roman" w:cs="Times New Roman"/>
          <w:szCs w:val="28"/>
        </w:rPr>
        <w:t>提供的账户内。</w:t>
      </w:r>
      <w:r>
        <w:rPr>
          <w:rFonts w:hint="eastAsia" w:ascii="Times New Roman" w:hAnsi="Times New Roman" w:cs="Times New Roman"/>
          <w:szCs w:val="28"/>
          <w:lang w:eastAsia="zh-CN"/>
        </w:rPr>
        <w:t>故“补偿工作任务完成率”指标得分</w:t>
      </w:r>
      <w:r>
        <w:rPr>
          <w:rFonts w:hint="eastAsia" w:ascii="Times New Roman" w:hAnsi="Times New Roman" w:cs="Times New Roman"/>
          <w:szCs w:val="28"/>
          <w:lang w:val="en-US" w:eastAsia="zh-CN"/>
        </w:rPr>
        <w:t>5分。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质量达标率</w:t>
      </w:r>
      <w:r>
        <w:rPr>
          <w:rFonts w:hint="eastAsia" w:ascii="Times New Roman" w:hAnsi="Times New Roman" w:cs="Times New Roman"/>
          <w:b/>
          <w:bCs/>
          <w:szCs w:val="28"/>
          <w:lang w:eastAsia="zh-CN"/>
        </w:rPr>
        <w:t>：</w:t>
      </w:r>
      <w:r>
        <w:rPr>
          <w:rFonts w:hint="eastAsia" w:ascii="Times New Roman" w:hAnsi="Times New Roman" w:cs="Times New Roman"/>
          <w:szCs w:val="28"/>
          <w:lang w:val="en-US" w:eastAsia="zh-CN"/>
        </w:rPr>
        <w:t>100%，故</w:t>
      </w:r>
      <w:r>
        <w:rPr>
          <w:rFonts w:hint="default" w:ascii="Times New Roman" w:hAnsi="Times New Roman" w:cs="Times New Roman"/>
          <w:szCs w:val="28"/>
        </w:rPr>
        <w:t>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80" w:name="_Toc165277251"/>
      <w:bookmarkStart w:id="81" w:name="_Toc23547"/>
      <w:r>
        <w:rPr>
          <w:rFonts w:hint="default" w:ascii="Times New Roman" w:hAnsi="Times New Roman" w:cs="Times New Roman"/>
        </w:rPr>
        <w:t>3.产出时效</w:t>
      </w:r>
      <w:bookmarkEnd w:id="80"/>
      <w:bookmarkEnd w:id="81"/>
    </w:p>
    <w:p>
      <w:pPr>
        <w:spacing w:line="360" w:lineRule="auto"/>
        <w:ind w:firstLine="562"/>
        <w:rPr>
          <w:rFonts w:hint="eastAsia" w:ascii="Times New Roman" w:hAnsi="Times New Roman" w:eastAsia="仿宋_GB2312" w:cs="Times New Roman"/>
          <w:b w:val="0"/>
          <w:bCs w:val="0"/>
          <w:szCs w:val="28"/>
          <w:lang w:eastAsia="zh-CN"/>
        </w:rPr>
      </w:pPr>
      <w:r>
        <w:rPr>
          <w:rFonts w:hint="eastAsia" w:ascii="Times New Roman" w:hAnsi="Times New Roman" w:cs="Times New Roman"/>
          <w:b/>
          <w:bCs/>
          <w:szCs w:val="28"/>
          <w:lang w:eastAsia="zh-CN"/>
        </w:rPr>
        <w:t>补偿任务按期</w:t>
      </w:r>
      <w:r>
        <w:rPr>
          <w:rFonts w:hint="default" w:ascii="Times New Roman" w:hAnsi="Times New Roman" w:cs="Times New Roman"/>
          <w:b/>
          <w:bCs/>
          <w:szCs w:val="28"/>
        </w:rPr>
        <w:t>完成</w:t>
      </w:r>
      <w:r>
        <w:rPr>
          <w:rFonts w:hint="eastAsia" w:ascii="Times New Roman" w:hAnsi="Times New Roman" w:cs="Times New Roman"/>
          <w:b/>
          <w:bCs/>
          <w:szCs w:val="28"/>
          <w:lang w:eastAsia="zh-CN"/>
        </w:rPr>
        <w:t>率</w:t>
      </w:r>
      <w:r>
        <w:rPr>
          <w:rFonts w:hint="default" w:ascii="Times New Roman" w:hAnsi="Times New Roman" w:cs="Times New Roman"/>
          <w:b/>
          <w:bCs/>
          <w:szCs w:val="28"/>
        </w:rPr>
        <w:t>：</w:t>
      </w:r>
      <w:r>
        <w:rPr>
          <w:rFonts w:hint="default" w:ascii="Times New Roman" w:hAnsi="Times New Roman" w:cs="Times New Roman"/>
          <w:b w:val="0"/>
          <w:bCs w:val="0"/>
          <w:szCs w:val="28"/>
        </w:rPr>
        <w:t>本项目按照</w:t>
      </w:r>
      <w:r>
        <w:rPr>
          <w:rFonts w:hint="eastAsia" w:ascii="Times New Roman" w:hAnsi="Times New Roman" w:cs="Times New Roman"/>
          <w:b w:val="0"/>
          <w:bCs w:val="0"/>
          <w:szCs w:val="28"/>
          <w:lang w:eastAsia="zh-CN"/>
        </w:rPr>
        <w:t>《国有建设用地有偿收回协议》</w:t>
      </w:r>
      <w:r>
        <w:rPr>
          <w:rFonts w:hint="default" w:ascii="Times New Roman" w:hAnsi="Times New Roman" w:cs="Times New Roman"/>
          <w:b w:val="0"/>
          <w:bCs w:val="0"/>
          <w:szCs w:val="28"/>
        </w:rPr>
        <w:t>，已在规定的时间（202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年1月1</w:t>
      </w:r>
      <w:r>
        <w:rPr>
          <w:rFonts w:hint="eastAsia" w:ascii="Times New Roman" w:hAnsi="Times New Roman" w:cs="Times New Roman"/>
          <w:b w:val="0"/>
          <w:bCs w:val="0"/>
          <w:szCs w:val="28"/>
          <w:lang w:val="en-US" w:eastAsia="zh-CN"/>
        </w:rPr>
        <w:t>7</w:t>
      </w:r>
      <w:r>
        <w:rPr>
          <w:rFonts w:hint="default" w:ascii="Times New Roman" w:hAnsi="Times New Roman" w:cs="Times New Roman"/>
          <w:b w:val="0"/>
          <w:bCs w:val="0"/>
          <w:szCs w:val="28"/>
        </w:rPr>
        <w:t>日</w:t>
      </w:r>
      <w:r>
        <w:rPr>
          <w:rFonts w:hint="eastAsia" w:ascii="Times New Roman" w:hAnsi="Times New Roman" w:cs="Times New Roman"/>
          <w:b w:val="0"/>
          <w:bCs w:val="0"/>
          <w:szCs w:val="28"/>
          <w:lang w:eastAsia="zh-CN"/>
        </w:rPr>
        <w:t>）</w:t>
      </w:r>
      <w:r>
        <w:rPr>
          <w:rFonts w:hint="default" w:ascii="Times New Roman" w:hAnsi="Times New Roman" w:cs="Times New Roman"/>
          <w:b w:val="0"/>
          <w:bCs w:val="0"/>
          <w:szCs w:val="28"/>
        </w:rPr>
        <w:t>完成</w:t>
      </w:r>
      <w:r>
        <w:rPr>
          <w:rFonts w:hint="eastAsia" w:ascii="Times New Roman" w:hAnsi="Times New Roman" w:cs="Times New Roman"/>
          <w:b w:val="0"/>
          <w:bCs w:val="0"/>
          <w:szCs w:val="28"/>
          <w:lang w:eastAsia="zh-CN"/>
        </w:rPr>
        <w:t>退款手续</w:t>
      </w:r>
      <w:r>
        <w:rPr>
          <w:rFonts w:hint="eastAsia" w:ascii="Times New Roman" w:hAnsi="Times New Roman" w:cs="Times New Roman"/>
          <w:b w:val="0"/>
          <w:bCs w:val="0"/>
          <w:szCs w:val="28"/>
        </w:rPr>
        <w:t>。</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eastAsia" w:ascii="Times New Roman" w:hAnsi="Times New Roman" w:cs="Times New Roman"/>
          <w:b w:val="0"/>
          <w:bCs w:val="0"/>
          <w:szCs w:val="28"/>
        </w:rPr>
        <w:t>项目按时完成率</w:t>
      </w:r>
      <w:r>
        <w:rPr>
          <w:rFonts w:hint="eastAsia" w:ascii="Times New Roman" w:hAnsi="Times New Roman" w:cs="Times New Roman"/>
          <w:b w:val="0"/>
          <w:bCs w:val="0"/>
          <w:szCs w:val="28"/>
          <w:lang w:val="en-US" w:eastAsia="zh-CN"/>
        </w:rPr>
        <w:t>100</w:t>
      </w:r>
      <w:r>
        <w:rPr>
          <w:rFonts w:hint="eastAsia" w:ascii="Times New Roman" w:hAnsi="Times New Roman" w:cs="Times New Roman"/>
          <w:b w:val="0"/>
          <w:bCs w:val="0"/>
          <w:szCs w:val="28"/>
        </w:rPr>
        <w:t>%</w:t>
      </w:r>
      <w:r>
        <w:rPr>
          <w:rFonts w:hint="default" w:ascii="Times New Roman" w:hAnsi="Times New Roman" w:cs="Times New Roman"/>
          <w:b w:val="0"/>
          <w:bCs w:val="0"/>
          <w:szCs w:val="28"/>
        </w:rPr>
        <w:t>：</w:t>
      </w:r>
      <w:r>
        <w:rPr>
          <w:rFonts w:hint="default" w:ascii="Times New Roman" w:hAnsi="Times New Roman" w:cs="Times New Roman"/>
          <w:szCs w:val="28"/>
        </w:rPr>
        <w:t>故完成及时性得分为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82" w:name="_Toc165277252"/>
      <w:bookmarkStart w:id="83" w:name="_Toc26738"/>
      <w:r>
        <w:rPr>
          <w:rFonts w:hint="default" w:ascii="Times New Roman" w:hAnsi="Times New Roman" w:cs="Times New Roman"/>
        </w:rPr>
        <w:t>4.产出成本</w:t>
      </w:r>
      <w:bookmarkEnd w:id="82"/>
      <w:bookmarkEnd w:id="83"/>
    </w:p>
    <w:p>
      <w:pPr>
        <w:pageBreakBefore w:val="0"/>
        <w:widowControl/>
        <w:kinsoku/>
        <w:wordWrap/>
        <w:overflowPunct/>
        <w:topLinePunct w:val="0"/>
        <w:autoSpaceDN/>
        <w:bidi w:val="0"/>
        <w:adjustRightInd/>
        <w:snapToGrid/>
        <w:spacing w:line="360" w:lineRule="auto"/>
        <w:ind w:firstLine="562"/>
        <w:textAlignment w:val="auto"/>
        <w:rPr>
          <w:rFonts w:hint="default" w:ascii="Times New Roman" w:hAnsi="Times New Roman" w:cs="Times New Roman"/>
          <w:b w:val="0"/>
          <w:bCs w:val="0"/>
          <w:szCs w:val="28"/>
        </w:rPr>
      </w:pPr>
      <w:r>
        <w:rPr>
          <w:rFonts w:hint="default" w:ascii="Times New Roman" w:hAnsi="Times New Roman" w:eastAsia="仿宋_GB2312" w:cs="Times New Roman"/>
          <w:sz w:val="28"/>
          <w:szCs w:val="28"/>
          <w:lang w:eastAsia="zh-CN"/>
        </w:rPr>
        <w:t>退还企业缴纳的竞买保证金</w:t>
      </w:r>
      <w:r>
        <w:rPr>
          <w:rFonts w:hint="default" w:ascii="Times New Roman" w:hAnsi="Times New Roman" w:cs="Times New Roman"/>
          <w:b w:val="0"/>
          <w:bCs w:val="0"/>
          <w:szCs w:val="28"/>
        </w:rPr>
        <w:t>：</w:t>
      </w:r>
      <w:r>
        <w:rPr>
          <w:rFonts w:hint="default" w:ascii="Times New Roman" w:hAnsi="Times New Roman" w:cs="Times New Roman"/>
          <w:b w:val="0"/>
          <w:bCs w:val="0"/>
          <w:szCs w:val="28"/>
          <w:lang w:eastAsia="zh-CN"/>
        </w:rPr>
        <w:t>该宗地</w:t>
      </w:r>
      <w:r>
        <w:rPr>
          <w:rFonts w:hint="default" w:ascii="Times New Roman" w:hAnsi="Times New Roman" w:eastAsia="仿宋_GB2312" w:cs="Times New Roman"/>
          <w:sz w:val="28"/>
          <w:szCs w:val="28"/>
          <w:lang w:eastAsia="zh-CN"/>
        </w:rPr>
        <w:t>面积14164.3平方米，用地性质商业、住宅用地，土地出让单价</w:t>
      </w:r>
      <w:r>
        <w:rPr>
          <w:rFonts w:hint="default" w:ascii="Times New Roman" w:hAnsi="Times New Roman" w:eastAsia="仿宋_GB2312" w:cs="Times New Roman"/>
          <w:sz w:val="28"/>
          <w:szCs w:val="28"/>
          <w:lang w:val="en-US" w:eastAsia="zh-CN"/>
        </w:rPr>
        <w:t>1500.25元/平方米，</w:t>
      </w:r>
      <w:r>
        <w:rPr>
          <w:rFonts w:hint="default" w:ascii="Times New Roman" w:hAnsi="Times New Roman" w:eastAsia="仿宋_GB2312" w:cs="Times New Roman"/>
          <w:sz w:val="28"/>
          <w:szCs w:val="28"/>
          <w:lang w:eastAsia="zh-CN"/>
        </w:rPr>
        <w:t>土地成交价2125万元，企业缴纳</w:t>
      </w:r>
      <w:r>
        <w:rPr>
          <w:rFonts w:hint="default" w:ascii="Times New Roman" w:hAnsi="Times New Roman" w:eastAsia="仿宋_GB2312" w:cs="Times New Roman"/>
          <w:sz w:val="28"/>
          <w:szCs w:val="28"/>
          <w:lang w:val="en-US" w:eastAsia="zh-CN"/>
        </w:rPr>
        <w:t>50%的</w:t>
      </w:r>
      <w:r>
        <w:rPr>
          <w:rFonts w:hint="default" w:ascii="Times New Roman" w:hAnsi="Times New Roman" w:eastAsia="仿宋_GB2312" w:cs="Times New Roman"/>
          <w:sz w:val="28"/>
          <w:szCs w:val="28"/>
          <w:lang w:eastAsia="zh-CN"/>
        </w:rPr>
        <w:t>竞买保证金1063万元。</w:t>
      </w:r>
      <w:r>
        <w:rPr>
          <w:rFonts w:hint="default" w:ascii="Times New Roman" w:hAnsi="Times New Roman" w:cs="Times New Roman"/>
          <w:bCs w:val="0"/>
          <w:szCs w:val="28"/>
        </w:rPr>
        <w:t>本项目实际支出</w:t>
      </w:r>
      <w:r>
        <w:rPr>
          <w:rFonts w:hint="default" w:ascii="Times New Roman" w:hAnsi="Times New Roman" w:cs="Times New Roman"/>
          <w:bCs w:val="0"/>
          <w:szCs w:val="28"/>
          <w:lang w:val="en-US" w:eastAsia="zh-CN"/>
        </w:rPr>
        <w:t>1063</w:t>
      </w:r>
      <w:r>
        <w:rPr>
          <w:rFonts w:hint="default" w:ascii="Times New Roman" w:hAnsi="Times New Roman" w:cs="Times New Roman"/>
          <w:bCs w:val="0"/>
          <w:szCs w:val="28"/>
        </w:rPr>
        <w:t>万元，无超支情况，项目资金全部完成，得分为</w:t>
      </w:r>
      <w:r>
        <w:rPr>
          <w:rFonts w:hint="eastAsia" w:ascii="Times New Roman" w:hAnsi="Times New Roman" w:cs="Times New Roman"/>
          <w:bCs w:val="0"/>
          <w:szCs w:val="28"/>
          <w:lang w:val="en-US" w:eastAsia="zh-CN"/>
        </w:rPr>
        <w:t>10</w:t>
      </w:r>
      <w:r>
        <w:rPr>
          <w:rFonts w:hint="default" w:ascii="Times New Roman" w:hAnsi="Times New Roman" w:cs="Times New Roman"/>
          <w:bCs w:val="0"/>
          <w:szCs w:val="28"/>
          <w:lang w:val="en-US" w:eastAsia="zh-CN"/>
        </w:rPr>
        <w:t>分</w:t>
      </w:r>
      <w:r>
        <w:rPr>
          <w:rFonts w:hint="default" w:ascii="Times New Roman" w:hAnsi="Times New Roman" w:cs="Times New Roman"/>
          <w:bCs w:val="0"/>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综上，该部分指标满分</w:t>
      </w:r>
      <w:r>
        <w:rPr>
          <w:rFonts w:hint="eastAsia" w:ascii="Times New Roman" w:hAnsi="Times New Roman" w:cs="Times New Roman"/>
          <w:b/>
          <w:kern w:val="0"/>
          <w:szCs w:val="28"/>
          <w:lang w:val="en-US" w:eastAsia="zh-CN"/>
        </w:rPr>
        <w:t>50</w:t>
      </w:r>
      <w:r>
        <w:rPr>
          <w:rFonts w:hint="default" w:ascii="Times New Roman" w:hAnsi="Times New Roman" w:cs="Times New Roman"/>
          <w:b/>
          <w:kern w:val="0"/>
          <w:szCs w:val="28"/>
        </w:rPr>
        <w:t>分，得分</w:t>
      </w:r>
      <w:r>
        <w:rPr>
          <w:rFonts w:hint="eastAsia" w:ascii="Times New Roman" w:hAnsi="Times New Roman" w:cs="Times New Roman"/>
          <w:szCs w:val="28"/>
          <w:lang w:val="en-US" w:eastAsia="zh-CN"/>
        </w:rPr>
        <w:t>50</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84" w:name="_Toc67911615"/>
      <w:bookmarkStart w:id="85" w:name="_Toc165277253"/>
      <w:bookmarkStart w:id="86" w:name="_Toc1379"/>
      <w:r>
        <w:rPr>
          <w:rFonts w:hint="default" w:ascii="Times New Roman" w:hAnsi="Times New Roman" w:eastAsia="仿宋" w:cs="Times New Roman"/>
          <w:lang w:bidi="en-US"/>
        </w:rPr>
        <w:t>（四）项目效益情况</w:t>
      </w:r>
      <w:bookmarkEnd w:id="84"/>
      <w:bookmarkEnd w:id="85"/>
      <w:bookmarkEnd w:id="8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FF0000"/>
          <w:szCs w:val="28"/>
        </w:rPr>
      </w:pPr>
      <w:r>
        <w:rPr>
          <w:rFonts w:hint="default" w:ascii="Times New Roman" w:hAnsi="Times New Roman" w:cs="Times New Roman"/>
          <w:color w:val="auto"/>
          <w:szCs w:val="28"/>
        </w:rPr>
        <w:t>项目效益指标由1个二级指标和</w:t>
      </w:r>
      <w:r>
        <w:rPr>
          <w:rFonts w:hint="eastAsia" w:ascii="Times New Roman" w:hAnsi="Times New Roman" w:cs="Times New Roman"/>
          <w:color w:val="auto"/>
          <w:szCs w:val="28"/>
          <w:lang w:val="en-US" w:eastAsia="zh-CN"/>
        </w:rPr>
        <w:t>1</w:t>
      </w:r>
      <w:r>
        <w:rPr>
          <w:rFonts w:hint="default" w:ascii="Times New Roman" w:hAnsi="Times New Roman" w:cs="Times New Roman"/>
          <w:color w:val="auto"/>
          <w:szCs w:val="28"/>
        </w:rPr>
        <w:t>个三级指标构成，权重为</w:t>
      </w:r>
      <w:r>
        <w:rPr>
          <w:rFonts w:hint="eastAsia" w:ascii="Times New Roman" w:hAnsi="Times New Roman" w:cs="Times New Roman"/>
          <w:color w:val="auto"/>
          <w:szCs w:val="28"/>
          <w:lang w:val="en-US" w:eastAsia="zh-CN"/>
        </w:rPr>
        <w:t>10</w:t>
      </w:r>
      <w:r>
        <w:rPr>
          <w:rFonts w:hint="default" w:ascii="Times New Roman" w:hAnsi="Times New Roman" w:cs="Times New Roman"/>
          <w:color w:val="auto"/>
          <w:szCs w:val="28"/>
        </w:rPr>
        <w:t>分，实际得分</w:t>
      </w:r>
      <w:r>
        <w:rPr>
          <w:rFonts w:hint="eastAsia" w:ascii="Times New Roman" w:hAnsi="Times New Roman" w:cs="Times New Roman"/>
          <w:color w:val="auto"/>
          <w:szCs w:val="28"/>
          <w:lang w:val="en-US" w:eastAsia="zh-CN"/>
        </w:rPr>
        <w:t>10</w:t>
      </w:r>
      <w:r>
        <w:rPr>
          <w:rFonts w:hint="default" w:ascii="Times New Roman" w:hAnsi="Times New Roman" w:cs="Times New Roman"/>
          <w:color w:val="auto"/>
          <w:szCs w:val="28"/>
        </w:rPr>
        <w:t>分。</w:t>
      </w:r>
    </w:p>
    <w:p>
      <w:pPr>
        <w:pStyle w:val="5"/>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87" w:name="_Toc165277254"/>
      <w:bookmarkStart w:id="88" w:name="_Toc32318"/>
      <w:r>
        <w:rPr>
          <w:rFonts w:hint="default" w:ascii="Times New Roman" w:hAnsi="Times New Roman" w:cs="Times New Roman"/>
        </w:rPr>
        <w:t>1.项目效益</w:t>
      </w:r>
      <w:bookmarkEnd w:id="87"/>
      <w:bookmarkEnd w:id="8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560" w:lineRule="exact"/>
        <w:ind w:firstLine="562" w:firstLineChars="200"/>
        <w:rPr>
          <w:rFonts w:hint="default" w:ascii="Times New Roman" w:hAnsi="Times New Roman" w:cs="Times New Roman"/>
          <w:color w:val="auto"/>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w:t>
      </w:r>
      <w:r>
        <w:rPr>
          <w:rFonts w:hint="default" w:ascii="Times New Roman" w:hAnsi="Times New Roman" w:cs="Times New Roman"/>
          <w:color w:val="auto"/>
          <w:szCs w:val="28"/>
        </w:rPr>
        <w:t>评价指标“</w:t>
      </w:r>
      <w:r>
        <w:rPr>
          <w:rFonts w:hint="default" w:ascii="Times New Roman" w:hAnsi="Times New Roman" w:cs="Times New Roman"/>
          <w:color w:val="auto"/>
          <w:szCs w:val="28"/>
          <w:lang w:val="en-US" w:eastAsia="zh-CN"/>
        </w:rPr>
        <w:t>确保工作顺利开展</w:t>
      </w:r>
      <w:r>
        <w:rPr>
          <w:rFonts w:hint="default" w:ascii="Times New Roman" w:hAnsi="Times New Roman" w:cs="Times New Roman"/>
          <w:color w:val="auto"/>
          <w:szCs w:val="28"/>
        </w:rPr>
        <w:t>”，指标值：</w:t>
      </w:r>
      <w:r>
        <w:rPr>
          <w:rFonts w:hint="default" w:ascii="Times New Roman" w:hAnsi="Times New Roman" w:cs="Times New Roman"/>
          <w:color w:val="auto"/>
          <w:szCs w:val="28"/>
          <w:lang w:val="en-US" w:eastAsia="zh-CN"/>
        </w:rPr>
        <w:t>有效</w:t>
      </w:r>
      <w:r>
        <w:rPr>
          <w:rFonts w:hint="default" w:ascii="Times New Roman" w:hAnsi="Times New Roman" w:cs="Times New Roman"/>
          <w:color w:val="auto"/>
          <w:szCs w:val="28"/>
        </w:rPr>
        <w:t>，实际完成值：达成年度指标。本项目的实施</w:t>
      </w:r>
      <w:r>
        <w:rPr>
          <w:rFonts w:hint="default" w:ascii="Times New Roman" w:hAnsi="Times New Roman" w:eastAsia="仿宋_GB2312" w:cs="Times New Roman"/>
          <w:color w:val="auto"/>
          <w:sz w:val="28"/>
          <w:szCs w:val="28"/>
          <w:lang w:val="en-US" w:eastAsia="zh-CN"/>
        </w:rPr>
        <w:t>能够盘活企业资金，用于企业摘牌其他土地和投资开发建设，解决企业土地闲置和欠缴土地出让金问题，同时企业开发建设其他土地能够增加我县社投力度和提高纳统能力。</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sz w:val="36"/>
          <w:szCs w:val="36"/>
          <w:lang w:bidi="en-US"/>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5</w:t>
      </w:r>
      <w:r>
        <w:rPr>
          <w:rFonts w:hint="default" w:ascii="Times New Roman" w:hAnsi="Times New Roman" w:cs="Times New Roman"/>
          <w:b/>
          <w:kern w:val="0"/>
          <w:szCs w:val="28"/>
        </w:rPr>
        <w:t>分。</w:t>
      </w:r>
      <w:bookmarkStart w:id="89" w:name="_Toc67911617"/>
      <w:bookmarkStart w:id="90" w:name="_Toc165277256"/>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1" w:name="_Toc8340"/>
      <w:r>
        <w:rPr>
          <w:rFonts w:hint="default" w:ascii="Times New Roman" w:hAnsi="Times New Roman" w:eastAsia="仿宋" w:cs="Times New Roman"/>
          <w:sz w:val="36"/>
          <w:szCs w:val="36"/>
          <w:lang w:bidi="en-US"/>
        </w:rPr>
        <w:t>五、主要经验及做法、存在的问题及原因分析</w:t>
      </w:r>
      <w:bookmarkEnd w:id="89"/>
      <w:bookmarkEnd w:id="90"/>
      <w:bookmarkEnd w:id="91"/>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92" w:name="_Toc165277257"/>
      <w:bookmarkStart w:id="93" w:name="_Toc67911618"/>
      <w:bookmarkStart w:id="94" w:name="_Toc24339"/>
      <w:r>
        <w:rPr>
          <w:rFonts w:hint="default" w:ascii="Times New Roman" w:hAnsi="Times New Roman" w:eastAsia="仿宋" w:cs="Times New Roman"/>
          <w:lang w:bidi="en-US"/>
        </w:rPr>
        <w:t>（一）主要经验及做法</w:t>
      </w:r>
      <w:bookmarkEnd w:id="92"/>
      <w:bookmarkEnd w:id="93"/>
      <w:bookmarkEnd w:id="94"/>
    </w:p>
    <w:p>
      <w:pPr>
        <w:autoSpaceDE/>
        <w:spacing w:line="560" w:lineRule="exact"/>
        <w:ind w:firstLine="562"/>
        <w:rPr>
          <w:rFonts w:hint="default" w:ascii="Times New Roman" w:hAnsi="Times New Roman" w:cs="Times New Roman"/>
          <w:b w:val="0"/>
          <w:bCs w:val="0"/>
          <w:color w:val="auto"/>
          <w:szCs w:val="28"/>
        </w:rPr>
      </w:pPr>
      <w:r>
        <w:rPr>
          <w:rFonts w:hint="default" w:ascii="Times New Roman" w:hAnsi="Times New Roman" w:cs="Times New Roman"/>
          <w:color w:val="auto"/>
          <w:szCs w:val="28"/>
          <w:lang w:val="en-US" w:eastAsia="zh-CN"/>
        </w:rPr>
        <w:t>1、加强领导，落实责任。我局高度重视</w:t>
      </w:r>
      <w:r>
        <w:rPr>
          <w:rFonts w:hint="default" w:ascii="Times New Roman" w:hAnsi="Times New Roman" w:eastAsia="仿宋_GB2312" w:cs="Times New Roman"/>
          <w:color w:val="auto"/>
          <w:sz w:val="28"/>
          <w:szCs w:val="28"/>
          <w:lang w:eastAsia="zh-CN"/>
        </w:rPr>
        <w:t>新疆天盛博鑫房地产开发有限公司2017-XZ-D45-1号宗地退还土地补偿费项目，</w:t>
      </w:r>
      <w:r>
        <w:rPr>
          <w:rFonts w:hint="default" w:ascii="Times New Roman" w:hAnsi="Times New Roman" w:cs="Times New Roman"/>
          <w:color w:val="auto"/>
          <w:szCs w:val="28"/>
          <w:lang w:eastAsia="zh-CN"/>
        </w:rPr>
        <w:t>并向政府上报请示，根据乌鲁木齐县人民政府《关于</w:t>
      </w:r>
      <w:r>
        <w:rPr>
          <w:rFonts w:hint="default" w:ascii="Times New Roman" w:hAnsi="Times New Roman" w:cs="Times New Roman"/>
          <w:color w:val="auto"/>
          <w:szCs w:val="28"/>
          <w:lang w:val="en-US" w:eastAsia="zh-CN"/>
        </w:rPr>
        <w:t>新疆天盛博鑫房地产开发有限公司2017-XZ-D45-1号宗地闲置土地处置方案的批复</w:t>
      </w:r>
      <w:r>
        <w:rPr>
          <w:rFonts w:hint="default" w:ascii="Times New Roman" w:hAnsi="Times New Roman" w:cs="Times New Roman"/>
          <w:color w:val="auto"/>
          <w:szCs w:val="28"/>
          <w:lang w:eastAsia="zh-CN"/>
        </w:rPr>
        <w:t>》（县政函〔</w:t>
      </w:r>
      <w:r>
        <w:rPr>
          <w:rFonts w:hint="default" w:ascii="Times New Roman" w:hAnsi="Times New Roman" w:cs="Times New Roman"/>
          <w:color w:val="auto"/>
          <w:szCs w:val="28"/>
          <w:lang w:val="en-US" w:eastAsia="zh-CN"/>
        </w:rPr>
        <w:t>2023</w:t>
      </w:r>
      <w:r>
        <w:rPr>
          <w:rFonts w:hint="default" w:ascii="Times New Roman" w:hAnsi="Times New Roman" w:cs="Times New Roman"/>
          <w:color w:val="auto"/>
          <w:szCs w:val="28"/>
          <w:lang w:eastAsia="zh-CN"/>
        </w:rPr>
        <w:t>〕</w:t>
      </w:r>
      <w:r>
        <w:rPr>
          <w:rFonts w:hint="default" w:ascii="Times New Roman" w:hAnsi="Times New Roman" w:cs="Times New Roman"/>
          <w:color w:val="auto"/>
          <w:szCs w:val="28"/>
          <w:lang w:val="en-US" w:eastAsia="zh-CN"/>
        </w:rPr>
        <w:t>1号</w:t>
      </w:r>
      <w:r>
        <w:rPr>
          <w:rFonts w:hint="default" w:ascii="Times New Roman" w:hAnsi="Times New Roman" w:cs="Times New Roman"/>
          <w:color w:val="auto"/>
          <w:szCs w:val="28"/>
          <w:lang w:eastAsia="zh-CN"/>
        </w:rPr>
        <w:t>）文件以及企业的退地退款申请、乌鲁木齐县2021年第二次规划和土地管理领导小组办公室会议决定，我局有偿收回国有土地使用权，并2023年1月17日企业缴纳的竞买保证金1063万元</w:t>
      </w:r>
      <w:r>
        <w:rPr>
          <w:rFonts w:hint="default" w:ascii="Times New Roman" w:hAnsi="Times New Roman" w:cs="Times New Roman"/>
          <w:color w:val="auto"/>
          <w:szCs w:val="28"/>
        </w:rPr>
        <w:t>直接转入</w:t>
      </w:r>
      <w:r>
        <w:rPr>
          <w:rFonts w:hint="default" w:ascii="Times New Roman" w:hAnsi="Times New Roman" w:cs="Times New Roman"/>
          <w:color w:val="auto"/>
          <w:szCs w:val="28"/>
          <w:lang w:eastAsia="zh-CN"/>
        </w:rPr>
        <w:t>该企业</w:t>
      </w:r>
      <w:r>
        <w:rPr>
          <w:rFonts w:hint="default" w:ascii="Times New Roman" w:hAnsi="Times New Roman" w:cs="Times New Roman"/>
          <w:color w:val="auto"/>
          <w:szCs w:val="28"/>
        </w:rPr>
        <w:t>提供的账户内</w:t>
      </w:r>
      <w:r>
        <w:rPr>
          <w:rFonts w:hint="default" w:ascii="Times New Roman" w:hAnsi="Times New Roman" w:cs="Times New Roman"/>
          <w:b w:val="0"/>
          <w:bCs w:val="0"/>
          <w:color w:val="auto"/>
          <w:szCs w:val="28"/>
        </w:rPr>
        <w:t>。</w:t>
      </w:r>
    </w:p>
    <w:p>
      <w:pPr>
        <w:spacing w:line="560" w:lineRule="exact"/>
        <w:ind w:firstLine="562"/>
        <w:rPr>
          <w:rFonts w:hint="default" w:ascii="Times New Roman" w:hAnsi="Times New Roman" w:cs="Times New Roman"/>
          <w:color w:val="auto"/>
          <w:szCs w:val="28"/>
        </w:rPr>
      </w:pPr>
      <w:r>
        <w:rPr>
          <w:rFonts w:hint="default" w:ascii="Times New Roman" w:hAnsi="Times New Roman" w:cs="Times New Roman"/>
          <w:color w:val="auto"/>
          <w:szCs w:val="28"/>
        </w:rPr>
        <w:t>2.</w:t>
      </w:r>
      <w:r>
        <w:rPr>
          <w:rFonts w:hint="default" w:ascii="Times New Roman" w:hAnsi="Times New Roman" w:cs="Times New Roman"/>
          <w:color w:val="auto"/>
          <w:szCs w:val="28"/>
          <w:lang w:eastAsia="zh-CN"/>
        </w:rPr>
        <w:t>部门协调，齐抓共管。在县政府正确领导下，县财政局充分发挥牵头，协调作用，及时向企业支付土地补偿资金，确保了项目按期、有序完成。</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95" w:name="_Toc165277258"/>
      <w:bookmarkStart w:id="96" w:name="_Toc3718"/>
      <w:r>
        <w:rPr>
          <w:rFonts w:hint="default" w:ascii="Times New Roman" w:hAnsi="Times New Roman" w:eastAsia="仿宋" w:cs="Times New Roman"/>
          <w:lang w:bidi="en-US"/>
        </w:rPr>
        <w:t>（二）存在的问题及原因分析</w:t>
      </w:r>
      <w:bookmarkEnd w:id="95"/>
      <w:bookmarkEnd w:id="96"/>
    </w:p>
    <w:p>
      <w:pPr>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eastAsia="仿宋_GB2312" w:cs="Times New Roman"/>
          <w:b w:val="0"/>
          <w:bCs w:val="0"/>
          <w:color w:val="auto"/>
          <w:spacing w:val="0"/>
          <w:sz w:val="28"/>
          <w:szCs w:val="28"/>
          <w:lang w:eastAsia="zh-CN"/>
        </w:rPr>
      </w:pPr>
      <w:bookmarkStart w:id="97" w:name="_Toc67911620"/>
      <w:bookmarkStart w:id="98" w:name="_Toc165277259"/>
      <w:bookmarkStart w:id="99" w:name="_Toc67911619"/>
      <w:r>
        <w:rPr>
          <w:rStyle w:val="19"/>
          <w:rFonts w:hint="default" w:ascii="Times New Roman" w:hAnsi="Times New Roman" w:eastAsia="仿宋_GB2312" w:cs="Times New Roman"/>
          <w:b w:val="0"/>
          <w:bCs w:val="0"/>
          <w:color w:val="auto"/>
          <w:spacing w:val="0"/>
          <w:sz w:val="28"/>
          <w:szCs w:val="28"/>
        </w:rPr>
        <w:t>土地出让收入政策因素影响大，增收难度较大。</w:t>
      </w:r>
      <w:r>
        <w:rPr>
          <w:rStyle w:val="19"/>
          <w:rFonts w:hint="default" w:ascii="Times New Roman" w:hAnsi="Times New Roman" w:eastAsia="仿宋_GB2312" w:cs="Times New Roman"/>
          <w:b w:val="0"/>
          <w:bCs w:val="0"/>
          <w:color w:val="auto"/>
          <w:spacing w:val="0"/>
          <w:sz w:val="28"/>
          <w:szCs w:val="28"/>
          <w:lang w:val="en-US" w:eastAsia="zh-CN"/>
        </w:rPr>
        <w:t>一是受经济下行压力影响，企业资金压力大。</w:t>
      </w:r>
    </w:p>
    <w:p>
      <w:pPr>
        <w:pStyle w:val="2"/>
        <w:pageBreakBefore w:val="0"/>
        <w:widowControl w:val="0"/>
        <w:kinsoku/>
        <w:wordWrap/>
        <w:overflowPunct/>
        <w:topLinePunct w:val="0"/>
        <w:autoSpaceDE/>
        <w:autoSpaceDN/>
        <w:bidi w:val="0"/>
        <w:adjustRightInd/>
        <w:snapToGrid/>
        <w:spacing w:line="560" w:lineRule="exact"/>
        <w:textAlignment w:val="auto"/>
        <w:rPr>
          <w:rFonts w:hint="default" w:ascii="Calibri" w:hAnsi="Calibri" w:eastAsia="仿宋_GB2312" w:cs="黑体"/>
          <w:kern w:val="0"/>
          <w:sz w:val="28"/>
          <w:szCs w:val="24"/>
          <w:lang w:val="en-US" w:eastAsia="zh-CN" w:bidi="en-US"/>
        </w:rPr>
      </w:pPr>
    </w:p>
    <w:p>
      <w:pPr>
        <w:pStyle w:val="3"/>
        <w:spacing w:before="0" w:after="0" w:line="560" w:lineRule="exact"/>
        <w:ind w:firstLine="0" w:firstLineChars="0"/>
        <w:jc w:val="left"/>
        <w:rPr>
          <w:rFonts w:hint="default" w:ascii="Times New Roman" w:hAnsi="Times New Roman" w:eastAsia="仿宋" w:cs="Times New Roman"/>
          <w:sz w:val="36"/>
          <w:szCs w:val="36"/>
          <w:lang w:bidi="en-US"/>
        </w:rPr>
      </w:pPr>
      <w:bookmarkStart w:id="100" w:name="_Toc27917"/>
      <w:r>
        <w:rPr>
          <w:rFonts w:hint="default" w:ascii="Times New Roman" w:hAnsi="Times New Roman" w:eastAsia="仿宋" w:cs="Times New Roman"/>
          <w:sz w:val="36"/>
          <w:szCs w:val="36"/>
          <w:lang w:bidi="en-US"/>
        </w:rPr>
        <w:t>六、有关建议</w:t>
      </w:r>
      <w:bookmarkEnd w:id="97"/>
      <w:bookmarkEnd w:id="98"/>
      <w:bookmarkEnd w:id="100"/>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562" w:firstLineChars="0"/>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cs="Times New Roman"/>
          <w:color w:val="auto"/>
          <w:szCs w:val="28"/>
          <w:lang w:val="en-US" w:eastAsia="zh-CN"/>
        </w:rPr>
        <w:t>1.</w:t>
      </w:r>
      <w:r>
        <w:rPr>
          <w:rFonts w:hint="default" w:ascii="Times New Roman" w:hAnsi="Times New Roman" w:eastAsia="仿宋_GB2312" w:cs="Times New Roman"/>
          <w:color w:val="auto"/>
          <w:sz w:val="28"/>
          <w:szCs w:val="28"/>
          <w:lang w:val="en-US" w:eastAsia="zh-CN"/>
        </w:rPr>
        <w:t>继续</w:t>
      </w:r>
      <w:r>
        <w:rPr>
          <w:rFonts w:hint="default" w:ascii="Times New Roman" w:hAnsi="Times New Roman" w:eastAsia="仿宋_GB2312" w:cs="Times New Roman"/>
          <w:color w:val="auto"/>
          <w:sz w:val="28"/>
          <w:szCs w:val="28"/>
        </w:rPr>
        <w:t>贯彻落实有关政策和文件精神，根据年度土地储备和供应计划，积极开展土地利用和挂牌出让等各项工作，严格执行国家土地管理法律、法规及政策的规定，进一步为我县社会经济发展搞好用地服务和保障，强化节约集约用地，规范土地市场建设，完善和落实建设用地全程监管制度，为经济发展提供了用地保障。</w:t>
      </w:r>
    </w:p>
    <w:p>
      <w:pPr>
        <w:widowControl/>
        <w:spacing w:line="560" w:lineRule="exact"/>
        <w:ind w:firstLine="562" w:firstLineChars="0"/>
        <w:rPr>
          <w:rFonts w:hint="default" w:ascii="Times New Roman" w:hAnsi="Times New Roman" w:eastAsia="仿宋_GB2312" w:cs="Times New Roman"/>
          <w:color w:val="auto"/>
          <w:szCs w:val="28"/>
          <w:lang w:val="en-US" w:eastAsia="zh-CN"/>
        </w:rPr>
      </w:pPr>
      <w:r>
        <w:rPr>
          <w:rFonts w:hint="default" w:ascii="Times New Roman" w:hAnsi="Times New Roman" w:cs="Times New Roman"/>
          <w:color w:val="auto"/>
          <w:szCs w:val="28"/>
          <w:lang w:val="en-US" w:eastAsia="zh-CN"/>
        </w:rPr>
        <w:t>2.对因项目、资金、市场等原因无法按合同约定开发建设的，采取整体收回或分割收回的方式，重新出让，定向优先保障乌鲁木齐县成长性项目的用地需求</w:t>
      </w:r>
      <w:r>
        <w:rPr>
          <w:rFonts w:hint="eastAsia" w:ascii="Times New Roman" w:hAnsi="Times New Roman" w:cs="Times New Roman"/>
          <w:color w:val="auto"/>
          <w:szCs w:val="28"/>
          <w:lang w:val="en-US" w:eastAsia="zh-CN"/>
        </w:rPr>
        <w:t>。</w:t>
      </w:r>
    </w:p>
    <w:p>
      <w:pPr>
        <w:pStyle w:val="3"/>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101" w:name="_Toc165277260"/>
    </w:p>
    <w:p>
      <w:pPr>
        <w:pStyle w:val="3"/>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102" w:name="_Toc16838"/>
      <w:r>
        <w:rPr>
          <w:rFonts w:hint="default" w:ascii="Times New Roman" w:hAnsi="Times New Roman" w:eastAsia="仿宋" w:cs="Times New Roman"/>
          <w:sz w:val="36"/>
          <w:szCs w:val="36"/>
          <w:lang w:bidi="en-US"/>
        </w:rPr>
        <w:t>七、其他需要说明的问题</w:t>
      </w:r>
      <w:bookmarkEnd w:id="99"/>
      <w:bookmarkEnd w:id="101"/>
      <w:bookmarkEnd w:id="102"/>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0"/>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0"/>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3"/>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M2U5YzNlYWRkMTkxMzhlZDc3MDcyOTZjODBhOTY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A660E8"/>
    <w:rsid w:val="044B7594"/>
    <w:rsid w:val="054315EA"/>
    <w:rsid w:val="06046C29"/>
    <w:rsid w:val="0645730D"/>
    <w:rsid w:val="09C86A1D"/>
    <w:rsid w:val="0F635D2D"/>
    <w:rsid w:val="116318A0"/>
    <w:rsid w:val="1546095D"/>
    <w:rsid w:val="15BC6585"/>
    <w:rsid w:val="19607496"/>
    <w:rsid w:val="1AF9414E"/>
    <w:rsid w:val="1EEB11AF"/>
    <w:rsid w:val="22FF6A77"/>
    <w:rsid w:val="256E6613"/>
    <w:rsid w:val="2747517D"/>
    <w:rsid w:val="278A6335"/>
    <w:rsid w:val="2BCF5D39"/>
    <w:rsid w:val="30296927"/>
    <w:rsid w:val="31F745C9"/>
    <w:rsid w:val="39A35150"/>
    <w:rsid w:val="3BB57B15"/>
    <w:rsid w:val="3F220BB4"/>
    <w:rsid w:val="465210C4"/>
    <w:rsid w:val="48D67D56"/>
    <w:rsid w:val="48D847C0"/>
    <w:rsid w:val="4D255800"/>
    <w:rsid w:val="55D310BC"/>
    <w:rsid w:val="59580954"/>
    <w:rsid w:val="59604583"/>
    <w:rsid w:val="59824AB7"/>
    <w:rsid w:val="59F76DDC"/>
    <w:rsid w:val="5AAC6D3A"/>
    <w:rsid w:val="5C7D2A85"/>
    <w:rsid w:val="5CB048FD"/>
    <w:rsid w:val="5D92680F"/>
    <w:rsid w:val="6108147E"/>
    <w:rsid w:val="61F156C9"/>
    <w:rsid w:val="673100D9"/>
    <w:rsid w:val="67364848"/>
    <w:rsid w:val="6AFE387A"/>
    <w:rsid w:val="6DCF55D8"/>
    <w:rsid w:val="6ECD726F"/>
    <w:rsid w:val="6F6B702A"/>
    <w:rsid w:val="6FA94F5E"/>
    <w:rsid w:val="72D50C02"/>
    <w:rsid w:val="74D52CF3"/>
    <w:rsid w:val="79B77FBE"/>
    <w:rsid w:val="7A447CAB"/>
    <w:rsid w:val="7A4C3812"/>
    <w:rsid w:val="7C547659"/>
    <w:rsid w:val="7F6254C5"/>
    <w:rsid w:val="7FD83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3">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520" w:lineRule="exact"/>
    </w:pPr>
    <w:rPr>
      <w:rFonts w:eastAsia="仿宋_GB2312"/>
      <w:kern w:val="0"/>
      <w:szCs w:val="24"/>
    </w:rPr>
  </w:style>
  <w:style w:type="paragraph" w:styleId="6">
    <w:name w:val="annotation text"/>
    <w:basedOn w:val="1"/>
    <w:link w:val="33"/>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26"/>
    <w:semiHidden/>
    <w:unhideWhenUsed/>
    <w:qFormat/>
    <w:uiPriority w:val="99"/>
    <w:pPr>
      <w:ind w:left="100" w:leftChars="2500"/>
    </w:pPr>
  </w:style>
  <w:style w:type="paragraph" w:styleId="9">
    <w:name w:val="Balloon Text"/>
    <w:basedOn w:val="1"/>
    <w:link w:val="35"/>
    <w:semiHidden/>
    <w:unhideWhenUsed/>
    <w:qFormat/>
    <w:uiPriority w:val="99"/>
    <w:rPr>
      <w:sz w:val="18"/>
      <w:szCs w:val="18"/>
    </w:rPr>
  </w:style>
  <w:style w:type="paragraph" w:styleId="10">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style>
  <w:style w:type="paragraph" w:styleId="13">
    <w:name w:val="footnote text"/>
    <w:basedOn w:val="1"/>
    <w:link w:val="28"/>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paragraph" w:styleId="15">
    <w:name w:val="annotation subject"/>
    <w:basedOn w:val="6"/>
    <w:next w:val="6"/>
    <w:link w:val="34"/>
    <w:semiHidden/>
    <w:unhideWhenUsed/>
    <w:qFormat/>
    <w:uiPriority w:val="99"/>
    <w:rPr>
      <w:b/>
      <w:bCs/>
    </w:rPr>
  </w:style>
  <w:style w:type="paragraph" w:styleId="16">
    <w:name w:val="Body Text First Indent"/>
    <w:basedOn w:val="2"/>
    <w:next w:val="1"/>
    <w:qFormat/>
    <w:uiPriority w:val="0"/>
    <w:pPr>
      <w:ind w:firstLine="420" w:firstLineChars="100"/>
    </w:pPr>
    <w:rPr>
      <w:rFonts w:ascii="Calibri" w:eastAsia="宋体"/>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0"/>
    <w:rPr>
      <w:b/>
      <w:bCs/>
    </w:rPr>
  </w:style>
  <w:style w:type="character" w:styleId="21">
    <w:name w:val="Hyperlink"/>
    <w:basedOn w:val="19"/>
    <w:unhideWhenUsed/>
    <w:qFormat/>
    <w:uiPriority w:val="99"/>
    <w:rPr>
      <w:color w:val="0563C1" w:themeColor="hyperlink"/>
      <w:u w:val="single"/>
      <w14:textFill>
        <w14:solidFill>
          <w14:schemeClr w14:val="hlink"/>
        </w14:solidFill>
      </w14:textFill>
    </w:rPr>
  </w:style>
  <w:style w:type="character" w:styleId="22">
    <w:name w:val="annotation reference"/>
    <w:basedOn w:val="19"/>
    <w:semiHidden/>
    <w:unhideWhenUsed/>
    <w:qFormat/>
    <w:uiPriority w:val="99"/>
    <w:rPr>
      <w:sz w:val="21"/>
      <w:szCs w:val="21"/>
    </w:rPr>
  </w:style>
  <w:style w:type="character" w:styleId="23">
    <w:name w:val="footnote reference"/>
    <w:basedOn w:val="19"/>
    <w:semiHidden/>
    <w:unhideWhenUsed/>
    <w:qFormat/>
    <w:uiPriority w:val="99"/>
    <w:rPr>
      <w:vertAlign w:val="superscript"/>
    </w:rPr>
  </w:style>
  <w:style w:type="character" w:customStyle="1" w:styleId="24">
    <w:name w:val="页眉 Char"/>
    <w:basedOn w:val="19"/>
    <w:link w:val="11"/>
    <w:qFormat/>
    <w:uiPriority w:val="99"/>
    <w:rPr>
      <w:sz w:val="18"/>
      <w:szCs w:val="18"/>
    </w:rPr>
  </w:style>
  <w:style w:type="character" w:customStyle="1" w:styleId="25">
    <w:name w:val="页脚 Char"/>
    <w:basedOn w:val="19"/>
    <w:link w:val="10"/>
    <w:qFormat/>
    <w:uiPriority w:val="99"/>
    <w:rPr>
      <w:sz w:val="18"/>
      <w:szCs w:val="18"/>
    </w:rPr>
  </w:style>
  <w:style w:type="character" w:customStyle="1" w:styleId="26">
    <w:name w:val="日期 Char"/>
    <w:basedOn w:val="19"/>
    <w:link w:val="8"/>
    <w:semiHidden/>
    <w:qFormat/>
    <w:uiPriority w:val="99"/>
    <w:rPr>
      <w:rFonts w:ascii="Calibri" w:hAnsi="Calibri" w:eastAsia="仿宋_GB2312" w:cs="黑体"/>
      <w:sz w:val="28"/>
    </w:rPr>
  </w:style>
  <w:style w:type="character" w:customStyle="1" w:styleId="27">
    <w:name w:val="标题 2 Char"/>
    <w:basedOn w:val="19"/>
    <w:link w:val="4"/>
    <w:qFormat/>
    <w:uiPriority w:val="9"/>
    <w:rPr>
      <w:rFonts w:asciiTheme="majorHAnsi" w:hAnsiTheme="majorHAnsi" w:eastAsiaTheme="majorEastAsia" w:cstheme="majorBidi"/>
      <w:b/>
      <w:bCs/>
      <w:sz w:val="32"/>
      <w:szCs w:val="32"/>
    </w:rPr>
  </w:style>
  <w:style w:type="character" w:customStyle="1" w:styleId="28">
    <w:name w:val="脚注文本 Char"/>
    <w:basedOn w:val="19"/>
    <w:link w:val="13"/>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19"/>
    <w:link w:val="3"/>
    <w:qFormat/>
    <w:uiPriority w:val="9"/>
    <w:rPr>
      <w:rFonts w:ascii="Calibri" w:hAnsi="Calibri" w:eastAsia="仿宋_GB2312" w:cs="黑体"/>
      <w:b/>
      <w:bCs/>
      <w:kern w:val="44"/>
      <w:sz w:val="44"/>
      <w:szCs w:val="44"/>
    </w:rPr>
  </w:style>
  <w:style w:type="paragraph" w:customStyle="1" w:styleId="32">
    <w:name w:val="TOC Heading"/>
    <w:basedOn w:val="3"/>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19"/>
    <w:link w:val="6"/>
    <w:qFormat/>
    <w:uiPriority w:val="99"/>
    <w:rPr>
      <w:rFonts w:ascii="Calibri" w:hAnsi="Calibri" w:eastAsia="仿宋_GB2312" w:cs="黑体"/>
      <w:sz w:val="28"/>
    </w:rPr>
  </w:style>
  <w:style w:type="character" w:customStyle="1" w:styleId="34">
    <w:name w:val="批注主题 Char"/>
    <w:basedOn w:val="33"/>
    <w:link w:val="15"/>
    <w:semiHidden/>
    <w:qFormat/>
    <w:uiPriority w:val="99"/>
    <w:rPr>
      <w:rFonts w:ascii="Calibri" w:hAnsi="Calibri" w:eastAsia="仿宋_GB2312" w:cs="黑体"/>
      <w:b/>
      <w:bCs/>
      <w:sz w:val="28"/>
    </w:rPr>
  </w:style>
  <w:style w:type="character" w:customStyle="1" w:styleId="35">
    <w:name w:val="批注框文本 Char"/>
    <w:basedOn w:val="19"/>
    <w:link w:val="9"/>
    <w:semiHidden/>
    <w:qFormat/>
    <w:uiPriority w:val="99"/>
    <w:rPr>
      <w:rFonts w:ascii="Calibri" w:hAnsi="Calibri" w:eastAsia="仿宋_GB2312" w:cs="黑体"/>
      <w:sz w:val="18"/>
      <w:szCs w:val="18"/>
    </w:rPr>
  </w:style>
  <w:style w:type="character" w:customStyle="1" w:styleId="36">
    <w:name w:val="标题 3 Char"/>
    <w:basedOn w:val="19"/>
    <w:link w:val="5"/>
    <w:qFormat/>
    <w:uiPriority w:val="9"/>
    <w:rPr>
      <w:rFonts w:ascii="Calibri" w:hAnsi="Calibri" w:eastAsia="仿宋_GB2312" w:cs="黑体"/>
      <w:b/>
      <w:bCs/>
      <w:sz w:val="32"/>
      <w:szCs w:val="32"/>
    </w:rPr>
  </w:style>
  <w:style w:type="paragraph" w:customStyle="1" w:styleId="3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25</Pages>
  <Words>10865</Words>
  <Characters>11691</Characters>
  <Lines>82</Lines>
  <Paragraphs>23</Paragraphs>
  <TotalTime>0</TotalTime>
  <ScaleCrop>false</ScaleCrop>
  <LinksUpToDate>false</LinksUpToDate>
  <CharactersWithSpaces>11747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2024-05-16T09:51:00Z</cp:lastPrinted>
  <dcterms:modified xsi:type="dcterms:W3CDTF">2024-05-29T05:27:15Z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F3DD1D5557CB495A9A242D699674AB82_12</vt:lpwstr>
  </property>
</Properties>
</file>