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color w:val="333333"/>
          <w:sz w:val="32"/>
          <w:szCs w:val="32"/>
        </w:rPr>
      </w:pPr>
      <w:r>
        <w:rPr>
          <w:rFonts w:hint="eastAsia" w:ascii="黑体" w:hAnsi="黑体" w:eastAsia="黑体" w:cs="宋体"/>
          <w:color w:val="333333"/>
          <w:sz w:val="32"/>
          <w:szCs w:val="32"/>
        </w:rPr>
        <w:t>附件4：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部门单位整体支出绩效</w:t>
      </w: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（</w:t>
      </w:r>
      <w:r>
        <w:rPr>
          <w:rFonts w:hint="eastAsia" w:ascii="仿宋_GB2312" w:hAnsi="宋体" w:eastAsia="仿宋_GB2312"/>
          <w:b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>年度）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540" w:lineRule="exact"/>
        <w:ind w:firstLine="720" w:firstLineChars="200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部门单位名称（公章）</w:t>
      </w:r>
      <w:r>
        <w:rPr>
          <w:rFonts w:hint="eastAsia" w:ascii="仿宋" w:hAnsi="仿宋" w:eastAsia="仿宋" w:cs="仿宋"/>
          <w:kern w:val="0"/>
          <w:sz w:val="44"/>
          <w:szCs w:val="44"/>
        </w:rPr>
        <w:t>：</w:t>
      </w:r>
      <w:r>
        <w:rPr>
          <w:rStyle w:val="6"/>
          <w:rFonts w:hint="eastAsia" w:ascii="仿宋" w:hAnsi="仿宋" w:eastAsia="仿宋" w:cs="仿宋"/>
          <w:b w:val="0"/>
          <w:bCs w:val="0"/>
          <w:spacing w:val="-4"/>
          <w:sz w:val="36"/>
          <w:szCs w:val="36"/>
        </w:rPr>
        <w:t>乌鲁木齐县供销合作社联合社</w:t>
      </w:r>
    </w:p>
    <w:p>
      <w:pPr>
        <w:spacing w:line="540" w:lineRule="exact"/>
        <w:ind w:firstLine="720" w:firstLineChars="200"/>
        <w:rPr>
          <w:rFonts w:ascii="仿宋" w:hAnsi="仿宋" w:eastAsia="仿宋" w:cs="仿宋"/>
          <w:kern w:val="0"/>
          <w:sz w:val="44"/>
          <w:szCs w:val="44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6"/>
          <w:rFonts w:hint="eastAsia" w:ascii="仿宋" w:hAnsi="仿宋" w:eastAsia="仿宋" w:cs="仿宋"/>
          <w:b w:val="0"/>
          <w:bCs w:val="0"/>
          <w:spacing w:val="-4"/>
          <w:sz w:val="44"/>
          <w:szCs w:val="44"/>
        </w:rPr>
        <w:t>2024年04月24日</w:t>
      </w: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基本概况：</w:t>
      </w:r>
    </w:p>
    <w:p>
      <w:pPr>
        <w:spacing w:line="600" w:lineRule="exact"/>
        <w:ind w:firstLine="964" w:firstLineChars="300"/>
        <w:jc w:val="left"/>
        <w:rPr>
          <w:rFonts w:ascii="Arial" w:hAnsi="Arial" w:cs="Arial"/>
          <w:b/>
          <w:bCs/>
          <w:color w:val="333333"/>
          <w:sz w:val="30"/>
          <w:szCs w:val="30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（一）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</w:rPr>
        <w:t>部门单位基本情况</w:t>
      </w:r>
      <w:r>
        <w:rPr>
          <w:rFonts w:hint="eastAsia" w:ascii="Arial" w:hAnsi="Arial" w:cs="Arial"/>
          <w:b/>
          <w:bCs/>
          <w:color w:val="333333"/>
          <w:sz w:val="30"/>
          <w:szCs w:val="30"/>
        </w:rPr>
        <w:t>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1.基本情况及人员构成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bookmarkStart w:id="1" w:name="_GoBack"/>
      <w:bookmarkEnd w:id="1"/>
      <w:r>
        <w:rPr>
          <w:rFonts w:hint="eastAsia" w:ascii="仿宋_GB2312" w:hAnsi="宋体" w:eastAsia="仿宋_GB2312"/>
          <w:bCs/>
          <w:sz w:val="32"/>
          <w:szCs w:val="32"/>
        </w:rPr>
        <w:t>乌鲁木齐县供销合作社联合社为全额拨款事业单位，于2012年在乌鲁木齐县成立机构。单位内设3个科室，分别是办公室、业务科、财务科。共有编制人数6人，事业编制6人。截至2023年底，单位实有在职人数5人，其中：事业单位人员编制5人。根据职责，纳入乌鲁木齐县供销合作社联合社2023年度部门决算编制范围的有1个机构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2.部门职能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乌鲁木齐县供销合作社联合社的主要职责：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宗旨是管理监督农资、再生资源的经营，专业合作社设立的参与、扶持。对本级供销社社有资产行使出资人代表和管理职能，监督社有资产保值增值，围绕建立和完善农业社会化服务体系，做好农业、农村、农民服务工作。</w:t>
      </w:r>
      <w:bookmarkStart w:id="0" w:name="_Hlk43849111"/>
      <w:bookmarkEnd w:id="0"/>
    </w:p>
    <w:p>
      <w:pPr>
        <w:spacing w:line="600" w:lineRule="exact"/>
        <w:ind w:firstLine="964" w:firstLineChars="300"/>
        <w:jc w:val="lef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（二）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</w:rPr>
        <w:t>部门单位年度重点工作：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乌鲁木齐县供销合作社联合社根据部门职能及县政府安排任务制定2023年工作计划，工作重点具体如下：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1.加强理论武装。开展社科讲堂活动8场，覆盖80人。充分利用法宣在线、学习强国等平台，拓宽学习载体，提升学习质效，理论学习不断往深里走、往心里走、往实里走。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2.贯彻落实县委县政府关于做好乌鲁木齐县春耕农资保障供应工作。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3.开展农牧民技能培训工作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4.深化供销合作社改革目标任务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5.推进农膜回收业务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6.构建农资服务网络。</w:t>
      </w:r>
    </w:p>
    <w:p>
      <w:pPr>
        <w:spacing w:line="600" w:lineRule="exact"/>
        <w:ind w:firstLine="964" w:firstLineChars="300"/>
        <w:jc w:val="lef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（三）</w:t>
      </w:r>
      <w:r>
        <w:rPr>
          <w:rFonts w:ascii="黑体" w:hAnsi="黑体" w:eastAsia="黑体" w:cs="宋体"/>
          <w:b/>
          <w:color w:val="000000" w:themeColor="text1"/>
          <w:sz w:val="32"/>
          <w:szCs w:val="32"/>
        </w:rPr>
        <w:t>部门单位整体预算规模及安排情况：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1.部门（单位）预算编制及分配依据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部门单位根据单位职能及工作计划按照“量入为出、收支平衡”的原则，编制部门预算。基本支出预算由工资福利支出、商品和服务支出、对个人和家庭的补助支出三部分构成；合理规范编制部门预算，分配依据充分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2.部门整体预算规模及执行情况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（1）基本情况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2023年，乌鲁木齐县供销合作社联合社按实编制了人员经费，按定额编制了公用经费。财政拨款年初预算安排数为85.59万元，调整后预算数为100.75万元（其中人员经费99.78万元，占比99.04%；公用经费0.96万元，占比0.96%；项目经费0万元，占比0%），实际支出为100.75万元，预算执行率为100%，预算资金来源为一般公共预算财政拨款收入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（2）年初预算安排情况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乌鲁木齐县供销合作社联合社单位收入预算85.59万元，其中：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一般公共预算85.59万元，占100%，比上年预算减少 8.10万元，下降8.65%，主要原因是：由于财务人员工作缺乏责任心，造成少报预算10.12万元及项目预算2.00万元取消。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乌鲁木齐县供销合作社联合社2023年支出预算85.59 万元，其中：基本支出85.59万元，占100%，比上年预算减少6.10万元，下降6.65%，主要原因是由于财务人员工作缺乏责任心，造成少报预算10.12万元。项目支出0.00万元，占0.00%，比上年预算减少2.00万元，下降100.00%，主要原因是由于经费紧张及不适合大规模聚集培训，减少培训项目支出2.00万元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（3）预算调整情况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部门整体支出年初预算数为85.59万元（基本支出85.59万元、项目支出0万元），调整数15.16万元（基本支出15.16万元、项目支出0万元），调整后预算数100.75万元（基本支出100.75万元、项目支出0万元），预算调整率17.71 %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（4）预算执行情况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调整后预算数100.75万元（基本支出100.75万元、项目支出0万元），预算执行100.75万元（基本支出100.75万元、项目支出0万元），预算执行率100%。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（5）上年结转情况说明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无。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部门单位整体支出管理及使用情况：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（一）基本支出管理和使用情况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我单位基本支出的范围和主要用途包括人员经费和日常公用经费。具体包括：工资福利支出、对个人和家庭的补助、商品和服务支出、其他资本性支出。基本支出的管理和使用情况如下：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基本支出年初预算数85.59万元（人员经费82.41万元，公用经费3.18万元），调整后预算数100.75万元（人员经费99.79万元，公用经费0.96万元），预算执行数100.75万元（人员经费99.79万元，公用经费0.96万元），基本支出预算执行率100%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基本支出管理方面：首先，使用资金时，按照《财务工作管理办法》，部门预算资金使用符合国家法规和财务管理制度；在日常办公支出方面，我们严格控制各项费用，合理安排办公用品的采购和使用，避免了浪费。其次，我们加强了对支出的监督和管理。通过建立健全的支出管理制度，明确了各项支出的审批流程和责任人，有效地防止了资金的挪用和浪费。通过对各项支出的效果进行定期评估和分析，我们发现了一些问题并及时进行了调整，确保了支出的合理性和效益性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（二）项目支出预算安排及支出情况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1.资金管理情况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我单位管理制度包括决策制度及财务制度两部分。重大项目安排、大额资金使用等“三重一大”事项的决策时，按照《财务工作管理办法》的规定，由集体研究讨论决定。财务管理制度方面，设置包括预算管理、财务收支管理、合同管理、采购管理等方面制度防止资金挪用、乱用情况发生。资金支出均按照财务管理和经费管理的各项规章制度执行，不存在违法违规行为。我单位强化制度执行，切实做好全面落实各项管理制度要求，努力降低行政成本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2.资金落实及实际使用情况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2023年本单位年初安排预算项目0万元，年中追加预算项目0万元，调整后项目共0万元，执行0万元，项目支出预算执行率0%。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部门单位整体支出绩效分析：</w:t>
      </w:r>
    </w:p>
    <w:p>
      <w:pPr>
        <w:spacing w:line="600" w:lineRule="exact"/>
        <w:ind w:firstLine="800" w:firstLineChars="250"/>
        <w:jc w:val="left"/>
        <w:rPr>
          <w:rFonts w:ascii="仿宋_GB2312" w:hAnsi="宋体" w:eastAsia="仿宋_GB2312"/>
          <w:b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（一）运行成本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指标一：运行成本-质量指标，部门整体预算执行率，预期指标值≥95%，供销社财政预算只有人员工资、社保、公积金、办公费用等必出项目，运行成本可控。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年中绩效运行监控时，部门整体预算执行率54.8%，已达到监控节点比率。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截至此次评价时间节点，全年完成预算执行率100%，劳动成本是单位各种成本的基础，而工资收入是干部职工生存的基础，是价值的体现。按时发放工资，是管理者高效能领导力的体现。该项工作为经常性工作，后期会绩效认真做好预算，让单位工作能够正常运行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（二）履职效能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指标二：履职效能-数量指标，开展排查整治工作，预期指标值≥10场次，我单位下属企业有场地近40亩，一直租赁，租赁户经营中会出现各种无法预料的安全等问题，开展排查整治工作大于10次非常必要。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年中绩效运行监控时，开展排查整治工作6次，已达到监控节点比率。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截至此次评价时间节点，全年开展排查整治工作12场次，项目的实施，不断提高广大员工和租赁户的安全意识和安全责任，把安全第一变为自觉行为。与年度预期值相比，我单位已开展12次安全排查整治工作，偏差率20%，偏差原因为单位加大力度，在抓好安全理念渗透和安全行为养成上下功夫，在思想上对安全检查的重视提高。该项工作为经常性工作，要使广大员工不仅对安全理念熟读、熟记，入脑入心，全员认知，而且要内化到心灵深处，转化为安全行为，升华为员工的自觉行动。目前的安全检查整治工作还需要进一步加强，我们会增加悬挂安全横幅、张贴标语、宣传画、制作宣传墙报、发放宣传资料、播放宣传片、广播安全知识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指标三：履职效能-数量指标，安全生产隐患处置整改率，预期指标值=100%，我单位将安全检查工作始终排在第一位，严格进行安全隐患排查。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年中绩效运行监控时，安全生产隐患处置整改率100%，远超达到监控节点比率，偏差原因为我单位健全隐患排查管理制度，全面加强安全管理工作。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截至此次评价时间节点，全年安全生产隐患处置整改率100%，经过严格梳理，我单位继续健全隐患排查管理制度，全面加强安全管理工作。与年度预期值相比，我单位安全生产隐患处置整改率100%，无偏差。该项工作为经常性工作，后期将安全生产制度进一步健全，安全设施进一步完善，安全防范意识进一步加强，事故预防预警应对机制进一步细化。落实“安全第一、预防为主、综合治理”安全生产方针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评价结论：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2023年度部门整体支出绩效自评综合得分100分，评价结果为“优秀”。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存在的主要问题及原因分析：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根据部门整体绩效自评，发现乌鲁木齐县供销合作社联合社存在以下问题：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1.工作创新有待加强；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2.基层网络体系薄弱，体制矛盾依然突出；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3.县供销社为“三农”综合服务的规模和实力不强；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4.供销社社有企业职能作用发挥不够明显。</w:t>
      </w:r>
    </w:p>
    <w:p>
      <w:pPr>
        <w:numPr>
          <w:ilvl w:val="0"/>
          <w:numId w:val="1"/>
        </w:numPr>
        <w:snapToGrid w:val="0"/>
        <w:spacing w:line="540" w:lineRule="exact"/>
        <w:rPr>
          <w:rFonts w:ascii="黑体" w:hAnsi="黑体" w:eastAsia="黑体" w:cs="宋体"/>
          <w:b/>
          <w:color w:val="000000" w:themeColor="text1"/>
          <w:sz w:val="32"/>
          <w:szCs w:val="32"/>
        </w:rPr>
      </w:pPr>
      <w:r>
        <w:rPr>
          <w:rFonts w:hint="eastAsia" w:ascii="黑体" w:hAnsi="黑体" w:eastAsia="黑体" w:cs="宋体"/>
          <w:b/>
          <w:color w:val="000000" w:themeColor="text1"/>
          <w:sz w:val="32"/>
          <w:szCs w:val="32"/>
        </w:rPr>
        <w:t>改进措施和建议：</w:t>
      </w:r>
    </w:p>
    <w:p>
      <w:pPr>
        <w:spacing w:line="600" w:lineRule="exact"/>
        <w:ind w:firstLine="960" w:firstLineChars="300"/>
        <w:jc w:val="left"/>
        <w:rPr>
          <w:rFonts w:ascii="仿宋_GB2312" w:hAnsi="宋体" w:eastAsia="仿宋_GB2312"/>
          <w:bCs/>
          <w:sz w:val="32"/>
          <w:szCs w:val="32"/>
        </w:rPr>
      </w:pPr>
      <w:r>
        <w:rPr>
          <w:rFonts w:hint="eastAsia" w:ascii="仿宋_GB2312" w:hAnsi="宋体" w:eastAsia="仿宋_GB2312"/>
          <w:bCs/>
          <w:sz w:val="32"/>
          <w:szCs w:val="32"/>
        </w:rPr>
        <w:t>1.深入实施基层组织提质扩面建设行动，发展壮大基层供销合作社、农民专业合作社、农村综合服务社等基层主体，推动基层组织扩面、提质、增效，构建起县级供销合作社引领、社有企业与基层供销合作社相互支撑，各类经营服务网点联动协作的基层组织体系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2.打造1家乌鲁木齐市级示范级农民专业合作社，培育壮大农业产业化龙头企业，打造全产业链乡村产业利益共同体。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3.继续围绕“为农服务”的宗旨不动摇，提升为农服务能力。</w:t>
      </w:r>
      <w:r>
        <w:rPr>
          <w:rFonts w:hint="eastAsia" w:ascii="仿宋_GB2312" w:hAnsi="宋体" w:eastAsia="仿宋_GB2312"/>
          <w:bCs/>
          <w:sz w:val="32"/>
          <w:szCs w:val="32"/>
        </w:rPr>
        <w:br w:type="textWrapping"/>
      </w:r>
      <w:r>
        <w:rPr>
          <w:rFonts w:hint="eastAsia" w:ascii="仿宋_GB2312" w:hAnsi="宋体" w:eastAsia="仿宋_GB2312"/>
          <w:bCs/>
          <w:sz w:val="32"/>
          <w:szCs w:val="32"/>
        </w:rPr>
        <w:t>4.引领农民专业合作社、基层供销合作社、社有企业参加各类展会、产销对接会等活动，帮助农产品“走出去”。</w:t>
      </w:r>
    </w:p>
    <w:p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03BB8"/>
    <w:multiLevelType w:val="multilevel"/>
    <w:tmpl w:val="69703BB8"/>
    <w:lvl w:ilvl="0" w:tentative="0">
      <w:start w:val="1"/>
      <w:numFmt w:val="japaneseCounting"/>
      <w:lvlText w:val="%1、"/>
      <w:lvlJc w:val="left"/>
      <w:pPr>
        <w:ind w:left="1368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8" w:hanging="420"/>
      </w:pPr>
    </w:lvl>
    <w:lvl w:ilvl="2" w:tentative="0">
      <w:start w:val="1"/>
      <w:numFmt w:val="lowerRoman"/>
      <w:lvlText w:val="%3."/>
      <w:lvlJc w:val="right"/>
      <w:pPr>
        <w:ind w:left="1908" w:hanging="420"/>
      </w:pPr>
    </w:lvl>
    <w:lvl w:ilvl="3" w:tentative="0">
      <w:start w:val="1"/>
      <w:numFmt w:val="decimal"/>
      <w:lvlText w:val="%4."/>
      <w:lvlJc w:val="left"/>
      <w:pPr>
        <w:ind w:left="2328" w:hanging="420"/>
      </w:pPr>
    </w:lvl>
    <w:lvl w:ilvl="4" w:tentative="0">
      <w:start w:val="1"/>
      <w:numFmt w:val="lowerLetter"/>
      <w:lvlText w:val="%5)"/>
      <w:lvlJc w:val="left"/>
      <w:pPr>
        <w:ind w:left="2748" w:hanging="420"/>
      </w:pPr>
    </w:lvl>
    <w:lvl w:ilvl="5" w:tentative="0">
      <w:start w:val="1"/>
      <w:numFmt w:val="lowerRoman"/>
      <w:lvlText w:val="%6."/>
      <w:lvlJc w:val="right"/>
      <w:pPr>
        <w:ind w:left="3168" w:hanging="420"/>
      </w:pPr>
    </w:lvl>
    <w:lvl w:ilvl="6" w:tentative="0">
      <w:start w:val="1"/>
      <w:numFmt w:val="decimal"/>
      <w:lvlText w:val="%7."/>
      <w:lvlJc w:val="left"/>
      <w:pPr>
        <w:ind w:left="3588" w:hanging="420"/>
      </w:pPr>
    </w:lvl>
    <w:lvl w:ilvl="7" w:tentative="0">
      <w:start w:val="1"/>
      <w:numFmt w:val="lowerLetter"/>
      <w:lvlText w:val="%8)"/>
      <w:lvlJc w:val="left"/>
      <w:pPr>
        <w:ind w:left="4008" w:hanging="420"/>
      </w:pPr>
    </w:lvl>
    <w:lvl w:ilvl="8" w:tentative="0">
      <w:start w:val="1"/>
      <w:numFmt w:val="lowerRoman"/>
      <w:lvlText w:val="%9."/>
      <w:lvlJc w:val="right"/>
      <w:pPr>
        <w:ind w:left="44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AwZmYzMDUwNzhmYmVmMzNlY2I1MjAwNzI2NzY5MDUifQ=="/>
  </w:docVars>
  <w:rsids>
    <w:rsidRoot w:val="00EB3604"/>
    <w:rsid w:val="00021B05"/>
    <w:rsid w:val="000B791B"/>
    <w:rsid w:val="001524A6"/>
    <w:rsid w:val="001C7F2C"/>
    <w:rsid w:val="00340E58"/>
    <w:rsid w:val="003E45AA"/>
    <w:rsid w:val="00486CD9"/>
    <w:rsid w:val="00584481"/>
    <w:rsid w:val="00653C1A"/>
    <w:rsid w:val="0072543F"/>
    <w:rsid w:val="007A5D83"/>
    <w:rsid w:val="007A798C"/>
    <w:rsid w:val="007B51CE"/>
    <w:rsid w:val="007D7702"/>
    <w:rsid w:val="007E47F4"/>
    <w:rsid w:val="007F0F7C"/>
    <w:rsid w:val="00892E0B"/>
    <w:rsid w:val="008F0DCE"/>
    <w:rsid w:val="00916058"/>
    <w:rsid w:val="00AB72C1"/>
    <w:rsid w:val="00C10BB4"/>
    <w:rsid w:val="00CE0C6C"/>
    <w:rsid w:val="00D42385"/>
    <w:rsid w:val="00DB647F"/>
    <w:rsid w:val="00DC7E33"/>
    <w:rsid w:val="00E40ABD"/>
    <w:rsid w:val="00E8616A"/>
    <w:rsid w:val="00EB3604"/>
    <w:rsid w:val="020B07BA"/>
    <w:rsid w:val="02656D15"/>
    <w:rsid w:val="06696209"/>
    <w:rsid w:val="0D1922F1"/>
    <w:rsid w:val="10DF6E84"/>
    <w:rsid w:val="1438599A"/>
    <w:rsid w:val="200F4073"/>
    <w:rsid w:val="24B86128"/>
    <w:rsid w:val="51C70EA9"/>
    <w:rsid w:val="54F842B6"/>
    <w:rsid w:val="6320659D"/>
    <w:rsid w:val="64F5745B"/>
    <w:rsid w:val="656071F2"/>
    <w:rsid w:val="6BF1756B"/>
    <w:rsid w:val="6F5E1AA3"/>
    <w:rsid w:val="7F200B83"/>
    <w:rsid w:val="7F5D58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0"/>
    <w:rPr>
      <w:b/>
      <w:bCs/>
    </w:rPr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555</Words>
  <Characters>3164</Characters>
  <Lines>26</Lines>
  <Paragraphs>7</Paragraphs>
  <TotalTime>2</TotalTime>
  <ScaleCrop>false</ScaleCrop>
  <LinksUpToDate>false</LinksUpToDate>
  <CharactersWithSpaces>3712</CharactersWithSpaces>
  <Application>WPS Office_11.8.2.8555_F1E327BC-269C-435d-A152-05C5408002CA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2024-11-06T03:59:00Z</dcterms:created>
  <dc:creator>hongbing liu</dc:creator>
  <cp:lastModifiedBy>Administrator</cp:lastModifiedBy>
  <dcterms:modified xsi:type="dcterms:W3CDTF">2024-11-06T04:05:49Z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2052-11.8.2.8555</vt:lpwstr>
  </property>
  <property fmtid="{D5CDD505-2E9C-101B-9397-08002B2CF9AE}" pid="3" name="ICV">
    <vt:lpwstr>4E2A216151A24EE5A190066F518526B7</vt:lpwstr>
  </property>
</Properties>
</file>