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eastAsia="宋体" w:cs="Times New Roman"/>
          <w:b/>
          <w:bCs/>
          <w:sz w:val="44"/>
          <w:szCs w:val="44"/>
          <w:lang w:val="en-US" w:eastAsia="zh-CN"/>
        </w:rPr>
      </w:pP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eastAsia="宋体" w:cs="Times New Roman"/>
          <w:b/>
          <w:bCs/>
          <w:sz w:val="44"/>
          <w:szCs w:val="44"/>
          <w:lang w:val="en-US" w:eastAsia="zh-CN"/>
        </w:rPr>
      </w:pP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eastAsia="宋体" w:cs="Times New Roman"/>
          <w:b/>
          <w:bCs/>
          <w:sz w:val="44"/>
          <w:szCs w:val="44"/>
          <w:lang w:val="en-US" w:eastAsia="zh-CN"/>
        </w:rPr>
      </w:pP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eastAsia="宋体" w:cs="Times New Roman"/>
          <w:b/>
          <w:bCs/>
          <w:sz w:val="44"/>
          <w:szCs w:val="44"/>
          <w:lang w:val="en-US" w:eastAsia="zh-CN"/>
        </w:rPr>
      </w:pP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eastAsia="宋体" w:cs="Times New Roman"/>
          <w:b/>
          <w:bCs/>
          <w:sz w:val="44"/>
          <w:szCs w:val="44"/>
          <w:lang w:val="en-US" w:eastAsia="zh-CN"/>
        </w:rPr>
      </w:pPr>
      <w:r>
        <w:rPr>
          <w:rFonts w:hint="default" w:ascii="Times New Roman" w:hAnsi="Times New Roman" w:eastAsia="宋体" w:cs="Times New Roman"/>
          <w:b/>
          <w:bCs/>
          <w:sz w:val="44"/>
          <w:szCs w:val="44"/>
          <w:lang w:val="en-US" w:eastAsia="zh-CN"/>
        </w:rPr>
        <w:t>中国共产主义青年团乌鲁木齐县团委</w:t>
      </w: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cs="Times New Roman"/>
          <w:b/>
          <w:bCs/>
          <w:sz w:val="44"/>
          <w:szCs w:val="44"/>
        </w:rPr>
      </w:pPr>
      <w:r>
        <w:rPr>
          <w:rFonts w:hint="default" w:ascii="Times New Roman" w:hAnsi="Times New Roman" w:cs="Times New Roman"/>
          <w:b/>
          <w:bCs/>
          <w:sz w:val="44"/>
          <w:szCs w:val="44"/>
        </w:rPr>
        <w:t>部门整体支出绩效自评报告</w:t>
      </w:r>
    </w:p>
    <w:p>
      <w:pPr>
        <w:pStyle w:val="2"/>
        <w:pageBreakBefore w:val="0"/>
        <w:kinsoku/>
        <w:wordWrap/>
        <w:overflowPunct/>
        <w:topLinePunct w:val="0"/>
        <w:autoSpaceDE/>
        <w:autoSpaceDN/>
        <w:bidi w:val="0"/>
        <w:snapToGrid/>
        <w:spacing w:before="0" w:beforeLines="0" w:beforeAutospacing="0" w:after="0" w:afterLines="0" w:line="240" w:lineRule="auto"/>
        <w:ind w:left="0" w:leftChars="0" w:firstLine="440"/>
        <w:textAlignment w:val="auto"/>
        <w:rPr>
          <w:rFonts w:hint="default" w:ascii="Times New Roman" w:hAnsi="Times New Roman" w:cs="Times New Roman"/>
        </w:rPr>
      </w:pP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cs="Times New Roman"/>
          <w:b/>
          <w:bCs/>
          <w:sz w:val="44"/>
          <w:szCs w:val="44"/>
        </w:rPr>
      </w:pPr>
      <w:r>
        <w:rPr>
          <w:rFonts w:hint="default" w:ascii="Times New Roman" w:hAnsi="Times New Roman" w:cs="Times New Roman"/>
          <w:b/>
          <w:bCs/>
          <w:sz w:val="44"/>
          <w:szCs w:val="44"/>
        </w:rPr>
        <w:t>（2023年度）</w:t>
      </w: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cs="Times New Roman"/>
          <w:sz w:val="44"/>
          <w:szCs w:val="44"/>
        </w:rPr>
      </w:pPr>
      <w:r>
        <w:rPr>
          <w:rFonts w:hint="default" w:ascii="Times New Roman" w:hAnsi="Times New Roman" w:cs="Times New Roman"/>
          <w:sz w:val="44"/>
          <w:szCs w:val="44"/>
        </w:rPr>
        <w:t xml:space="preserve"> </w:t>
      </w: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cs="Times New Roman"/>
          <w:sz w:val="44"/>
          <w:szCs w:val="44"/>
        </w:rPr>
      </w:pPr>
      <w:r>
        <w:rPr>
          <w:rFonts w:hint="default" w:ascii="Times New Roman" w:hAnsi="Times New Roman" w:cs="Times New Roman"/>
          <w:sz w:val="44"/>
          <w:szCs w:val="44"/>
        </w:rPr>
        <w:t xml:space="preserve"> </w:t>
      </w: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cs="Times New Roman"/>
          <w:sz w:val="44"/>
          <w:szCs w:val="44"/>
        </w:rPr>
      </w:pPr>
      <w:r>
        <w:rPr>
          <w:rFonts w:hint="default" w:ascii="Times New Roman" w:hAnsi="Times New Roman" w:cs="Times New Roman"/>
          <w:sz w:val="44"/>
          <w:szCs w:val="44"/>
        </w:rPr>
        <w:t xml:space="preserve"> </w:t>
      </w: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cs="Times New Roman"/>
        </w:rPr>
      </w:pPr>
      <w:r>
        <w:rPr>
          <w:rFonts w:hint="default" w:ascii="Times New Roman" w:hAnsi="Times New Roman" w:cs="Times New Roman"/>
        </w:rPr>
        <w:t xml:space="preserve">   </w:t>
      </w: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eastAsia="方正仿宋_GBK" w:cs="Times New Roman"/>
          <w:sz w:val="30"/>
          <w:szCs w:val="30"/>
        </w:rPr>
      </w:pP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eastAsia="方正仿宋_GBK" w:cs="Times New Roman"/>
          <w:sz w:val="30"/>
          <w:szCs w:val="30"/>
        </w:rPr>
      </w:pP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eastAsia="方正仿宋_GBK" w:cs="Times New Roman"/>
          <w:sz w:val="30"/>
          <w:szCs w:val="30"/>
        </w:rPr>
      </w:pP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eastAsia="方正仿宋_GBK" w:cs="Times New Roman"/>
          <w:sz w:val="30"/>
          <w:szCs w:val="30"/>
        </w:rPr>
      </w:pP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eastAsia="方正仿宋_GBK" w:cs="Times New Roman"/>
          <w:sz w:val="30"/>
          <w:szCs w:val="30"/>
        </w:rPr>
      </w:pP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eastAsia="方正仿宋_GBK" w:cs="Times New Roman"/>
          <w:sz w:val="30"/>
          <w:szCs w:val="30"/>
          <w:lang w:val="en-US" w:eastAsia="zh-CN"/>
        </w:rPr>
      </w:pPr>
      <w:r>
        <w:rPr>
          <w:rFonts w:hint="default" w:ascii="Times New Roman" w:hAnsi="Times New Roman" w:eastAsia="方正仿宋_GBK" w:cs="Times New Roman"/>
          <w:sz w:val="30"/>
          <w:szCs w:val="30"/>
        </w:rPr>
        <w:t>部门单位名称（公章）：</w:t>
      </w:r>
      <w:r>
        <w:rPr>
          <w:rFonts w:hint="default" w:ascii="Times New Roman" w:hAnsi="Times New Roman" w:eastAsia="方正仿宋_GBK" w:cs="Times New Roman"/>
          <w:sz w:val="30"/>
          <w:szCs w:val="30"/>
          <w:lang w:val="en-US" w:eastAsia="zh-CN"/>
        </w:rPr>
        <w:t>中国共产主义青年团乌鲁木齐县团委</w:t>
      </w: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eastAsia="方正仿宋_GBK" w:cs="Times New Roman"/>
          <w:sz w:val="30"/>
          <w:szCs w:val="30"/>
        </w:rPr>
      </w:pPr>
      <w:r>
        <w:rPr>
          <w:rFonts w:hint="default" w:ascii="Times New Roman" w:hAnsi="Times New Roman" w:eastAsia="方正仿宋_GBK" w:cs="Times New Roman"/>
          <w:sz w:val="30"/>
          <w:szCs w:val="30"/>
        </w:rPr>
        <w:t>填报时间：2024年4月</w:t>
      </w:r>
      <w:r>
        <w:rPr>
          <w:rFonts w:hint="default" w:ascii="Times New Roman" w:hAnsi="Times New Roman" w:eastAsia="方正仿宋_GBK" w:cs="Times New Roman"/>
          <w:sz w:val="30"/>
          <w:szCs w:val="30"/>
          <w:lang w:val="en-US" w:eastAsia="zh-CN"/>
        </w:rPr>
        <w:t>18</w:t>
      </w:r>
      <w:r>
        <w:rPr>
          <w:rFonts w:hint="default" w:ascii="Times New Roman" w:hAnsi="Times New Roman" w:eastAsia="方正仿宋_GBK" w:cs="Times New Roman"/>
          <w:sz w:val="30"/>
          <w:szCs w:val="30"/>
        </w:rPr>
        <w:t>日</w:t>
      </w: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eastAsia="方正仿宋_GBK" w:cs="Times New Roman"/>
          <w:sz w:val="32"/>
          <w:szCs w:val="32"/>
        </w:rPr>
      </w:pPr>
    </w:p>
    <w:p>
      <w:pPr>
        <w:pageBreakBefore w:val="0"/>
        <w:kinsoku/>
        <w:wordWrap/>
        <w:overflowPunct/>
        <w:topLinePunct w:val="0"/>
        <w:autoSpaceDE/>
        <w:autoSpaceDN/>
        <w:bidi w:val="0"/>
        <w:snapToGrid/>
        <w:spacing w:beforeAutospacing="0" w:line="240" w:lineRule="auto"/>
        <w:ind w:left="0" w:leftChars="0" w:firstLine="600" w:firstLineChars="200"/>
        <w:textAlignment w:val="auto"/>
        <w:rPr>
          <w:rFonts w:hint="default" w:ascii="Times New Roman" w:hAnsi="Times New Roman" w:eastAsia="方正仿宋" w:cs="Times New Roman"/>
          <w:sz w:val="30"/>
          <w:szCs w:val="30"/>
        </w:rPr>
      </w:pPr>
    </w:p>
    <w:p>
      <w:pPr>
        <w:pStyle w:val="2"/>
        <w:pageBreakBefore w:val="0"/>
        <w:kinsoku/>
        <w:wordWrap/>
        <w:overflowPunct/>
        <w:topLinePunct w:val="0"/>
        <w:autoSpaceDE/>
        <w:autoSpaceDN/>
        <w:bidi w:val="0"/>
        <w:snapToGrid/>
        <w:spacing w:before="0" w:beforeLines="0" w:beforeAutospacing="0" w:after="0" w:afterLines="0" w:line="240" w:lineRule="auto"/>
        <w:ind w:left="0" w:leftChars="0" w:firstLine="440"/>
        <w:textAlignment w:val="auto"/>
        <w:rPr>
          <w:rFonts w:hint="default" w:ascii="Times New Roman" w:hAnsi="Times New Roman" w:cs="Times New Roman"/>
          <w:lang w:val="zh-CN"/>
        </w:rPr>
      </w:pP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cs="Times New Roman"/>
          <w:lang w:val="zh-CN"/>
        </w:rPr>
        <w:sectPr>
          <w:pgSz w:w="11906" w:h="16838"/>
          <w:pgMar w:top="1440" w:right="1800" w:bottom="1440" w:left="1800" w:header="851" w:footer="992" w:gutter="0"/>
          <w:cols w:space="720" w:num="1"/>
          <w:docGrid w:type="lines" w:linePitch="312" w:charSpace="0"/>
        </w:sectPr>
      </w:pPr>
    </w:p>
    <w:p>
      <w:pPr>
        <w:pageBreakBefore w:val="0"/>
        <w:kinsoku/>
        <w:wordWrap/>
        <w:overflowPunct/>
        <w:topLinePunct w:val="0"/>
        <w:autoSpaceDE/>
        <w:autoSpaceDN/>
        <w:bidi w:val="0"/>
        <w:snapToGrid/>
        <w:spacing w:beforeAutospacing="0" w:line="240" w:lineRule="auto"/>
        <w:ind w:left="0" w:leftChars="0"/>
        <w:jc w:val="center"/>
        <w:textAlignment w:val="auto"/>
        <w:rPr>
          <w:rFonts w:hint="default" w:ascii="Times New Roman" w:hAnsi="Times New Roman" w:eastAsia="华文仿宋" w:cs="Times New Roman"/>
          <w:b/>
          <w:bCs/>
          <w:sz w:val="36"/>
          <w:szCs w:val="36"/>
        </w:rPr>
      </w:pPr>
      <w:r>
        <w:rPr>
          <w:rFonts w:hint="default" w:ascii="Times New Roman" w:hAnsi="Times New Roman" w:eastAsia="华文仿宋" w:cs="Times New Roman"/>
          <w:b/>
          <w:bCs/>
          <w:sz w:val="36"/>
          <w:szCs w:val="36"/>
        </w:rPr>
        <w:t>目 录</w:t>
      </w:r>
    </w:p>
    <w:p>
      <w:pPr>
        <w:pStyle w:val="15"/>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TOC \o "1-3" \h \u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_Toc24305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一、基本概况</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_Toc24305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1</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6"/>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_Toc26457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（一）部门单位基本情况</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_Toc26457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1</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2"/>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_Toc20486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lang w:val="en-US" w:eastAsia="zh-CN" w:bidi="ar"/>
        </w:rPr>
        <w:t>1.</w:t>
      </w:r>
      <w:r>
        <w:rPr>
          <w:rFonts w:hint="default" w:ascii="Times New Roman" w:hAnsi="Times New Roman" w:eastAsia="华文仿宋" w:cs="Times New Roman"/>
          <w:sz w:val="28"/>
          <w:szCs w:val="28"/>
          <w:lang w:bidi="ar"/>
        </w:rPr>
        <w:t>基本情况及人员构成</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_Toc20486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1</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2"/>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_Toc27709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lang w:val="en-US" w:eastAsia="zh-CN" w:bidi="ar"/>
        </w:rPr>
        <w:t>2.</w:t>
      </w:r>
      <w:r>
        <w:rPr>
          <w:rFonts w:hint="default" w:ascii="Times New Roman" w:hAnsi="Times New Roman" w:eastAsia="华文仿宋" w:cs="Times New Roman"/>
          <w:sz w:val="28"/>
          <w:szCs w:val="28"/>
          <w:lang w:bidi="ar"/>
        </w:rPr>
        <w:t>部门职能</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_Toc27709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1</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6"/>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_Toc16658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（二）部门单位年度重点工作</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_Toc16658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2</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6"/>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_Toc411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（三）部门单位整体预算规模及安排情况</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_Toc411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4</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2"/>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_Toc4249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lang w:val="en-US" w:eastAsia="zh-CN" w:bidi="ar"/>
        </w:rPr>
        <w:t>1.</w:t>
      </w:r>
      <w:r>
        <w:rPr>
          <w:rFonts w:hint="default" w:ascii="Times New Roman" w:hAnsi="Times New Roman" w:eastAsia="华文仿宋" w:cs="Times New Roman"/>
          <w:sz w:val="28"/>
          <w:szCs w:val="28"/>
          <w:lang w:bidi="ar"/>
        </w:rPr>
        <w:t>部门（单位）预算编制及分配依据</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_Toc4249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4</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2"/>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_Toc2244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lang w:val="en-US" w:eastAsia="zh-CN" w:bidi="ar"/>
        </w:rPr>
        <w:t>2.</w:t>
      </w:r>
      <w:r>
        <w:rPr>
          <w:rFonts w:hint="default" w:ascii="Times New Roman" w:hAnsi="Times New Roman" w:eastAsia="华文仿宋" w:cs="Times New Roman"/>
          <w:sz w:val="28"/>
          <w:szCs w:val="28"/>
          <w:lang w:bidi="ar"/>
        </w:rPr>
        <w:t>部门整体预算规模及执行情况</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_Toc2244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4</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5"/>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_Toc11268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lang w:val="en-US" w:eastAsia="zh-CN"/>
        </w:rPr>
        <w:t>二、</w:t>
      </w:r>
      <w:r>
        <w:rPr>
          <w:rFonts w:hint="default" w:ascii="Times New Roman" w:hAnsi="Times New Roman" w:eastAsia="华文仿宋" w:cs="Times New Roman"/>
          <w:sz w:val="28"/>
          <w:szCs w:val="28"/>
        </w:rPr>
        <w:t>部门单位整体支出管理及使用情况</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_Toc11268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6</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6"/>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_Toc28017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（一）基本支出管理和使用情况</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_Toc28017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6</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6"/>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_Toc31826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（二）项目支出预算安排及支出情况</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_Toc31826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7</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5"/>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_Toc6183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三、部门单位整体支出绩效分析</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_Toc6183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10</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5"/>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_Toc25966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四、评价结论</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_Toc25966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14</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5"/>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_Toc27832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五、存在的主要问题及原因分析</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_Toc27832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14</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15"/>
        <w:tabs>
          <w:tab w:val="right" w:leader="dot" w:pos="8306"/>
        </w:tabs>
        <w:rPr>
          <w:rFonts w:hint="default" w:ascii="Times New Roman" w:hAnsi="Times New Roman" w:eastAsia="华文仿宋" w:cs="Times New Roman"/>
          <w:sz w:val="28"/>
          <w:szCs w:val="28"/>
        </w:rPr>
      </w:pPr>
      <w:r>
        <w:rPr>
          <w:rFonts w:hint="default" w:ascii="Times New Roman" w:hAnsi="Times New Roman" w:eastAsia="华文仿宋" w:cs="Times New Roman"/>
          <w:sz w:val="28"/>
          <w:szCs w:val="28"/>
          <w:lang w:val="zh-CN"/>
        </w:rPr>
        <w:fldChar w:fldCharType="begin"/>
      </w:r>
      <w:r>
        <w:rPr>
          <w:rFonts w:hint="default" w:ascii="Times New Roman" w:hAnsi="Times New Roman" w:eastAsia="华文仿宋" w:cs="Times New Roman"/>
          <w:sz w:val="28"/>
          <w:szCs w:val="28"/>
          <w:lang w:val="zh-CN"/>
        </w:rPr>
        <w:instrText xml:space="preserve"> HYPERLINK \l _Toc21804 </w:instrText>
      </w:r>
      <w:r>
        <w:rPr>
          <w:rFonts w:hint="default" w:ascii="Times New Roman" w:hAnsi="Times New Roman" w:eastAsia="华文仿宋" w:cs="Times New Roman"/>
          <w:sz w:val="28"/>
          <w:szCs w:val="28"/>
          <w:lang w:val="zh-CN"/>
        </w:rPr>
        <w:fldChar w:fldCharType="separate"/>
      </w:r>
      <w:r>
        <w:rPr>
          <w:rFonts w:hint="default" w:ascii="Times New Roman" w:hAnsi="Times New Roman" w:eastAsia="华文仿宋" w:cs="Times New Roman"/>
          <w:sz w:val="28"/>
          <w:szCs w:val="28"/>
        </w:rPr>
        <w:t>六、改进措施和建议</w:t>
      </w:r>
      <w:r>
        <w:rPr>
          <w:rFonts w:hint="default" w:ascii="Times New Roman" w:hAnsi="Times New Roman" w:eastAsia="华文仿宋" w:cs="Times New Roman"/>
          <w:sz w:val="28"/>
          <w:szCs w:val="28"/>
        </w:rPr>
        <w:tab/>
      </w:r>
      <w:r>
        <w:rPr>
          <w:rFonts w:hint="default" w:ascii="Times New Roman" w:hAnsi="Times New Roman" w:eastAsia="华文仿宋" w:cs="Times New Roman"/>
          <w:sz w:val="28"/>
          <w:szCs w:val="28"/>
        </w:rPr>
        <w:fldChar w:fldCharType="begin"/>
      </w:r>
      <w:r>
        <w:rPr>
          <w:rFonts w:hint="default" w:ascii="Times New Roman" w:hAnsi="Times New Roman" w:eastAsia="华文仿宋" w:cs="Times New Roman"/>
          <w:sz w:val="28"/>
          <w:szCs w:val="28"/>
        </w:rPr>
        <w:instrText xml:space="preserve"> PAGEREF _Toc21804 \h </w:instrText>
      </w:r>
      <w:r>
        <w:rPr>
          <w:rFonts w:hint="default" w:ascii="Times New Roman" w:hAnsi="Times New Roman" w:eastAsia="华文仿宋" w:cs="Times New Roman"/>
          <w:sz w:val="28"/>
          <w:szCs w:val="28"/>
        </w:rPr>
        <w:fldChar w:fldCharType="separate"/>
      </w:r>
      <w:r>
        <w:rPr>
          <w:rFonts w:hint="default" w:ascii="Times New Roman" w:hAnsi="Times New Roman" w:eastAsia="华文仿宋" w:cs="Times New Roman"/>
          <w:sz w:val="28"/>
          <w:szCs w:val="28"/>
        </w:rPr>
        <w:t>15</w:t>
      </w:r>
      <w:r>
        <w:rPr>
          <w:rFonts w:hint="default" w:ascii="Times New Roman" w:hAnsi="Times New Roman" w:eastAsia="华文仿宋" w:cs="Times New Roman"/>
          <w:sz w:val="28"/>
          <w:szCs w:val="28"/>
        </w:rPr>
        <w:fldChar w:fldCharType="end"/>
      </w:r>
      <w:r>
        <w:rPr>
          <w:rFonts w:hint="default" w:ascii="Times New Roman" w:hAnsi="Times New Roman" w:eastAsia="华文仿宋" w:cs="Times New Roman"/>
          <w:sz w:val="28"/>
          <w:szCs w:val="28"/>
          <w:lang w:val="zh-CN"/>
        </w:rPr>
        <w:fldChar w:fldCharType="end"/>
      </w:r>
    </w:p>
    <w:p>
      <w:pPr>
        <w:pStyle w:val="2"/>
        <w:pageBreakBefore w:val="0"/>
        <w:kinsoku/>
        <w:wordWrap/>
        <w:overflowPunct/>
        <w:topLinePunct w:val="0"/>
        <w:autoSpaceDE/>
        <w:autoSpaceDN/>
        <w:bidi w:val="0"/>
        <w:snapToGrid/>
        <w:spacing w:before="0" w:beforeLines="0" w:beforeAutospacing="0" w:after="0" w:afterLines="0" w:line="240" w:lineRule="auto"/>
        <w:ind w:left="0" w:leftChars="0" w:firstLine="600"/>
        <w:jc w:val="center"/>
        <w:textAlignment w:val="auto"/>
        <w:rPr>
          <w:rFonts w:hint="default" w:ascii="Times New Roman" w:hAnsi="Times New Roman" w:eastAsia="华文仿宋" w:cs="Times New Roman"/>
          <w:sz w:val="28"/>
          <w:szCs w:val="28"/>
          <w:lang w:val="zh-CN"/>
        </w:rPr>
        <w:sectPr>
          <w:pgSz w:w="11906" w:h="16838"/>
          <w:pgMar w:top="1440" w:right="1800" w:bottom="1440" w:left="1800" w:header="851" w:footer="992" w:gutter="0"/>
          <w:cols w:space="720" w:num="1"/>
          <w:docGrid w:type="lines" w:linePitch="312" w:charSpace="0"/>
        </w:sectPr>
      </w:pPr>
      <w:r>
        <w:rPr>
          <w:rFonts w:hint="default" w:ascii="Times New Roman" w:hAnsi="Times New Roman" w:eastAsia="华文仿宋" w:cs="Times New Roman"/>
          <w:sz w:val="28"/>
          <w:szCs w:val="28"/>
          <w:lang w:val="zh-CN"/>
        </w:rPr>
        <w:fldChar w:fldCharType="end"/>
      </w:r>
    </w:p>
    <w:p>
      <w:pPr>
        <w:pageBreakBefore w:val="0"/>
        <w:widowControl w:val="0"/>
        <w:kinsoku/>
        <w:wordWrap/>
        <w:overflowPunct/>
        <w:topLinePunct w:val="0"/>
        <w:autoSpaceDE/>
        <w:autoSpaceDN/>
        <w:bidi w:val="0"/>
        <w:adjustRightInd/>
        <w:snapToGrid/>
        <w:spacing w:beforeAutospacing="0" w:line="240" w:lineRule="auto"/>
        <w:ind w:left="0" w:leftChars="0"/>
        <w:textAlignment w:val="auto"/>
        <w:rPr>
          <w:rFonts w:hint="default" w:ascii="Times New Roman" w:hAnsi="Times New Roman" w:cs="Times New Roman"/>
          <w:lang w:val="zh-CN"/>
        </w:rPr>
      </w:pPr>
    </w:p>
    <w:p>
      <w:pPr>
        <w:pStyle w:val="5"/>
        <w:pageBreakBefore w:val="0"/>
        <w:widowControl w:val="0"/>
        <w:kinsoku/>
        <w:wordWrap/>
        <w:overflowPunct/>
        <w:topLinePunct w:val="0"/>
        <w:autoSpaceDE/>
        <w:autoSpaceDN/>
        <w:bidi w:val="0"/>
        <w:adjustRightInd/>
        <w:snapToGrid/>
        <w:spacing w:before="0" w:beforeAutospacing="0" w:after="0" w:line="240" w:lineRule="auto"/>
        <w:ind w:left="0" w:leftChars="0"/>
        <w:textAlignment w:val="auto"/>
        <w:rPr>
          <w:rFonts w:hint="default" w:ascii="Times New Roman" w:hAnsi="Times New Roman" w:cs="Times New Roman"/>
        </w:rPr>
      </w:pPr>
      <w:bookmarkStart w:id="0" w:name="_Toc24305"/>
      <w:bookmarkStart w:id="1" w:name="_Toc163832877"/>
      <w:r>
        <w:rPr>
          <w:rFonts w:hint="default" w:ascii="Times New Roman" w:hAnsi="Times New Roman" w:cs="Times New Roman"/>
        </w:rPr>
        <w:t>一、基本概况</w:t>
      </w:r>
      <w:bookmarkEnd w:id="0"/>
      <w:bookmarkEnd w:id="1"/>
    </w:p>
    <w:p>
      <w:pPr>
        <w:pStyle w:val="6"/>
        <w:pageBreakBefore w:val="0"/>
        <w:widowControl w:val="0"/>
        <w:tabs>
          <w:tab w:val="left" w:pos="1021"/>
        </w:tabs>
        <w:kinsoku/>
        <w:wordWrap/>
        <w:overflowPunct/>
        <w:topLinePunct w:val="0"/>
        <w:autoSpaceDE/>
        <w:autoSpaceDN/>
        <w:bidi w:val="0"/>
        <w:adjustRightInd/>
        <w:snapToGrid/>
        <w:spacing w:before="0" w:beforeAutospacing="0" w:after="0" w:line="240" w:lineRule="auto"/>
        <w:ind w:left="0" w:leftChars="0"/>
        <w:textAlignment w:val="auto"/>
        <w:rPr>
          <w:rFonts w:hint="default" w:ascii="Times New Roman" w:hAnsi="Times New Roman" w:cs="Times New Roman"/>
        </w:rPr>
      </w:pPr>
      <w:bookmarkStart w:id="2" w:name="_Toc26457"/>
      <w:bookmarkStart w:id="3" w:name="_Toc163832878"/>
      <w:r>
        <w:rPr>
          <w:rFonts w:hint="default" w:ascii="Times New Roman" w:hAnsi="Times New Roman" w:cs="Times New Roman"/>
        </w:rPr>
        <w:t>（一）部门单位基本情况</w:t>
      </w:r>
      <w:bookmarkEnd w:id="2"/>
      <w:bookmarkEnd w:id="3"/>
    </w:p>
    <w:p>
      <w:pPr>
        <w:pStyle w:val="8"/>
        <w:pageBreakBefore w:val="0"/>
        <w:widowControl w:val="0"/>
        <w:kinsoku/>
        <w:wordWrap/>
        <w:overflowPunct/>
        <w:topLinePunct w:val="0"/>
        <w:autoSpaceDE/>
        <w:autoSpaceDN/>
        <w:bidi w:val="0"/>
        <w:adjustRightInd/>
        <w:snapToGrid/>
        <w:spacing w:before="0" w:beforeAutospacing="0" w:after="0" w:line="240" w:lineRule="auto"/>
        <w:ind w:left="0" w:leftChars="0" w:firstLine="643" w:firstLineChars="200"/>
        <w:textAlignment w:val="auto"/>
        <w:rPr>
          <w:rFonts w:hint="default" w:ascii="Times New Roman" w:hAnsi="Times New Roman" w:cs="Times New Roman"/>
          <w:lang w:bidi="ar"/>
        </w:rPr>
      </w:pPr>
      <w:bookmarkStart w:id="4" w:name="_Toc163832879"/>
      <w:bookmarkStart w:id="5" w:name="_Toc20486"/>
      <w:r>
        <w:rPr>
          <w:rFonts w:hint="default" w:ascii="Times New Roman" w:hAnsi="Times New Roman" w:cs="Times New Roman"/>
          <w:lang w:val="en-US" w:eastAsia="zh-CN" w:bidi="ar"/>
        </w:rPr>
        <w:t>1.</w:t>
      </w:r>
      <w:bookmarkEnd w:id="4"/>
      <w:r>
        <w:rPr>
          <w:rFonts w:hint="default" w:ascii="Times New Roman" w:hAnsi="Times New Roman" w:cs="Times New Roman"/>
          <w:lang w:bidi="ar"/>
        </w:rPr>
        <w:t>基本情况及人员构成</w:t>
      </w:r>
      <w:bookmarkEnd w:id="5"/>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lang w:val="en-US" w:eastAsia="zh-CN"/>
        </w:rPr>
        <w:t>乌鲁木齐县团委</w:t>
      </w:r>
      <w:r>
        <w:rPr>
          <w:rFonts w:hint="default" w:ascii="Times New Roman" w:hAnsi="Times New Roman" w:eastAsia="仿宋" w:cs="Times New Roman"/>
          <w:color w:val="1E1C11"/>
          <w:kern w:val="0"/>
          <w:sz w:val="32"/>
          <w:szCs w:val="32"/>
        </w:rPr>
        <w:t>为全额行政单位，</w:t>
      </w:r>
      <w:r>
        <w:rPr>
          <w:rFonts w:hint="eastAsia" w:ascii="Times New Roman" w:hAnsi="Times New Roman" w:eastAsia="仿宋" w:cs="Times New Roman"/>
          <w:color w:val="1E1C11"/>
          <w:kern w:val="0"/>
          <w:sz w:val="32"/>
          <w:szCs w:val="32"/>
          <w:lang w:val="en-US" w:eastAsia="zh-CN"/>
        </w:rPr>
        <w:t>无下属预算单位</w:t>
      </w:r>
      <w:r>
        <w:rPr>
          <w:rFonts w:hint="default" w:ascii="Times New Roman" w:hAnsi="Times New Roman" w:eastAsia="仿宋" w:cs="Times New Roman"/>
          <w:color w:val="1E1C11"/>
          <w:kern w:val="0"/>
          <w:sz w:val="32"/>
          <w:szCs w:val="32"/>
        </w:rPr>
        <w:t>。单位内设</w:t>
      </w:r>
      <w:r>
        <w:rPr>
          <w:rFonts w:hint="default" w:ascii="Times New Roman" w:hAnsi="Times New Roman" w:eastAsia="仿宋" w:cs="Times New Roman"/>
          <w:color w:val="1E1C11"/>
          <w:kern w:val="0"/>
          <w:sz w:val="32"/>
          <w:szCs w:val="32"/>
          <w:lang w:val="en-US" w:eastAsia="zh-CN"/>
        </w:rPr>
        <w:t>1</w:t>
      </w:r>
      <w:r>
        <w:rPr>
          <w:rFonts w:hint="default" w:ascii="Times New Roman" w:hAnsi="Times New Roman" w:eastAsia="仿宋" w:cs="Times New Roman"/>
          <w:color w:val="1E1C11"/>
          <w:kern w:val="0"/>
          <w:sz w:val="32"/>
          <w:szCs w:val="32"/>
        </w:rPr>
        <w:t>个科室</w:t>
      </w:r>
      <w:r>
        <w:rPr>
          <w:rFonts w:hint="eastAsia" w:ascii="Times New Roman" w:hAnsi="Times New Roman" w:eastAsia="仿宋" w:cs="Times New Roman"/>
          <w:color w:val="1E1C11"/>
          <w:kern w:val="0"/>
          <w:sz w:val="32"/>
          <w:szCs w:val="32"/>
          <w:lang w:eastAsia="zh-CN"/>
        </w:rPr>
        <w:t>：</w:t>
      </w:r>
      <w:r>
        <w:rPr>
          <w:rFonts w:hint="eastAsia" w:ascii="Times New Roman" w:hAnsi="Times New Roman" w:eastAsia="仿宋" w:cs="Times New Roman"/>
          <w:color w:val="1E1C11"/>
          <w:kern w:val="0"/>
          <w:sz w:val="32"/>
          <w:szCs w:val="32"/>
          <w:lang w:val="en-US" w:eastAsia="zh-CN"/>
        </w:rPr>
        <w:t>办公室</w:t>
      </w:r>
      <w:r>
        <w:rPr>
          <w:rFonts w:hint="default" w:ascii="Times New Roman" w:hAnsi="Times New Roman" w:eastAsia="仿宋" w:cs="Times New Roman"/>
          <w:color w:val="1E1C11"/>
          <w:kern w:val="0"/>
          <w:sz w:val="32"/>
          <w:szCs w:val="32"/>
        </w:rPr>
        <w:t>，共有编制人数</w:t>
      </w:r>
      <w:r>
        <w:rPr>
          <w:rFonts w:hint="default" w:ascii="Times New Roman" w:hAnsi="Times New Roman" w:eastAsia="仿宋" w:cs="Times New Roman"/>
          <w:color w:val="1E1C11"/>
          <w:kern w:val="0"/>
          <w:sz w:val="32"/>
          <w:szCs w:val="32"/>
          <w:lang w:val="en-US" w:eastAsia="zh-CN"/>
        </w:rPr>
        <w:t>2</w:t>
      </w:r>
      <w:r>
        <w:rPr>
          <w:rFonts w:hint="default" w:ascii="Times New Roman" w:hAnsi="Times New Roman" w:eastAsia="仿宋" w:cs="Times New Roman"/>
          <w:color w:val="1E1C11"/>
          <w:kern w:val="0"/>
          <w:sz w:val="32"/>
          <w:szCs w:val="32"/>
        </w:rPr>
        <w:t>人，其中：行政人员编制</w:t>
      </w:r>
      <w:r>
        <w:rPr>
          <w:rFonts w:hint="default" w:ascii="Times New Roman" w:hAnsi="Times New Roman" w:eastAsia="仿宋" w:cs="Times New Roman"/>
          <w:color w:val="1E1C11"/>
          <w:kern w:val="0"/>
          <w:sz w:val="32"/>
          <w:szCs w:val="32"/>
          <w:lang w:val="en-US" w:eastAsia="zh-CN"/>
        </w:rPr>
        <w:t>2</w:t>
      </w:r>
      <w:r>
        <w:rPr>
          <w:rFonts w:hint="default" w:ascii="Times New Roman" w:hAnsi="Times New Roman" w:eastAsia="仿宋" w:cs="Times New Roman"/>
          <w:color w:val="1E1C11"/>
          <w:kern w:val="0"/>
          <w:sz w:val="32"/>
          <w:szCs w:val="32"/>
        </w:rPr>
        <w:t>人，参照公务员管理的事业单位人员编制</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人，事业编制</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人。截至2023年底，单位实有在职人数</w:t>
      </w:r>
      <w:r>
        <w:rPr>
          <w:rFonts w:hint="default" w:ascii="Times New Roman" w:hAnsi="Times New Roman" w:eastAsia="仿宋" w:cs="Times New Roman"/>
          <w:color w:val="1E1C11"/>
          <w:kern w:val="0"/>
          <w:sz w:val="32"/>
          <w:szCs w:val="32"/>
          <w:lang w:val="en-US" w:eastAsia="zh-CN"/>
        </w:rPr>
        <w:t>2</w:t>
      </w:r>
      <w:r>
        <w:rPr>
          <w:rFonts w:hint="default" w:ascii="Times New Roman" w:hAnsi="Times New Roman" w:eastAsia="仿宋" w:cs="Times New Roman"/>
          <w:color w:val="1E1C11"/>
          <w:kern w:val="0"/>
          <w:sz w:val="32"/>
          <w:szCs w:val="32"/>
        </w:rPr>
        <w:t>人，增加0人；退休0人，增加0人；离休0人，增加0人。根据职责，纳入</w:t>
      </w:r>
      <w:r>
        <w:rPr>
          <w:rFonts w:hint="default" w:ascii="Times New Roman" w:hAnsi="Times New Roman" w:eastAsia="仿宋" w:cs="Times New Roman"/>
          <w:color w:val="1E1C11"/>
          <w:kern w:val="0"/>
          <w:sz w:val="32"/>
          <w:szCs w:val="32"/>
          <w:lang w:val="en-US" w:eastAsia="zh-CN"/>
        </w:rPr>
        <w:t>我</w:t>
      </w:r>
      <w:r>
        <w:rPr>
          <w:rFonts w:hint="default" w:ascii="Times New Roman" w:hAnsi="Times New Roman" w:eastAsia="仿宋" w:cs="Times New Roman"/>
          <w:color w:val="1E1C11"/>
          <w:kern w:val="0"/>
          <w:sz w:val="32"/>
          <w:szCs w:val="32"/>
        </w:rPr>
        <w:t>单位2023年度部门决算编制范围的有</w:t>
      </w:r>
      <w:r>
        <w:rPr>
          <w:rFonts w:hint="default" w:ascii="Times New Roman" w:hAnsi="Times New Roman" w:eastAsia="仿宋" w:cs="Times New Roman"/>
          <w:color w:val="1E1C11"/>
          <w:kern w:val="0"/>
          <w:sz w:val="32"/>
          <w:szCs w:val="32"/>
          <w:lang w:val="en-US" w:eastAsia="zh-CN"/>
        </w:rPr>
        <w:t>1</w:t>
      </w:r>
      <w:r>
        <w:rPr>
          <w:rFonts w:hint="default" w:ascii="Times New Roman" w:hAnsi="Times New Roman" w:eastAsia="仿宋" w:cs="Times New Roman"/>
          <w:color w:val="1E1C11"/>
          <w:kern w:val="0"/>
          <w:sz w:val="32"/>
          <w:szCs w:val="32"/>
        </w:rPr>
        <w:t>个机构。</w:t>
      </w:r>
    </w:p>
    <w:p>
      <w:pPr>
        <w:pStyle w:val="8"/>
        <w:pageBreakBefore w:val="0"/>
        <w:kinsoku/>
        <w:wordWrap/>
        <w:overflowPunct/>
        <w:topLinePunct w:val="0"/>
        <w:autoSpaceDE/>
        <w:autoSpaceDN/>
        <w:bidi w:val="0"/>
        <w:snapToGrid/>
        <w:spacing w:before="0" w:beforeAutospacing="0" w:after="0" w:line="240" w:lineRule="auto"/>
        <w:ind w:left="0" w:leftChars="0" w:firstLine="643" w:firstLineChars="200"/>
        <w:textAlignment w:val="auto"/>
        <w:rPr>
          <w:rFonts w:hint="default" w:ascii="Times New Roman" w:hAnsi="Times New Roman" w:cs="Times New Roman"/>
          <w:lang w:bidi="ar"/>
        </w:rPr>
      </w:pPr>
      <w:bookmarkStart w:id="6" w:name="_Toc163832880"/>
      <w:bookmarkStart w:id="7" w:name="_Toc27709"/>
      <w:r>
        <w:rPr>
          <w:rFonts w:hint="default" w:ascii="Times New Roman" w:hAnsi="Times New Roman" w:cs="Times New Roman"/>
          <w:lang w:val="en-US" w:eastAsia="zh-CN" w:bidi="ar"/>
        </w:rPr>
        <w:t>2.</w:t>
      </w:r>
      <w:r>
        <w:rPr>
          <w:rFonts w:hint="default" w:ascii="Times New Roman" w:hAnsi="Times New Roman" w:cs="Times New Roman"/>
          <w:lang w:bidi="ar"/>
        </w:rPr>
        <w:t>部门职能</w:t>
      </w:r>
      <w:bookmarkEnd w:id="6"/>
      <w:bookmarkEnd w:id="7"/>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lang w:val="en-US" w:eastAsia="zh-CN"/>
        </w:rPr>
        <w:t>乌鲁木齐县团委</w:t>
      </w:r>
      <w:r>
        <w:rPr>
          <w:rFonts w:hint="default" w:ascii="Times New Roman" w:hAnsi="Times New Roman" w:eastAsia="仿宋" w:cs="Times New Roman"/>
          <w:color w:val="1E1C11"/>
          <w:kern w:val="0"/>
          <w:sz w:val="32"/>
          <w:szCs w:val="32"/>
        </w:rPr>
        <w:t>单位的主要职责：</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lang w:val="en-US" w:eastAsia="zh-CN"/>
        </w:rPr>
      </w:pPr>
      <w:bookmarkStart w:id="8" w:name="_Toc163832881"/>
      <w:r>
        <w:rPr>
          <w:rFonts w:hint="default" w:ascii="Times New Roman" w:hAnsi="Times New Roman" w:eastAsia="仿宋" w:cs="Times New Roman"/>
          <w:color w:val="1E1C11"/>
          <w:kern w:val="0"/>
          <w:sz w:val="32"/>
          <w:szCs w:val="32"/>
          <w:lang w:val="en-US" w:eastAsia="zh-CN"/>
        </w:rPr>
        <w:t>（一）按照党的路线方针政策和共青团章程，制定共青团工作规划，当好党的助手和后备军，在实现“两个一百年”奋斗目标中发挥生力军和突击队作用。</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lang w:val="en-US" w:eastAsia="zh-CN"/>
        </w:rPr>
      </w:pPr>
      <w:r>
        <w:rPr>
          <w:rFonts w:hint="default" w:ascii="Times New Roman" w:hAnsi="Times New Roman" w:eastAsia="仿宋" w:cs="Times New Roman"/>
          <w:color w:val="1E1C11"/>
          <w:kern w:val="0"/>
          <w:sz w:val="32"/>
          <w:szCs w:val="32"/>
          <w:lang w:val="en-US" w:eastAsia="zh-CN"/>
        </w:rPr>
        <w:t>（二）落实青少年法规制度；协助县委和县人民政府处理协调与青少年利益相关的事务；协助相关部门开展预防未成年人犯罪的法制宣传活动；协助政府做好未成年人保护工作，维护未成年人的合法权益。</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lang w:val="en-US" w:eastAsia="zh-CN"/>
        </w:rPr>
        <w:t>（三）协助教育部门做好中、小学生的教育管理工作；维护学校稳定和社会安定团</w:t>
      </w:r>
      <w:r>
        <w:rPr>
          <w:rFonts w:hint="default" w:ascii="Times New Roman" w:hAnsi="Times New Roman" w:eastAsia="仿宋" w:cs="Times New Roman"/>
          <w:color w:val="1E1C11"/>
          <w:kern w:val="0"/>
          <w:sz w:val="32"/>
          <w:szCs w:val="32"/>
        </w:rPr>
        <w:t>结；完成县委、县人民政府和团市委部署的以青少年为主体的各项任务。</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w:t>
      </w:r>
      <w:r>
        <w:rPr>
          <w:rFonts w:hint="default" w:ascii="Times New Roman" w:hAnsi="Times New Roman" w:eastAsia="仿宋" w:cs="Times New Roman"/>
          <w:color w:val="1E1C11"/>
          <w:kern w:val="0"/>
          <w:sz w:val="32"/>
          <w:szCs w:val="32"/>
          <w:lang w:val="en-US" w:eastAsia="zh-CN"/>
        </w:rPr>
        <w:t>四</w:t>
      </w:r>
      <w:r>
        <w:rPr>
          <w:rFonts w:hint="default" w:ascii="Times New Roman" w:hAnsi="Times New Roman" w:eastAsia="仿宋" w:cs="Times New Roman"/>
          <w:color w:val="1E1C11"/>
          <w:kern w:val="0"/>
          <w:sz w:val="32"/>
          <w:szCs w:val="32"/>
        </w:rPr>
        <w:t>）负责指导和组织全县青少年的思想理论教育、宣传文化活动，培养、选拔、推荐、表彰各级各类优秀青少年。</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w:t>
      </w:r>
      <w:r>
        <w:rPr>
          <w:rFonts w:hint="default" w:ascii="Times New Roman" w:hAnsi="Times New Roman" w:eastAsia="仿宋" w:cs="Times New Roman"/>
          <w:color w:val="1E1C11"/>
          <w:kern w:val="0"/>
          <w:sz w:val="32"/>
          <w:szCs w:val="32"/>
          <w:lang w:val="en-US" w:eastAsia="zh-CN"/>
        </w:rPr>
        <w:t>五</w:t>
      </w:r>
      <w:r>
        <w:rPr>
          <w:rFonts w:hint="default" w:ascii="Times New Roman" w:hAnsi="Times New Roman" w:eastAsia="仿宋" w:cs="Times New Roman"/>
          <w:color w:val="1E1C11"/>
          <w:kern w:val="0"/>
          <w:sz w:val="32"/>
          <w:szCs w:val="32"/>
        </w:rPr>
        <w:t>）研究各个时期团的组织建设问题，加强团队基层组织和干部队伍建设，协助党组织管理团干部，教育培训团队干部；推荐优秀团员加入中国共产党。</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w:t>
      </w:r>
      <w:r>
        <w:rPr>
          <w:rFonts w:hint="default" w:ascii="Times New Roman" w:hAnsi="Times New Roman" w:eastAsia="仿宋" w:cs="Times New Roman"/>
          <w:color w:val="1E1C11"/>
          <w:kern w:val="0"/>
          <w:sz w:val="32"/>
          <w:szCs w:val="32"/>
          <w:lang w:val="en-US" w:eastAsia="zh-CN"/>
        </w:rPr>
        <w:t>六</w:t>
      </w:r>
      <w:r>
        <w:rPr>
          <w:rFonts w:hint="default" w:ascii="Times New Roman" w:hAnsi="Times New Roman" w:eastAsia="仿宋" w:cs="Times New Roman"/>
          <w:color w:val="1E1C11"/>
          <w:kern w:val="0"/>
          <w:sz w:val="32"/>
          <w:szCs w:val="32"/>
        </w:rPr>
        <w:t>）负责全县青年统战工作，开展共青团参与民族团结进步创建工作；组织各族各界青年对外交流联谊工作；指导青少年社会团体工作。</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w:t>
      </w:r>
      <w:r>
        <w:rPr>
          <w:rFonts w:hint="default" w:ascii="Times New Roman" w:hAnsi="Times New Roman" w:eastAsia="仿宋" w:cs="Times New Roman"/>
          <w:color w:val="1E1C11"/>
          <w:kern w:val="0"/>
          <w:sz w:val="32"/>
          <w:szCs w:val="32"/>
          <w:lang w:val="en-US" w:eastAsia="zh-CN"/>
        </w:rPr>
        <w:t>七</w:t>
      </w:r>
      <w:r>
        <w:rPr>
          <w:rFonts w:hint="default" w:ascii="Times New Roman" w:hAnsi="Times New Roman" w:eastAsia="仿宋" w:cs="Times New Roman"/>
          <w:color w:val="1E1C11"/>
          <w:kern w:val="0"/>
          <w:sz w:val="32"/>
          <w:szCs w:val="32"/>
        </w:rPr>
        <w:t>）组织实施“希望工程”的有关工作，组织、发动、引导社会各界捐助贫困地区的失学儿童。</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w:t>
      </w:r>
      <w:r>
        <w:rPr>
          <w:rFonts w:hint="default" w:ascii="Times New Roman" w:hAnsi="Times New Roman" w:eastAsia="仿宋" w:cs="Times New Roman"/>
          <w:color w:val="1E1C11"/>
          <w:kern w:val="0"/>
          <w:sz w:val="32"/>
          <w:szCs w:val="32"/>
          <w:lang w:val="en-US" w:eastAsia="zh-CN"/>
        </w:rPr>
        <w:t>八</w:t>
      </w:r>
      <w:r>
        <w:rPr>
          <w:rFonts w:hint="default" w:ascii="Times New Roman" w:hAnsi="Times New Roman" w:eastAsia="仿宋" w:cs="Times New Roman"/>
          <w:color w:val="1E1C11"/>
          <w:kern w:val="0"/>
          <w:sz w:val="32"/>
          <w:szCs w:val="32"/>
        </w:rPr>
        <w:t>）领导全县少先队工作，发挥以团带队作用，承担县少先队工作委员会办公室工作。</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ascii="Times New Roman" w:hAnsi="Times New Roman" w:eastAsia="仿宋" w:cs="Times New Roman"/>
          <w:color w:val="1E1C11"/>
          <w:kern w:val="0"/>
          <w:sz w:val="32"/>
          <w:szCs w:val="32"/>
          <w:lang w:eastAsia="zh-CN"/>
        </w:rPr>
      </w:pPr>
      <w:r>
        <w:rPr>
          <w:rFonts w:hint="default" w:ascii="Times New Roman" w:hAnsi="Times New Roman" w:eastAsia="仿宋" w:cs="Times New Roman"/>
          <w:color w:val="1E1C11"/>
          <w:kern w:val="0"/>
          <w:sz w:val="32"/>
          <w:szCs w:val="32"/>
        </w:rPr>
        <w:t>（</w:t>
      </w:r>
      <w:r>
        <w:rPr>
          <w:rFonts w:hint="default" w:ascii="Times New Roman" w:hAnsi="Times New Roman" w:eastAsia="仿宋" w:cs="Times New Roman"/>
          <w:color w:val="1E1C11"/>
          <w:kern w:val="0"/>
          <w:sz w:val="32"/>
          <w:szCs w:val="32"/>
          <w:lang w:val="en-US" w:eastAsia="zh-CN"/>
        </w:rPr>
        <w:t>九</w:t>
      </w:r>
      <w:r>
        <w:rPr>
          <w:rFonts w:hint="default" w:ascii="Times New Roman" w:hAnsi="Times New Roman" w:eastAsia="仿宋" w:cs="Times New Roman"/>
          <w:color w:val="1E1C11"/>
          <w:kern w:val="0"/>
          <w:sz w:val="32"/>
          <w:szCs w:val="32"/>
        </w:rPr>
        <w:t>）负责全县团费收缴工作</w:t>
      </w:r>
      <w:r>
        <w:rPr>
          <w:rFonts w:hint="eastAsia" w:ascii="Times New Roman" w:hAnsi="Times New Roman" w:eastAsia="仿宋" w:cs="Times New Roman"/>
          <w:color w:val="1E1C11"/>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w:t>
      </w:r>
      <w:r>
        <w:rPr>
          <w:rFonts w:hint="default" w:ascii="Times New Roman" w:hAnsi="Times New Roman" w:eastAsia="仿宋" w:cs="Times New Roman"/>
          <w:color w:val="1E1C11"/>
          <w:kern w:val="0"/>
          <w:sz w:val="32"/>
          <w:szCs w:val="32"/>
          <w:lang w:val="en-US" w:eastAsia="zh-CN"/>
        </w:rPr>
        <w:t>十</w:t>
      </w:r>
      <w:r>
        <w:rPr>
          <w:rFonts w:hint="default" w:ascii="Times New Roman" w:hAnsi="Times New Roman" w:eastAsia="仿宋" w:cs="Times New Roman"/>
          <w:color w:val="1E1C11"/>
          <w:kern w:val="0"/>
          <w:sz w:val="32"/>
          <w:szCs w:val="32"/>
        </w:rPr>
        <w:t>）承办县委、县人民政府和团市委交办的其他事项。</w:t>
      </w:r>
    </w:p>
    <w:p>
      <w:pPr>
        <w:pStyle w:val="6"/>
        <w:pageBreakBefore w:val="0"/>
        <w:kinsoku/>
        <w:wordWrap/>
        <w:overflowPunct/>
        <w:topLinePunct w:val="0"/>
        <w:autoSpaceDE/>
        <w:autoSpaceDN/>
        <w:bidi w:val="0"/>
        <w:snapToGrid/>
        <w:spacing w:before="0" w:beforeAutospacing="0" w:after="0" w:line="240" w:lineRule="auto"/>
        <w:ind w:left="0" w:leftChars="0"/>
        <w:textAlignment w:val="auto"/>
        <w:rPr>
          <w:rFonts w:hint="default" w:ascii="Times New Roman" w:hAnsi="Times New Roman" w:cs="Times New Roman"/>
        </w:rPr>
      </w:pPr>
      <w:bookmarkStart w:id="9" w:name="_Toc16658"/>
      <w:r>
        <w:rPr>
          <w:rFonts w:hint="default" w:ascii="Times New Roman" w:hAnsi="Times New Roman" w:cs="Times New Roman"/>
        </w:rPr>
        <w:t>（二）部门单位年度重点工作</w:t>
      </w:r>
      <w:bookmarkEnd w:id="8"/>
      <w:bookmarkEnd w:id="9"/>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lang w:val="en-US" w:eastAsia="zh-CN"/>
        </w:rPr>
      </w:pPr>
      <w:r>
        <w:rPr>
          <w:rFonts w:hint="default" w:ascii="Times New Roman" w:hAnsi="Times New Roman" w:eastAsia="仿宋" w:cs="Times New Roman"/>
          <w:color w:val="1E1C11"/>
          <w:kern w:val="0"/>
          <w:sz w:val="32"/>
          <w:szCs w:val="32"/>
          <w:lang w:val="en-US" w:eastAsia="zh-CN"/>
        </w:rPr>
        <w:t>乌鲁木齐县团委根据部门职能及自治区团委和乌鲁木齐市团委制定2023年工作计划，乌鲁木齐县政府中长期发展规划等，2023年度工作重点具体如下：</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lang w:val="en-US" w:eastAsia="zh-CN"/>
        </w:rPr>
      </w:pPr>
      <w:bookmarkStart w:id="10" w:name="_Toc163832882"/>
      <w:r>
        <w:rPr>
          <w:rFonts w:hint="eastAsia" w:ascii="Times New Roman" w:hAnsi="Times New Roman" w:eastAsia="仿宋" w:cs="Times New Roman"/>
          <w:color w:val="1E1C11"/>
          <w:kern w:val="0"/>
          <w:sz w:val="32"/>
          <w:szCs w:val="32"/>
          <w:lang w:val="en-US" w:eastAsia="zh-CN"/>
        </w:rPr>
        <w:t>1.</w:t>
      </w:r>
      <w:r>
        <w:rPr>
          <w:rFonts w:hint="default" w:ascii="Times New Roman" w:hAnsi="Times New Roman" w:eastAsia="仿宋" w:cs="Times New Roman"/>
          <w:color w:val="1E1C11"/>
          <w:kern w:val="0"/>
          <w:sz w:val="32"/>
          <w:szCs w:val="32"/>
          <w:lang w:val="en-US" w:eastAsia="zh-CN"/>
        </w:rPr>
        <w:t>深化青春建功“十四五”行动。立足新发展阶段，围绕经济高质量发展、乡村振兴、丝绸之路经济带核心区建设等重大战略部署，充分发挥青年突击队、青年文明号、青年岗位能手等“青”字号品牌作用，进一步激发广大团员青年工作热情，鼓励支持团员青年创新创优创效。深化实施青年志愿者行动，在疫情防控、大型赛会、应急救援、社区建设等领域和急难险重任务中更好发挥生力军作用。进一步提升大学生志愿服务西部计划志愿者招募质量和专业需求匹配度，持续优化结构、规范管理、提质增效。深化“乡村振兴好青年”培育计划，引领带动广大团员青年投身乡村振兴。</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lang w:val="en-US" w:eastAsia="zh-CN"/>
        </w:rPr>
      </w:pPr>
      <w:r>
        <w:rPr>
          <w:rFonts w:hint="eastAsia" w:ascii="Times New Roman" w:hAnsi="Times New Roman" w:eastAsia="仿宋" w:cs="Times New Roman"/>
          <w:color w:val="1E1C11"/>
          <w:kern w:val="0"/>
          <w:sz w:val="32"/>
          <w:szCs w:val="32"/>
          <w:lang w:val="en-US" w:eastAsia="zh-CN"/>
        </w:rPr>
        <w:t>2.</w:t>
      </w:r>
      <w:r>
        <w:rPr>
          <w:rFonts w:hint="default" w:ascii="Times New Roman" w:hAnsi="Times New Roman" w:eastAsia="仿宋" w:cs="Times New Roman"/>
          <w:color w:val="1E1C11"/>
          <w:kern w:val="0"/>
          <w:sz w:val="32"/>
          <w:szCs w:val="32"/>
          <w:lang w:val="en-US" w:eastAsia="zh-CN"/>
        </w:rPr>
        <w:t>拓展少年儿童手拉手行动。适应疫情防控常态化要求，以主题队会手拉手、书信手拉手、融情营手拉手、节日联谊手拉手为载体，加大疆内外少先队中队结对交流力度，通过书信、电话、网络等形式开展交流。积极稳妥开展夏令营、冬令营、周末营等融情活动，常态化开展“你来我家吃馓子、我到你家吃月饼”“我在城里（农村）有个家”等日常性融情活动，促进各族青少年广泛交往、全面交流、深度交融。</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lang w:val="en-US" w:eastAsia="zh-CN"/>
        </w:rPr>
      </w:pPr>
      <w:r>
        <w:rPr>
          <w:rFonts w:hint="eastAsia" w:ascii="Times New Roman" w:hAnsi="Times New Roman" w:eastAsia="仿宋" w:cs="Times New Roman"/>
          <w:color w:val="1E1C11"/>
          <w:kern w:val="0"/>
          <w:sz w:val="32"/>
          <w:szCs w:val="32"/>
          <w:lang w:val="en-US" w:eastAsia="zh-CN"/>
        </w:rPr>
        <w:t>3.</w:t>
      </w:r>
      <w:r>
        <w:rPr>
          <w:rFonts w:hint="default" w:ascii="Times New Roman" w:hAnsi="Times New Roman" w:eastAsia="仿宋" w:cs="Times New Roman"/>
          <w:color w:val="1E1C11"/>
          <w:kern w:val="0"/>
          <w:sz w:val="32"/>
          <w:szCs w:val="32"/>
          <w:lang w:val="en-US" w:eastAsia="zh-CN"/>
        </w:rPr>
        <w:t>抓实青年就业创业助力行动。深入实施共青团促进大学生就业行动，加强大学生就业观念引导力度，努力帮助低收入家庭高校毕业生解决就业困难。进一步健全完善各级青年创业组织，积极参加青年创业创新大赛、青年创客训练营、青年创业项目对接会等活动，提高服务青年创业的针对性和实效性。</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lang w:val="en-US" w:eastAsia="zh-CN"/>
        </w:rPr>
      </w:pPr>
      <w:r>
        <w:rPr>
          <w:rFonts w:hint="eastAsia" w:ascii="Times New Roman" w:hAnsi="Times New Roman" w:eastAsia="仿宋" w:cs="Times New Roman"/>
          <w:color w:val="1E1C11"/>
          <w:kern w:val="0"/>
          <w:sz w:val="32"/>
          <w:szCs w:val="32"/>
          <w:lang w:val="en-US" w:eastAsia="zh-CN"/>
        </w:rPr>
        <w:t>4.</w:t>
      </w:r>
      <w:r>
        <w:rPr>
          <w:rFonts w:hint="default" w:ascii="Times New Roman" w:hAnsi="Times New Roman" w:eastAsia="仿宋" w:cs="Times New Roman"/>
          <w:color w:val="1E1C11"/>
          <w:kern w:val="0"/>
          <w:sz w:val="32"/>
          <w:szCs w:val="32"/>
          <w:lang w:val="en-US" w:eastAsia="zh-CN"/>
        </w:rPr>
        <w:t>巩固青年成才培育行动。深化青年马克思主义者培养工程，在农村、社会组织等领域培养一批理想信念坚定、政治素养优秀、业务本领过硬的青年人才。深入实施大中专学生社会实践知行计划，广泛引导促进青年返乡创业，更好为新疆建设发展培养政治、科技、技能、公益等各方面人才。实施新兴青年群体培养计划，重点加强对互联网行业等新兴青年的组织和工作覆盖。</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lang w:val="en-US" w:eastAsia="zh-CN"/>
        </w:rPr>
      </w:pPr>
      <w:r>
        <w:rPr>
          <w:rFonts w:hint="eastAsia" w:ascii="Times New Roman" w:hAnsi="Times New Roman" w:eastAsia="仿宋" w:cs="Times New Roman"/>
          <w:color w:val="1E1C11"/>
          <w:kern w:val="0"/>
          <w:sz w:val="32"/>
          <w:szCs w:val="32"/>
          <w:lang w:val="en-US" w:eastAsia="zh-CN"/>
        </w:rPr>
        <w:t>5.</w:t>
      </w:r>
      <w:r>
        <w:rPr>
          <w:rFonts w:hint="default" w:ascii="Times New Roman" w:hAnsi="Times New Roman" w:eastAsia="仿宋" w:cs="Times New Roman"/>
          <w:color w:val="1E1C11"/>
          <w:kern w:val="0"/>
          <w:sz w:val="32"/>
          <w:szCs w:val="32"/>
          <w:lang w:val="en-US" w:eastAsia="zh-CN"/>
        </w:rPr>
        <w:t>做好青少年成长关爱行动。做大做强做优“红领巾小课堂”志愿服务品牌，在周末和寒暑假面向少年儿童开展公益性志愿服务活动。积极参加上级团组织开展的“团·聚”青年交友联谊活动，帮助适龄青年扩大交往圈朋友圈，倡导文明婚恋新风尚。按照《自治区未成年人保护条例》和《自治区预防未成年人犯罪条例》，切实维护青少年合法权益。</w:t>
      </w:r>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lang w:val="en-US" w:eastAsia="zh-CN"/>
        </w:rPr>
        <w:t>我单位结合以上重点工作任务，以及上级部门的工作要求，制定《共青团乌鲁木齐县委员会2023年工作要点》。</w:t>
      </w:r>
    </w:p>
    <w:p>
      <w:pPr>
        <w:pStyle w:val="6"/>
        <w:pageBreakBefore w:val="0"/>
        <w:kinsoku/>
        <w:wordWrap/>
        <w:overflowPunct/>
        <w:topLinePunct w:val="0"/>
        <w:autoSpaceDE/>
        <w:autoSpaceDN/>
        <w:bidi w:val="0"/>
        <w:snapToGrid/>
        <w:spacing w:before="0" w:beforeAutospacing="0" w:after="0" w:line="240" w:lineRule="auto"/>
        <w:ind w:left="0" w:leftChars="0"/>
        <w:textAlignment w:val="auto"/>
        <w:rPr>
          <w:rFonts w:hint="default" w:ascii="Times New Roman" w:hAnsi="Times New Roman" w:cs="Times New Roman"/>
        </w:rPr>
      </w:pPr>
      <w:bookmarkStart w:id="11" w:name="_Toc411"/>
      <w:r>
        <w:rPr>
          <w:rFonts w:hint="default" w:ascii="Times New Roman" w:hAnsi="Times New Roman" w:cs="Times New Roman"/>
        </w:rPr>
        <w:t>（三）部门单位整体预算规模及安排情况</w:t>
      </w:r>
      <w:bookmarkEnd w:id="10"/>
      <w:bookmarkEnd w:id="11"/>
    </w:p>
    <w:p>
      <w:pPr>
        <w:pStyle w:val="8"/>
        <w:pageBreakBefore w:val="0"/>
        <w:kinsoku/>
        <w:wordWrap/>
        <w:overflowPunct/>
        <w:topLinePunct w:val="0"/>
        <w:autoSpaceDE/>
        <w:autoSpaceDN/>
        <w:bidi w:val="0"/>
        <w:snapToGrid/>
        <w:spacing w:before="0" w:beforeAutospacing="0" w:after="0" w:line="240" w:lineRule="auto"/>
        <w:ind w:left="0" w:leftChars="0" w:firstLine="643" w:firstLineChars="200"/>
        <w:textAlignment w:val="auto"/>
        <w:rPr>
          <w:rFonts w:hint="default" w:ascii="Times New Roman" w:hAnsi="Times New Roman" w:cs="Times New Roman"/>
          <w:lang w:bidi="ar"/>
        </w:rPr>
      </w:pPr>
      <w:bookmarkStart w:id="12" w:name="_Toc4249"/>
      <w:bookmarkStart w:id="13" w:name="_Toc18240"/>
      <w:bookmarkStart w:id="14" w:name="_Toc163832883"/>
      <w:bookmarkStart w:id="15" w:name="_Toc28394"/>
      <w:r>
        <w:rPr>
          <w:rFonts w:hint="default" w:ascii="Times New Roman" w:hAnsi="Times New Roman" w:cs="Times New Roman"/>
          <w:lang w:val="en-US" w:eastAsia="zh-CN" w:bidi="ar"/>
        </w:rPr>
        <w:t>1.</w:t>
      </w:r>
      <w:r>
        <w:rPr>
          <w:rFonts w:hint="default" w:ascii="Times New Roman" w:hAnsi="Times New Roman" w:cs="Times New Roman"/>
          <w:lang w:bidi="ar"/>
        </w:rPr>
        <w:t>部门（单位）预算编制及分配依据</w:t>
      </w:r>
      <w:bookmarkEnd w:id="12"/>
      <w:bookmarkEnd w:id="13"/>
      <w:bookmarkEnd w:id="14"/>
      <w:bookmarkEnd w:id="15"/>
    </w:p>
    <w:p>
      <w:pPr>
        <w:keepNext w:val="0"/>
        <w:keepLines w:val="0"/>
        <w:pageBreakBefore w:val="0"/>
        <w:widowControl/>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部门单位根据单位职能及工作计划按照</w:t>
      </w:r>
      <w:r>
        <w:rPr>
          <w:rFonts w:hint="default"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量入为出、收支平衡</w:t>
      </w:r>
      <w:r>
        <w:rPr>
          <w:rFonts w:hint="default"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的原则，编制部门预算。基本支出预算由工资福利支出、商品和服务支出、对个人和家庭的补助支出三部分构成；项目支出预算按期支出性质分为群众团体事务类项目。公共管理事务类项目反映用于</w:t>
      </w:r>
      <w:r>
        <w:rPr>
          <w:rFonts w:hint="default" w:ascii="Times New Roman" w:hAnsi="Times New Roman" w:eastAsia="仿宋" w:cs="Times New Roman"/>
          <w:color w:val="1E1C11"/>
          <w:kern w:val="0"/>
          <w:sz w:val="32"/>
          <w:szCs w:val="32"/>
          <w:lang w:val="en-US" w:eastAsia="zh-CN"/>
        </w:rPr>
        <w:t>团组织建设工作经费和西部计划志愿者慰问经费</w:t>
      </w:r>
      <w:r>
        <w:rPr>
          <w:rFonts w:hint="default" w:ascii="Times New Roman" w:hAnsi="Times New Roman" w:eastAsia="仿宋" w:cs="Times New Roman"/>
          <w:color w:val="1E1C11"/>
          <w:kern w:val="0"/>
          <w:sz w:val="32"/>
          <w:szCs w:val="32"/>
        </w:rPr>
        <w:t>的项目资金。合理规范编制部门预算，分配依据充分。</w:t>
      </w:r>
    </w:p>
    <w:p>
      <w:pPr>
        <w:pStyle w:val="8"/>
        <w:pageBreakBefore w:val="0"/>
        <w:kinsoku/>
        <w:wordWrap/>
        <w:overflowPunct/>
        <w:topLinePunct w:val="0"/>
        <w:autoSpaceDE/>
        <w:autoSpaceDN/>
        <w:bidi w:val="0"/>
        <w:snapToGrid/>
        <w:spacing w:before="0" w:beforeAutospacing="0" w:after="0" w:line="240" w:lineRule="auto"/>
        <w:ind w:left="0" w:leftChars="0" w:firstLine="643" w:firstLineChars="200"/>
        <w:textAlignment w:val="auto"/>
        <w:rPr>
          <w:rFonts w:hint="default" w:ascii="Times New Roman" w:hAnsi="Times New Roman" w:cs="Times New Roman"/>
          <w:lang w:bidi="ar"/>
        </w:rPr>
      </w:pPr>
      <w:bookmarkStart w:id="16" w:name="_Toc163832884"/>
      <w:bookmarkStart w:id="17" w:name="_Toc2244"/>
      <w:r>
        <w:rPr>
          <w:rFonts w:hint="default" w:ascii="Times New Roman" w:hAnsi="Times New Roman" w:cs="Times New Roman"/>
          <w:lang w:val="en-US" w:eastAsia="zh-CN" w:bidi="ar"/>
        </w:rPr>
        <w:t>2.</w:t>
      </w:r>
      <w:bookmarkEnd w:id="16"/>
      <w:r>
        <w:rPr>
          <w:rFonts w:hint="default" w:ascii="Times New Roman" w:hAnsi="Times New Roman" w:cs="Times New Roman"/>
          <w:lang w:bidi="ar"/>
        </w:rPr>
        <w:t>部门整体预算规模及执行情况</w:t>
      </w:r>
      <w:bookmarkEnd w:id="17"/>
    </w:p>
    <w:p>
      <w:pPr>
        <w:pStyle w:val="9"/>
        <w:pageBreakBefore w:val="0"/>
        <w:kinsoku/>
        <w:wordWrap/>
        <w:overflowPunct/>
        <w:topLinePunct w:val="0"/>
        <w:autoSpaceDE/>
        <w:autoSpaceDN/>
        <w:bidi w:val="0"/>
        <w:snapToGrid/>
        <w:spacing w:before="0" w:beforeAutospacing="0" w:after="0" w:line="240" w:lineRule="auto"/>
        <w:ind w:left="0" w:leftChars="0" w:firstLine="562" w:firstLineChars="200"/>
        <w:textAlignment w:val="auto"/>
        <w:rPr>
          <w:rFonts w:hint="default" w:ascii="Times New Roman" w:hAnsi="Times New Roman" w:cs="Times New Roman"/>
        </w:rPr>
      </w:pPr>
      <w:r>
        <w:rPr>
          <w:rFonts w:hint="default" w:ascii="Times New Roman" w:hAnsi="Times New Roman" w:cs="Times New Roman"/>
        </w:rPr>
        <w:t>（1）基本情况</w:t>
      </w:r>
    </w:p>
    <w:p>
      <w:pPr>
        <w:keepNext w:val="0"/>
        <w:keepLines w:val="0"/>
        <w:pageBreakBefore w:val="0"/>
        <w:widowControl/>
        <w:kinsoku/>
        <w:wordWrap/>
        <w:overflowPunct/>
        <w:topLinePunct w:val="0"/>
        <w:autoSpaceDE/>
        <w:autoSpaceDN/>
        <w:bidi w:val="0"/>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2023年，</w:t>
      </w:r>
      <w:r>
        <w:rPr>
          <w:rFonts w:hint="default" w:ascii="Times New Roman" w:hAnsi="Times New Roman" w:eastAsia="仿宋" w:cs="Times New Roman"/>
          <w:color w:val="1E1C11"/>
          <w:kern w:val="0"/>
          <w:sz w:val="32"/>
          <w:szCs w:val="32"/>
          <w:lang w:val="en-US" w:eastAsia="zh-CN"/>
        </w:rPr>
        <w:t>乌鲁木齐县团委</w:t>
      </w:r>
      <w:r>
        <w:rPr>
          <w:rFonts w:hint="default" w:ascii="Times New Roman" w:hAnsi="Times New Roman" w:eastAsia="仿宋" w:cs="Times New Roman"/>
          <w:color w:val="1E1C11"/>
          <w:kern w:val="0"/>
          <w:sz w:val="32"/>
          <w:szCs w:val="32"/>
        </w:rPr>
        <w:t>按实编制了人员经费，按定额编制了公用经费，按历年发生数编制项目支出。财政拨款年初预算安排数为</w:t>
      </w:r>
      <w:r>
        <w:rPr>
          <w:rFonts w:hint="default" w:ascii="Times New Roman" w:hAnsi="Times New Roman" w:eastAsia="仿宋" w:cs="Times New Roman"/>
          <w:color w:val="1E1C11"/>
          <w:kern w:val="0"/>
          <w:sz w:val="32"/>
          <w:szCs w:val="32"/>
          <w:lang w:val="en-US" w:eastAsia="zh-CN"/>
        </w:rPr>
        <w:t>143.72</w:t>
      </w:r>
      <w:r>
        <w:rPr>
          <w:rFonts w:hint="default" w:ascii="Times New Roman" w:hAnsi="Times New Roman" w:eastAsia="仿宋" w:cs="Times New Roman"/>
          <w:color w:val="1E1C11"/>
          <w:kern w:val="0"/>
          <w:sz w:val="32"/>
          <w:szCs w:val="32"/>
        </w:rPr>
        <w:t>万元，调整后预算数为</w:t>
      </w:r>
      <w:r>
        <w:rPr>
          <w:rFonts w:hint="default" w:ascii="Times New Roman" w:hAnsi="Times New Roman" w:eastAsia="仿宋" w:cs="Times New Roman"/>
          <w:color w:val="1E1C11"/>
          <w:kern w:val="0"/>
          <w:sz w:val="32"/>
          <w:szCs w:val="32"/>
          <w:lang w:val="en-US" w:eastAsia="zh-CN"/>
        </w:rPr>
        <w:t>221.42</w:t>
      </w:r>
      <w:r>
        <w:rPr>
          <w:rFonts w:hint="default" w:ascii="Times New Roman" w:hAnsi="Times New Roman" w:eastAsia="仿宋" w:cs="Times New Roman"/>
          <w:color w:val="1E1C11"/>
          <w:kern w:val="0"/>
          <w:sz w:val="32"/>
          <w:szCs w:val="32"/>
        </w:rPr>
        <w:t>万元（其中人员经费</w:t>
      </w:r>
      <w:r>
        <w:rPr>
          <w:rFonts w:hint="default" w:ascii="Times New Roman" w:hAnsi="Times New Roman" w:eastAsia="仿宋" w:cs="Times New Roman"/>
          <w:color w:val="1E1C11"/>
          <w:kern w:val="0"/>
          <w:sz w:val="32"/>
          <w:szCs w:val="32"/>
          <w:lang w:val="en-US" w:eastAsia="zh-CN"/>
        </w:rPr>
        <w:t>25.4</w:t>
      </w:r>
      <w:r>
        <w:rPr>
          <w:rFonts w:hint="eastAsia" w:ascii="Times New Roman" w:hAnsi="Times New Roman" w:eastAsia="仿宋" w:cs="Times New Roman"/>
          <w:color w:val="1E1C11"/>
          <w:kern w:val="0"/>
          <w:sz w:val="32"/>
          <w:szCs w:val="32"/>
          <w:lang w:val="en-US" w:eastAsia="zh-CN"/>
        </w:rPr>
        <w:t>8</w:t>
      </w:r>
      <w:r>
        <w:rPr>
          <w:rFonts w:hint="default" w:ascii="Times New Roman" w:hAnsi="Times New Roman" w:eastAsia="仿宋" w:cs="Times New Roman"/>
          <w:color w:val="1E1C11"/>
          <w:kern w:val="0"/>
          <w:sz w:val="32"/>
          <w:szCs w:val="32"/>
        </w:rPr>
        <w:t>万元，占比</w:t>
      </w:r>
      <w:r>
        <w:rPr>
          <w:rFonts w:hint="default" w:ascii="Times New Roman" w:hAnsi="Times New Roman" w:eastAsia="仿宋" w:cs="Times New Roman"/>
          <w:color w:val="1E1C11"/>
          <w:kern w:val="0"/>
          <w:sz w:val="32"/>
          <w:szCs w:val="32"/>
          <w:lang w:val="en-US" w:eastAsia="zh-CN"/>
        </w:rPr>
        <w:t>11.51</w:t>
      </w:r>
      <w:r>
        <w:rPr>
          <w:rFonts w:hint="default" w:ascii="Times New Roman" w:hAnsi="Times New Roman" w:eastAsia="仿宋" w:cs="Times New Roman"/>
          <w:color w:val="1E1C11"/>
          <w:kern w:val="0"/>
          <w:sz w:val="32"/>
          <w:szCs w:val="32"/>
        </w:rPr>
        <w:t>%；公用经费</w:t>
      </w:r>
      <w:r>
        <w:rPr>
          <w:rFonts w:hint="default" w:ascii="Times New Roman" w:hAnsi="Times New Roman" w:eastAsia="仿宋" w:cs="Times New Roman"/>
          <w:color w:val="1E1C11"/>
          <w:kern w:val="0"/>
          <w:sz w:val="32"/>
          <w:szCs w:val="32"/>
          <w:lang w:val="en-US" w:eastAsia="zh-CN"/>
        </w:rPr>
        <w:t>0.</w:t>
      </w:r>
      <w:r>
        <w:rPr>
          <w:rFonts w:hint="eastAsia" w:ascii="Times New Roman" w:hAnsi="Times New Roman" w:eastAsia="仿宋" w:cs="Times New Roman"/>
          <w:color w:val="1E1C11"/>
          <w:kern w:val="0"/>
          <w:sz w:val="32"/>
          <w:szCs w:val="32"/>
          <w:lang w:val="en-US" w:eastAsia="zh-CN"/>
        </w:rPr>
        <w:t>2</w:t>
      </w:r>
      <w:r>
        <w:rPr>
          <w:rFonts w:hint="default" w:ascii="Times New Roman" w:hAnsi="Times New Roman" w:eastAsia="仿宋" w:cs="Times New Roman"/>
          <w:color w:val="1E1C11"/>
          <w:kern w:val="0"/>
          <w:sz w:val="32"/>
          <w:szCs w:val="32"/>
          <w:lang w:val="en-US" w:eastAsia="zh-CN"/>
        </w:rPr>
        <w:t>9</w:t>
      </w:r>
      <w:r>
        <w:rPr>
          <w:rFonts w:hint="default" w:ascii="Times New Roman" w:hAnsi="Times New Roman" w:eastAsia="仿宋" w:cs="Times New Roman"/>
          <w:color w:val="1E1C11"/>
          <w:kern w:val="0"/>
          <w:sz w:val="32"/>
          <w:szCs w:val="32"/>
        </w:rPr>
        <w:t>万元，占比</w:t>
      </w:r>
      <w:r>
        <w:rPr>
          <w:rFonts w:hint="default" w:ascii="Times New Roman" w:hAnsi="Times New Roman" w:eastAsia="仿宋" w:cs="Times New Roman"/>
          <w:color w:val="1E1C11"/>
          <w:kern w:val="0"/>
          <w:sz w:val="32"/>
          <w:szCs w:val="32"/>
          <w:lang w:val="en-US" w:eastAsia="zh-CN"/>
        </w:rPr>
        <w:t>0.13</w:t>
      </w:r>
      <w:r>
        <w:rPr>
          <w:rFonts w:hint="default" w:ascii="Times New Roman" w:hAnsi="Times New Roman" w:eastAsia="仿宋" w:cs="Times New Roman"/>
          <w:color w:val="1E1C11"/>
          <w:kern w:val="0"/>
          <w:sz w:val="32"/>
          <w:szCs w:val="32"/>
        </w:rPr>
        <w:t>%；项目经费</w:t>
      </w:r>
      <w:r>
        <w:rPr>
          <w:rFonts w:hint="default" w:ascii="Times New Roman" w:hAnsi="Times New Roman" w:eastAsia="仿宋" w:cs="Times New Roman"/>
          <w:color w:val="1E1C11"/>
          <w:kern w:val="0"/>
          <w:sz w:val="32"/>
          <w:szCs w:val="32"/>
          <w:lang w:val="en-US" w:eastAsia="zh-CN"/>
        </w:rPr>
        <w:t>195.6</w:t>
      </w:r>
      <w:r>
        <w:rPr>
          <w:rFonts w:hint="eastAsia" w:ascii="Times New Roman" w:hAnsi="Times New Roman" w:eastAsia="仿宋" w:cs="Times New Roman"/>
          <w:color w:val="1E1C11"/>
          <w:kern w:val="0"/>
          <w:sz w:val="32"/>
          <w:szCs w:val="32"/>
          <w:lang w:val="en-US" w:eastAsia="zh-CN"/>
        </w:rPr>
        <w:t>5</w:t>
      </w:r>
      <w:r>
        <w:rPr>
          <w:rFonts w:hint="default" w:ascii="Times New Roman" w:hAnsi="Times New Roman" w:eastAsia="仿宋" w:cs="Times New Roman"/>
          <w:color w:val="1E1C11"/>
          <w:kern w:val="0"/>
          <w:sz w:val="32"/>
          <w:szCs w:val="32"/>
        </w:rPr>
        <w:t>万元，占比</w:t>
      </w:r>
      <w:r>
        <w:rPr>
          <w:rFonts w:hint="default" w:ascii="Times New Roman" w:hAnsi="Times New Roman" w:eastAsia="仿宋" w:cs="Times New Roman"/>
          <w:color w:val="1E1C11"/>
          <w:kern w:val="0"/>
          <w:sz w:val="32"/>
          <w:szCs w:val="32"/>
          <w:lang w:val="en-US" w:eastAsia="zh-CN"/>
        </w:rPr>
        <w:t>88.36</w:t>
      </w:r>
      <w:r>
        <w:rPr>
          <w:rFonts w:hint="default" w:ascii="Times New Roman" w:hAnsi="Times New Roman" w:eastAsia="仿宋" w:cs="Times New Roman"/>
          <w:color w:val="1E1C11"/>
          <w:kern w:val="0"/>
          <w:sz w:val="32"/>
          <w:szCs w:val="32"/>
        </w:rPr>
        <w:t>%），实际支出为</w:t>
      </w:r>
      <w:r>
        <w:rPr>
          <w:rFonts w:hint="default" w:ascii="Times New Roman" w:hAnsi="Times New Roman" w:eastAsia="仿宋" w:cs="Times New Roman"/>
          <w:color w:val="1E1C11"/>
          <w:kern w:val="0"/>
          <w:sz w:val="32"/>
          <w:szCs w:val="32"/>
          <w:lang w:val="en-US" w:eastAsia="zh-CN"/>
        </w:rPr>
        <w:t>218.72</w:t>
      </w:r>
      <w:r>
        <w:rPr>
          <w:rFonts w:hint="default" w:ascii="Times New Roman" w:hAnsi="Times New Roman" w:eastAsia="仿宋" w:cs="Times New Roman"/>
          <w:color w:val="1E1C11"/>
          <w:kern w:val="0"/>
          <w:sz w:val="32"/>
          <w:szCs w:val="32"/>
        </w:rPr>
        <w:t>万元，预算执行率为</w:t>
      </w:r>
      <w:r>
        <w:rPr>
          <w:rFonts w:hint="default" w:ascii="Times New Roman" w:hAnsi="Times New Roman" w:eastAsia="仿宋" w:cs="Times New Roman"/>
          <w:color w:val="1E1C11"/>
          <w:kern w:val="0"/>
          <w:sz w:val="32"/>
          <w:szCs w:val="32"/>
          <w:lang w:val="en-US" w:eastAsia="zh-CN"/>
        </w:rPr>
        <w:t>98.78</w:t>
      </w:r>
      <w:r>
        <w:rPr>
          <w:rFonts w:hint="default" w:ascii="Times New Roman" w:hAnsi="Times New Roman" w:eastAsia="仿宋" w:cs="Times New Roman"/>
          <w:color w:val="1E1C11"/>
          <w:kern w:val="0"/>
          <w:sz w:val="32"/>
          <w:szCs w:val="32"/>
        </w:rPr>
        <w:t>%，预算资金来源为</w:t>
      </w:r>
      <w:r>
        <w:rPr>
          <w:rFonts w:hint="default" w:ascii="Times New Roman" w:hAnsi="Times New Roman" w:eastAsia="仿宋" w:cs="Times New Roman"/>
          <w:color w:val="1E1C11"/>
          <w:kern w:val="0"/>
          <w:sz w:val="32"/>
          <w:szCs w:val="32"/>
          <w:lang w:val="en-US" w:eastAsia="zh-CN"/>
        </w:rPr>
        <w:t>政府拨款</w:t>
      </w:r>
      <w:r>
        <w:rPr>
          <w:rFonts w:hint="default" w:ascii="Times New Roman" w:hAnsi="Times New Roman" w:eastAsia="仿宋" w:cs="Times New Roman"/>
          <w:color w:val="1E1C11"/>
          <w:kern w:val="0"/>
          <w:sz w:val="32"/>
          <w:szCs w:val="32"/>
        </w:rPr>
        <w:t>。</w:t>
      </w:r>
    </w:p>
    <w:p>
      <w:pPr>
        <w:pStyle w:val="9"/>
        <w:pageBreakBefore w:val="0"/>
        <w:kinsoku/>
        <w:wordWrap/>
        <w:overflowPunct/>
        <w:topLinePunct w:val="0"/>
        <w:autoSpaceDE/>
        <w:autoSpaceDN/>
        <w:bidi w:val="0"/>
        <w:snapToGrid/>
        <w:spacing w:before="0" w:beforeAutospacing="0" w:after="0" w:line="240" w:lineRule="auto"/>
        <w:ind w:left="0" w:leftChars="0" w:firstLine="562" w:firstLineChars="200"/>
        <w:textAlignment w:val="auto"/>
        <w:rPr>
          <w:rFonts w:hint="default" w:ascii="Times New Roman" w:hAnsi="Times New Roman" w:cs="Times New Roman"/>
          <w:b/>
          <w:bCs/>
        </w:rPr>
      </w:pPr>
      <w:r>
        <w:rPr>
          <w:rFonts w:hint="default" w:ascii="Times New Roman" w:hAnsi="Times New Roman" w:cs="Times New Roman"/>
          <w:b/>
          <w:bCs/>
        </w:rPr>
        <w:t>（</w:t>
      </w:r>
      <w:r>
        <w:rPr>
          <w:rFonts w:hint="default" w:ascii="Times New Roman" w:hAnsi="Times New Roman" w:cs="Times New Roman"/>
          <w:b/>
          <w:bCs/>
          <w:lang w:val="en-US" w:eastAsia="zh-CN"/>
        </w:rPr>
        <w:t>2</w:t>
      </w:r>
      <w:r>
        <w:rPr>
          <w:rFonts w:hint="default" w:ascii="Times New Roman" w:hAnsi="Times New Roman" w:cs="Times New Roman"/>
          <w:b/>
          <w:bCs/>
        </w:rPr>
        <w:t>）年初预算安排情况</w:t>
      </w:r>
    </w:p>
    <w:p>
      <w:pPr>
        <w:keepNext w:val="0"/>
        <w:keepLines w:val="0"/>
        <w:pageBreakBefore w:val="0"/>
        <w:widowControl/>
        <w:kinsoku/>
        <w:wordWrap/>
        <w:overflowPunct/>
        <w:topLinePunct w:val="0"/>
        <w:autoSpaceDE/>
        <w:autoSpaceDN/>
        <w:bidi w:val="0"/>
        <w:snapToGrid/>
        <w:spacing w:beforeAutospacing="0" w:line="560" w:lineRule="exact"/>
        <w:ind w:left="0" w:leftChars="0" w:firstLine="640" w:firstLineChars="200"/>
        <w:jc w:val="left"/>
        <w:textAlignment w:val="auto"/>
        <w:rPr>
          <w:rFonts w:ascii="Times New Roman" w:hAnsi="Times New Roman" w:eastAsia="仿宋" w:cs="Times New Roman"/>
          <w:color w:val="1E1C11"/>
          <w:spacing w:val="0"/>
          <w:kern w:val="0"/>
          <w:sz w:val="32"/>
          <w:szCs w:val="32"/>
        </w:rPr>
      </w:pPr>
      <w:r>
        <w:rPr>
          <w:rFonts w:ascii="Times New Roman" w:hAnsi="Times New Roman" w:eastAsia="仿宋" w:cs="Times New Roman"/>
          <w:color w:val="1E1C11"/>
          <w:spacing w:val="0"/>
          <w:kern w:val="0"/>
          <w:position w:val="0"/>
          <w:sz w:val="32"/>
          <w:szCs w:val="32"/>
        </w:rPr>
        <w:t>中国共产主义青年团乌鲁木齐县委员会单位</w:t>
      </w:r>
      <w:r>
        <w:rPr>
          <w:rFonts w:ascii="Times New Roman" w:hAnsi="Times New Roman" w:eastAsia="仿宋" w:cs="Times New Roman"/>
          <w:color w:val="1E1C11"/>
          <w:spacing w:val="0"/>
          <w:kern w:val="0"/>
          <w:sz w:val="32"/>
          <w:szCs w:val="32"/>
        </w:rPr>
        <w:t>2023年</w:t>
      </w:r>
      <w:r>
        <w:rPr>
          <w:rFonts w:ascii="Times New Roman" w:hAnsi="Times New Roman" w:eastAsia="仿宋" w:cs="Times New Roman"/>
          <w:color w:val="1E1C11"/>
          <w:spacing w:val="0"/>
          <w:kern w:val="0"/>
          <w:position w:val="0"/>
          <w:sz w:val="32"/>
          <w:szCs w:val="32"/>
        </w:rPr>
        <w:t>收入预算143.72</w:t>
      </w:r>
      <w:r>
        <w:rPr>
          <w:rFonts w:ascii="Times New Roman" w:hAnsi="Times New Roman" w:eastAsia="仿宋" w:cs="Times New Roman"/>
          <w:color w:val="1E1C11"/>
          <w:spacing w:val="0"/>
          <w:kern w:val="0"/>
          <w:sz w:val="32"/>
          <w:szCs w:val="32"/>
        </w:rPr>
        <w:t>万元，其中：</w:t>
      </w:r>
      <w:r>
        <w:rPr>
          <w:rFonts w:ascii="Times New Roman" w:hAnsi="Times New Roman" w:eastAsia="仿宋" w:cs="Times New Roman"/>
          <w:color w:val="1E1C11"/>
          <w:spacing w:val="0"/>
          <w:kern w:val="0"/>
          <w:position w:val="0"/>
          <w:sz w:val="32"/>
          <w:szCs w:val="32"/>
        </w:rPr>
        <w:t>一般公共预算14.3万元，占</w:t>
      </w:r>
      <w:r>
        <w:rPr>
          <w:rFonts w:hint="eastAsia" w:ascii="Times New Roman" w:hAnsi="Times New Roman" w:eastAsia="仿宋" w:cs="Times New Roman"/>
          <w:color w:val="1E1C11"/>
          <w:spacing w:val="0"/>
          <w:kern w:val="0"/>
          <w:position w:val="0"/>
          <w:sz w:val="32"/>
          <w:szCs w:val="32"/>
          <w:lang w:val="en-US" w:eastAsia="zh-CN"/>
        </w:rPr>
        <w:t>比</w:t>
      </w:r>
      <w:r>
        <w:rPr>
          <w:rFonts w:ascii="Times New Roman" w:hAnsi="Times New Roman" w:eastAsia="仿宋" w:cs="Times New Roman"/>
          <w:color w:val="1E1C11"/>
          <w:spacing w:val="0"/>
          <w:kern w:val="0"/>
          <w:position w:val="0"/>
          <w:sz w:val="32"/>
          <w:szCs w:val="32"/>
        </w:rPr>
        <w:t>9.95%，比上年预算减少121.65</w:t>
      </w:r>
      <w:r>
        <w:rPr>
          <w:rFonts w:ascii="Times New Roman" w:hAnsi="Times New Roman" w:eastAsia="仿宋" w:cs="Times New Roman"/>
          <w:color w:val="1E1C11"/>
          <w:spacing w:val="0"/>
          <w:kern w:val="0"/>
          <w:sz w:val="32"/>
          <w:szCs w:val="32"/>
        </w:rPr>
        <w:t>万元，下降89.48%，主要原因是本年度未安排团组织建设经费。上级一般公共预算安排的转移支付资金86.36万元，占</w:t>
      </w:r>
      <w:r>
        <w:rPr>
          <w:rFonts w:hint="eastAsia" w:ascii="Times New Roman" w:hAnsi="Times New Roman" w:eastAsia="仿宋" w:cs="Times New Roman"/>
          <w:color w:val="1E1C11"/>
          <w:spacing w:val="0"/>
          <w:kern w:val="0"/>
          <w:sz w:val="32"/>
          <w:szCs w:val="32"/>
          <w:lang w:val="en-US" w:eastAsia="zh-CN"/>
        </w:rPr>
        <w:t>比</w:t>
      </w:r>
      <w:r>
        <w:rPr>
          <w:rFonts w:ascii="Times New Roman" w:hAnsi="Times New Roman" w:eastAsia="仿宋" w:cs="Times New Roman"/>
          <w:color w:val="1E1C11"/>
          <w:spacing w:val="0"/>
          <w:kern w:val="0"/>
          <w:position w:val="0"/>
          <w:sz w:val="32"/>
          <w:szCs w:val="32"/>
        </w:rPr>
        <w:t>60.09%，比上年预算增加86.36万元，增长</w:t>
      </w:r>
      <w:r>
        <w:rPr>
          <w:rFonts w:hint="eastAsia" w:ascii="Times New Roman" w:hAnsi="Times New Roman" w:eastAsia="仿宋" w:cs="Times New Roman"/>
          <w:color w:val="1E1C11"/>
          <w:spacing w:val="0"/>
          <w:kern w:val="0"/>
          <w:position w:val="0"/>
          <w:sz w:val="32"/>
          <w:szCs w:val="32"/>
          <w:lang w:val="en-US" w:eastAsia="zh-CN"/>
        </w:rPr>
        <w:t>1</w:t>
      </w:r>
      <w:r>
        <w:rPr>
          <w:rFonts w:ascii="Times New Roman" w:hAnsi="Times New Roman" w:eastAsia="仿宋" w:cs="Times New Roman"/>
          <w:color w:val="1E1C11"/>
          <w:spacing w:val="0"/>
          <w:kern w:val="0"/>
          <w:position w:val="0"/>
          <w:sz w:val="32"/>
          <w:szCs w:val="32"/>
        </w:rPr>
        <w:t>0</w:t>
      </w:r>
      <w:r>
        <w:rPr>
          <w:rFonts w:ascii="Times New Roman" w:hAnsi="Times New Roman" w:eastAsia="仿宋" w:cs="Times New Roman"/>
          <w:color w:val="1E1C11"/>
          <w:kern w:val="0"/>
          <w:position w:val="0"/>
          <w:sz w:val="32"/>
          <w:szCs w:val="32"/>
        </w:rPr>
        <w:t>0.00%，主要原因是</w:t>
      </w:r>
      <w:r>
        <w:rPr>
          <w:rFonts w:ascii="Times New Roman" w:hAnsi="Times New Roman" w:eastAsia="仿宋" w:cs="Times New Roman"/>
          <w:color w:val="1E1C11"/>
          <w:spacing w:val="0"/>
          <w:kern w:val="0"/>
          <w:sz w:val="32"/>
          <w:szCs w:val="32"/>
        </w:rPr>
        <w:t>大学生志愿服务西部计划中央拨款。政府性基金预算未安排。</w:t>
      </w:r>
      <w:r>
        <w:rPr>
          <w:rFonts w:ascii="Times New Roman" w:hAnsi="Times New Roman" w:eastAsia="仿宋" w:cs="Times New Roman"/>
          <w:color w:val="1E1C11"/>
          <w:spacing w:val="0"/>
          <w:kern w:val="0"/>
          <w:position w:val="0"/>
          <w:sz w:val="32"/>
          <w:szCs w:val="32"/>
        </w:rPr>
        <w:t>上级政府性基金安排的转移支付资金未安排。</w:t>
      </w:r>
      <w:r>
        <w:rPr>
          <w:rFonts w:ascii="Times New Roman" w:hAnsi="Times New Roman" w:eastAsia="仿宋" w:cs="Times New Roman"/>
          <w:color w:val="1E1C11"/>
          <w:spacing w:val="0"/>
          <w:kern w:val="0"/>
          <w:sz w:val="32"/>
          <w:szCs w:val="32"/>
        </w:rPr>
        <w:t>国有资本经营预算未安排。上级国有资本经营预算安排的转移支付资金未安排。财政拨款结转 43.06万元，占</w:t>
      </w:r>
      <w:r>
        <w:rPr>
          <w:rFonts w:hint="eastAsia" w:ascii="Times New Roman" w:hAnsi="Times New Roman" w:eastAsia="仿宋" w:cs="Times New Roman"/>
          <w:color w:val="1E1C11"/>
          <w:spacing w:val="0"/>
          <w:kern w:val="0"/>
          <w:sz w:val="32"/>
          <w:szCs w:val="32"/>
          <w:lang w:val="en-US" w:eastAsia="zh-CN"/>
        </w:rPr>
        <w:t>比</w:t>
      </w:r>
      <w:r>
        <w:rPr>
          <w:rFonts w:ascii="Times New Roman" w:hAnsi="Times New Roman" w:eastAsia="仿宋" w:cs="Times New Roman"/>
          <w:color w:val="1E1C11"/>
          <w:spacing w:val="0"/>
          <w:kern w:val="0"/>
          <w:sz w:val="32"/>
          <w:szCs w:val="32"/>
        </w:rPr>
        <w:t>29.96%，比上年预算增加43.06万元，增长100.00%，主要原因是结转上年大学生志愿服务西部计划中央补助资金。</w:t>
      </w:r>
    </w:p>
    <w:p>
      <w:pPr>
        <w:keepNext w:val="0"/>
        <w:keepLines w:val="0"/>
        <w:pageBreakBefore w:val="0"/>
        <w:widowControl/>
        <w:kinsoku/>
        <w:wordWrap/>
        <w:overflowPunct/>
        <w:topLinePunct w:val="0"/>
        <w:autoSpaceDE/>
        <w:autoSpaceDN/>
        <w:bidi w:val="0"/>
        <w:snapToGrid/>
        <w:spacing w:beforeAutospacing="0" w:line="560" w:lineRule="exact"/>
        <w:ind w:left="0" w:leftChars="0" w:firstLine="640" w:firstLineChars="200"/>
        <w:textAlignment w:val="auto"/>
        <w:rPr>
          <w:rFonts w:ascii="Times New Roman" w:hAnsi="Times New Roman" w:eastAsia="仿宋" w:cs="Times New Roman"/>
          <w:color w:val="1E1C11"/>
          <w:spacing w:val="0"/>
          <w:kern w:val="0"/>
          <w:sz w:val="32"/>
          <w:szCs w:val="32"/>
        </w:rPr>
      </w:pPr>
      <w:r>
        <w:rPr>
          <w:rFonts w:ascii="Times New Roman" w:hAnsi="Times New Roman" w:eastAsia="仿宋" w:cs="Times New Roman"/>
          <w:color w:val="1E1C11"/>
          <w:spacing w:val="0"/>
          <w:kern w:val="0"/>
          <w:sz w:val="32"/>
          <w:szCs w:val="32"/>
        </w:rPr>
        <w:t>中国共产主义青年团乌鲁木齐县委员会2023年支出预算143.72万元，其中：基本支出14.30 万元，占</w:t>
      </w:r>
      <w:r>
        <w:rPr>
          <w:rFonts w:hint="eastAsia" w:ascii="Times New Roman" w:hAnsi="Times New Roman" w:eastAsia="仿宋" w:cs="Times New Roman"/>
          <w:color w:val="1E1C11"/>
          <w:spacing w:val="0"/>
          <w:kern w:val="0"/>
          <w:sz w:val="32"/>
          <w:szCs w:val="32"/>
          <w:lang w:val="en-US" w:eastAsia="zh-CN"/>
        </w:rPr>
        <w:t>比</w:t>
      </w:r>
      <w:r>
        <w:rPr>
          <w:rFonts w:ascii="Times New Roman" w:hAnsi="Times New Roman" w:eastAsia="仿宋" w:cs="Times New Roman"/>
          <w:color w:val="1E1C11"/>
          <w:spacing w:val="0"/>
          <w:kern w:val="0"/>
          <w:sz w:val="32"/>
          <w:szCs w:val="32"/>
        </w:rPr>
        <w:t>9.95%， 比上年预算减少110.65万元，下降88.56%，主要原因是本年度未安排团组织建设经费。项目支出129.42万元</w:t>
      </w:r>
      <w:r>
        <w:rPr>
          <w:rFonts w:hint="eastAsia" w:ascii="Times New Roman" w:hAnsi="Times New Roman" w:eastAsia="仿宋" w:cs="Times New Roman"/>
          <w:color w:val="1E1C11"/>
          <w:spacing w:val="0"/>
          <w:kern w:val="0"/>
          <w:sz w:val="32"/>
          <w:szCs w:val="32"/>
          <w:lang w:eastAsia="zh-CN"/>
        </w:rPr>
        <w:t>，</w:t>
      </w:r>
      <w:r>
        <w:rPr>
          <w:rFonts w:ascii="Times New Roman" w:hAnsi="Times New Roman" w:eastAsia="仿宋" w:cs="Times New Roman"/>
          <w:color w:val="1E1C11"/>
          <w:spacing w:val="0"/>
          <w:kern w:val="0"/>
          <w:sz w:val="32"/>
          <w:szCs w:val="32"/>
        </w:rPr>
        <w:t>占 90.05%，比上年预算增加118.42万元，增长1076.55%，主要原因是大学生志愿服务西部计划中央补助资金。</w:t>
      </w:r>
    </w:p>
    <w:p>
      <w:pPr>
        <w:keepNext w:val="0"/>
        <w:keepLines w:val="0"/>
        <w:pageBreakBefore w:val="0"/>
        <w:widowControl/>
        <w:kinsoku/>
        <w:wordWrap/>
        <w:overflowPunct/>
        <w:topLinePunct w:val="0"/>
        <w:autoSpaceDE/>
        <w:autoSpaceDN/>
        <w:bidi w:val="0"/>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143.73</w:t>
      </w:r>
      <w:r>
        <w:rPr>
          <w:rFonts w:hint="default" w:ascii="Times New Roman" w:hAnsi="Times New Roman" w:eastAsia="仿宋" w:cs="Times New Roman"/>
          <w:color w:val="1E1C11"/>
          <w:kern w:val="0"/>
          <w:sz w:val="32"/>
          <w:szCs w:val="32"/>
        </w:rPr>
        <w:t>万元（基本支出</w:t>
      </w:r>
      <w:r>
        <w:rPr>
          <w:rFonts w:hint="default" w:ascii="Times New Roman" w:hAnsi="Times New Roman" w:eastAsia="仿宋" w:cs="Times New Roman"/>
          <w:color w:val="1E1C11"/>
          <w:kern w:val="0"/>
          <w:sz w:val="32"/>
          <w:szCs w:val="32"/>
          <w:lang w:val="en-US" w:eastAsia="zh-CN"/>
        </w:rPr>
        <w:t>14.30</w:t>
      </w:r>
      <w:r>
        <w:rPr>
          <w:rFonts w:hint="default" w:ascii="Times New Roman" w:hAnsi="Times New Roman" w:eastAsia="仿宋" w:cs="Times New Roman"/>
          <w:color w:val="1E1C11"/>
          <w:kern w:val="0"/>
          <w:sz w:val="32"/>
          <w:szCs w:val="32"/>
        </w:rPr>
        <w:t>万元、项目支出</w:t>
      </w:r>
      <w:r>
        <w:rPr>
          <w:rFonts w:hint="default" w:ascii="Times New Roman" w:hAnsi="Times New Roman" w:eastAsia="仿宋" w:cs="Times New Roman"/>
          <w:color w:val="1E1C11"/>
          <w:kern w:val="0"/>
          <w:sz w:val="32"/>
          <w:szCs w:val="32"/>
          <w:lang w:val="en-US" w:eastAsia="zh-CN"/>
        </w:rPr>
        <w:t>129.42</w:t>
      </w:r>
      <w:r>
        <w:rPr>
          <w:rFonts w:hint="default" w:ascii="Times New Roman" w:hAnsi="Times New Roman" w:eastAsia="仿宋" w:cs="Times New Roman"/>
          <w:color w:val="1E1C11"/>
          <w:kern w:val="0"/>
          <w:sz w:val="32"/>
          <w:szCs w:val="32"/>
        </w:rPr>
        <w:t>万元），年初预算执行数</w:t>
      </w:r>
      <w:r>
        <w:rPr>
          <w:rFonts w:hint="eastAsia" w:ascii="Times New Roman" w:hAnsi="Times New Roman" w:eastAsia="仿宋" w:cs="Times New Roman"/>
          <w:color w:val="1E1C11"/>
          <w:kern w:val="0"/>
          <w:sz w:val="32"/>
          <w:szCs w:val="32"/>
          <w:lang w:val="en-US" w:eastAsia="zh-CN"/>
        </w:rPr>
        <w:t>143.38</w:t>
      </w:r>
      <w:r>
        <w:rPr>
          <w:rFonts w:hint="default" w:ascii="Times New Roman" w:hAnsi="Times New Roman" w:eastAsia="仿宋" w:cs="Times New Roman"/>
          <w:color w:val="1E1C11"/>
          <w:kern w:val="0"/>
          <w:sz w:val="32"/>
          <w:szCs w:val="32"/>
        </w:rPr>
        <w:t>万元（基本支出</w:t>
      </w:r>
      <w:r>
        <w:rPr>
          <w:rFonts w:hint="eastAsia" w:ascii="Times New Roman" w:hAnsi="Times New Roman" w:eastAsia="仿宋" w:cs="Times New Roman"/>
          <w:color w:val="1E1C11"/>
          <w:kern w:val="0"/>
          <w:sz w:val="32"/>
          <w:szCs w:val="32"/>
          <w:lang w:val="en-US" w:eastAsia="zh-CN"/>
        </w:rPr>
        <w:t>13.96</w:t>
      </w:r>
      <w:r>
        <w:rPr>
          <w:rFonts w:hint="default" w:ascii="Times New Roman" w:hAnsi="Times New Roman" w:eastAsia="仿宋" w:cs="Times New Roman"/>
          <w:color w:val="1E1C11"/>
          <w:kern w:val="0"/>
          <w:sz w:val="32"/>
          <w:szCs w:val="32"/>
        </w:rPr>
        <w:t>万元、项目支出</w:t>
      </w:r>
      <w:r>
        <w:rPr>
          <w:rFonts w:hint="eastAsia" w:ascii="Times New Roman" w:hAnsi="Times New Roman" w:eastAsia="仿宋" w:cs="Times New Roman"/>
          <w:color w:val="1E1C11"/>
          <w:kern w:val="0"/>
          <w:sz w:val="32"/>
          <w:szCs w:val="32"/>
          <w:lang w:val="en-US" w:eastAsia="zh-CN"/>
        </w:rPr>
        <w:t>129.42</w:t>
      </w:r>
      <w:r>
        <w:rPr>
          <w:rFonts w:hint="default" w:ascii="Times New Roman" w:hAnsi="Times New Roman" w:eastAsia="仿宋" w:cs="Times New Roman"/>
          <w:color w:val="1E1C11"/>
          <w:kern w:val="0"/>
          <w:sz w:val="32"/>
          <w:szCs w:val="32"/>
        </w:rPr>
        <w:t>万元），年初预算执行率为</w:t>
      </w:r>
      <w:r>
        <w:rPr>
          <w:rFonts w:hint="default" w:ascii="Times New Roman" w:hAnsi="Times New Roman" w:eastAsia="仿宋" w:cs="Times New Roman"/>
          <w:color w:val="1E1C11"/>
          <w:kern w:val="0"/>
          <w:sz w:val="32"/>
          <w:szCs w:val="32"/>
          <w:lang w:val="en-US" w:eastAsia="zh-CN"/>
        </w:rPr>
        <w:t xml:space="preserve"> </w:t>
      </w:r>
      <w:r>
        <w:rPr>
          <w:rFonts w:hint="eastAsia" w:ascii="Times New Roman" w:hAnsi="Times New Roman" w:eastAsia="仿宋" w:cs="Times New Roman"/>
          <w:color w:val="1E1C11"/>
          <w:kern w:val="0"/>
          <w:sz w:val="32"/>
          <w:szCs w:val="32"/>
          <w:lang w:val="en-US" w:eastAsia="zh-CN"/>
        </w:rPr>
        <w:t>99.76</w:t>
      </w:r>
      <w:r>
        <w:rPr>
          <w:rFonts w:hint="default" w:ascii="Times New Roman" w:hAnsi="Times New Roman" w:eastAsia="仿宋" w:cs="Times New Roman"/>
          <w:color w:val="1E1C11"/>
          <w:kern w:val="0"/>
          <w:sz w:val="32"/>
          <w:szCs w:val="32"/>
        </w:rPr>
        <w:t>%</w:t>
      </w:r>
      <w:r>
        <w:rPr>
          <w:rFonts w:hint="eastAsia" w:ascii="Times New Roman" w:hAnsi="Times New Roman" w:eastAsia="仿宋" w:cs="Times New Roman"/>
          <w:color w:val="1E1C11"/>
          <w:kern w:val="0"/>
          <w:sz w:val="32"/>
          <w:szCs w:val="32"/>
          <w:lang w:eastAsia="zh-CN"/>
        </w:rPr>
        <w:t>。</w:t>
      </w:r>
    </w:p>
    <w:p>
      <w:pPr>
        <w:pStyle w:val="9"/>
        <w:pageBreakBefore w:val="0"/>
        <w:kinsoku/>
        <w:wordWrap/>
        <w:overflowPunct/>
        <w:topLinePunct w:val="0"/>
        <w:autoSpaceDE/>
        <w:autoSpaceDN/>
        <w:bidi w:val="0"/>
        <w:snapToGrid/>
        <w:spacing w:before="0" w:beforeAutospacing="0" w:after="0" w:line="240" w:lineRule="auto"/>
        <w:ind w:left="0" w:leftChars="0" w:firstLine="562" w:firstLineChars="200"/>
        <w:textAlignment w:val="auto"/>
        <w:rPr>
          <w:rFonts w:hint="default" w:ascii="Times New Roman" w:hAnsi="Times New Roman" w:cs="Times New Roman"/>
          <w:b/>
          <w:bCs/>
        </w:rPr>
      </w:pPr>
      <w:bookmarkStart w:id="18" w:name="_Toc835"/>
      <w:bookmarkStart w:id="19" w:name="_Toc6874"/>
      <w:r>
        <w:rPr>
          <w:rFonts w:hint="default" w:ascii="Times New Roman" w:hAnsi="Times New Roman" w:cs="Times New Roman"/>
          <w:b/>
          <w:bCs/>
        </w:rPr>
        <w:t>（</w:t>
      </w:r>
      <w:r>
        <w:rPr>
          <w:rFonts w:hint="default" w:ascii="Times New Roman" w:hAnsi="Times New Roman" w:cs="Times New Roman"/>
          <w:b/>
          <w:bCs/>
          <w:lang w:val="en-US" w:eastAsia="zh-CN"/>
        </w:rPr>
        <w:t>3</w:t>
      </w:r>
      <w:r>
        <w:rPr>
          <w:rFonts w:hint="default" w:ascii="Times New Roman" w:hAnsi="Times New Roman" w:cs="Times New Roman"/>
          <w:b/>
          <w:bCs/>
        </w:rPr>
        <w:t>）预算调整情况</w:t>
      </w:r>
      <w:bookmarkEnd w:id="18"/>
      <w:bookmarkEnd w:id="19"/>
    </w:p>
    <w:p>
      <w:pPr>
        <w:keepNext w:val="0"/>
        <w:keepLines w:val="0"/>
        <w:pageBreakBefore w:val="0"/>
        <w:widowControl/>
        <w:kinsoku/>
        <w:wordWrap/>
        <w:overflowPunct/>
        <w:topLinePunct w:val="0"/>
        <w:autoSpaceDE/>
        <w:autoSpaceDN/>
        <w:bidi w:val="0"/>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部门整体支出年初预算数为</w:t>
      </w:r>
      <w:r>
        <w:rPr>
          <w:rFonts w:hint="default" w:ascii="Times New Roman" w:hAnsi="Times New Roman" w:eastAsia="仿宋" w:cs="Times New Roman"/>
          <w:color w:val="1E1C11"/>
          <w:kern w:val="0"/>
          <w:sz w:val="32"/>
          <w:szCs w:val="32"/>
          <w:lang w:val="en-US" w:eastAsia="zh-CN"/>
        </w:rPr>
        <w:t>143.73</w:t>
      </w:r>
      <w:r>
        <w:rPr>
          <w:rFonts w:hint="default" w:ascii="Times New Roman" w:hAnsi="Times New Roman" w:eastAsia="仿宋" w:cs="Times New Roman"/>
          <w:color w:val="1E1C11"/>
          <w:kern w:val="0"/>
          <w:sz w:val="32"/>
          <w:szCs w:val="32"/>
        </w:rPr>
        <w:t>万元（基本支出</w:t>
      </w:r>
      <w:r>
        <w:rPr>
          <w:rFonts w:hint="default" w:ascii="Times New Roman" w:hAnsi="Times New Roman" w:eastAsia="仿宋" w:cs="Times New Roman"/>
          <w:color w:val="1E1C11"/>
          <w:kern w:val="0"/>
          <w:sz w:val="32"/>
          <w:szCs w:val="32"/>
          <w:lang w:val="en-US" w:eastAsia="zh-CN"/>
        </w:rPr>
        <w:t>14.30</w:t>
      </w:r>
      <w:r>
        <w:rPr>
          <w:rFonts w:hint="default" w:ascii="Times New Roman" w:hAnsi="Times New Roman" w:eastAsia="仿宋" w:cs="Times New Roman"/>
          <w:color w:val="1E1C11"/>
          <w:kern w:val="0"/>
          <w:sz w:val="32"/>
          <w:szCs w:val="32"/>
        </w:rPr>
        <w:t>万元、项目支出</w:t>
      </w:r>
      <w:r>
        <w:rPr>
          <w:rFonts w:hint="default" w:ascii="Times New Roman" w:hAnsi="Times New Roman" w:eastAsia="仿宋" w:cs="Times New Roman"/>
          <w:color w:val="1E1C11"/>
          <w:kern w:val="0"/>
          <w:sz w:val="32"/>
          <w:szCs w:val="32"/>
          <w:lang w:val="en-US" w:eastAsia="zh-CN"/>
        </w:rPr>
        <w:t>129.42</w:t>
      </w:r>
      <w:r>
        <w:rPr>
          <w:rFonts w:hint="default" w:ascii="Times New Roman" w:hAnsi="Times New Roman" w:eastAsia="仿宋" w:cs="Times New Roman"/>
          <w:color w:val="1E1C11"/>
          <w:kern w:val="0"/>
          <w:sz w:val="32"/>
          <w:szCs w:val="32"/>
        </w:rPr>
        <w:t>万元），调整数</w:t>
      </w:r>
      <w:r>
        <w:rPr>
          <w:rFonts w:hint="default" w:ascii="Times New Roman" w:hAnsi="Times New Roman" w:eastAsia="仿宋" w:cs="Times New Roman"/>
          <w:color w:val="1E1C11"/>
          <w:kern w:val="0"/>
          <w:sz w:val="32"/>
          <w:szCs w:val="32"/>
          <w:lang w:val="en-US" w:eastAsia="zh-CN"/>
        </w:rPr>
        <w:t>77.69</w:t>
      </w:r>
      <w:r>
        <w:rPr>
          <w:rFonts w:hint="default" w:ascii="Times New Roman" w:hAnsi="Times New Roman" w:eastAsia="仿宋" w:cs="Times New Roman"/>
          <w:color w:val="1E1C11"/>
          <w:kern w:val="0"/>
          <w:sz w:val="32"/>
          <w:szCs w:val="32"/>
        </w:rPr>
        <w:t>万元（基本支出</w:t>
      </w:r>
      <w:r>
        <w:rPr>
          <w:rFonts w:hint="default" w:ascii="Times New Roman" w:hAnsi="Times New Roman" w:eastAsia="仿宋" w:cs="Times New Roman"/>
          <w:color w:val="1E1C11"/>
          <w:kern w:val="0"/>
          <w:sz w:val="32"/>
          <w:szCs w:val="32"/>
          <w:lang w:val="en-US" w:eastAsia="zh-CN"/>
        </w:rPr>
        <w:t>25.78</w:t>
      </w:r>
      <w:r>
        <w:rPr>
          <w:rFonts w:hint="default" w:ascii="Times New Roman" w:hAnsi="Times New Roman" w:eastAsia="仿宋" w:cs="Times New Roman"/>
          <w:color w:val="1E1C11"/>
          <w:kern w:val="0"/>
          <w:sz w:val="32"/>
          <w:szCs w:val="32"/>
        </w:rPr>
        <w:t>万元、项目支出</w:t>
      </w:r>
      <w:r>
        <w:rPr>
          <w:rFonts w:hint="default" w:ascii="Times New Roman" w:hAnsi="Times New Roman" w:eastAsia="仿宋" w:cs="Times New Roman"/>
          <w:color w:val="1E1C11"/>
          <w:kern w:val="0"/>
          <w:sz w:val="32"/>
          <w:szCs w:val="32"/>
          <w:lang w:val="en-US" w:eastAsia="zh-CN"/>
        </w:rPr>
        <w:t>192.95</w:t>
      </w:r>
      <w:r>
        <w:rPr>
          <w:rFonts w:hint="default" w:ascii="Times New Roman" w:hAnsi="Times New Roman" w:eastAsia="仿宋" w:cs="Times New Roman"/>
          <w:color w:val="1E1C11"/>
          <w:kern w:val="0"/>
          <w:sz w:val="32"/>
          <w:szCs w:val="32"/>
        </w:rPr>
        <w:t>万元）调整后预算数</w:t>
      </w:r>
      <w:r>
        <w:rPr>
          <w:rFonts w:hint="default" w:ascii="Times New Roman" w:hAnsi="Times New Roman" w:eastAsia="仿宋" w:cs="Times New Roman"/>
          <w:color w:val="1E1C11"/>
          <w:kern w:val="0"/>
          <w:sz w:val="32"/>
          <w:szCs w:val="32"/>
          <w:lang w:val="en-US" w:eastAsia="zh-CN"/>
        </w:rPr>
        <w:t>221.42</w:t>
      </w:r>
      <w:r>
        <w:rPr>
          <w:rFonts w:hint="default" w:ascii="Times New Roman" w:hAnsi="Times New Roman" w:eastAsia="仿宋" w:cs="Times New Roman"/>
          <w:color w:val="1E1C11"/>
          <w:kern w:val="0"/>
          <w:sz w:val="32"/>
          <w:szCs w:val="32"/>
        </w:rPr>
        <w:t>万元（基本支出</w:t>
      </w:r>
      <w:r>
        <w:rPr>
          <w:rFonts w:hint="default" w:ascii="Times New Roman" w:hAnsi="Times New Roman" w:eastAsia="仿宋" w:cs="Times New Roman"/>
          <w:color w:val="1E1C11"/>
          <w:kern w:val="0"/>
          <w:sz w:val="32"/>
          <w:szCs w:val="32"/>
          <w:lang w:val="en-US" w:eastAsia="zh-CN"/>
        </w:rPr>
        <w:t>25.78</w:t>
      </w:r>
      <w:r>
        <w:rPr>
          <w:rFonts w:hint="default" w:ascii="Times New Roman" w:hAnsi="Times New Roman" w:eastAsia="仿宋" w:cs="Times New Roman"/>
          <w:color w:val="1E1C11"/>
          <w:kern w:val="0"/>
          <w:sz w:val="32"/>
          <w:szCs w:val="32"/>
        </w:rPr>
        <w:t>万元、项目支出</w:t>
      </w:r>
      <w:r>
        <w:rPr>
          <w:rFonts w:hint="default" w:ascii="Times New Roman" w:hAnsi="Times New Roman" w:eastAsia="仿宋" w:cs="Times New Roman"/>
          <w:color w:val="1E1C11"/>
          <w:kern w:val="0"/>
          <w:sz w:val="32"/>
          <w:szCs w:val="32"/>
          <w:lang w:val="en-US" w:eastAsia="zh-CN"/>
        </w:rPr>
        <w:t>192.95</w:t>
      </w:r>
      <w:r>
        <w:rPr>
          <w:rFonts w:hint="default" w:ascii="Times New Roman" w:hAnsi="Times New Roman" w:eastAsia="仿宋" w:cs="Times New Roman"/>
          <w:color w:val="1E1C11"/>
          <w:kern w:val="0"/>
          <w:sz w:val="32"/>
          <w:szCs w:val="32"/>
        </w:rPr>
        <w:t>万元），预算调整率</w:t>
      </w:r>
      <w:r>
        <w:rPr>
          <w:rFonts w:hint="default" w:ascii="Times New Roman" w:hAnsi="Times New Roman" w:eastAsia="仿宋" w:cs="Times New Roman"/>
          <w:color w:val="1E1C11"/>
          <w:kern w:val="0"/>
          <w:sz w:val="32"/>
          <w:szCs w:val="32"/>
          <w:lang w:val="en-US" w:eastAsia="zh-CN"/>
        </w:rPr>
        <w:t>54.05</w:t>
      </w:r>
      <w:r>
        <w:rPr>
          <w:rFonts w:hint="default" w:ascii="Times New Roman" w:hAnsi="Times New Roman" w:eastAsia="仿宋" w:cs="Times New Roman"/>
          <w:color w:val="1E1C11"/>
          <w:kern w:val="0"/>
          <w:sz w:val="32"/>
          <w:szCs w:val="32"/>
        </w:rPr>
        <w:t>%。</w:t>
      </w:r>
    </w:p>
    <w:p>
      <w:pPr>
        <w:pStyle w:val="9"/>
        <w:pageBreakBefore w:val="0"/>
        <w:kinsoku/>
        <w:wordWrap/>
        <w:overflowPunct/>
        <w:topLinePunct w:val="0"/>
        <w:autoSpaceDE/>
        <w:autoSpaceDN/>
        <w:bidi w:val="0"/>
        <w:snapToGrid/>
        <w:spacing w:before="0" w:beforeAutospacing="0" w:after="0" w:line="240" w:lineRule="auto"/>
        <w:ind w:left="0" w:leftChars="0" w:firstLine="562" w:firstLineChars="200"/>
        <w:textAlignment w:val="auto"/>
        <w:rPr>
          <w:rFonts w:hint="default" w:ascii="Times New Roman" w:hAnsi="Times New Roman" w:cs="Times New Roman"/>
          <w:b/>
          <w:bCs/>
        </w:rPr>
      </w:pPr>
      <w:r>
        <w:rPr>
          <w:rFonts w:hint="default" w:ascii="Times New Roman" w:hAnsi="Times New Roman" w:cs="Times New Roman"/>
          <w:b/>
          <w:bCs/>
        </w:rPr>
        <w:t>（</w:t>
      </w:r>
      <w:r>
        <w:rPr>
          <w:rFonts w:hint="default" w:ascii="Times New Roman" w:hAnsi="Times New Roman" w:cs="Times New Roman"/>
          <w:b/>
          <w:bCs/>
          <w:lang w:val="en-US" w:eastAsia="zh-CN"/>
        </w:rPr>
        <w:t>4</w:t>
      </w:r>
      <w:r>
        <w:rPr>
          <w:rFonts w:hint="default" w:ascii="Times New Roman" w:hAnsi="Times New Roman" w:cs="Times New Roman"/>
          <w:b/>
          <w:bCs/>
        </w:rPr>
        <w:t>）预算执行情况</w:t>
      </w:r>
    </w:p>
    <w:p>
      <w:pPr>
        <w:keepNext w:val="0"/>
        <w:keepLines w:val="0"/>
        <w:pageBreakBefore w:val="0"/>
        <w:widowControl/>
        <w:kinsoku/>
        <w:wordWrap/>
        <w:overflowPunct/>
        <w:topLinePunct w:val="0"/>
        <w:autoSpaceDE/>
        <w:autoSpaceDN/>
        <w:bidi w:val="0"/>
        <w:snapToGrid/>
        <w:spacing w:beforeAutospacing="0" w:line="560" w:lineRule="exact"/>
        <w:ind w:left="0" w:leftChars="0" w:firstLine="640" w:firstLineChars="200"/>
        <w:textAlignment w:val="auto"/>
        <w:rPr>
          <w:rFonts w:hint="default" w:ascii="Times New Roman" w:hAnsi="Times New Roman" w:eastAsia="仿宋" w:cs="Times New Roman"/>
          <w:b/>
          <w:color w:val="1E1C11"/>
          <w:kern w:val="0"/>
          <w:sz w:val="32"/>
          <w:szCs w:val="32"/>
        </w:rPr>
      </w:pPr>
      <w:r>
        <w:rPr>
          <w:rFonts w:hint="default" w:ascii="Times New Roman" w:hAnsi="Times New Roman" w:eastAsia="仿宋" w:cs="Times New Roman"/>
          <w:color w:val="1E1C11"/>
          <w:kern w:val="0"/>
          <w:sz w:val="32"/>
          <w:szCs w:val="32"/>
        </w:rPr>
        <w:t>调整后预算数</w:t>
      </w:r>
      <w:r>
        <w:rPr>
          <w:rFonts w:hint="default" w:ascii="Times New Roman" w:hAnsi="Times New Roman" w:eastAsia="仿宋" w:cs="Times New Roman"/>
          <w:color w:val="1E1C11"/>
          <w:kern w:val="0"/>
          <w:sz w:val="32"/>
          <w:szCs w:val="32"/>
          <w:lang w:val="en-US" w:eastAsia="zh-CN"/>
        </w:rPr>
        <w:t>221.42</w:t>
      </w:r>
      <w:r>
        <w:rPr>
          <w:rFonts w:hint="default" w:ascii="Times New Roman" w:hAnsi="Times New Roman" w:eastAsia="仿宋" w:cs="Times New Roman"/>
          <w:color w:val="1E1C11"/>
          <w:kern w:val="0"/>
          <w:sz w:val="32"/>
          <w:szCs w:val="32"/>
        </w:rPr>
        <w:t>万元（基本支出</w:t>
      </w:r>
      <w:r>
        <w:rPr>
          <w:rFonts w:hint="default" w:ascii="Times New Roman" w:hAnsi="Times New Roman" w:eastAsia="仿宋" w:cs="Times New Roman"/>
          <w:color w:val="1E1C11"/>
          <w:kern w:val="0"/>
          <w:sz w:val="32"/>
          <w:szCs w:val="32"/>
          <w:lang w:val="en-US" w:eastAsia="zh-CN"/>
        </w:rPr>
        <w:t>25.76</w:t>
      </w:r>
      <w:r>
        <w:rPr>
          <w:rFonts w:hint="default" w:ascii="Times New Roman" w:hAnsi="Times New Roman" w:eastAsia="仿宋" w:cs="Times New Roman"/>
          <w:color w:val="1E1C11"/>
          <w:kern w:val="0"/>
          <w:sz w:val="32"/>
          <w:szCs w:val="32"/>
        </w:rPr>
        <w:t>万元、项目支出</w:t>
      </w:r>
      <w:r>
        <w:rPr>
          <w:rFonts w:hint="default" w:ascii="Times New Roman" w:hAnsi="Times New Roman" w:eastAsia="仿宋" w:cs="Times New Roman"/>
          <w:color w:val="1E1C11"/>
          <w:kern w:val="0"/>
          <w:sz w:val="32"/>
          <w:szCs w:val="32"/>
          <w:lang w:val="en-US" w:eastAsia="zh-CN"/>
        </w:rPr>
        <w:t>195.65</w:t>
      </w:r>
      <w:r>
        <w:rPr>
          <w:rFonts w:hint="default" w:ascii="Times New Roman" w:hAnsi="Times New Roman" w:eastAsia="仿宋" w:cs="Times New Roman"/>
          <w:color w:val="1E1C11"/>
          <w:kern w:val="0"/>
          <w:sz w:val="32"/>
          <w:szCs w:val="32"/>
        </w:rPr>
        <w:t>万元），预算执行</w:t>
      </w:r>
      <w:r>
        <w:rPr>
          <w:rFonts w:hint="default" w:ascii="Times New Roman" w:hAnsi="Times New Roman" w:eastAsia="仿宋" w:cs="Times New Roman"/>
          <w:color w:val="1E1C11"/>
          <w:kern w:val="0"/>
          <w:sz w:val="32"/>
          <w:szCs w:val="32"/>
          <w:lang w:val="en-US" w:eastAsia="zh-CN"/>
        </w:rPr>
        <w:t>218.72</w:t>
      </w:r>
      <w:r>
        <w:rPr>
          <w:rFonts w:hint="default" w:ascii="Times New Roman" w:hAnsi="Times New Roman" w:eastAsia="仿宋" w:cs="Times New Roman"/>
          <w:color w:val="1E1C11"/>
          <w:kern w:val="0"/>
          <w:sz w:val="32"/>
          <w:szCs w:val="32"/>
        </w:rPr>
        <w:t>万元（基本支出</w:t>
      </w:r>
      <w:r>
        <w:rPr>
          <w:rFonts w:hint="default" w:ascii="Times New Roman" w:hAnsi="Times New Roman" w:eastAsia="仿宋" w:cs="Times New Roman"/>
          <w:color w:val="1E1C11"/>
          <w:kern w:val="0"/>
          <w:sz w:val="32"/>
          <w:szCs w:val="32"/>
          <w:lang w:val="en-US" w:eastAsia="zh-CN"/>
        </w:rPr>
        <w:t>25.76</w:t>
      </w:r>
      <w:r>
        <w:rPr>
          <w:rFonts w:hint="default" w:ascii="Times New Roman" w:hAnsi="Times New Roman" w:eastAsia="仿宋" w:cs="Times New Roman"/>
          <w:color w:val="1E1C11"/>
          <w:kern w:val="0"/>
          <w:sz w:val="32"/>
          <w:szCs w:val="32"/>
        </w:rPr>
        <w:t>万元、项目支出</w:t>
      </w:r>
      <w:r>
        <w:rPr>
          <w:rFonts w:hint="default" w:ascii="Times New Roman" w:hAnsi="Times New Roman" w:eastAsia="仿宋" w:cs="Times New Roman"/>
          <w:color w:val="1E1C11"/>
          <w:kern w:val="0"/>
          <w:sz w:val="32"/>
          <w:szCs w:val="32"/>
          <w:lang w:val="en-US" w:eastAsia="zh-CN"/>
        </w:rPr>
        <w:t>192.95</w:t>
      </w:r>
      <w:r>
        <w:rPr>
          <w:rFonts w:hint="default" w:ascii="Times New Roman" w:hAnsi="Times New Roman" w:eastAsia="仿宋" w:cs="Times New Roman"/>
          <w:color w:val="1E1C11"/>
          <w:kern w:val="0"/>
          <w:sz w:val="32"/>
          <w:szCs w:val="32"/>
        </w:rPr>
        <w:t>万元），</w:t>
      </w:r>
      <w:r>
        <w:rPr>
          <w:rFonts w:hint="default" w:ascii="Times New Roman" w:hAnsi="Times New Roman" w:eastAsia="仿宋" w:cs="Times New Roman"/>
          <w:b w:val="0"/>
          <w:color w:val="1E1C11"/>
          <w:kern w:val="0"/>
          <w:sz w:val="32"/>
          <w:szCs w:val="32"/>
        </w:rPr>
        <w:t>预算执行率</w:t>
      </w:r>
      <w:r>
        <w:rPr>
          <w:rFonts w:hint="eastAsia" w:ascii="Times New Roman" w:hAnsi="Times New Roman" w:eastAsia="仿宋" w:cs="Times New Roman"/>
          <w:b w:val="0"/>
          <w:color w:val="1E1C11"/>
          <w:kern w:val="0"/>
          <w:sz w:val="32"/>
          <w:szCs w:val="32"/>
          <w:lang w:val="en-US" w:eastAsia="zh-CN"/>
        </w:rPr>
        <w:t>98.78</w:t>
      </w:r>
      <w:r>
        <w:rPr>
          <w:rFonts w:hint="default" w:ascii="Times New Roman" w:hAnsi="Times New Roman" w:eastAsia="仿宋" w:cs="Times New Roman"/>
          <w:b w:val="0"/>
          <w:color w:val="1E1C11"/>
          <w:kern w:val="0"/>
          <w:sz w:val="32"/>
          <w:szCs w:val="32"/>
        </w:rPr>
        <w:t>%。</w:t>
      </w:r>
    </w:p>
    <w:p>
      <w:pPr>
        <w:pStyle w:val="9"/>
        <w:pageBreakBefore w:val="0"/>
        <w:kinsoku/>
        <w:wordWrap/>
        <w:overflowPunct/>
        <w:topLinePunct w:val="0"/>
        <w:autoSpaceDE/>
        <w:autoSpaceDN/>
        <w:bidi w:val="0"/>
        <w:snapToGrid/>
        <w:spacing w:before="0" w:beforeAutospacing="0" w:after="0" w:line="240" w:lineRule="auto"/>
        <w:ind w:left="0" w:leftChars="0" w:firstLine="562" w:firstLineChars="200"/>
        <w:textAlignment w:val="auto"/>
        <w:rPr>
          <w:rFonts w:hint="default" w:ascii="Times New Roman" w:hAnsi="Times New Roman" w:cs="Times New Roman"/>
          <w:b/>
          <w:bCs/>
        </w:rPr>
      </w:pPr>
      <w:r>
        <w:rPr>
          <w:rFonts w:hint="default" w:ascii="Times New Roman" w:hAnsi="Times New Roman" w:cs="Times New Roman"/>
          <w:b/>
          <w:bCs/>
        </w:rPr>
        <w:t>（</w:t>
      </w:r>
      <w:r>
        <w:rPr>
          <w:rFonts w:hint="default" w:ascii="Times New Roman" w:hAnsi="Times New Roman" w:cs="Times New Roman"/>
          <w:b/>
          <w:bCs/>
          <w:lang w:val="en-US" w:eastAsia="zh-CN"/>
        </w:rPr>
        <w:t>5</w:t>
      </w:r>
      <w:r>
        <w:rPr>
          <w:rFonts w:hint="default" w:ascii="Times New Roman" w:hAnsi="Times New Roman" w:cs="Times New Roman"/>
          <w:b/>
          <w:bCs/>
        </w:rPr>
        <w:t>）上年结转情况说明</w:t>
      </w:r>
    </w:p>
    <w:p>
      <w:pPr>
        <w:pStyle w:val="2"/>
        <w:keepNext w:val="0"/>
        <w:keepLines w:val="0"/>
        <w:pageBreakBefore w:val="0"/>
        <w:kinsoku/>
        <w:wordWrap/>
        <w:overflowPunct/>
        <w:topLinePunct w:val="0"/>
        <w:autoSpaceDE/>
        <w:autoSpaceDN/>
        <w:bidi w:val="0"/>
        <w:snapToGrid/>
        <w:spacing w:before="0" w:beforeLines="0" w:beforeAutospacing="0" w:after="0" w:afterLines="0" w:line="560" w:lineRule="exact"/>
        <w:ind w:left="0" w:leftChars="0" w:firstLine="640" w:firstLineChars="200"/>
        <w:textAlignment w:val="auto"/>
        <w:rPr>
          <w:rFonts w:hint="default" w:ascii="Times New Roman" w:hAnsi="Times New Roman" w:eastAsia="仿宋" w:cs="Times New Roman"/>
          <w:color w:val="1E1C11"/>
          <w:sz w:val="32"/>
          <w:szCs w:val="32"/>
          <w:lang w:val="en-US" w:eastAsia="zh-CN"/>
        </w:rPr>
      </w:pPr>
      <w:r>
        <w:rPr>
          <w:rFonts w:hint="default" w:ascii="Times New Roman" w:hAnsi="Times New Roman" w:eastAsia="仿宋" w:cs="Times New Roman"/>
          <w:color w:val="1E1C11"/>
          <w:sz w:val="32"/>
          <w:szCs w:val="32"/>
        </w:rPr>
        <w:t>1.非财政拨款结余和专用结余</w:t>
      </w:r>
      <w:r>
        <w:rPr>
          <w:rFonts w:hint="default" w:ascii="Times New Roman" w:hAnsi="Times New Roman" w:eastAsia="仿宋" w:cs="Times New Roman"/>
          <w:color w:val="1E1C11"/>
          <w:sz w:val="32"/>
          <w:szCs w:val="32"/>
          <w:lang w:val="en-US" w:eastAsia="zh-CN"/>
        </w:rPr>
        <w:t>0</w:t>
      </w:r>
      <w:r>
        <w:rPr>
          <w:rFonts w:hint="eastAsia" w:ascii="Times New Roman" w:hAnsi="Times New Roman" w:eastAsia="仿宋" w:cs="Times New Roman"/>
          <w:color w:val="1E1C11"/>
          <w:sz w:val="32"/>
          <w:szCs w:val="32"/>
          <w:lang w:val="en-US" w:eastAsia="zh-CN"/>
        </w:rPr>
        <w:t>万</w:t>
      </w:r>
      <w:r>
        <w:rPr>
          <w:rFonts w:hint="default" w:ascii="Times New Roman" w:hAnsi="Times New Roman" w:eastAsia="仿宋" w:cs="Times New Roman"/>
          <w:color w:val="1E1C11"/>
          <w:sz w:val="32"/>
          <w:szCs w:val="32"/>
          <w:lang w:val="en-US" w:eastAsia="zh-CN"/>
        </w:rPr>
        <w:t>元</w:t>
      </w:r>
      <w:r>
        <w:rPr>
          <w:rFonts w:hint="eastAsia" w:ascii="Times New Roman" w:hAnsi="Times New Roman" w:eastAsia="仿宋" w:cs="Times New Roman"/>
          <w:color w:val="1E1C11"/>
          <w:sz w:val="32"/>
          <w:szCs w:val="32"/>
          <w:lang w:val="en-US" w:eastAsia="zh-CN"/>
        </w:rPr>
        <w:t>。</w:t>
      </w:r>
    </w:p>
    <w:p>
      <w:pPr>
        <w:pStyle w:val="2"/>
        <w:keepNext w:val="0"/>
        <w:keepLines w:val="0"/>
        <w:pageBreakBefore w:val="0"/>
        <w:kinsoku/>
        <w:wordWrap/>
        <w:overflowPunct/>
        <w:topLinePunct w:val="0"/>
        <w:autoSpaceDE/>
        <w:autoSpaceDN/>
        <w:bidi w:val="0"/>
        <w:snapToGrid/>
        <w:spacing w:before="0" w:beforeLines="0" w:beforeAutospacing="0" w:after="0" w:afterLines="0" w:line="560" w:lineRule="exact"/>
        <w:ind w:left="0" w:leftChars="0"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color w:val="1E1C11"/>
          <w:sz w:val="32"/>
          <w:szCs w:val="32"/>
        </w:rPr>
        <w:t>2.年初结转和结余</w:t>
      </w:r>
      <w:r>
        <w:rPr>
          <w:rFonts w:hint="eastAsia" w:ascii="Times New Roman" w:hAnsi="Times New Roman" w:eastAsia="仿宋" w:cs="Times New Roman"/>
          <w:color w:val="1E1C11"/>
          <w:sz w:val="32"/>
          <w:szCs w:val="32"/>
          <w:lang w:val="en-US" w:eastAsia="zh-CN"/>
        </w:rPr>
        <w:t>43.06万元，年末结转和结余2.70万元。</w:t>
      </w:r>
    </w:p>
    <w:p>
      <w:pPr>
        <w:pageBreakBefore w:val="0"/>
        <w:kinsoku/>
        <w:wordWrap/>
        <w:overflowPunct/>
        <w:topLinePunct w:val="0"/>
        <w:autoSpaceDE/>
        <w:autoSpaceDN/>
        <w:bidi w:val="0"/>
        <w:snapToGrid/>
        <w:spacing w:beforeAutospacing="0" w:line="240" w:lineRule="auto"/>
        <w:ind w:left="0" w:leftChars="0"/>
        <w:textAlignment w:val="auto"/>
        <w:rPr>
          <w:rFonts w:hint="default" w:ascii="Times New Roman" w:hAnsi="Times New Roman" w:cs="Times New Roman"/>
        </w:rPr>
      </w:pPr>
      <w:r>
        <w:rPr>
          <w:rFonts w:hint="default" w:ascii="Times New Roman" w:hAnsi="Times New Roman" w:cs="Times New Roman"/>
        </w:rPr>
        <w:t xml:space="preserve">    </w:t>
      </w:r>
    </w:p>
    <w:p>
      <w:pPr>
        <w:pStyle w:val="5"/>
        <w:pageBreakBefore w:val="0"/>
        <w:kinsoku/>
        <w:wordWrap/>
        <w:overflowPunct/>
        <w:topLinePunct w:val="0"/>
        <w:autoSpaceDE/>
        <w:autoSpaceDN/>
        <w:bidi w:val="0"/>
        <w:snapToGrid/>
        <w:spacing w:before="0" w:beforeAutospacing="0" w:after="0" w:line="240" w:lineRule="auto"/>
        <w:ind w:left="0" w:leftChars="0"/>
        <w:textAlignment w:val="auto"/>
        <w:rPr>
          <w:rFonts w:hint="default" w:ascii="Times New Roman" w:hAnsi="Times New Roman" w:cs="Times New Roman"/>
        </w:rPr>
      </w:pPr>
      <w:bookmarkStart w:id="20" w:name="_Toc11268"/>
      <w:r>
        <w:rPr>
          <w:rFonts w:hint="default" w:ascii="Times New Roman" w:hAnsi="Times New Roman" w:cs="Times New Roman"/>
          <w:lang w:val="en-US" w:eastAsia="zh-CN"/>
        </w:rPr>
        <w:t>二、</w:t>
      </w:r>
      <w:r>
        <w:rPr>
          <w:rFonts w:hint="default" w:ascii="Times New Roman" w:hAnsi="Times New Roman" w:cs="Times New Roman"/>
        </w:rPr>
        <w:t>部门单位整体支出管理及使用情况</w:t>
      </w:r>
      <w:bookmarkEnd w:id="20"/>
    </w:p>
    <w:p>
      <w:pPr>
        <w:pStyle w:val="6"/>
        <w:pageBreakBefore w:val="0"/>
        <w:kinsoku/>
        <w:wordWrap/>
        <w:overflowPunct/>
        <w:topLinePunct w:val="0"/>
        <w:autoSpaceDE/>
        <w:autoSpaceDN/>
        <w:bidi w:val="0"/>
        <w:snapToGrid/>
        <w:spacing w:before="0" w:beforeAutospacing="0" w:after="0" w:line="240" w:lineRule="auto"/>
        <w:ind w:left="0" w:leftChars="0"/>
        <w:textAlignment w:val="auto"/>
        <w:rPr>
          <w:rFonts w:hint="default" w:ascii="Times New Roman" w:hAnsi="Times New Roman" w:cs="Times New Roman"/>
        </w:rPr>
      </w:pPr>
      <w:bookmarkStart w:id="21" w:name="_Toc28017"/>
      <w:r>
        <w:rPr>
          <w:rFonts w:hint="default" w:ascii="Times New Roman" w:hAnsi="Times New Roman" w:cs="Times New Roman"/>
        </w:rPr>
        <w:t>（一）基本支出管理和使用情况</w:t>
      </w:r>
      <w:bookmarkEnd w:id="21"/>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b/>
          <w:color w:val="FF0000"/>
          <w:sz w:val="32"/>
          <w:szCs w:val="32"/>
          <w:lang w:bidi="ar"/>
        </w:rPr>
      </w:pPr>
      <w:r>
        <w:rPr>
          <w:rFonts w:hint="default" w:ascii="Times New Roman" w:hAnsi="Times New Roman" w:eastAsia="仿宋" w:cs="Times New Roman"/>
          <w:color w:val="1E1C11"/>
          <w:kern w:val="0"/>
          <w:sz w:val="32"/>
          <w:szCs w:val="32"/>
        </w:rPr>
        <w:t>我单位基本支出的范围和主要用途包括人员经费和日常公用经费。具体包括：工资福利支出、对个人和家庭的补助、商品和服务支出、其他资本性支出。基本支出的管理和使用情况如下：</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基本支出年初预算数</w:t>
      </w:r>
      <w:r>
        <w:rPr>
          <w:rFonts w:hint="default" w:ascii="Times New Roman" w:hAnsi="Times New Roman" w:eastAsia="仿宋" w:cs="Times New Roman"/>
          <w:color w:val="1E1C11"/>
          <w:kern w:val="0"/>
          <w:sz w:val="32"/>
          <w:szCs w:val="32"/>
          <w:lang w:val="en-US" w:eastAsia="zh-CN"/>
        </w:rPr>
        <w:t>14.30</w:t>
      </w:r>
      <w:r>
        <w:rPr>
          <w:rFonts w:hint="default" w:ascii="Times New Roman" w:hAnsi="Times New Roman" w:eastAsia="仿宋" w:cs="Times New Roman"/>
          <w:color w:val="1E1C11"/>
          <w:kern w:val="0"/>
          <w:sz w:val="32"/>
          <w:szCs w:val="32"/>
        </w:rPr>
        <w:t>万元（人员经费</w:t>
      </w:r>
      <w:r>
        <w:rPr>
          <w:rFonts w:hint="default" w:ascii="Times New Roman" w:hAnsi="Times New Roman" w:eastAsia="仿宋" w:cs="Times New Roman"/>
          <w:color w:val="1E1C11"/>
          <w:kern w:val="0"/>
          <w:sz w:val="32"/>
          <w:szCs w:val="32"/>
          <w:lang w:val="en-US" w:eastAsia="zh-CN"/>
        </w:rPr>
        <w:t>13.67</w:t>
      </w:r>
      <w:r>
        <w:rPr>
          <w:rFonts w:hint="default" w:ascii="Times New Roman" w:hAnsi="Times New Roman" w:eastAsia="仿宋" w:cs="Times New Roman"/>
          <w:color w:val="1E1C11"/>
          <w:kern w:val="0"/>
          <w:sz w:val="32"/>
          <w:szCs w:val="32"/>
        </w:rPr>
        <w:t>万元，公用经费</w:t>
      </w:r>
      <w:r>
        <w:rPr>
          <w:rFonts w:hint="default" w:ascii="Times New Roman" w:hAnsi="Times New Roman" w:eastAsia="仿宋" w:cs="Times New Roman"/>
          <w:color w:val="1E1C11"/>
          <w:kern w:val="0"/>
          <w:sz w:val="32"/>
          <w:szCs w:val="32"/>
          <w:lang w:val="en-US" w:eastAsia="zh-CN"/>
        </w:rPr>
        <w:t>0.63</w:t>
      </w:r>
      <w:r>
        <w:rPr>
          <w:rFonts w:hint="default" w:ascii="Times New Roman" w:hAnsi="Times New Roman" w:eastAsia="仿宋" w:cs="Times New Roman"/>
          <w:color w:val="1E1C11"/>
          <w:kern w:val="0"/>
          <w:sz w:val="32"/>
          <w:szCs w:val="32"/>
        </w:rPr>
        <w:t>万元），调整后预算数</w:t>
      </w:r>
      <w:r>
        <w:rPr>
          <w:rFonts w:hint="default" w:ascii="Times New Roman" w:hAnsi="Times New Roman" w:eastAsia="仿宋" w:cs="Times New Roman"/>
          <w:color w:val="1E1C11"/>
          <w:kern w:val="0"/>
          <w:sz w:val="32"/>
          <w:szCs w:val="32"/>
          <w:lang w:val="en-US" w:eastAsia="zh-CN"/>
        </w:rPr>
        <w:t>25.7</w:t>
      </w:r>
      <w:r>
        <w:rPr>
          <w:rFonts w:hint="eastAsia" w:ascii="Times New Roman" w:hAnsi="Times New Roman" w:eastAsia="仿宋" w:cs="Times New Roman"/>
          <w:color w:val="1E1C11"/>
          <w:kern w:val="0"/>
          <w:sz w:val="32"/>
          <w:szCs w:val="32"/>
          <w:lang w:val="en-US" w:eastAsia="zh-CN"/>
        </w:rPr>
        <w:t>7</w:t>
      </w:r>
      <w:r>
        <w:rPr>
          <w:rFonts w:hint="default" w:ascii="Times New Roman" w:hAnsi="Times New Roman" w:eastAsia="仿宋" w:cs="Times New Roman"/>
          <w:color w:val="1E1C11"/>
          <w:kern w:val="0"/>
          <w:sz w:val="32"/>
          <w:szCs w:val="32"/>
        </w:rPr>
        <w:t>万元（人员经费</w:t>
      </w:r>
      <w:r>
        <w:rPr>
          <w:rFonts w:hint="default" w:ascii="Times New Roman" w:hAnsi="Times New Roman" w:eastAsia="仿宋" w:cs="Times New Roman"/>
          <w:color w:val="1E1C11"/>
          <w:kern w:val="0"/>
          <w:sz w:val="32"/>
          <w:szCs w:val="32"/>
          <w:lang w:val="en-US" w:eastAsia="zh-CN"/>
        </w:rPr>
        <w:t>25.4</w:t>
      </w:r>
      <w:r>
        <w:rPr>
          <w:rFonts w:hint="eastAsia" w:ascii="Times New Roman" w:hAnsi="Times New Roman" w:eastAsia="仿宋" w:cs="Times New Roman"/>
          <w:color w:val="1E1C11"/>
          <w:kern w:val="0"/>
          <w:sz w:val="32"/>
          <w:szCs w:val="32"/>
          <w:lang w:val="en-US" w:eastAsia="zh-CN"/>
        </w:rPr>
        <w:t>8</w:t>
      </w:r>
      <w:r>
        <w:rPr>
          <w:rFonts w:hint="default" w:ascii="Times New Roman" w:hAnsi="Times New Roman" w:eastAsia="仿宋" w:cs="Times New Roman"/>
          <w:color w:val="1E1C11"/>
          <w:kern w:val="0"/>
          <w:sz w:val="32"/>
          <w:szCs w:val="32"/>
        </w:rPr>
        <w:t>万元，公用经费</w:t>
      </w:r>
      <w:r>
        <w:rPr>
          <w:rFonts w:hint="default" w:ascii="Times New Roman" w:hAnsi="Times New Roman" w:eastAsia="仿宋" w:cs="Times New Roman"/>
          <w:color w:val="1E1C11"/>
          <w:kern w:val="0"/>
          <w:sz w:val="32"/>
          <w:szCs w:val="32"/>
          <w:lang w:val="en-US" w:eastAsia="zh-CN"/>
        </w:rPr>
        <w:t>0.29</w:t>
      </w:r>
      <w:r>
        <w:rPr>
          <w:rFonts w:hint="default" w:ascii="Times New Roman" w:hAnsi="Times New Roman" w:eastAsia="仿宋" w:cs="Times New Roman"/>
          <w:color w:val="1E1C11"/>
          <w:kern w:val="0"/>
          <w:sz w:val="32"/>
          <w:szCs w:val="32"/>
        </w:rPr>
        <w:t>万元），预算执行数</w:t>
      </w:r>
      <w:r>
        <w:rPr>
          <w:rFonts w:hint="default" w:ascii="Times New Roman" w:hAnsi="Times New Roman" w:eastAsia="仿宋" w:cs="Times New Roman"/>
          <w:color w:val="1E1C11"/>
          <w:kern w:val="0"/>
          <w:sz w:val="32"/>
          <w:szCs w:val="32"/>
          <w:lang w:val="en-US" w:eastAsia="zh-CN"/>
        </w:rPr>
        <w:t>25.7</w:t>
      </w:r>
      <w:r>
        <w:rPr>
          <w:rFonts w:hint="eastAsia" w:ascii="Times New Roman" w:hAnsi="Times New Roman" w:eastAsia="仿宋" w:cs="Times New Roman"/>
          <w:color w:val="1E1C11"/>
          <w:kern w:val="0"/>
          <w:sz w:val="32"/>
          <w:szCs w:val="32"/>
          <w:lang w:val="en-US" w:eastAsia="zh-CN"/>
        </w:rPr>
        <w:t>7</w:t>
      </w:r>
      <w:r>
        <w:rPr>
          <w:rFonts w:hint="default" w:ascii="Times New Roman" w:hAnsi="Times New Roman" w:eastAsia="仿宋" w:cs="Times New Roman"/>
          <w:color w:val="1E1C11"/>
          <w:kern w:val="0"/>
          <w:sz w:val="32"/>
          <w:szCs w:val="32"/>
        </w:rPr>
        <w:t>万元（人员经费</w:t>
      </w:r>
      <w:r>
        <w:rPr>
          <w:rFonts w:hint="default" w:ascii="Times New Roman" w:hAnsi="Times New Roman" w:eastAsia="仿宋" w:cs="Times New Roman"/>
          <w:color w:val="1E1C11"/>
          <w:kern w:val="0"/>
          <w:sz w:val="32"/>
          <w:szCs w:val="32"/>
          <w:lang w:val="en-US" w:eastAsia="zh-CN"/>
        </w:rPr>
        <w:t>25.4</w:t>
      </w:r>
      <w:r>
        <w:rPr>
          <w:rFonts w:hint="eastAsia" w:ascii="Times New Roman" w:hAnsi="Times New Roman" w:eastAsia="仿宋" w:cs="Times New Roman"/>
          <w:color w:val="1E1C11"/>
          <w:kern w:val="0"/>
          <w:sz w:val="32"/>
          <w:szCs w:val="32"/>
          <w:lang w:val="en-US" w:eastAsia="zh-CN"/>
        </w:rPr>
        <w:t>8</w:t>
      </w:r>
      <w:r>
        <w:rPr>
          <w:rFonts w:hint="default" w:ascii="Times New Roman" w:hAnsi="Times New Roman" w:eastAsia="仿宋" w:cs="Times New Roman"/>
          <w:color w:val="1E1C11"/>
          <w:kern w:val="0"/>
          <w:sz w:val="32"/>
          <w:szCs w:val="32"/>
        </w:rPr>
        <w:t xml:space="preserve">万元，公用经费 </w:t>
      </w:r>
      <w:r>
        <w:rPr>
          <w:rFonts w:hint="default" w:ascii="Times New Roman" w:hAnsi="Times New Roman" w:eastAsia="仿宋" w:cs="Times New Roman"/>
          <w:color w:val="1E1C11"/>
          <w:kern w:val="0"/>
          <w:sz w:val="32"/>
          <w:szCs w:val="32"/>
          <w:lang w:val="en-US" w:eastAsia="zh-CN"/>
        </w:rPr>
        <w:t>0.29</w:t>
      </w:r>
      <w:r>
        <w:rPr>
          <w:rFonts w:hint="default" w:ascii="Times New Roman" w:hAnsi="Times New Roman" w:eastAsia="仿宋" w:cs="Times New Roman"/>
          <w:color w:val="1E1C11"/>
          <w:kern w:val="0"/>
          <w:sz w:val="32"/>
          <w:szCs w:val="32"/>
        </w:rPr>
        <w:t>万元），基本支出预算执行率</w:t>
      </w:r>
      <w:r>
        <w:rPr>
          <w:rFonts w:hint="eastAsia" w:ascii="Times New Roman" w:hAnsi="Times New Roman" w:eastAsia="仿宋" w:cs="Times New Roman"/>
          <w:color w:val="1E1C11"/>
          <w:kern w:val="0"/>
          <w:sz w:val="32"/>
          <w:szCs w:val="32"/>
          <w:lang w:val="en-US" w:eastAsia="zh-CN"/>
        </w:rPr>
        <w:t>100</w:t>
      </w:r>
      <w:r>
        <w:rPr>
          <w:rFonts w:hint="default" w:ascii="Times New Roman" w:hAnsi="Times New Roman" w:eastAsia="仿宋" w:cs="Times New Roman"/>
          <w:color w:val="1E1C11"/>
          <w:kern w:val="0"/>
          <w:sz w:val="32"/>
          <w:szCs w:val="32"/>
        </w:rPr>
        <w:t>%。</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b/>
          <w:color w:val="FF0000"/>
          <w:sz w:val="32"/>
          <w:szCs w:val="32"/>
          <w:lang w:bidi="ar"/>
        </w:rPr>
      </w:pPr>
      <w:r>
        <w:rPr>
          <w:rFonts w:hint="default" w:ascii="Times New Roman" w:hAnsi="Times New Roman" w:eastAsia="仿宋" w:cs="Times New Roman"/>
          <w:color w:val="1E1C11"/>
          <w:sz w:val="32"/>
          <w:szCs w:val="32"/>
        </w:rPr>
        <w:t>基本支出管理方面：首先，我们对支出进行了详细的分类和分析。在日常办公支出方面</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我们严格控制各项费用</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合理安排办公用品的采购和使用</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避免了浪费。其次</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我们加强了对支出的监督和管理。通过建立</w:t>
      </w:r>
      <w:r>
        <w:rPr>
          <w:rFonts w:hint="eastAsia" w:ascii="Times New Roman" w:hAnsi="Times New Roman" w:eastAsia="仿宋" w:cs="Times New Roman"/>
          <w:b w:val="0"/>
          <w:bCs w:val="0"/>
          <w:kern w:val="2"/>
          <w:sz w:val="32"/>
          <w:szCs w:val="32"/>
          <w:lang w:val="en-US" w:eastAsia="zh-CN" w:bidi="ar"/>
        </w:rPr>
        <w:t>《资金使用管理制度》</w:t>
      </w:r>
      <w:r>
        <w:rPr>
          <w:rFonts w:hint="default" w:ascii="Times New Roman" w:hAnsi="Times New Roman" w:eastAsia="仿宋" w:cs="Times New Roman"/>
          <w:color w:val="1E1C11"/>
          <w:sz w:val="32"/>
          <w:szCs w:val="32"/>
        </w:rPr>
        <w:t>的支出管理制度</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明确了各项支出的审批流程和责任人</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有效地防止了资金的挪用和浪费。通过对各项支出的效果进行定期评估和分析</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我们发现了一些问题并及时进行了调整</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确保了支出的合理性和效益性。同时</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我们也及时总结了支出管理的经验和教训</w:t>
      </w:r>
      <w:r>
        <w:rPr>
          <w:rFonts w:hint="default" w:ascii="Times New Roman" w:hAnsi="Times New Roman" w:eastAsia="仿宋" w:cs="Times New Roman"/>
          <w:color w:val="1E1C11"/>
          <w:sz w:val="32"/>
          <w:szCs w:val="32"/>
          <w:lang w:eastAsia="zh-CN"/>
        </w:rPr>
        <w:t>，</w:t>
      </w:r>
      <w:r>
        <w:rPr>
          <w:rFonts w:hint="default" w:ascii="Times New Roman" w:hAnsi="Times New Roman" w:eastAsia="仿宋" w:cs="Times New Roman"/>
          <w:color w:val="1E1C11"/>
          <w:sz w:val="32"/>
          <w:szCs w:val="32"/>
        </w:rPr>
        <w:t>为今后的支出管理工作提供了有益的参考。</w:t>
      </w:r>
    </w:p>
    <w:p>
      <w:pPr>
        <w:pStyle w:val="6"/>
        <w:pageBreakBefore w:val="0"/>
        <w:widowControl w:val="0"/>
        <w:kinsoku/>
        <w:wordWrap/>
        <w:overflowPunct/>
        <w:topLinePunct w:val="0"/>
        <w:autoSpaceDE/>
        <w:autoSpaceDN/>
        <w:bidi w:val="0"/>
        <w:adjustRightInd/>
        <w:snapToGrid/>
        <w:spacing w:before="0" w:beforeAutospacing="0" w:after="0" w:line="240" w:lineRule="auto"/>
        <w:ind w:left="0" w:leftChars="0"/>
        <w:textAlignment w:val="auto"/>
        <w:rPr>
          <w:rFonts w:hint="default" w:ascii="Times New Roman" w:hAnsi="Times New Roman" w:cs="Times New Roman"/>
        </w:rPr>
      </w:pPr>
      <w:bookmarkStart w:id="22" w:name="_Toc31826"/>
      <w:r>
        <w:rPr>
          <w:rFonts w:hint="default" w:ascii="Times New Roman" w:hAnsi="Times New Roman" w:cs="Times New Roman"/>
        </w:rPr>
        <w:t>（二）项目支出预算安排及支出情况</w:t>
      </w:r>
      <w:bookmarkEnd w:id="22"/>
    </w:p>
    <w:p>
      <w:pPr>
        <w:pStyle w:val="10"/>
        <w:pageBreakBefore w:val="0"/>
        <w:widowControl w:val="0"/>
        <w:kinsoku/>
        <w:wordWrap/>
        <w:overflowPunct/>
        <w:topLinePunct w:val="0"/>
        <w:autoSpaceDE/>
        <w:autoSpaceDN/>
        <w:bidi w:val="0"/>
        <w:adjustRightInd/>
        <w:snapToGrid/>
        <w:spacing w:beforeAutospacing="0" w:line="240" w:lineRule="auto"/>
        <w:ind w:left="0" w:leftChars="0" w:firstLine="643" w:firstLineChars="200"/>
        <w:textAlignment w:val="auto"/>
        <w:rPr>
          <w:rFonts w:hint="default" w:ascii="Times New Roman" w:hAnsi="Times New Roman" w:cs="Times New Roman"/>
          <w:b/>
          <w:sz w:val="32"/>
          <w:szCs w:val="32"/>
        </w:rPr>
      </w:pPr>
      <w:r>
        <w:rPr>
          <w:rFonts w:hint="default" w:ascii="Times New Roman" w:hAnsi="Times New Roman" w:cs="Times New Roman"/>
          <w:b/>
          <w:sz w:val="32"/>
          <w:szCs w:val="32"/>
          <w:lang w:val="en-US" w:eastAsia="zh-CN"/>
        </w:rPr>
        <w:t>1.</w:t>
      </w:r>
      <w:r>
        <w:rPr>
          <w:rFonts w:hint="default" w:ascii="Times New Roman" w:hAnsi="Times New Roman" w:cs="Times New Roman"/>
          <w:b/>
          <w:sz w:val="32"/>
          <w:szCs w:val="32"/>
        </w:rPr>
        <w:t>资金管理情况</w:t>
      </w:r>
    </w:p>
    <w:p>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bCs/>
          <w:color w:val="333333"/>
          <w:sz w:val="32"/>
          <w:szCs w:val="32"/>
          <w:lang w:bidi="ar"/>
        </w:rPr>
        <w:t>资金支出均按照</w:t>
      </w:r>
      <w:r>
        <w:rPr>
          <w:rFonts w:hint="eastAsia" w:ascii="Times New Roman" w:hAnsi="Times New Roman" w:eastAsia="仿宋" w:cs="Times New Roman"/>
          <w:b w:val="0"/>
          <w:bCs w:val="0"/>
          <w:kern w:val="2"/>
          <w:sz w:val="32"/>
          <w:szCs w:val="32"/>
          <w:lang w:val="en-US" w:eastAsia="zh-CN" w:bidi="ar"/>
        </w:rPr>
        <w:t>《</w:t>
      </w:r>
      <w:r>
        <w:rPr>
          <w:rFonts w:hint="eastAsia" w:eastAsia="仿宋" w:cs="Times New Roman"/>
          <w:b w:val="0"/>
          <w:bCs w:val="0"/>
          <w:kern w:val="2"/>
          <w:sz w:val="32"/>
          <w:szCs w:val="32"/>
          <w:lang w:val="en-US" w:eastAsia="zh-CN" w:bidi="ar"/>
        </w:rPr>
        <w:t>乌鲁木齐县团委</w:t>
      </w:r>
      <w:r>
        <w:rPr>
          <w:rFonts w:hint="eastAsia" w:ascii="Times New Roman" w:hAnsi="Times New Roman" w:eastAsia="仿宋" w:cs="Times New Roman"/>
          <w:b w:val="0"/>
          <w:bCs w:val="0"/>
          <w:kern w:val="2"/>
          <w:sz w:val="32"/>
          <w:szCs w:val="32"/>
          <w:lang w:val="en-US" w:eastAsia="zh-CN" w:bidi="ar"/>
        </w:rPr>
        <w:t>内部控制手册》</w:t>
      </w:r>
      <w:r>
        <w:rPr>
          <w:rFonts w:hint="default" w:ascii="Times New Roman" w:hAnsi="Times New Roman" w:eastAsia="仿宋" w:cs="Times New Roman"/>
          <w:bCs/>
          <w:color w:val="333333"/>
          <w:sz w:val="32"/>
          <w:szCs w:val="32"/>
          <w:lang w:bidi="ar"/>
        </w:rPr>
        <w:t>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p>
    <w:p>
      <w:pPr>
        <w:pStyle w:val="10"/>
        <w:pageBreakBefore w:val="0"/>
        <w:kinsoku/>
        <w:wordWrap/>
        <w:overflowPunct/>
        <w:topLinePunct w:val="0"/>
        <w:autoSpaceDE/>
        <w:autoSpaceDN/>
        <w:bidi w:val="0"/>
        <w:snapToGrid/>
        <w:spacing w:beforeAutospacing="0" w:line="240" w:lineRule="auto"/>
        <w:ind w:left="0" w:leftChars="0" w:firstLine="643" w:firstLineChars="200"/>
        <w:textAlignment w:val="auto"/>
        <w:rPr>
          <w:rFonts w:hint="default" w:ascii="Times New Roman" w:hAnsi="Times New Roman" w:cs="Times New Roman"/>
          <w:b/>
          <w:sz w:val="32"/>
          <w:szCs w:val="32"/>
        </w:rPr>
      </w:pPr>
      <w:r>
        <w:rPr>
          <w:rFonts w:hint="default" w:ascii="Times New Roman" w:hAnsi="Times New Roman" w:cs="Times New Roman"/>
          <w:b/>
          <w:sz w:val="32"/>
          <w:szCs w:val="32"/>
          <w:lang w:val="en-US" w:eastAsia="zh-CN"/>
        </w:rPr>
        <w:t>2.</w:t>
      </w:r>
      <w:r>
        <w:rPr>
          <w:rFonts w:hint="default" w:ascii="Times New Roman" w:hAnsi="Times New Roman" w:cs="Times New Roman"/>
          <w:b/>
          <w:sz w:val="32"/>
          <w:szCs w:val="32"/>
        </w:rPr>
        <w:t>资金落实及实际使用情况</w:t>
      </w:r>
    </w:p>
    <w:p>
      <w:pPr>
        <w:pStyle w:val="10"/>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sz w:val="32"/>
          <w:szCs w:val="32"/>
        </w:rPr>
      </w:pPr>
      <w:r>
        <w:rPr>
          <w:rFonts w:hint="default" w:ascii="Times New Roman" w:hAnsi="Times New Roman" w:eastAsia="仿宋" w:cs="Times New Roman"/>
          <w:color w:val="1E1C11"/>
          <w:sz w:val="32"/>
          <w:szCs w:val="32"/>
        </w:rPr>
        <w:t>2023年本单位年</w:t>
      </w:r>
      <w:r>
        <w:rPr>
          <w:rFonts w:hint="default" w:ascii="Times New Roman" w:hAnsi="Times New Roman" w:eastAsia="仿宋" w:cs="Times New Roman"/>
          <w:color w:val="1E1C11"/>
          <w:sz w:val="32"/>
          <w:szCs w:val="32"/>
          <w:highlight w:val="none"/>
        </w:rPr>
        <w:t>初安排预算项目</w:t>
      </w:r>
      <w:r>
        <w:rPr>
          <w:rFonts w:hint="eastAsia" w:ascii="Times New Roman" w:hAnsi="Times New Roman" w:eastAsia="仿宋" w:cs="Times New Roman"/>
          <w:color w:val="1E1C11"/>
          <w:sz w:val="32"/>
          <w:szCs w:val="32"/>
          <w:highlight w:val="none"/>
          <w:lang w:val="en-US" w:eastAsia="zh-CN"/>
        </w:rPr>
        <w:t>3</w:t>
      </w:r>
      <w:r>
        <w:rPr>
          <w:rFonts w:hint="default" w:ascii="Times New Roman" w:hAnsi="Times New Roman" w:eastAsia="仿宋" w:cs="Times New Roman"/>
          <w:color w:val="1E1C11"/>
          <w:sz w:val="32"/>
          <w:szCs w:val="32"/>
          <w:highlight w:val="none"/>
        </w:rPr>
        <w:t>个</w:t>
      </w:r>
      <w:r>
        <w:rPr>
          <w:rFonts w:hint="eastAsia" w:ascii="Times New Roman" w:hAnsi="Times New Roman" w:eastAsia="仿宋" w:cs="Times New Roman"/>
          <w:color w:val="1E1C11"/>
          <w:sz w:val="32"/>
          <w:szCs w:val="32"/>
          <w:highlight w:val="none"/>
          <w:lang w:val="en-US" w:eastAsia="zh-CN"/>
        </w:rPr>
        <w:t>129.42</w:t>
      </w:r>
      <w:r>
        <w:rPr>
          <w:rFonts w:hint="default" w:ascii="Times New Roman" w:hAnsi="Times New Roman" w:eastAsia="仿宋" w:cs="Times New Roman"/>
          <w:color w:val="1E1C11"/>
          <w:sz w:val="32"/>
          <w:szCs w:val="32"/>
          <w:highlight w:val="none"/>
        </w:rPr>
        <w:t>万元，年中追加预算项目</w:t>
      </w:r>
      <w:r>
        <w:rPr>
          <w:rFonts w:hint="eastAsia" w:ascii="Times New Roman" w:hAnsi="Times New Roman" w:eastAsia="仿宋" w:cs="Times New Roman"/>
          <w:color w:val="1E1C11"/>
          <w:sz w:val="32"/>
          <w:szCs w:val="32"/>
          <w:highlight w:val="none"/>
          <w:lang w:val="en-US" w:eastAsia="zh-CN"/>
        </w:rPr>
        <w:t>11</w:t>
      </w:r>
      <w:r>
        <w:rPr>
          <w:rFonts w:hint="default" w:ascii="Times New Roman" w:hAnsi="Times New Roman" w:eastAsia="仿宋" w:cs="Times New Roman"/>
          <w:color w:val="1E1C11"/>
          <w:sz w:val="32"/>
          <w:szCs w:val="32"/>
          <w:highlight w:val="none"/>
        </w:rPr>
        <w:t>个</w:t>
      </w:r>
      <w:r>
        <w:rPr>
          <w:rFonts w:hint="eastAsia" w:ascii="Times New Roman" w:hAnsi="Times New Roman" w:eastAsia="仿宋" w:cs="Times New Roman"/>
          <w:color w:val="1E1C11"/>
          <w:sz w:val="32"/>
          <w:szCs w:val="32"/>
          <w:highlight w:val="none"/>
          <w:lang w:val="en-US" w:eastAsia="zh-CN"/>
        </w:rPr>
        <w:t>76.02</w:t>
      </w:r>
      <w:r>
        <w:rPr>
          <w:rFonts w:hint="default" w:ascii="Times New Roman" w:hAnsi="Times New Roman" w:eastAsia="仿宋" w:cs="Times New Roman"/>
          <w:color w:val="1E1C11"/>
          <w:sz w:val="32"/>
          <w:szCs w:val="32"/>
          <w:highlight w:val="none"/>
        </w:rPr>
        <w:t>万元，调整后项目共</w:t>
      </w:r>
      <w:r>
        <w:rPr>
          <w:rFonts w:hint="eastAsia" w:ascii="Times New Roman" w:hAnsi="Times New Roman" w:eastAsia="仿宋" w:cs="Times New Roman"/>
          <w:color w:val="1E1C11"/>
          <w:sz w:val="32"/>
          <w:szCs w:val="32"/>
          <w:highlight w:val="none"/>
          <w:lang w:val="en-US" w:eastAsia="zh-CN"/>
        </w:rPr>
        <w:t>14</w:t>
      </w:r>
      <w:r>
        <w:rPr>
          <w:rFonts w:hint="default" w:ascii="Times New Roman" w:hAnsi="Times New Roman" w:eastAsia="仿宋" w:cs="Times New Roman"/>
          <w:color w:val="1E1C11"/>
          <w:sz w:val="32"/>
          <w:szCs w:val="32"/>
          <w:highlight w:val="none"/>
        </w:rPr>
        <w:t>个</w:t>
      </w:r>
      <w:r>
        <w:rPr>
          <w:rFonts w:hint="eastAsia" w:ascii="Times New Roman" w:hAnsi="Times New Roman" w:eastAsia="仿宋" w:cs="Times New Roman"/>
          <w:color w:val="1E1C11"/>
          <w:sz w:val="32"/>
          <w:szCs w:val="32"/>
          <w:highlight w:val="none"/>
          <w:lang w:val="en-US" w:eastAsia="zh-CN"/>
        </w:rPr>
        <w:t>205.44</w:t>
      </w:r>
      <w:r>
        <w:rPr>
          <w:rFonts w:hint="default" w:ascii="Times New Roman" w:hAnsi="Times New Roman" w:eastAsia="仿宋" w:cs="Times New Roman"/>
          <w:color w:val="1E1C11"/>
          <w:sz w:val="32"/>
          <w:szCs w:val="32"/>
        </w:rPr>
        <w:t>万元，执行</w:t>
      </w:r>
      <w:r>
        <w:rPr>
          <w:rFonts w:hint="default" w:ascii="Times New Roman" w:hAnsi="Times New Roman" w:eastAsia="仿宋" w:cs="Times New Roman"/>
          <w:color w:val="1E1C11"/>
          <w:sz w:val="32"/>
          <w:szCs w:val="32"/>
          <w:lang w:val="en-US" w:eastAsia="zh-CN"/>
        </w:rPr>
        <w:t>192.</w:t>
      </w:r>
      <w:r>
        <w:rPr>
          <w:rFonts w:hint="eastAsia" w:ascii="Times New Roman" w:hAnsi="Times New Roman" w:eastAsia="仿宋" w:cs="Times New Roman"/>
          <w:color w:val="1E1C11"/>
          <w:sz w:val="32"/>
          <w:szCs w:val="32"/>
          <w:lang w:val="en-US" w:eastAsia="zh-CN"/>
        </w:rPr>
        <w:t>9</w:t>
      </w:r>
      <w:r>
        <w:rPr>
          <w:rFonts w:hint="default" w:ascii="Times New Roman" w:hAnsi="Times New Roman" w:eastAsia="仿宋" w:cs="Times New Roman"/>
          <w:color w:val="1E1C11"/>
          <w:sz w:val="32"/>
          <w:szCs w:val="32"/>
          <w:lang w:val="en-US" w:eastAsia="zh-CN"/>
        </w:rPr>
        <w:t>5</w:t>
      </w:r>
      <w:r>
        <w:rPr>
          <w:rFonts w:hint="default" w:ascii="Times New Roman" w:hAnsi="Times New Roman" w:eastAsia="仿宋" w:cs="Times New Roman"/>
          <w:color w:val="1E1C11"/>
          <w:sz w:val="32"/>
          <w:szCs w:val="32"/>
        </w:rPr>
        <w:t>万元，项目支出预算执行率</w:t>
      </w:r>
      <w:r>
        <w:rPr>
          <w:rFonts w:hint="eastAsia" w:ascii="Times New Roman" w:hAnsi="Times New Roman" w:eastAsia="仿宋" w:cs="Times New Roman"/>
          <w:color w:val="1E1C11"/>
          <w:sz w:val="32"/>
          <w:szCs w:val="32"/>
          <w:lang w:val="en-US" w:eastAsia="zh-CN"/>
        </w:rPr>
        <w:t>93.92</w:t>
      </w:r>
      <w:r>
        <w:rPr>
          <w:rFonts w:hint="default" w:ascii="Times New Roman" w:hAnsi="Times New Roman" w:eastAsia="仿宋" w:cs="Times New Roman"/>
          <w:color w:val="1E1C11"/>
          <w:sz w:val="32"/>
          <w:szCs w:val="32"/>
        </w:rPr>
        <w:t>%。</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eastAsia" w:ascii="Times New Roman" w:hAnsi="Times New Roman" w:eastAsia="仿宋" w:cs="Times New Roman"/>
          <w:color w:val="1E1C11"/>
          <w:kern w:val="0"/>
          <w:sz w:val="32"/>
          <w:szCs w:val="32"/>
          <w:lang w:val="en-US" w:eastAsia="zh-CN"/>
        </w:rPr>
      </w:pPr>
      <w:r>
        <w:rPr>
          <w:rFonts w:hint="eastAsia" w:ascii="Times New Roman" w:hAnsi="Times New Roman" w:eastAsia="仿宋" w:cs="Times New Roman"/>
          <w:color w:val="1E1C11"/>
          <w:kern w:val="0"/>
          <w:sz w:val="32"/>
          <w:szCs w:val="32"/>
          <w:lang w:val="en-US" w:eastAsia="zh-CN"/>
        </w:rPr>
        <w:t>1个项目未开展：</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eastAsia" w:ascii="Times New Roman" w:hAnsi="Times New Roman" w:eastAsia="仿宋" w:cs="Times New Roman"/>
          <w:color w:val="1E1C11"/>
          <w:kern w:val="0"/>
          <w:sz w:val="32"/>
          <w:szCs w:val="32"/>
          <w:lang w:val="en-US" w:eastAsia="zh-CN"/>
        </w:rPr>
        <w:t>关于申请追加党建带团建经费的报告：</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eastAsia" w:ascii="Times New Roman" w:hAnsi="Times New Roman" w:eastAsia="仿宋" w:cs="Times New Roman"/>
          <w:color w:val="1E1C11"/>
          <w:kern w:val="0"/>
          <w:sz w:val="32"/>
          <w:szCs w:val="32"/>
          <w:lang w:val="en-US" w:eastAsia="zh-CN"/>
        </w:rPr>
        <w:t>4.50</w:t>
      </w:r>
      <w:r>
        <w:rPr>
          <w:rFonts w:hint="default" w:ascii="Times New Roman" w:hAnsi="Times New Roman" w:eastAsia="仿宋" w:cs="Times New Roman"/>
          <w:color w:val="1E1C11"/>
          <w:kern w:val="0"/>
          <w:sz w:val="32"/>
          <w:szCs w:val="32"/>
        </w:rPr>
        <w:t>万元，全年执行</w:t>
      </w:r>
      <w:r>
        <w:rPr>
          <w:rFonts w:hint="eastAsia"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万元，执行率</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eastAsia" w:ascii="Times New Roman" w:hAnsi="Times New Roman" w:eastAsia="仿宋" w:cs="Times New Roman"/>
          <w:color w:val="1E1C11"/>
          <w:kern w:val="0"/>
          <w:sz w:val="32"/>
          <w:szCs w:val="32"/>
          <w:lang w:val="en-US" w:eastAsia="zh-CN"/>
        </w:rPr>
        <w:t>13</w:t>
      </w:r>
      <w:r>
        <w:rPr>
          <w:rFonts w:hint="default" w:ascii="Times New Roman" w:hAnsi="Times New Roman" w:eastAsia="仿宋" w:cs="Times New Roman"/>
          <w:color w:val="1E1C11"/>
          <w:kern w:val="0"/>
          <w:sz w:val="32"/>
          <w:szCs w:val="32"/>
        </w:rPr>
        <w:t>个项目开展，具体如下：</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000000"/>
          <w:sz w:val="32"/>
          <w:szCs w:val="32"/>
          <w:lang w:bidi="ar"/>
        </w:rPr>
        <w:t>①</w:t>
      </w:r>
      <w:r>
        <w:rPr>
          <w:rFonts w:hint="default" w:ascii="Times New Roman" w:hAnsi="Times New Roman" w:eastAsia="仿宋" w:cs="Times New Roman"/>
          <w:color w:val="1E1C11"/>
          <w:kern w:val="0"/>
          <w:sz w:val="32"/>
          <w:szCs w:val="32"/>
        </w:rPr>
        <w:t xml:space="preserve">乌财行【2022】200号-关于提前下达2023年大学生志愿服务西部计划中央补助资金预算的通知：年初预算数  </w:t>
      </w:r>
      <w:r>
        <w:rPr>
          <w:rFonts w:hint="eastAsia" w:ascii="Times New Roman" w:hAnsi="Times New Roman" w:eastAsia="仿宋" w:cs="Times New Roman"/>
          <w:color w:val="1E1C11"/>
          <w:kern w:val="0"/>
          <w:sz w:val="32"/>
          <w:szCs w:val="32"/>
          <w:lang w:val="en-US" w:eastAsia="zh-CN"/>
        </w:rPr>
        <w:t>86.36</w:t>
      </w:r>
      <w:r>
        <w:rPr>
          <w:rFonts w:hint="default" w:ascii="Times New Roman" w:hAnsi="Times New Roman" w:eastAsia="仿宋" w:cs="Times New Roman"/>
          <w:color w:val="1E1C11"/>
          <w:kern w:val="0"/>
          <w:sz w:val="32"/>
          <w:szCs w:val="32"/>
        </w:rPr>
        <w:t>万元，全年预算数</w:t>
      </w:r>
      <w:r>
        <w:rPr>
          <w:rFonts w:hint="default" w:ascii="Times New Roman" w:hAnsi="Times New Roman" w:eastAsia="仿宋" w:cs="Times New Roman"/>
          <w:color w:val="1E1C11"/>
          <w:kern w:val="0"/>
          <w:sz w:val="32"/>
          <w:szCs w:val="32"/>
          <w:lang w:val="en-US" w:eastAsia="zh-CN"/>
        </w:rPr>
        <w:t>86.</w:t>
      </w:r>
      <w:r>
        <w:rPr>
          <w:rFonts w:hint="eastAsia" w:ascii="Times New Roman" w:hAnsi="Times New Roman" w:eastAsia="仿宋" w:cs="Times New Roman"/>
          <w:color w:val="1E1C11"/>
          <w:kern w:val="0"/>
          <w:sz w:val="32"/>
          <w:szCs w:val="32"/>
          <w:lang w:val="en-US" w:eastAsia="zh-CN"/>
        </w:rPr>
        <w:t>36</w:t>
      </w:r>
      <w:r>
        <w:rPr>
          <w:rFonts w:hint="default" w:ascii="Times New Roman" w:hAnsi="Times New Roman" w:eastAsia="仿宋" w:cs="Times New Roman"/>
          <w:color w:val="1E1C11"/>
          <w:kern w:val="0"/>
          <w:sz w:val="32"/>
          <w:szCs w:val="32"/>
        </w:rPr>
        <w:t>万元，全年执行</w:t>
      </w:r>
      <w:r>
        <w:rPr>
          <w:rFonts w:hint="default" w:ascii="Times New Roman" w:hAnsi="Times New Roman" w:eastAsia="仿宋" w:cs="Times New Roman"/>
          <w:color w:val="1E1C11"/>
          <w:kern w:val="0"/>
          <w:sz w:val="32"/>
          <w:szCs w:val="32"/>
          <w:lang w:val="en-US" w:eastAsia="zh-CN"/>
        </w:rPr>
        <w:t>86.36</w:t>
      </w:r>
      <w:r>
        <w:rPr>
          <w:rFonts w:hint="default" w:ascii="Times New Roman" w:hAnsi="Times New Roman" w:eastAsia="仿宋" w:cs="Times New Roman"/>
          <w:color w:val="1E1C11"/>
          <w:kern w:val="0"/>
          <w:sz w:val="32"/>
          <w:szCs w:val="32"/>
        </w:rPr>
        <w:t>万元，执行率</w:t>
      </w:r>
      <w:r>
        <w:rPr>
          <w:rFonts w:hint="default" w:ascii="Times New Roman" w:hAnsi="Times New Roman" w:eastAsia="仿宋" w:cs="Times New Roman"/>
          <w:color w:val="1E1C11"/>
          <w:kern w:val="0"/>
          <w:sz w:val="32"/>
          <w:szCs w:val="32"/>
          <w:lang w:val="en-US" w:eastAsia="zh-CN"/>
        </w:rPr>
        <w:t>100</w:t>
      </w:r>
      <w:r>
        <w:rPr>
          <w:rFonts w:hint="default" w:ascii="Times New Roman" w:hAnsi="Times New Roman" w:eastAsia="仿宋" w:cs="Times New Roman"/>
          <w:color w:val="1E1C11"/>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000000"/>
          <w:sz w:val="32"/>
          <w:szCs w:val="32"/>
          <w:lang w:bidi="ar"/>
        </w:rPr>
        <w:t>②</w:t>
      </w:r>
      <w:r>
        <w:rPr>
          <w:rFonts w:hint="default" w:ascii="Times New Roman" w:hAnsi="Times New Roman" w:eastAsia="仿宋" w:cs="Times New Roman"/>
          <w:color w:val="1E1C11"/>
          <w:kern w:val="0"/>
          <w:sz w:val="32"/>
          <w:szCs w:val="32"/>
        </w:rPr>
        <w:t>关于提前下达2022年大学生志愿服务西部计划中央补助资金预算的通知</w:t>
      </w:r>
      <w:r>
        <w:rPr>
          <w:rFonts w:hint="eastAsia" w:ascii="Times New Roman" w:hAnsi="Times New Roman" w:eastAsia="仿宋" w:cs="Times New Roman"/>
          <w:color w:val="1E1C11"/>
          <w:kern w:val="0"/>
          <w:sz w:val="32"/>
          <w:szCs w:val="32"/>
          <w:lang w:eastAsia="zh-CN"/>
        </w:rPr>
        <w:t>（</w:t>
      </w:r>
      <w:r>
        <w:rPr>
          <w:rFonts w:hint="eastAsia" w:ascii="Times New Roman" w:hAnsi="Times New Roman" w:eastAsia="仿宋" w:cs="Times New Roman"/>
          <w:color w:val="1E1C11"/>
          <w:kern w:val="0"/>
          <w:sz w:val="32"/>
          <w:szCs w:val="32"/>
          <w:lang w:val="en-US" w:eastAsia="zh-CN"/>
        </w:rPr>
        <w:t>上年结转</w:t>
      </w:r>
      <w:r>
        <w:rPr>
          <w:rFonts w:hint="eastAsia"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41.29</w:t>
      </w:r>
      <w:r>
        <w:rPr>
          <w:rFonts w:hint="default" w:ascii="Times New Roman" w:hAnsi="Times New Roman" w:eastAsia="仿宋" w:cs="Times New Roman"/>
          <w:color w:val="1E1C11"/>
          <w:kern w:val="0"/>
          <w:sz w:val="32"/>
          <w:szCs w:val="32"/>
        </w:rPr>
        <w:t>万元，全年预算数</w:t>
      </w:r>
      <w:r>
        <w:rPr>
          <w:rFonts w:hint="default" w:ascii="Times New Roman" w:hAnsi="Times New Roman" w:eastAsia="仿宋" w:cs="Times New Roman"/>
          <w:color w:val="1E1C11"/>
          <w:kern w:val="0"/>
          <w:sz w:val="32"/>
          <w:szCs w:val="32"/>
          <w:lang w:val="en-US" w:eastAsia="zh-CN"/>
        </w:rPr>
        <w:t>41.29</w:t>
      </w:r>
      <w:r>
        <w:rPr>
          <w:rFonts w:hint="default" w:ascii="Times New Roman" w:hAnsi="Times New Roman" w:eastAsia="仿宋" w:cs="Times New Roman"/>
          <w:color w:val="1E1C11"/>
          <w:kern w:val="0"/>
          <w:sz w:val="32"/>
          <w:szCs w:val="32"/>
        </w:rPr>
        <w:t>万元，全年执行</w:t>
      </w:r>
      <w:r>
        <w:rPr>
          <w:rFonts w:hint="default" w:ascii="Times New Roman" w:hAnsi="Times New Roman" w:eastAsia="仿宋" w:cs="Times New Roman"/>
          <w:color w:val="1E1C11"/>
          <w:kern w:val="0"/>
          <w:sz w:val="32"/>
          <w:szCs w:val="32"/>
          <w:lang w:val="en-US" w:eastAsia="zh-CN"/>
        </w:rPr>
        <w:t>41.29</w:t>
      </w:r>
      <w:r>
        <w:rPr>
          <w:rFonts w:hint="default" w:ascii="Times New Roman" w:hAnsi="Times New Roman" w:eastAsia="仿宋" w:cs="Times New Roman"/>
          <w:color w:val="1E1C11"/>
          <w:kern w:val="0"/>
          <w:sz w:val="32"/>
          <w:szCs w:val="32"/>
        </w:rPr>
        <w:t>万元，执行率</w:t>
      </w:r>
      <w:r>
        <w:rPr>
          <w:rFonts w:hint="default" w:ascii="Times New Roman" w:hAnsi="Times New Roman" w:eastAsia="仿宋" w:cs="Times New Roman"/>
          <w:color w:val="1E1C11"/>
          <w:kern w:val="0"/>
          <w:sz w:val="32"/>
          <w:szCs w:val="32"/>
          <w:lang w:val="en-US" w:eastAsia="zh-CN"/>
        </w:rPr>
        <w:t>100</w:t>
      </w:r>
      <w:r>
        <w:rPr>
          <w:rFonts w:hint="default" w:ascii="Times New Roman" w:hAnsi="Times New Roman" w:eastAsia="仿宋" w:cs="Times New Roman"/>
          <w:color w:val="1E1C11"/>
          <w:kern w:val="0"/>
          <w:sz w:val="32"/>
          <w:szCs w:val="32"/>
        </w:rPr>
        <w:t>%。</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000000"/>
          <w:sz w:val="32"/>
          <w:szCs w:val="32"/>
          <w:lang w:bidi="ar"/>
        </w:rPr>
        <w:t>③</w:t>
      </w:r>
      <w:r>
        <w:rPr>
          <w:rFonts w:hint="default" w:ascii="Times New Roman" w:hAnsi="Times New Roman" w:eastAsia="仿宋" w:cs="Times New Roman"/>
          <w:color w:val="1E1C11"/>
          <w:kern w:val="0"/>
          <w:sz w:val="32"/>
          <w:szCs w:val="32"/>
        </w:rPr>
        <w:t>乌财行【2022】159号关于结算下达2021年大学生志愿服务西部计划中央补助资金预算的通知</w:t>
      </w:r>
      <w:r>
        <w:rPr>
          <w:rFonts w:hint="eastAsia" w:ascii="Times New Roman" w:hAnsi="Times New Roman" w:eastAsia="仿宋" w:cs="Times New Roman"/>
          <w:color w:val="1E1C11"/>
          <w:kern w:val="0"/>
          <w:sz w:val="32"/>
          <w:szCs w:val="32"/>
          <w:lang w:eastAsia="zh-CN"/>
        </w:rPr>
        <w:t>（</w:t>
      </w:r>
      <w:r>
        <w:rPr>
          <w:rFonts w:hint="eastAsia" w:ascii="Times New Roman" w:hAnsi="Times New Roman" w:eastAsia="仿宋" w:cs="Times New Roman"/>
          <w:color w:val="1E1C11"/>
          <w:kern w:val="0"/>
          <w:sz w:val="32"/>
          <w:szCs w:val="32"/>
          <w:lang w:val="en-US" w:eastAsia="zh-CN"/>
        </w:rPr>
        <w:t>上年结转</w:t>
      </w:r>
      <w:r>
        <w:rPr>
          <w:rFonts w:hint="eastAsia"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1.77</w:t>
      </w:r>
      <w:r>
        <w:rPr>
          <w:rFonts w:hint="default" w:ascii="Times New Roman" w:hAnsi="Times New Roman" w:eastAsia="仿宋" w:cs="Times New Roman"/>
          <w:color w:val="1E1C11"/>
          <w:kern w:val="0"/>
          <w:sz w:val="32"/>
          <w:szCs w:val="32"/>
        </w:rPr>
        <w:t>万元，全年预算数</w:t>
      </w:r>
      <w:r>
        <w:rPr>
          <w:rFonts w:hint="default" w:ascii="Times New Roman" w:hAnsi="Times New Roman" w:eastAsia="仿宋" w:cs="Times New Roman"/>
          <w:color w:val="1E1C11"/>
          <w:kern w:val="0"/>
          <w:sz w:val="32"/>
          <w:szCs w:val="32"/>
          <w:lang w:val="en-US" w:eastAsia="zh-CN"/>
        </w:rPr>
        <w:t>1.77</w:t>
      </w:r>
      <w:r>
        <w:rPr>
          <w:rFonts w:hint="default" w:ascii="Times New Roman" w:hAnsi="Times New Roman" w:eastAsia="仿宋" w:cs="Times New Roman"/>
          <w:color w:val="1E1C11"/>
          <w:kern w:val="0"/>
          <w:sz w:val="32"/>
          <w:szCs w:val="32"/>
        </w:rPr>
        <w:t>万元，全年执行</w:t>
      </w:r>
      <w:r>
        <w:rPr>
          <w:rFonts w:hint="default" w:ascii="Times New Roman" w:hAnsi="Times New Roman" w:eastAsia="仿宋" w:cs="Times New Roman"/>
          <w:color w:val="1E1C11"/>
          <w:kern w:val="0"/>
          <w:sz w:val="32"/>
          <w:szCs w:val="32"/>
          <w:lang w:val="en-US" w:eastAsia="zh-CN"/>
        </w:rPr>
        <w:t>1.77</w:t>
      </w:r>
      <w:r>
        <w:rPr>
          <w:rFonts w:hint="default" w:ascii="Times New Roman" w:hAnsi="Times New Roman" w:eastAsia="仿宋" w:cs="Times New Roman"/>
          <w:color w:val="1E1C11"/>
          <w:kern w:val="0"/>
          <w:sz w:val="32"/>
          <w:szCs w:val="32"/>
        </w:rPr>
        <w:t>万元，执行率</w:t>
      </w:r>
      <w:r>
        <w:rPr>
          <w:rFonts w:hint="default" w:ascii="Times New Roman" w:hAnsi="Times New Roman" w:eastAsia="仿宋" w:cs="Times New Roman"/>
          <w:color w:val="1E1C11"/>
          <w:kern w:val="0"/>
          <w:sz w:val="32"/>
          <w:szCs w:val="32"/>
          <w:lang w:val="en-US" w:eastAsia="zh-CN"/>
        </w:rPr>
        <w:t>100</w:t>
      </w:r>
      <w:r>
        <w:rPr>
          <w:rFonts w:hint="default" w:ascii="Times New Roman" w:hAnsi="Times New Roman" w:eastAsia="仿宋" w:cs="Times New Roman"/>
          <w:color w:val="1E1C11"/>
          <w:kern w:val="0"/>
          <w:sz w:val="32"/>
          <w:szCs w:val="32"/>
        </w:rPr>
        <w:t>%。</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000000"/>
          <w:sz w:val="32"/>
          <w:szCs w:val="32"/>
          <w:lang w:bidi="ar"/>
        </w:rPr>
        <w:t>④</w:t>
      </w:r>
      <w:r>
        <w:rPr>
          <w:rFonts w:hint="default" w:ascii="Times New Roman" w:hAnsi="Times New Roman" w:eastAsia="仿宋" w:cs="Times New Roman"/>
          <w:color w:val="1E1C11"/>
          <w:kern w:val="0"/>
          <w:sz w:val="32"/>
          <w:szCs w:val="32"/>
        </w:rPr>
        <w:t>少代会会议经费：年初预算数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default" w:ascii="Times New Roman" w:hAnsi="Times New Roman" w:eastAsia="仿宋" w:cs="Times New Roman"/>
          <w:color w:val="1E1C11"/>
          <w:kern w:val="0"/>
          <w:sz w:val="32"/>
          <w:szCs w:val="32"/>
          <w:lang w:val="en-US" w:eastAsia="zh-CN"/>
        </w:rPr>
        <w:t>1.23</w:t>
      </w:r>
      <w:r>
        <w:rPr>
          <w:rFonts w:hint="default" w:ascii="Times New Roman" w:hAnsi="Times New Roman" w:eastAsia="仿宋" w:cs="Times New Roman"/>
          <w:color w:val="1E1C11"/>
          <w:kern w:val="0"/>
          <w:sz w:val="32"/>
          <w:szCs w:val="32"/>
        </w:rPr>
        <w:t>万元，全年执行</w:t>
      </w:r>
      <w:r>
        <w:rPr>
          <w:rFonts w:hint="default" w:ascii="Times New Roman" w:hAnsi="Times New Roman" w:eastAsia="仿宋" w:cs="Times New Roman"/>
          <w:color w:val="1E1C11"/>
          <w:kern w:val="0"/>
          <w:sz w:val="32"/>
          <w:szCs w:val="32"/>
          <w:lang w:val="en-US" w:eastAsia="zh-CN"/>
        </w:rPr>
        <w:t>1.</w:t>
      </w:r>
      <w:r>
        <w:rPr>
          <w:rFonts w:hint="eastAsia" w:ascii="Times New Roman" w:hAnsi="Times New Roman" w:eastAsia="仿宋" w:cs="Times New Roman"/>
          <w:color w:val="1E1C11"/>
          <w:kern w:val="0"/>
          <w:sz w:val="32"/>
          <w:szCs w:val="32"/>
          <w:lang w:val="en-US" w:eastAsia="zh-CN"/>
        </w:rPr>
        <w:t>14</w:t>
      </w:r>
      <w:r>
        <w:rPr>
          <w:rFonts w:hint="default" w:ascii="Times New Roman" w:hAnsi="Times New Roman" w:eastAsia="仿宋" w:cs="Times New Roman"/>
          <w:color w:val="1E1C11"/>
          <w:kern w:val="0"/>
          <w:sz w:val="32"/>
          <w:szCs w:val="32"/>
        </w:rPr>
        <w:t>万元，执行率</w:t>
      </w:r>
      <w:r>
        <w:rPr>
          <w:rFonts w:hint="eastAsia" w:ascii="Times New Roman" w:hAnsi="Times New Roman" w:eastAsia="仿宋" w:cs="Times New Roman"/>
          <w:color w:val="1E1C11"/>
          <w:kern w:val="0"/>
          <w:sz w:val="32"/>
          <w:szCs w:val="32"/>
          <w:lang w:val="en-US" w:eastAsia="zh-CN"/>
        </w:rPr>
        <w:t>92.68</w:t>
      </w:r>
      <w:r>
        <w:rPr>
          <w:rFonts w:hint="default" w:ascii="Times New Roman" w:hAnsi="Times New Roman" w:eastAsia="仿宋" w:cs="Times New Roman"/>
          <w:color w:val="1E1C11"/>
          <w:kern w:val="0"/>
          <w:sz w:val="32"/>
          <w:szCs w:val="32"/>
        </w:rPr>
        <w:t>%。</w:t>
      </w:r>
    </w:p>
    <w:p>
      <w:pPr>
        <w:pStyle w:val="10"/>
        <w:ind w:firstLine="640" w:firstLineChars="200"/>
        <w:rPr>
          <w:rFonts w:hint="default" w:ascii="Times New Roman" w:hAnsi="Times New Roman" w:cs="Times New Roman"/>
        </w:rPr>
      </w:pPr>
      <w:r>
        <w:rPr>
          <w:rFonts w:hint="eastAsia" w:ascii="仿宋_GB2312" w:hAnsi="仿宋_GB2312" w:eastAsia="仿宋_GB2312" w:cs="仿宋_GB2312"/>
          <w:color w:val="000000"/>
          <w:sz w:val="32"/>
          <w:szCs w:val="32"/>
          <w:lang w:bidi="ar"/>
        </w:rPr>
        <w:t>⑤</w:t>
      </w:r>
      <w:r>
        <w:rPr>
          <w:rFonts w:hint="default" w:ascii="Times New Roman" w:hAnsi="Times New Roman" w:eastAsia="仿宋" w:cs="Times New Roman"/>
          <w:color w:val="1E1C11"/>
          <w:kern w:val="0"/>
          <w:sz w:val="32"/>
          <w:szCs w:val="32"/>
        </w:rPr>
        <w:t>共青团召开乌鲁木齐第十四次代表大</w:t>
      </w:r>
      <w:r>
        <w:rPr>
          <w:rFonts w:hint="default" w:ascii="Times New Roman" w:hAnsi="Times New Roman" w:eastAsia="仿宋" w:cs="Times New Roman"/>
          <w:color w:val="1E1C11"/>
          <w:kern w:val="0"/>
          <w:sz w:val="32"/>
          <w:szCs w:val="32"/>
          <w:lang w:val="en-US" w:eastAsia="zh-CN"/>
        </w:rPr>
        <w:t>会会议经费</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default" w:ascii="Times New Roman" w:hAnsi="Times New Roman" w:eastAsia="仿宋" w:cs="Times New Roman"/>
          <w:color w:val="1E1C11"/>
          <w:kern w:val="0"/>
          <w:sz w:val="32"/>
          <w:szCs w:val="32"/>
          <w:lang w:val="en-US" w:eastAsia="zh-CN"/>
        </w:rPr>
        <w:t>1.23</w:t>
      </w:r>
      <w:r>
        <w:rPr>
          <w:rFonts w:hint="default" w:ascii="Times New Roman" w:hAnsi="Times New Roman" w:eastAsia="仿宋" w:cs="Times New Roman"/>
          <w:color w:val="1E1C11"/>
          <w:kern w:val="0"/>
          <w:sz w:val="32"/>
          <w:szCs w:val="32"/>
        </w:rPr>
        <w:t>万元，全年执行</w:t>
      </w:r>
      <w:r>
        <w:rPr>
          <w:rFonts w:hint="default" w:ascii="Times New Roman" w:hAnsi="Times New Roman" w:eastAsia="仿宋" w:cs="Times New Roman"/>
          <w:color w:val="1E1C11"/>
          <w:kern w:val="0"/>
          <w:sz w:val="32"/>
          <w:szCs w:val="32"/>
          <w:lang w:val="en-US" w:eastAsia="zh-CN"/>
        </w:rPr>
        <w:t>1.15</w:t>
      </w:r>
      <w:r>
        <w:rPr>
          <w:rFonts w:hint="default" w:ascii="Times New Roman" w:hAnsi="Times New Roman" w:eastAsia="仿宋" w:cs="Times New Roman"/>
          <w:color w:val="1E1C11"/>
          <w:kern w:val="0"/>
          <w:sz w:val="32"/>
          <w:szCs w:val="32"/>
        </w:rPr>
        <w:t>万元，执行率</w:t>
      </w:r>
      <w:r>
        <w:rPr>
          <w:rFonts w:hint="default" w:ascii="Times New Roman" w:hAnsi="Times New Roman" w:eastAsia="仿宋" w:cs="Times New Roman"/>
          <w:color w:val="1E1C11"/>
          <w:kern w:val="0"/>
          <w:sz w:val="32"/>
          <w:szCs w:val="32"/>
          <w:lang w:val="en-US" w:eastAsia="zh-CN"/>
        </w:rPr>
        <w:t>93.50</w:t>
      </w:r>
      <w:r>
        <w:rPr>
          <w:rFonts w:hint="default" w:ascii="Times New Roman" w:hAnsi="Times New Roman" w:eastAsia="仿宋" w:cs="Times New Roman"/>
          <w:color w:val="1E1C11"/>
          <w:kern w:val="0"/>
          <w:sz w:val="32"/>
          <w:szCs w:val="32"/>
        </w:rPr>
        <w:t>%。</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000000"/>
          <w:sz w:val="32"/>
          <w:szCs w:val="32"/>
          <w:lang w:bidi="ar"/>
        </w:rPr>
        <w:t>⑥</w:t>
      </w:r>
      <w:r>
        <w:rPr>
          <w:rFonts w:hint="default" w:ascii="Times New Roman" w:hAnsi="Times New Roman" w:eastAsia="仿宋" w:cs="Times New Roman"/>
          <w:color w:val="1E1C11"/>
          <w:kern w:val="0"/>
          <w:sz w:val="32"/>
          <w:szCs w:val="32"/>
        </w:rPr>
        <w:t>大学生西部计划志愿者补助及社保2023年县级配套</w:t>
      </w:r>
      <w:r>
        <w:rPr>
          <w:rFonts w:hint="default" w:ascii="Times New Roman" w:hAnsi="Times New Roman" w:eastAsia="仿宋" w:cs="Times New Roman"/>
          <w:color w:val="1E1C11"/>
          <w:kern w:val="0"/>
          <w:sz w:val="32"/>
          <w:szCs w:val="32"/>
          <w:lang w:val="en-US" w:eastAsia="zh-CN"/>
        </w:rPr>
        <w:t>经费</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default" w:ascii="Times New Roman" w:hAnsi="Times New Roman" w:eastAsia="仿宋" w:cs="Times New Roman"/>
          <w:color w:val="1E1C11"/>
          <w:kern w:val="0"/>
          <w:sz w:val="32"/>
          <w:szCs w:val="32"/>
          <w:lang w:val="en-US" w:eastAsia="zh-CN"/>
        </w:rPr>
        <w:t>59.73</w:t>
      </w:r>
      <w:r>
        <w:rPr>
          <w:rFonts w:hint="default" w:ascii="Times New Roman" w:hAnsi="Times New Roman" w:eastAsia="仿宋" w:cs="Times New Roman"/>
          <w:color w:val="1E1C11"/>
          <w:kern w:val="0"/>
          <w:sz w:val="32"/>
          <w:szCs w:val="32"/>
        </w:rPr>
        <w:t>万元，全年执行</w:t>
      </w:r>
      <w:r>
        <w:rPr>
          <w:rFonts w:hint="default" w:ascii="Times New Roman" w:hAnsi="Times New Roman" w:eastAsia="仿宋" w:cs="Times New Roman"/>
          <w:color w:val="1E1C11"/>
          <w:kern w:val="0"/>
          <w:sz w:val="32"/>
          <w:szCs w:val="32"/>
          <w:lang w:val="en-US" w:eastAsia="zh-CN"/>
        </w:rPr>
        <w:t>52.24</w:t>
      </w:r>
      <w:r>
        <w:rPr>
          <w:rFonts w:hint="default" w:ascii="Times New Roman" w:hAnsi="Times New Roman" w:eastAsia="仿宋" w:cs="Times New Roman"/>
          <w:color w:val="1E1C11"/>
          <w:kern w:val="0"/>
          <w:sz w:val="32"/>
          <w:szCs w:val="32"/>
        </w:rPr>
        <w:t>万元，执行率</w:t>
      </w:r>
      <w:r>
        <w:rPr>
          <w:rFonts w:hint="default" w:ascii="Times New Roman" w:hAnsi="Times New Roman" w:eastAsia="仿宋" w:cs="Times New Roman"/>
          <w:color w:val="1E1C11"/>
          <w:kern w:val="0"/>
          <w:sz w:val="32"/>
          <w:szCs w:val="32"/>
          <w:lang w:val="en-US" w:eastAsia="zh-CN"/>
        </w:rPr>
        <w:t>87.46</w:t>
      </w:r>
      <w:r>
        <w:rPr>
          <w:rFonts w:hint="default" w:ascii="Times New Roman" w:hAnsi="Times New Roman" w:eastAsia="仿宋" w:cs="Times New Roman"/>
          <w:color w:val="1E1C11"/>
          <w:kern w:val="0"/>
          <w:sz w:val="32"/>
          <w:szCs w:val="32"/>
        </w:rPr>
        <w:t>%。</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000000"/>
          <w:sz w:val="32"/>
          <w:szCs w:val="32"/>
          <w:lang w:bidi="ar"/>
        </w:rPr>
        <w:t>⑦</w:t>
      </w:r>
      <w:r>
        <w:rPr>
          <w:rFonts w:hint="default" w:ascii="Times New Roman" w:hAnsi="Times New Roman" w:eastAsia="仿宋" w:cs="Times New Roman"/>
          <w:color w:val="1E1C11"/>
          <w:kern w:val="0"/>
          <w:sz w:val="32"/>
          <w:szCs w:val="32"/>
        </w:rPr>
        <w:t>2023志愿者接站培训期间生活必需品费用</w:t>
      </w:r>
      <w:r>
        <w:rPr>
          <w:rFonts w:hint="default" w:ascii="Times New Roman" w:hAnsi="Times New Roman" w:eastAsia="仿宋" w:cs="Times New Roman"/>
          <w:color w:val="1E1C11"/>
          <w:kern w:val="0"/>
          <w:sz w:val="32"/>
          <w:szCs w:val="32"/>
          <w:lang w:val="en-US" w:eastAsia="zh-CN"/>
        </w:rPr>
        <w:t>经费</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default" w:ascii="Times New Roman" w:hAnsi="Times New Roman" w:eastAsia="仿宋" w:cs="Times New Roman"/>
          <w:color w:val="1E1C11"/>
          <w:kern w:val="0"/>
          <w:sz w:val="32"/>
          <w:szCs w:val="32"/>
          <w:lang w:val="en-US" w:eastAsia="zh-CN"/>
        </w:rPr>
        <w:t>1.51</w:t>
      </w:r>
      <w:r>
        <w:rPr>
          <w:rFonts w:hint="default" w:ascii="Times New Roman" w:hAnsi="Times New Roman" w:eastAsia="仿宋" w:cs="Times New Roman"/>
          <w:color w:val="1E1C11"/>
          <w:kern w:val="0"/>
          <w:sz w:val="32"/>
          <w:szCs w:val="32"/>
        </w:rPr>
        <w:t>万元，全年执行</w:t>
      </w:r>
      <w:r>
        <w:rPr>
          <w:rFonts w:hint="default" w:ascii="Times New Roman" w:hAnsi="Times New Roman" w:eastAsia="仿宋" w:cs="Times New Roman"/>
          <w:color w:val="1E1C11"/>
          <w:kern w:val="0"/>
          <w:sz w:val="32"/>
          <w:szCs w:val="32"/>
          <w:lang w:val="en-US" w:eastAsia="zh-CN"/>
        </w:rPr>
        <w:t>1.34</w:t>
      </w:r>
      <w:r>
        <w:rPr>
          <w:rFonts w:hint="default" w:ascii="Times New Roman" w:hAnsi="Times New Roman" w:eastAsia="仿宋" w:cs="Times New Roman"/>
          <w:color w:val="1E1C11"/>
          <w:kern w:val="0"/>
          <w:sz w:val="32"/>
          <w:szCs w:val="32"/>
        </w:rPr>
        <w:t>万元，执行率</w:t>
      </w:r>
      <w:r>
        <w:rPr>
          <w:rFonts w:hint="default" w:ascii="Times New Roman" w:hAnsi="Times New Roman" w:eastAsia="仿宋" w:cs="Times New Roman"/>
          <w:color w:val="1E1C11"/>
          <w:kern w:val="0"/>
          <w:sz w:val="32"/>
          <w:szCs w:val="32"/>
          <w:lang w:val="en-US" w:eastAsia="zh-CN"/>
        </w:rPr>
        <w:t>88.74</w:t>
      </w:r>
      <w:r>
        <w:rPr>
          <w:rFonts w:hint="default" w:ascii="Times New Roman" w:hAnsi="Times New Roman" w:eastAsia="仿宋" w:cs="Times New Roman"/>
          <w:color w:val="1E1C11"/>
          <w:kern w:val="0"/>
          <w:sz w:val="32"/>
          <w:szCs w:val="32"/>
        </w:rPr>
        <w:t>%。</w:t>
      </w:r>
    </w:p>
    <w:p>
      <w:pPr>
        <w:spacing w:line="560" w:lineRule="exact"/>
        <w:ind w:firstLine="640" w:firstLineChars="200"/>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000000"/>
          <w:sz w:val="32"/>
          <w:szCs w:val="32"/>
          <w:lang w:bidi="ar"/>
        </w:rPr>
        <w:t>⑧</w:t>
      </w:r>
      <w:r>
        <w:rPr>
          <w:rFonts w:hint="default" w:ascii="Times New Roman" w:hAnsi="Times New Roman" w:eastAsia="仿宋" w:cs="Times New Roman"/>
          <w:color w:val="1E1C11"/>
          <w:kern w:val="0"/>
          <w:sz w:val="32"/>
          <w:szCs w:val="32"/>
        </w:rPr>
        <w:t>共青团乌鲁木齐县委员会关于西部计划志愿者生活补助</w:t>
      </w:r>
      <w:r>
        <w:rPr>
          <w:rFonts w:hint="default" w:ascii="Times New Roman" w:hAnsi="Times New Roman" w:eastAsia="仿宋" w:cs="Times New Roman"/>
          <w:color w:val="1E1C11"/>
          <w:kern w:val="0"/>
          <w:sz w:val="32"/>
          <w:szCs w:val="32"/>
          <w:lang w:val="en-US" w:eastAsia="zh-CN"/>
        </w:rPr>
        <w:t>经费</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default" w:ascii="Times New Roman" w:hAnsi="Times New Roman" w:eastAsia="仿宋" w:cs="Times New Roman"/>
          <w:color w:val="1E1C11"/>
          <w:kern w:val="0"/>
          <w:sz w:val="32"/>
          <w:szCs w:val="32"/>
          <w:lang w:val="en-US" w:eastAsia="zh-CN"/>
        </w:rPr>
        <w:t>3.69</w:t>
      </w:r>
      <w:r>
        <w:rPr>
          <w:rFonts w:hint="default" w:ascii="Times New Roman" w:hAnsi="Times New Roman" w:eastAsia="仿宋" w:cs="Times New Roman"/>
          <w:color w:val="1E1C11"/>
          <w:kern w:val="0"/>
          <w:sz w:val="32"/>
          <w:szCs w:val="32"/>
        </w:rPr>
        <w:t>万元，全年执行</w:t>
      </w:r>
      <w:r>
        <w:rPr>
          <w:rFonts w:hint="default" w:ascii="Times New Roman" w:hAnsi="Times New Roman" w:eastAsia="仿宋" w:cs="Times New Roman"/>
          <w:color w:val="1E1C11"/>
          <w:kern w:val="0"/>
          <w:sz w:val="32"/>
          <w:szCs w:val="32"/>
          <w:lang w:val="en-US" w:eastAsia="zh-CN"/>
        </w:rPr>
        <w:t>3.69</w:t>
      </w:r>
      <w:r>
        <w:rPr>
          <w:rFonts w:hint="default" w:ascii="Times New Roman" w:hAnsi="Times New Roman" w:eastAsia="仿宋" w:cs="Times New Roman"/>
          <w:color w:val="1E1C11"/>
          <w:kern w:val="0"/>
          <w:sz w:val="32"/>
          <w:szCs w:val="32"/>
        </w:rPr>
        <w:t>万元，执行率</w:t>
      </w:r>
      <w:r>
        <w:rPr>
          <w:rFonts w:hint="default" w:ascii="Times New Roman" w:hAnsi="Times New Roman" w:eastAsia="仿宋" w:cs="Times New Roman"/>
          <w:color w:val="1E1C11"/>
          <w:kern w:val="0"/>
          <w:sz w:val="32"/>
          <w:szCs w:val="32"/>
          <w:lang w:val="en-US" w:eastAsia="zh-CN"/>
        </w:rPr>
        <w:t>100</w:t>
      </w:r>
      <w:r>
        <w:rPr>
          <w:rFonts w:hint="default" w:ascii="Times New Roman" w:hAnsi="Times New Roman" w:eastAsia="仿宋" w:cs="Times New Roman"/>
          <w:color w:val="1E1C11"/>
          <w:kern w:val="0"/>
          <w:sz w:val="32"/>
          <w:szCs w:val="32"/>
        </w:rPr>
        <w:t>%。</w:t>
      </w:r>
    </w:p>
    <w:p>
      <w:pPr>
        <w:spacing w:line="560" w:lineRule="exact"/>
        <w:ind w:firstLine="640" w:firstLineChars="200"/>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1E1C11"/>
          <w:kern w:val="0"/>
          <w:sz w:val="32"/>
          <w:szCs w:val="32"/>
        </w:rPr>
        <w:t>⑨</w:t>
      </w:r>
      <w:r>
        <w:rPr>
          <w:rFonts w:hint="default" w:ascii="Times New Roman" w:hAnsi="Times New Roman" w:eastAsia="仿宋" w:cs="Times New Roman"/>
          <w:color w:val="1E1C11"/>
          <w:kern w:val="0"/>
          <w:sz w:val="32"/>
          <w:szCs w:val="32"/>
        </w:rPr>
        <w:t>关于申请参加2023年全区地县团委干部培训班的请示</w:t>
      </w:r>
      <w:r>
        <w:rPr>
          <w:rFonts w:hint="eastAsia"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年初预算数</w:t>
      </w:r>
      <w:r>
        <w:rPr>
          <w:rFonts w:hint="eastAsia"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eastAsia" w:ascii="Times New Roman" w:hAnsi="Times New Roman" w:eastAsia="仿宋" w:cs="Times New Roman"/>
          <w:color w:val="1E1C11"/>
          <w:kern w:val="0"/>
          <w:sz w:val="32"/>
          <w:szCs w:val="32"/>
          <w:lang w:val="en-US" w:eastAsia="zh-CN"/>
        </w:rPr>
        <w:t>0.20</w:t>
      </w:r>
      <w:r>
        <w:rPr>
          <w:rFonts w:hint="default" w:ascii="Times New Roman" w:hAnsi="Times New Roman" w:eastAsia="仿宋" w:cs="Times New Roman"/>
          <w:color w:val="1E1C11"/>
          <w:kern w:val="0"/>
          <w:sz w:val="32"/>
          <w:szCs w:val="32"/>
        </w:rPr>
        <w:t>万元，全年执行</w:t>
      </w:r>
      <w:r>
        <w:rPr>
          <w:rFonts w:hint="eastAsia" w:ascii="Times New Roman" w:hAnsi="Times New Roman" w:eastAsia="仿宋" w:cs="Times New Roman"/>
          <w:color w:val="1E1C11"/>
          <w:kern w:val="0"/>
          <w:sz w:val="32"/>
          <w:szCs w:val="32"/>
          <w:lang w:val="en-US" w:eastAsia="zh-CN"/>
        </w:rPr>
        <w:t>0.179</w:t>
      </w:r>
      <w:r>
        <w:rPr>
          <w:rFonts w:hint="default" w:ascii="Times New Roman" w:hAnsi="Times New Roman" w:eastAsia="仿宋" w:cs="Times New Roman"/>
          <w:color w:val="1E1C11"/>
          <w:kern w:val="0"/>
          <w:sz w:val="32"/>
          <w:szCs w:val="32"/>
        </w:rPr>
        <w:t>万元，执行率</w:t>
      </w:r>
      <w:r>
        <w:rPr>
          <w:rFonts w:hint="eastAsia" w:ascii="Times New Roman" w:hAnsi="Times New Roman" w:eastAsia="仿宋" w:cs="Times New Roman"/>
          <w:color w:val="1E1C11"/>
          <w:kern w:val="0"/>
          <w:sz w:val="32"/>
          <w:szCs w:val="32"/>
          <w:lang w:val="en-US" w:eastAsia="zh-CN"/>
        </w:rPr>
        <w:t>89.50</w:t>
      </w:r>
      <w:r>
        <w:rPr>
          <w:rFonts w:hint="default" w:ascii="Times New Roman" w:hAnsi="Times New Roman" w:eastAsia="仿宋" w:cs="Times New Roman"/>
          <w:color w:val="1E1C11"/>
          <w:kern w:val="0"/>
          <w:sz w:val="32"/>
          <w:szCs w:val="32"/>
        </w:rPr>
        <w:t>%。</w:t>
      </w:r>
    </w:p>
    <w:p>
      <w:pPr>
        <w:spacing w:line="560" w:lineRule="exact"/>
        <w:ind w:firstLine="640" w:firstLineChars="200"/>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1E1C11"/>
          <w:kern w:val="0"/>
          <w:sz w:val="32"/>
          <w:szCs w:val="32"/>
        </w:rPr>
        <w:t>⑩</w:t>
      </w:r>
      <w:r>
        <w:rPr>
          <w:rFonts w:hint="eastAsia" w:ascii="Times New Roman" w:hAnsi="Times New Roman" w:eastAsia="仿宋" w:cs="Times New Roman"/>
          <w:color w:val="1E1C11"/>
          <w:kern w:val="0"/>
          <w:sz w:val="32"/>
          <w:szCs w:val="32"/>
        </w:rPr>
        <w:t>关于申请参加2023年度新疆团干部培训班的请示</w:t>
      </w:r>
      <w:r>
        <w:rPr>
          <w:rFonts w:hint="eastAsia"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年初预算数</w:t>
      </w:r>
      <w:r>
        <w:rPr>
          <w:rFonts w:hint="eastAsia"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eastAsia" w:ascii="Times New Roman" w:hAnsi="Times New Roman" w:eastAsia="仿宋" w:cs="Times New Roman"/>
          <w:color w:val="1E1C11"/>
          <w:kern w:val="0"/>
          <w:sz w:val="32"/>
          <w:szCs w:val="32"/>
          <w:lang w:val="en-US" w:eastAsia="zh-CN"/>
        </w:rPr>
        <w:t>0.35</w:t>
      </w:r>
      <w:r>
        <w:rPr>
          <w:rFonts w:hint="default" w:ascii="Times New Roman" w:hAnsi="Times New Roman" w:eastAsia="仿宋" w:cs="Times New Roman"/>
          <w:color w:val="1E1C11"/>
          <w:kern w:val="0"/>
          <w:sz w:val="32"/>
          <w:szCs w:val="32"/>
        </w:rPr>
        <w:t>万元，全年执行</w:t>
      </w:r>
      <w:r>
        <w:rPr>
          <w:rFonts w:hint="eastAsia" w:ascii="Times New Roman" w:hAnsi="Times New Roman" w:eastAsia="仿宋" w:cs="Times New Roman"/>
          <w:color w:val="1E1C11"/>
          <w:kern w:val="0"/>
          <w:sz w:val="32"/>
          <w:szCs w:val="32"/>
          <w:lang w:val="en-US" w:eastAsia="zh-CN"/>
        </w:rPr>
        <w:t>0.29</w:t>
      </w:r>
      <w:r>
        <w:rPr>
          <w:rFonts w:hint="default" w:ascii="Times New Roman" w:hAnsi="Times New Roman" w:eastAsia="仿宋" w:cs="Times New Roman"/>
          <w:color w:val="1E1C11"/>
          <w:kern w:val="0"/>
          <w:sz w:val="32"/>
          <w:szCs w:val="32"/>
        </w:rPr>
        <w:t>万元，执行率</w:t>
      </w:r>
      <w:r>
        <w:rPr>
          <w:rFonts w:hint="eastAsia" w:ascii="Times New Roman" w:hAnsi="Times New Roman" w:eastAsia="仿宋" w:cs="Times New Roman"/>
          <w:color w:val="1E1C11"/>
          <w:kern w:val="0"/>
          <w:sz w:val="32"/>
          <w:szCs w:val="32"/>
          <w:lang w:val="en-US" w:eastAsia="zh-CN"/>
        </w:rPr>
        <w:t>82.86</w:t>
      </w:r>
      <w:r>
        <w:rPr>
          <w:rFonts w:hint="default" w:ascii="Times New Roman" w:hAnsi="Times New Roman" w:eastAsia="仿宋" w:cs="Times New Roman"/>
          <w:color w:val="1E1C11"/>
          <w:kern w:val="0"/>
          <w:sz w:val="32"/>
          <w:szCs w:val="32"/>
        </w:rPr>
        <w:t>%。</w:t>
      </w:r>
    </w:p>
    <w:p>
      <w:pPr>
        <w:spacing w:line="560" w:lineRule="exact"/>
        <w:ind w:firstLine="640" w:firstLineChars="200"/>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1E1C11"/>
          <w:kern w:val="0"/>
          <w:sz w:val="32"/>
          <w:szCs w:val="32"/>
        </w:rPr>
        <w:t>⑪</w:t>
      </w:r>
      <w:r>
        <w:rPr>
          <w:rFonts w:hint="eastAsia" w:ascii="Times New Roman" w:hAnsi="Times New Roman" w:eastAsia="仿宋" w:cs="Times New Roman"/>
          <w:color w:val="1E1C11"/>
          <w:kern w:val="0"/>
          <w:sz w:val="32"/>
          <w:szCs w:val="32"/>
        </w:rPr>
        <w:t>市团委返还团费</w:t>
      </w:r>
      <w:r>
        <w:rPr>
          <w:rFonts w:hint="eastAsia"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eastAsia" w:ascii="Times New Roman" w:hAnsi="Times New Roman" w:eastAsia="仿宋" w:cs="Times New Roman"/>
          <w:color w:val="1E1C11"/>
          <w:kern w:val="0"/>
          <w:sz w:val="32"/>
          <w:szCs w:val="32"/>
          <w:lang w:val="en-US" w:eastAsia="zh-CN"/>
        </w:rPr>
        <w:t>3.10</w:t>
      </w:r>
      <w:r>
        <w:rPr>
          <w:rFonts w:hint="default" w:ascii="Times New Roman" w:hAnsi="Times New Roman" w:eastAsia="仿宋" w:cs="Times New Roman"/>
          <w:color w:val="1E1C11"/>
          <w:kern w:val="0"/>
          <w:sz w:val="32"/>
          <w:szCs w:val="32"/>
        </w:rPr>
        <w:t>万元，全年执行</w:t>
      </w:r>
      <w:r>
        <w:rPr>
          <w:rFonts w:hint="eastAsia" w:ascii="Times New Roman" w:hAnsi="Times New Roman" w:eastAsia="仿宋" w:cs="Times New Roman"/>
          <w:color w:val="1E1C11"/>
          <w:kern w:val="0"/>
          <w:sz w:val="32"/>
          <w:szCs w:val="32"/>
          <w:lang w:val="en-US" w:eastAsia="zh-CN"/>
        </w:rPr>
        <w:t>3.05</w:t>
      </w:r>
      <w:r>
        <w:rPr>
          <w:rFonts w:hint="default" w:ascii="Times New Roman" w:hAnsi="Times New Roman" w:eastAsia="仿宋" w:cs="Times New Roman"/>
          <w:color w:val="1E1C11"/>
          <w:kern w:val="0"/>
          <w:sz w:val="32"/>
          <w:szCs w:val="32"/>
        </w:rPr>
        <w:t>万元，执行率</w:t>
      </w:r>
      <w:r>
        <w:rPr>
          <w:rFonts w:hint="eastAsia" w:ascii="Times New Roman" w:hAnsi="Times New Roman" w:eastAsia="仿宋" w:cs="Times New Roman"/>
          <w:color w:val="1E1C11"/>
          <w:kern w:val="0"/>
          <w:sz w:val="32"/>
          <w:szCs w:val="32"/>
          <w:lang w:val="en-US" w:eastAsia="zh-CN"/>
        </w:rPr>
        <w:t>98.39</w:t>
      </w:r>
      <w:r>
        <w:rPr>
          <w:rFonts w:hint="default" w:ascii="Times New Roman" w:hAnsi="Times New Roman" w:eastAsia="仿宋" w:cs="Times New Roman"/>
          <w:color w:val="1E1C11"/>
          <w:kern w:val="0"/>
          <w:sz w:val="32"/>
          <w:szCs w:val="32"/>
        </w:rPr>
        <w:t>%。</w:t>
      </w:r>
    </w:p>
    <w:p>
      <w:pPr>
        <w:spacing w:line="560" w:lineRule="exact"/>
        <w:ind w:firstLine="640" w:firstLineChars="200"/>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1E1C11"/>
          <w:kern w:val="0"/>
          <w:sz w:val="32"/>
          <w:szCs w:val="32"/>
        </w:rPr>
        <w:t>⑫</w:t>
      </w:r>
      <w:r>
        <w:rPr>
          <w:rFonts w:hint="eastAsia" w:ascii="Times New Roman" w:hAnsi="Times New Roman" w:eastAsia="仿宋" w:cs="Times New Roman"/>
          <w:color w:val="1E1C11"/>
          <w:kern w:val="0"/>
          <w:sz w:val="32"/>
          <w:szCs w:val="32"/>
        </w:rPr>
        <w:t>自治区青少年发展基金拨付爱心生日会经费</w:t>
      </w:r>
      <w:r>
        <w:rPr>
          <w:rFonts w:hint="eastAsia"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eastAsia" w:ascii="Times New Roman" w:hAnsi="Times New Roman" w:eastAsia="仿宋" w:cs="Times New Roman"/>
          <w:color w:val="1E1C11"/>
          <w:kern w:val="0"/>
          <w:sz w:val="32"/>
          <w:szCs w:val="32"/>
          <w:lang w:val="en-US" w:eastAsia="zh-CN"/>
        </w:rPr>
        <w:t>0.38</w:t>
      </w:r>
      <w:r>
        <w:rPr>
          <w:rFonts w:hint="default" w:ascii="Times New Roman" w:hAnsi="Times New Roman" w:eastAsia="仿宋" w:cs="Times New Roman"/>
          <w:color w:val="1E1C11"/>
          <w:kern w:val="0"/>
          <w:sz w:val="32"/>
          <w:szCs w:val="32"/>
        </w:rPr>
        <w:t>万元，全年执行</w:t>
      </w:r>
      <w:r>
        <w:rPr>
          <w:rFonts w:hint="eastAsia" w:ascii="Times New Roman" w:hAnsi="Times New Roman" w:eastAsia="仿宋" w:cs="Times New Roman"/>
          <w:color w:val="1E1C11"/>
          <w:kern w:val="0"/>
          <w:sz w:val="32"/>
          <w:szCs w:val="32"/>
          <w:lang w:val="en-US" w:eastAsia="zh-CN"/>
        </w:rPr>
        <w:t>0.35万元，</w:t>
      </w:r>
      <w:r>
        <w:rPr>
          <w:rFonts w:hint="default" w:ascii="Times New Roman" w:hAnsi="Times New Roman" w:eastAsia="仿宋" w:cs="Times New Roman"/>
          <w:color w:val="1E1C11"/>
          <w:kern w:val="0"/>
          <w:sz w:val="32"/>
          <w:szCs w:val="32"/>
        </w:rPr>
        <w:t>执行率</w:t>
      </w:r>
      <w:r>
        <w:rPr>
          <w:rFonts w:hint="eastAsia" w:ascii="Times New Roman" w:hAnsi="Times New Roman" w:eastAsia="仿宋" w:cs="Times New Roman"/>
          <w:color w:val="1E1C11"/>
          <w:kern w:val="0"/>
          <w:sz w:val="32"/>
          <w:szCs w:val="32"/>
          <w:lang w:val="en-US" w:eastAsia="zh-CN"/>
        </w:rPr>
        <w:t>92.11</w:t>
      </w:r>
      <w:r>
        <w:rPr>
          <w:rFonts w:hint="default" w:ascii="Times New Roman" w:hAnsi="Times New Roman" w:eastAsia="仿宋" w:cs="Times New Roman"/>
          <w:color w:val="1E1C11"/>
          <w:kern w:val="0"/>
          <w:sz w:val="32"/>
          <w:szCs w:val="32"/>
        </w:rPr>
        <w:t>%。</w:t>
      </w:r>
    </w:p>
    <w:p>
      <w:pPr>
        <w:spacing w:line="560" w:lineRule="exact"/>
        <w:ind w:firstLine="640" w:firstLineChars="200"/>
        <w:rPr>
          <w:rFonts w:hint="default" w:ascii="Times New Roman" w:hAnsi="Times New Roman" w:eastAsia="仿宋" w:cs="Times New Roman"/>
          <w:color w:val="1E1C11"/>
          <w:kern w:val="0"/>
          <w:sz w:val="32"/>
          <w:szCs w:val="32"/>
        </w:rPr>
      </w:pPr>
      <w:r>
        <w:rPr>
          <w:rFonts w:hint="eastAsia" w:ascii="仿宋_GB2312" w:hAnsi="仿宋_GB2312" w:eastAsia="仿宋_GB2312" w:cs="仿宋_GB2312"/>
          <w:color w:val="1E1C11"/>
          <w:kern w:val="0"/>
          <w:sz w:val="32"/>
          <w:szCs w:val="32"/>
        </w:rPr>
        <w:t>⑬</w:t>
      </w:r>
      <w:r>
        <w:rPr>
          <w:rFonts w:hint="default" w:ascii="Times New Roman" w:hAnsi="Times New Roman" w:eastAsia="仿宋" w:cs="Times New Roman"/>
          <w:color w:val="1E1C11"/>
          <w:kern w:val="0"/>
          <w:sz w:val="32"/>
          <w:szCs w:val="32"/>
        </w:rPr>
        <w:t>团县委软件升级费用</w:t>
      </w:r>
      <w:r>
        <w:rPr>
          <w:rFonts w:hint="eastAsia" w:ascii="Times New Roman" w:hAnsi="Times New Roman" w:eastAsia="仿宋" w:cs="Times New Roman"/>
          <w:color w:val="1E1C11"/>
          <w:kern w:val="0"/>
          <w:sz w:val="32"/>
          <w:szCs w:val="32"/>
          <w:lang w:eastAsia="zh-CN"/>
        </w:rPr>
        <w:t>，</w:t>
      </w:r>
      <w:r>
        <w:rPr>
          <w:rFonts w:hint="default" w:ascii="Times New Roman" w:hAnsi="Times New Roman" w:eastAsia="仿宋" w:cs="Times New Roman"/>
          <w:color w:val="1E1C11"/>
          <w:kern w:val="0"/>
          <w:sz w:val="32"/>
          <w:szCs w:val="32"/>
        </w:rPr>
        <w:t>年初预算数</w:t>
      </w:r>
      <w:r>
        <w:rPr>
          <w:rFonts w:hint="default" w:ascii="Times New Roman" w:hAnsi="Times New Roman" w:eastAsia="仿宋" w:cs="Times New Roman"/>
          <w:color w:val="1E1C11"/>
          <w:kern w:val="0"/>
          <w:sz w:val="32"/>
          <w:szCs w:val="32"/>
          <w:lang w:val="en-US" w:eastAsia="zh-CN"/>
        </w:rPr>
        <w:t>0</w:t>
      </w:r>
      <w:r>
        <w:rPr>
          <w:rFonts w:hint="default" w:ascii="Times New Roman" w:hAnsi="Times New Roman" w:eastAsia="仿宋" w:cs="Times New Roman"/>
          <w:color w:val="1E1C11"/>
          <w:kern w:val="0"/>
          <w:sz w:val="32"/>
          <w:szCs w:val="32"/>
        </w:rPr>
        <w:t>万元，全年预算数</w:t>
      </w:r>
      <w:r>
        <w:rPr>
          <w:rFonts w:hint="eastAsia" w:ascii="Times New Roman" w:hAnsi="Times New Roman" w:eastAsia="仿宋" w:cs="Times New Roman"/>
          <w:color w:val="1E1C11"/>
          <w:kern w:val="0"/>
          <w:sz w:val="32"/>
          <w:szCs w:val="32"/>
          <w:lang w:val="en-US" w:eastAsia="zh-CN"/>
        </w:rPr>
        <w:t>0.10</w:t>
      </w:r>
      <w:r>
        <w:rPr>
          <w:rFonts w:hint="default" w:ascii="Times New Roman" w:hAnsi="Times New Roman" w:eastAsia="仿宋" w:cs="Times New Roman"/>
          <w:color w:val="1E1C11"/>
          <w:kern w:val="0"/>
          <w:sz w:val="32"/>
          <w:szCs w:val="32"/>
        </w:rPr>
        <w:t>万元，全年执行</w:t>
      </w:r>
      <w:r>
        <w:rPr>
          <w:rFonts w:hint="eastAsia" w:ascii="Times New Roman" w:hAnsi="Times New Roman" w:eastAsia="仿宋" w:cs="Times New Roman"/>
          <w:color w:val="1E1C11"/>
          <w:kern w:val="0"/>
          <w:sz w:val="32"/>
          <w:szCs w:val="32"/>
          <w:lang w:val="en-US" w:eastAsia="zh-CN"/>
        </w:rPr>
        <w:t>0.10万元，</w:t>
      </w:r>
      <w:r>
        <w:rPr>
          <w:rFonts w:hint="default" w:ascii="Times New Roman" w:hAnsi="Times New Roman" w:eastAsia="仿宋" w:cs="Times New Roman"/>
          <w:color w:val="1E1C11"/>
          <w:kern w:val="0"/>
          <w:sz w:val="32"/>
          <w:szCs w:val="32"/>
        </w:rPr>
        <w:t>执行率</w:t>
      </w:r>
      <w:r>
        <w:rPr>
          <w:rFonts w:hint="default" w:ascii="Times New Roman" w:hAnsi="Times New Roman" w:eastAsia="仿宋" w:cs="Times New Roman"/>
          <w:color w:val="1E1C11"/>
          <w:kern w:val="0"/>
          <w:sz w:val="32"/>
          <w:szCs w:val="32"/>
          <w:lang w:val="en-US" w:eastAsia="zh-CN"/>
        </w:rPr>
        <w:t>100</w:t>
      </w:r>
      <w:r>
        <w:rPr>
          <w:rFonts w:hint="default" w:ascii="Times New Roman" w:hAnsi="Times New Roman" w:eastAsia="仿宋" w:cs="Times New Roman"/>
          <w:color w:val="1E1C11"/>
          <w:kern w:val="0"/>
          <w:sz w:val="32"/>
          <w:szCs w:val="32"/>
        </w:rPr>
        <w:t>%。</w:t>
      </w:r>
    </w:p>
    <w:p>
      <w:pPr>
        <w:keepNext w:val="0"/>
        <w:keepLines w:val="0"/>
        <w:pageBreakBefore w:val="0"/>
        <w:widowControl w:val="0"/>
        <w:kinsoku/>
        <w:wordWrap/>
        <w:overflowPunct/>
        <w:topLinePunct w:val="0"/>
        <w:autoSpaceDE/>
        <w:autoSpaceDN/>
        <w:bidi w:val="0"/>
        <w:adjustRightInd/>
        <w:snapToGrid/>
        <w:spacing w:beforeAutospacing="0" w:line="560" w:lineRule="exact"/>
        <w:ind w:left="0" w:leftChars="0" w:firstLine="640" w:firstLineChars="200"/>
        <w:textAlignment w:val="auto"/>
        <w:rPr>
          <w:rFonts w:hint="default" w:ascii="Times New Roman" w:hAnsi="Times New Roman" w:eastAsia="仿宋" w:cs="Times New Roman"/>
          <w:color w:val="1E1C11"/>
          <w:kern w:val="0"/>
          <w:sz w:val="32"/>
          <w:szCs w:val="32"/>
        </w:rPr>
      </w:pPr>
      <w:r>
        <w:rPr>
          <w:rFonts w:hint="default" w:ascii="Times New Roman" w:hAnsi="Times New Roman" w:eastAsia="仿宋" w:cs="Times New Roman"/>
          <w:color w:val="1E1C11"/>
          <w:kern w:val="0"/>
          <w:sz w:val="32"/>
          <w:szCs w:val="32"/>
        </w:rPr>
        <w:t>依据项目预算及《内控制度》，减少成本支出，由</w:t>
      </w:r>
      <w:r>
        <w:rPr>
          <w:rFonts w:hint="default" w:ascii="Times New Roman" w:hAnsi="Times New Roman" w:eastAsia="仿宋" w:cs="Times New Roman"/>
          <w:color w:val="auto"/>
          <w:kern w:val="0"/>
          <w:sz w:val="32"/>
          <w:szCs w:val="32"/>
        </w:rPr>
        <w:t>党组、</w:t>
      </w:r>
      <w:r>
        <w:rPr>
          <w:rFonts w:hint="default" w:ascii="Times New Roman" w:hAnsi="Times New Roman" w:eastAsia="仿宋" w:cs="Times New Roman"/>
          <w:color w:val="auto"/>
          <w:kern w:val="0"/>
          <w:sz w:val="32"/>
          <w:szCs w:val="32"/>
          <w:lang w:val="en-US" w:eastAsia="zh-CN"/>
        </w:rPr>
        <w:t>财经</w:t>
      </w:r>
      <w:r>
        <w:rPr>
          <w:rFonts w:hint="default" w:ascii="Times New Roman" w:hAnsi="Times New Roman" w:eastAsia="仿宋" w:cs="Times New Roman"/>
          <w:color w:val="auto"/>
          <w:kern w:val="0"/>
          <w:sz w:val="32"/>
          <w:szCs w:val="32"/>
        </w:rPr>
        <w:t>会上会</w:t>
      </w:r>
      <w:r>
        <w:rPr>
          <w:rFonts w:hint="default" w:ascii="Times New Roman" w:hAnsi="Times New Roman" w:eastAsia="仿宋" w:cs="Times New Roman"/>
          <w:color w:val="1E1C11"/>
          <w:kern w:val="0"/>
          <w:sz w:val="32"/>
          <w:szCs w:val="32"/>
        </w:rPr>
        <w:t>审议研究通过相关经费支出，严格按照制度规定的标准执行，物品采购严格按照政府采购或者进行招投标程序进行采购组织项目开展，实施成本控制。</w:t>
      </w:r>
    </w:p>
    <w:p>
      <w:pPr>
        <w:pStyle w:val="5"/>
        <w:pageBreakBefore w:val="0"/>
        <w:kinsoku/>
        <w:wordWrap/>
        <w:overflowPunct/>
        <w:topLinePunct w:val="0"/>
        <w:autoSpaceDE/>
        <w:autoSpaceDN/>
        <w:bidi w:val="0"/>
        <w:snapToGrid/>
        <w:spacing w:before="0" w:beforeAutospacing="0" w:after="0" w:line="240" w:lineRule="auto"/>
        <w:ind w:left="0" w:leftChars="0"/>
        <w:textAlignment w:val="auto"/>
        <w:rPr>
          <w:rFonts w:hint="default" w:ascii="Times New Roman" w:hAnsi="Times New Roman" w:cs="Times New Roman"/>
        </w:rPr>
      </w:pPr>
      <w:bookmarkStart w:id="23" w:name="_Toc163832885"/>
    </w:p>
    <w:p>
      <w:pPr>
        <w:pStyle w:val="5"/>
        <w:pageBreakBefore w:val="0"/>
        <w:kinsoku/>
        <w:wordWrap/>
        <w:overflowPunct/>
        <w:topLinePunct w:val="0"/>
        <w:autoSpaceDE/>
        <w:autoSpaceDN/>
        <w:bidi w:val="0"/>
        <w:snapToGrid/>
        <w:spacing w:before="0" w:beforeLines="-2147483648" w:beforeAutospacing="0" w:after="0" w:afterLines="-2147483648" w:afterAutospacing="0" w:line="240" w:lineRule="auto"/>
        <w:ind w:left="0" w:leftChars="0" w:firstLine="0" w:firstLineChars="0"/>
        <w:jc w:val="both"/>
        <w:textAlignment w:val="auto"/>
        <w:rPr>
          <w:rFonts w:hint="default" w:ascii="Times New Roman" w:hAnsi="Times New Roman" w:eastAsia="宋体" w:cs="Times New Roman"/>
          <w:bCs/>
          <w:szCs w:val="44"/>
          <w:lang w:val="en-US" w:eastAsia="zh-CN"/>
        </w:rPr>
      </w:pPr>
      <w:bookmarkStart w:id="24" w:name="_Toc6183"/>
      <w:r>
        <w:rPr>
          <w:rFonts w:hint="default" w:ascii="Times New Roman" w:hAnsi="Times New Roman" w:eastAsia="宋体" w:cs="Times New Roman"/>
          <w:bCs/>
          <w:szCs w:val="44"/>
          <w:lang w:val="en-US" w:eastAsia="zh-CN"/>
        </w:rPr>
        <w:t>三、部门单位整体支出绩效分析</w:t>
      </w:r>
      <w:bookmarkEnd w:id="23"/>
      <w:bookmarkEnd w:id="24"/>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default" w:ascii="Times New Roman" w:hAnsi="Times New Roman" w:eastAsia="仿宋_GB2312" w:cs="Times New Roman"/>
          <w:b/>
          <w:color w:val="auto"/>
          <w:kern w:val="0"/>
          <w:sz w:val="32"/>
          <w:szCs w:val="32"/>
          <w:lang w:val="en-US" w:eastAsia="zh-CN" w:bidi="ar-SA"/>
        </w:rPr>
      </w:pPr>
      <w:r>
        <w:rPr>
          <w:rFonts w:hint="default" w:ascii="Times New Roman" w:hAnsi="Times New Roman" w:eastAsia="仿宋_GB2312" w:cs="Times New Roman"/>
          <w:b/>
          <w:color w:val="auto"/>
          <w:kern w:val="0"/>
          <w:sz w:val="32"/>
          <w:szCs w:val="32"/>
          <w:lang w:val="en-US" w:eastAsia="zh-CN" w:bidi="ar-SA"/>
        </w:rPr>
        <w:t>（一）运行成本</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rPr>
        <w:t>运行成本-质量指标，部门整体预算执行率</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预期指标值≥</w:t>
      </w:r>
      <w:r>
        <w:rPr>
          <w:rFonts w:hint="default" w:ascii="Times New Roman" w:hAnsi="Times New Roman" w:eastAsia="仿宋" w:cs="Times New Roman"/>
          <w:sz w:val="32"/>
          <w:szCs w:val="32"/>
          <w:lang w:val="en-US" w:eastAsia="zh-CN"/>
        </w:rPr>
        <w:t>90%</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highlight w:val="none"/>
        </w:rPr>
        <w:t>基于上年预算执行情况和单位工作要求，在日常办公支出方面，严格控制各项费用，合理安排办公用品的采购和使用，压缩运行经费支出。故该指标设置的是合理的。</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年中绩效运行监控时，部门整体预算执行率</w:t>
      </w:r>
      <w:r>
        <w:rPr>
          <w:rFonts w:hint="eastAsia" w:ascii="Times New Roman" w:hAnsi="Times New Roman" w:cs="Times New Roman"/>
          <w:b w:val="0"/>
          <w:bCs w:val="0"/>
          <w:sz w:val="32"/>
          <w:szCs w:val="32"/>
          <w:lang w:val="en-US" w:eastAsia="zh-CN"/>
        </w:rPr>
        <w:t>53.46</w:t>
      </w:r>
      <w:r>
        <w:rPr>
          <w:rFonts w:hint="default" w:ascii="Times New Roman" w:hAnsi="Times New Roman" w:eastAsia="仿宋" w:cs="Times New Roman"/>
          <w:sz w:val="32"/>
          <w:szCs w:val="32"/>
          <w:highlight w:val="none"/>
        </w:rPr>
        <w:t>%，已达到监控节点比率。</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截至此次评价时间节点，部门整体预算执行率9</w:t>
      </w:r>
      <w:r>
        <w:rPr>
          <w:rFonts w:hint="default" w:ascii="Times New Roman" w:hAnsi="Times New Roman" w:eastAsia="仿宋" w:cs="Times New Roman"/>
          <w:sz w:val="32"/>
          <w:szCs w:val="32"/>
          <w:highlight w:val="none"/>
          <w:lang w:val="en-US" w:eastAsia="zh-CN"/>
        </w:rPr>
        <w:t>8</w:t>
      </w:r>
      <w:r>
        <w:rPr>
          <w:rFonts w:hint="default" w:ascii="Times New Roman" w:hAnsi="Times New Roman" w:eastAsia="仿宋" w:cs="Times New Roman"/>
          <w:sz w:val="32"/>
          <w:szCs w:val="32"/>
          <w:highlight w:val="none"/>
        </w:rPr>
        <w:t>.</w:t>
      </w:r>
      <w:r>
        <w:rPr>
          <w:rFonts w:hint="eastAsia" w:ascii="Times New Roman" w:hAnsi="Times New Roman" w:eastAsia="仿宋" w:cs="Times New Roman"/>
          <w:sz w:val="32"/>
          <w:szCs w:val="32"/>
          <w:highlight w:val="none"/>
          <w:lang w:val="en-US" w:eastAsia="zh-CN"/>
        </w:rPr>
        <w:t>78</w:t>
      </w:r>
      <w:r>
        <w:rPr>
          <w:rFonts w:hint="default" w:ascii="Times New Roman" w:hAnsi="Times New Roman" w:eastAsia="仿宋" w:cs="Times New Roman"/>
          <w:sz w:val="32"/>
          <w:szCs w:val="32"/>
          <w:highlight w:val="none"/>
        </w:rPr>
        <w:t>%，保障我</w:t>
      </w:r>
      <w:r>
        <w:rPr>
          <w:rFonts w:hint="default" w:ascii="Times New Roman" w:hAnsi="Times New Roman" w:eastAsia="仿宋" w:cs="Times New Roman"/>
          <w:sz w:val="32"/>
          <w:szCs w:val="32"/>
          <w:highlight w:val="none"/>
          <w:lang w:val="en-US" w:eastAsia="zh-CN"/>
        </w:rPr>
        <w:t>单位</w:t>
      </w:r>
      <w:r>
        <w:rPr>
          <w:rFonts w:hint="default" w:ascii="Times New Roman" w:hAnsi="Times New Roman" w:eastAsia="仿宋" w:cs="Times New Roman"/>
          <w:sz w:val="32"/>
          <w:szCs w:val="32"/>
          <w:highlight w:val="none"/>
        </w:rPr>
        <w:t>正常运转，</w:t>
      </w:r>
      <w:r>
        <w:rPr>
          <w:rFonts w:hint="eastAsia" w:ascii="Times New Roman" w:hAnsi="Times New Roman" w:eastAsia="仿宋" w:cs="Times New Roman"/>
          <w:sz w:val="32"/>
          <w:szCs w:val="32"/>
          <w:highlight w:val="none"/>
          <w:lang w:val="en-US" w:eastAsia="zh-CN"/>
        </w:rPr>
        <w:t>项目</w:t>
      </w:r>
      <w:r>
        <w:rPr>
          <w:rFonts w:hint="default" w:ascii="Times New Roman" w:hAnsi="Times New Roman" w:eastAsia="仿宋" w:cs="Times New Roman"/>
          <w:sz w:val="32"/>
          <w:szCs w:val="32"/>
          <w:highlight w:val="none"/>
        </w:rPr>
        <w:t>正常开展，人员工资社保正常发放缴纳。与年度预期值相比，我单位部门整体预算执行率</w:t>
      </w:r>
      <w:r>
        <w:rPr>
          <w:rFonts w:hint="eastAsia" w:ascii="Times New Roman" w:hAnsi="Times New Roman" w:eastAsia="仿宋" w:cs="Times New Roman"/>
          <w:sz w:val="32"/>
          <w:szCs w:val="32"/>
          <w:highlight w:val="none"/>
          <w:lang w:val="en-US" w:eastAsia="zh-CN"/>
        </w:rPr>
        <w:t>98.78</w:t>
      </w:r>
      <w:r>
        <w:rPr>
          <w:rFonts w:hint="default" w:ascii="Times New Roman" w:hAnsi="Times New Roman" w:eastAsia="仿宋" w:cs="Times New Roman"/>
          <w:sz w:val="32"/>
          <w:szCs w:val="32"/>
          <w:highlight w:val="none"/>
        </w:rPr>
        <w:t>%，有</w:t>
      </w:r>
      <w:r>
        <w:rPr>
          <w:rFonts w:hint="eastAsia" w:ascii="Times New Roman" w:hAnsi="Times New Roman" w:eastAsia="仿宋" w:cs="Times New Roman"/>
          <w:sz w:val="32"/>
          <w:szCs w:val="32"/>
          <w:highlight w:val="none"/>
          <w:lang w:val="en-US" w:eastAsia="zh-CN"/>
        </w:rPr>
        <w:t>9.76</w:t>
      </w:r>
      <w:r>
        <w:rPr>
          <w:rFonts w:hint="default" w:ascii="Times New Roman" w:hAnsi="Times New Roman" w:eastAsia="仿宋" w:cs="Times New Roman"/>
          <w:sz w:val="32"/>
          <w:szCs w:val="32"/>
          <w:highlight w:val="none"/>
        </w:rPr>
        <w:t>%偏差的原因是</w:t>
      </w:r>
      <w:r>
        <w:rPr>
          <w:rFonts w:hint="eastAsia" w:ascii="Times New Roman" w:hAnsi="Times New Roman" w:eastAsia="仿宋" w:cs="Times New Roman"/>
          <w:sz w:val="32"/>
          <w:szCs w:val="32"/>
          <w:highlight w:val="none"/>
          <w:lang w:val="en-US" w:eastAsia="zh-CN"/>
        </w:rPr>
        <w:t>上级主管部门工作安排</w:t>
      </w:r>
      <w:r>
        <w:rPr>
          <w:rFonts w:hint="default" w:ascii="Times New Roman" w:hAnsi="Times New Roman" w:eastAsia="仿宋" w:cs="Times New Roman"/>
          <w:sz w:val="32"/>
          <w:szCs w:val="32"/>
          <w:highlight w:val="none"/>
        </w:rPr>
        <w:t>导致</w:t>
      </w:r>
      <w:r>
        <w:rPr>
          <w:rFonts w:hint="eastAsia" w:ascii="Times New Roman" w:hAnsi="Times New Roman" w:eastAsia="仿宋" w:cs="Times New Roman"/>
          <w:sz w:val="32"/>
          <w:szCs w:val="32"/>
          <w:highlight w:val="none"/>
          <w:lang w:val="en-US" w:eastAsia="zh-CN"/>
        </w:rPr>
        <w:t>项目</w:t>
      </w:r>
      <w:r>
        <w:rPr>
          <w:rFonts w:hint="default" w:ascii="Times New Roman" w:hAnsi="Times New Roman" w:eastAsia="仿宋" w:cs="Times New Roman"/>
          <w:sz w:val="32"/>
          <w:szCs w:val="32"/>
          <w:highlight w:val="none"/>
        </w:rPr>
        <w:t>经费增加，致使预算增加。该项工作为经常性工作。今后在设置年初绩效目标值时结合实际情况将指标值设置的更加合理，提高资金使用率。</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default" w:ascii="Times New Roman" w:hAnsi="Times New Roman" w:eastAsia="仿宋" w:cs="Times New Roman"/>
          <w:sz w:val="32"/>
          <w:szCs w:val="32"/>
          <w:lang w:eastAsia="zh-CN"/>
        </w:rPr>
      </w:pPr>
      <w:r>
        <w:rPr>
          <w:rFonts w:hint="default" w:ascii="Times New Roman" w:hAnsi="Times New Roman" w:eastAsia="仿宋_GB2312" w:cs="Times New Roman"/>
          <w:b/>
          <w:color w:val="auto"/>
          <w:kern w:val="0"/>
          <w:sz w:val="32"/>
          <w:szCs w:val="32"/>
          <w:lang w:val="en-US" w:eastAsia="zh-CN" w:bidi="ar-SA"/>
        </w:rPr>
        <w:t>（二）履职效能</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履职效能-数量指标，</w:t>
      </w:r>
      <w:r>
        <w:rPr>
          <w:rFonts w:hint="default" w:ascii="Times New Roman" w:hAnsi="Times New Roman" w:eastAsia="仿宋" w:cs="Times New Roman"/>
          <w:sz w:val="32"/>
          <w:szCs w:val="32"/>
          <w:lang w:val="en-US" w:eastAsia="zh-CN"/>
        </w:rPr>
        <w:t>组织</w:t>
      </w:r>
      <w:r>
        <w:rPr>
          <w:rFonts w:hint="default" w:ascii="Times New Roman" w:hAnsi="Times New Roman" w:eastAsia="仿宋" w:cs="Times New Roman"/>
          <w:sz w:val="32"/>
          <w:szCs w:val="32"/>
        </w:rPr>
        <w:t>开展主题</w:t>
      </w:r>
      <w:r>
        <w:rPr>
          <w:rFonts w:hint="default" w:ascii="Times New Roman" w:hAnsi="Times New Roman" w:eastAsia="仿宋" w:cs="Times New Roman"/>
          <w:sz w:val="32"/>
          <w:szCs w:val="32"/>
          <w:lang w:val="en-US" w:eastAsia="zh-CN"/>
        </w:rPr>
        <w:t>团日</w:t>
      </w:r>
      <w:r>
        <w:rPr>
          <w:rFonts w:hint="default" w:ascii="Times New Roman" w:hAnsi="Times New Roman" w:eastAsia="仿宋" w:cs="Times New Roman"/>
          <w:sz w:val="32"/>
          <w:szCs w:val="32"/>
        </w:rPr>
        <w:t>活动，预期指标值≥</w:t>
      </w: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场次，</w:t>
      </w:r>
      <w:r>
        <w:rPr>
          <w:rFonts w:hint="default" w:ascii="Times New Roman" w:hAnsi="Times New Roman" w:eastAsia="仿宋" w:cs="Times New Roman"/>
          <w:sz w:val="32"/>
          <w:szCs w:val="32"/>
          <w:lang w:val="en-US" w:eastAsia="zh-CN"/>
        </w:rPr>
        <w:t>扎实开展团员和青年主题教育，</w:t>
      </w:r>
      <w:r>
        <w:rPr>
          <w:rFonts w:hint="default" w:ascii="Times New Roman" w:hAnsi="Times New Roman" w:eastAsia="仿宋" w:cs="Times New Roman"/>
          <w:sz w:val="32"/>
          <w:szCs w:val="32"/>
          <w:lang w:eastAsia="zh-CN"/>
        </w:rPr>
        <w:t>按照共青团乌鲁木齐市委员会《关于印发</w:t>
      </w:r>
      <w:r>
        <w:rPr>
          <w:rFonts w:hint="default" w:ascii="Times New Roman" w:hAnsi="Times New Roman" w:eastAsia="仿宋" w:cs="Times New Roman"/>
          <w:sz w:val="32"/>
          <w:szCs w:val="32"/>
          <w:lang w:val="en-US" w:eastAsia="zh-CN"/>
        </w:rPr>
        <w:t>&lt;关于面向全市团员和青年深入开展学习贯彻习近平新时代中国特色社会主义思想主题教育实施方案&gt;的通知</w:t>
      </w:r>
      <w:r>
        <w:rPr>
          <w:rFonts w:hint="default" w:ascii="Times New Roman" w:hAnsi="Times New Roman" w:eastAsia="仿宋" w:cs="Times New Roman"/>
          <w:sz w:val="32"/>
          <w:szCs w:val="32"/>
          <w:lang w:eastAsia="zh-CN"/>
        </w:rPr>
        <w:t>》文件要求，</w:t>
      </w:r>
      <w:r>
        <w:rPr>
          <w:rFonts w:hint="default" w:ascii="Times New Roman" w:hAnsi="Times New Roman" w:eastAsia="仿宋" w:cs="Times New Roman"/>
          <w:sz w:val="32"/>
          <w:szCs w:val="32"/>
        </w:rPr>
        <w:t>用好党建带团建制度机制</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扎实推进全</w:t>
      </w:r>
      <w:r>
        <w:rPr>
          <w:rFonts w:hint="default" w:ascii="Times New Roman" w:hAnsi="Times New Roman" w:eastAsia="仿宋" w:cs="Times New Roman"/>
          <w:sz w:val="32"/>
          <w:szCs w:val="32"/>
          <w:lang w:val="en-US" w:eastAsia="zh-CN"/>
        </w:rPr>
        <w:t>县</w:t>
      </w:r>
      <w:r>
        <w:rPr>
          <w:rFonts w:hint="default" w:ascii="Times New Roman" w:hAnsi="Times New Roman" w:eastAsia="仿宋" w:cs="Times New Roman"/>
          <w:sz w:val="32"/>
          <w:szCs w:val="32"/>
        </w:rPr>
        <w:t>面向广大团员和青年开展学习贯彻习近平新时代中国特色社会主义思想主题教育</w:t>
      </w:r>
      <w:r>
        <w:rPr>
          <w:rFonts w:hint="default" w:ascii="Times New Roman" w:hAnsi="Times New Roman" w:eastAsia="仿宋" w:cs="Times New Roman"/>
          <w:sz w:val="32"/>
          <w:szCs w:val="32"/>
          <w:lang w:eastAsia="zh-CN"/>
        </w:rPr>
        <w:t>工作</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highlight w:val="none"/>
        </w:rPr>
        <w:t>故该指标设置的是合理的。</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年中绩效运行监控时，开展主题活动</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场次，监控节点</w:t>
      </w:r>
      <w:r>
        <w:rPr>
          <w:rFonts w:hint="eastAsia" w:ascii="Times New Roman" w:hAnsi="Times New Roman" w:eastAsia="仿宋" w:cs="Times New Roman"/>
          <w:sz w:val="32"/>
          <w:szCs w:val="32"/>
          <w:lang w:val="en-US" w:eastAsia="zh-CN"/>
        </w:rPr>
        <w:t>完成率83.33%，</w:t>
      </w:r>
      <w:r>
        <w:rPr>
          <w:rFonts w:hint="default" w:ascii="Times New Roman" w:hAnsi="Times New Roman" w:eastAsia="仿宋" w:cs="Times New Roman"/>
          <w:sz w:val="32"/>
          <w:szCs w:val="32"/>
        </w:rPr>
        <w:t>已</w:t>
      </w:r>
      <w:r>
        <w:rPr>
          <w:rFonts w:hint="eastAsia" w:ascii="Times New Roman" w:hAnsi="Times New Roman" w:eastAsia="仿宋" w:cs="Times New Roman"/>
          <w:sz w:val="32"/>
          <w:szCs w:val="32"/>
          <w:lang w:val="en-US" w:eastAsia="zh-CN"/>
        </w:rPr>
        <w:t>超过</w:t>
      </w:r>
      <w:r>
        <w:rPr>
          <w:rFonts w:hint="default" w:ascii="Times New Roman" w:hAnsi="Times New Roman" w:eastAsia="仿宋" w:cs="Times New Roman"/>
          <w:sz w:val="32"/>
          <w:szCs w:val="32"/>
        </w:rPr>
        <w:t>监控节点比率；</w:t>
      </w:r>
      <w:r>
        <w:rPr>
          <w:rFonts w:hint="eastAsia" w:ascii="Times New Roman" w:hAnsi="Times New Roman" w:eastAsia="仿宋" w:cs="Times New Roman"/>
          <w:sz w:val="32"/>
          <w:szCs w:val="32"/>
          <w:lang w:val="en-US" w:eastAsia="zh-CN"/>
        </w:rPr>
        <w:t>原因是增加了</w:t>
      </w:r>
      <w:r>
        <w:rPr>
          <w:rFonts w:hint="default" w:ascii="Times New Roman" w:hAnsi="Times New Roman" w:eastAsia="仿宋" w:cs="Times New Roman"/>
          <w:sz w:val="32"/>
          <w:szCs w:val="32"/>
        </w:rPr>
        <w:t>主题活动</w:t>
      </w:r>
      <w:r>
        <w:rPr>
          <w:rFonts w:hint="eastAsia" w:ascii="Times New Roman" w:hAnsi="Times New Roman" w:eastAsia="仿宋" w:cs="Times New Roman"/>
          <w:sz w:val="32"/>
          <w:szCs w:val="32"/>
          <w:lang w:val="en-US" w:eastAsia="zh-CN"/>
        </w:rPr>
        <w:t>次数所致。</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截至此次评价时间节点，全年完成</w:t>
      </w:r>
      <w:r>
        <w:rPr>
          <w:rFonts w:hint="default" w:ascii="Times New Roman" w:hAnsi="Times New Roman" w:eastAsia="仿宋" w:cs="Times New Roman"/>
          <w:sz w:val="32"/>
          <w:szCs w:val="32"/>
          <w:lang w:val="en-US" w:eastAsia="zh-CN"/>
        </w:rPr>
        <w:t>12</w:t>
      </w:r>
      <w:r>
        <w:rPr>
          <w:rFonts w:hint="default" w:ascii="Times New Roman" w:hAnsi="Times New Roman" w:eastAsia="仿宋" w:cs="Times New Roman"/>
          <w:sz w:val="32"/>
          <w:szCs w:val="32"/>
        </w:rPr>
        <w:t>场次，开展团员和青年主题教育，有助于加强团员青年的思想素质、提高自身本领、培育团员青年社会责任感。与年度预期值相比，我单位已开展</w:t>
      </w:r>
      <w:r>
        <w:rPr>
          <w:rFonts w:hint="default" w:ascii="Times New Roman" w:hAnsi="Times New Roman" w:eastAsia="仿宋" w:cs="Times New Roman"/>
          <w:sz w:val="32"/>
          <w:szCs w:val="32"/>
          <w:lang w:val="en-US" w:eastAsia="zh-CN"/>
        </w:rPr>
        <w:t>12</w:t>
      </w:r>
      <w:r>
        <w:rPr>
          <w:rFonts w:hint="default" w:ascii="Times New Roman" w:hAnsi="Times New Roman" w:eastAsia="仿宋" w:cs="Times New Roman"/>
          <w:sz w:val="32"/>
          <w:szCs w:val="32"/>
        </w:rPr>
        <w:t>次主题活动，有</w:t>
      </w:r>
      <w:r>
        <w:rPr>
          <w:rFonts w:hint="eastAsia"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lang w:val="en-US" w:eastAsia="zh-CN"/>
        </w:rPr>
        <w:t>00</w:t>
      </w:r>
      <w:r>
        <w:rPr>
          <w:rFonts w:hint="default" w:ascii="Times New Roman" w:hAnsi="Times New Roman" w:eastAsia="仿宋" w:cs="Times New Roman"/>
          <w:sz w:val="32"/>
          <w:szCs w:val="32"/>
        </w:rPr>
        <w:t>%偏差的原因是</w:t>
      </w:r>
      <w:r>
        <w:rPr>
          <w:rFonts w:hint="default" w:ascii="Times New Roman" w:hAnsi="Times New Roman" w:eastAsia="仿宋" w:cs="Times New Roman"/>
          <w:sz w:val="32"/>
          <w:szCs w:val="32"/>
          <w:lang w:val="en-US" w:eastAsia="zh-CN"/>
        </w:rPr>
        <w:t>超预期完成。此</w:t>
      </w:r>
      <w:r>
        <w:rPr>
          <w:rFonts w:hint="default" w:ascii="Times New Roman" w:hAnsi="Times New Roman" w:eastAsia="仿宋" w:cs="Times New Roman"/>
          <w:sz w:val="32"/>
          <w:szCs w:val="32"/>
        </w:rPr>
        <w:t>项工作为经常性工作，共青团中央印发了《关于面向广大团员和青年开展学习贯彻习近平新时代中国特色社会主义思想主题教育的通知》，动员引领团员和青年认真学习领会习近平新时代中国特色社会主义思想，青年是祖国的未来、民族的希望</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加强对共青团员的政治锻造，加强对广大青年的政治引领，事关党的事业后继有人、红色江山永不变色。</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履职效能-数量指标，</w:t>
      </w:r>
      <w:r>
        <w:rPr>
          <w:rFonts w:hint="default" w:ascii="Times New Roman" w:hAnsi="Times New Roman" w:eastAsia="仿宋" w:cs="Times New Roman"/>
          <w:sz w:val="32"/>
          <w:szCs w:val="32"/>
          <w:lang w:val="en-US" w:eastAsia="zh-CN"/>
        </w:rPr>
        <w:t>组织开展团干部培训</w:t>
      </w:r>
      <w:r>
        <w:rPr>
          <w:rFonts w:hint="default" w:ascii="Times New Roman" w:hAnsi="Times New Roman" w:eastAsia="仿宋" w:cs="Times New Roman"/>
          <w:sz w:val="32"/>
          <w:szCs w:val="32"/>
        </w:rPr>
        <w:t>，预期指标值≥</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场次，</w:t>
      </w:r>
      <w:r>
        <w:rPr>
          <w:rFonts w:hint="default" w:ascii="Times New Roman" w:hAnsi="Times New Roman" w:eastAsia="仿宋" w:cs="Times New Roman"/>
          <w:sz w:val="32"/>
          <w:szCs w:val="32"/>
          <w:lang w:val="en-US" w:eastAsia="zh-CN"/>
        </w:rPr>
        <w:t>突出抓好政治建设，坚持把学懂弄通做实习近平新时代中国特色社会主义思想作为首要政治任务，坚定不移贯彻党中央和自治区、市委各项决策部署。</w:t>
      </w:r>
      <w:r>
        <w:rPr>
          <w:rFonts w:hint="default" w:ascii="Times New Roman" w:hAnsi="Times New Roman" w:eastAsia="仿宋" w:cs="Times New Roman"/>
          <w:sz w:val="32"/>
          <w:szCs w:val="32"/>
          <w:highlight w:val="none"/>
        </w:rPr>
        <w:t>故该指标设置的是合理的。</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年中绩效运行监控时，开展主题活动</w:t>
      </w:r>
      <w:r>
        <w:rPr>
          <w:rFonts w:hint="eastAsia"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场次，监控节点</w:t>
      </w:r>
      <w:r>
        <w:rPr>
          <w:rFonts w:hint="eastAsia" w:ascii="Times New Roman" w:hAnsi="Times New Roman" w:eastAsia="仿宋" w:cs="Times New Roman"/>
          <w:sz w:val="32"/>
          <w:szCs w:val="32"/>
          <w:lang w:val="en-US" w:eastAsia="zh-CN"/>
        </w:rPr>
        <w:t>完成率50%，</w:t>
      </w:r>
      <w:r>
        <w:rPr>
          <w:rFonts w:hint="default" w:ascii="Times New Roman" w:hAnsi="Times New Roman" w:eastAsia="仿宋" w:cs="Times New Roman"/>
          <w:sz w:val="32"/>
          <w:szCs w:val="32"/>
        </w:rPr>
        <w:t>已达到监控节点比率；</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截至此次评价时间节点，全年完成</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场次，</w:t>
      </w:r>
      <w:r>
        <w:rPr>
          <w:rFonts w:hint="default" w:ascii="Times New Roman" w:hAnsi="Times New Roman" w:eastAsia="仿宋" w:cs="Times New Roman"/>
          <w:sz w:val="32"/>
          <w:szCs w:val="32"/>
          <w:lang w:val="en-US" w:eastAsia="zh-CN"/>
        </w:rPr>
        <w:t>坚持组织政治学习，同时运用“学习强国”加强个人自学，用党的最新理论成果武装头脑，共组织领导班子和全体干部集体学习</w:t>
      </w:r>
      <w:r>
        <w:rPr>
          <w:rFonts w:hint="default" w:ascii="Times New Roman" w:hAnsi="Times New Roman" w:eastAsia="仿宋" w:cs="Times New Roman"/>
          <w:sz w:val="32"/>
          <w:szCs w:val="32"/>
        </w:rPr>
        <w:t>。与年度预期值相比，我单位已开展</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次主题活动，</w:t>
      </w:r>
      <w:r>
        <w:rPr>
          <w:rFonts w:hint="eastAsia" w:ascii="Times New Roman" w:hAnsi="Times New Roman" w:eastAsia="仿宋" w:cs="Times New Roman"/>
          <w:sz w:val="32"/>
          <w:szCs w:val="32"/>
          <w:lang w:val="en-US" w:eastAsia="zh-CN"/>
        </w:rPr>
        <w:t>无偏</w:t>
      </w:r>
      <w:r>
        <w:rPr>
          <w:rFonts w:hint="default" w:ascii="Times New Roman" w:hAnsi="Times New Roman" w:eastAsia="仿宋" w:cs="Times New Roman"/>
          <w:sz w:val="32"/>
          <w:szCs w:val="32"/>
        </w:rPr>
        <w:t>差</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lang w:val="en-US" w:eastAsia="zh-CN"/>
        </w:rPr>
        <w:t>此</w:t>
      </w:r>
      <w:r>
        <w:rPr>
          <w:rFonts w:hint="default" w:ascii="Times New Roman" w:hAnsi="Times New Roman" w:eastAsia="仿宋" w:cs="Times New Roman"/>
          <w:sz w:val="32"/>
          <w:szCs w:val="32"/>
        </w:rPr>
        <w:t>项工作为经常性工作，后期将</w:t>
      </w:r>
      <w:r>
        <w:rPr>
          <w:rFonts w:hint="default" w:ascii="Times New Roman" w:hAnsi="Times New Roman" w:eastAsia="仿宋" w:cs="Times New Roman"/>
          <w:sz w:val="32"/>
          <w:szCs w:val="32"/>
          <w:lang w:val="en-US" w:eastAsia="zh-CN"/>
        </w:rPr>
        <w:t>长期持续</w:t>
      </w:r>
      <w:r>
        <w:rPr>
          <w:rFonts w:hint="default" w:ascii="Times New Roman" w:hAnsi="Times New Roman" w:eastAsia="仿宋" w:cs="Times New Roman"/>
          <w:sz w:val="32"/>
          <w:szCs w:val="32"/>
        </w:rPr>
        <w:t>进一步跟进</w:t>
      </w:r>
      <w:r>
        <w:rPr>
          <w:rFonts w:hint="default" w:ascii="Times New Roman" w:hAnsi="Times New Roman" w:eastAsia="仿宋" w:cs="Times New Roman"/>
          <w:sz w:val="32"/>
          <w:szCs w:val="32"/>
          <w:lang w:val="en-US" w:eastAsia="zh-CN"/>
        </w:rPr>
        <w:t>。坚持第一议题制度，结合开展学习贯彻习近平新时代中国特色社会主义思想主题教育，对习近平总书记重要指示批示精神第一时间组织干部进行集中学习。</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履职效能-数量指标，</w:t>
      </w:r>
      <w:r>
        <w:rPr>
          <w:rFonts w:hint="default" w:ascii="Times New Roman" w:hAnsi="Times New Roman" w:eastAsia="仿宋" w:cs="Times New Roman"/>
          <w:sz w:val="32"/>
          <w:szCs w:val="32"/>
          <w:lang w:val="en-US" w:eastAsia="zh-CN"/>
        </w:rPr>
        <w:t>招募西部计划志愿者人数</w:t>
      </w:r>
      <w:r>
        <w:rPr>
          <w:rFonts w:hint="default" w:ascii="Times New Roman" w:hAnsi="Times New Roman" w:eastAsia="仿宋" w:cs="Times New Roman"/>
          <w:sz w:val="32"/>
          <w:szCs w:val="32"/>
        </w:rPr>
        <w:t>，预期指标值</w:t>
      </w:r>
      <w:r>
        <w:rPr>
          <w:rFonts w:hint="default" w:ascii="Times New Roman" w:hAnsi="Times New Roman" w:eastAsia="仿宋" w:cs="Times New Roman"/>
          <w:sz w:val="32"/>
          <w:szCs w:val="32"/>
          <w:lang w:val="en-US" w:eastAsia="zh-CN"/>
        </w:rPr>
        <w:t>=</w:t>
      </w:r>
      <w:r>
        <w:rPr>
          <w:rFonts w:hint="eastAsia" w:ascii="Times New Roman" w:hAnsi="Times New Roman" w:eastAsia="仿宋" w:cs="Times New Roman"/>
          <w:sz w:val="32"/>
          <w:szCs w:val="32"/>
          <w:lang w:val="en-US" w:eastAsia="zh-CN"/>
        </w:rPr>
        <w:t>37</w:t>
      </w:r>
      <w:r>
        <w:rPr>
          <w:rFonts w:hint="default" w:ascii="Times New Roman" w:hAnsi="Times New Roman" w:eastAsia="仿宋" w:cs="Times New Roman"/>
          <w:sz w:val="32"/>
          <w:szCs w:val="32"/>
          <w:lang w:val="en-US" w:eastAsia="zh-CN"/>
        </w:rPr>
        <w:t>人</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highlight w:val="none"/>
        </w:rPr>
        <w:t>基于上年预算执行情况和单位工作要求，故该指标设置的是合理的。</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年中绩效运行监控时，</w:t>
      </w:r>
      <w:r>
        <w:rPr>
          <w:rFonts w:hint="default" w:ascii="Times New Roman" w:hAnsi="Times New Roman" w:eastAsia="仿宋" w:cs="Times New Roman"/>
          <w:sz w:val="32"/>
          <w:szCs w:val="32"/>
          <w:lang w:val="en-US" w:eastAsia="zh-CN"/>
        </w:rPr>
        <w:t>招募西部计划志愿者人数</w:t>
      </w:r>
      <w:r>
        <w:rPr>
          <w:rFonts w:hint="eastAsia" w:ascii="Times New Roman" w:hAnsi="Times New Roman" w:eastAsia="仿宋" w:cs="Times New Roman"/>
          <w:sz w:val="32"/>
          <w:szCs w:val="32"/>
          <w:lang w:val="en-US" w:eastAsia="zh-CN"/>
        </w:rPr>
        <w:t>34</w:t>
      </w:r>
      <w:r>
        <w:rPr>
          <w:rFonts w:hint="default" w:ascii="Times New Roman" w:hAnsi="Times New Roman" w:eastAsia="仿宋" w:cs="Times New Roman"/>
          <w:sz w:val="32"/>
          <w:szCs w:val="32"/>
          <w:lang w:val="en-US" w:eastAsia="zh-CN"/>
        </w:rPr>
        <w:t>人</w:t>
      </w:r>
      <w:r>
        <w:rPr>
          <w:rFonts w:hint="default" w:ascii="Times New Roman" w:hAnsi="Times New Roman" w:eastAsia="仿宋" w:cs="Times New Roman"/>
          <w:sz w:val="32"/>
          <w:szCs w:val="32"/>
        </w:rPr>
        <w:t>，监控节点</w:t>
      </w:r>
      <w:r>
        <w:rPr>
          <w:rFonts w:hint="eastAsia" w:ascii="Times New Roman" w:hAnsi="Times New Roman" w:eastAsia="仿宋" w:cs="Times New Roman"/>
          <w:sz w:val="32"/>
          <w:szCs w:val="32"/>
          <w:lang w:val="en-US" w:eastAsia="zh-CN"/>
        </w:rPr>
        <w:t>完成率91.89%，</w:t>
      </w:r>
      <w:r>
        <w:rPr>
          <w:rFonts w:hint="default" w:ascii="Times New Roman" w:hAnsi="Times New Roman" w:eastAsia="仿宋" w:cs="Times New Roman"/>
          <w:sz w:val="32"/>
          <w:szCs w:val="32"/>
        </w:rPr>
        <w:t>已</w:t>
      </w:r>
      <w:r>
        <w:rPr>
          <w:rFonts w:hint="eastAsia" w:ascii="Times New Roman" w:hAnsi="Times New Roman" w:eastAsia="仿宋" w:cs="Times New Roman"/>
          <w:sz w:val="32"/>
          <w:szCs w:val="32"/>
          <w:lang w:val="en-US" w:eastAsia="zh-CN"/>
        </w:rPr>
        <w:t>超过</w:t>
      </w:r>
      <w:r>
        <w:rPr>
          <w:rFonts w:hint="default" w:ascii="Times New Roman" w:hAnsi="Times New Roman" w:eastAsia="仿宋" w:cs="Times New Roman"/>
          <w:sz w:val="32"/>
          <w:szCs w:val="32"/>
        </w:rPr>
        <w:t>监控节点比率；</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rPr>
        <w:t>截至此次评价时间节点，</w:t>
      </w:r>
      <w:r>
        <w:rPr>
          <w:rFonts w:hint="default" w:ascii="Times New Roman" w:hAnsi="Times New Roman" w:eastAsia="仿宋" w:cs="Times New Roman"/>
          <w:sz w:val="32"/>
          <w:szCs w:val="32"/>
          <w:lang w:val="en-US" w:eastAsia="zh-CN"/>
        </w:rPr>
        <w:t>招募西部计划志愿者人数</w:t>
      </w:r>
      <w:r>
        <w:rPr>
          <w:rFonts w:hint="eastAsia" w:ascii="Times New Roman" w:hAnsi="Times New Roman" w:eastAsia="仿宋" w:cs="Times New Roman"/>
          <w:sz w:val="32"/>
          <w:szCs w:val="32"/>
          <w:lang w:val="en-US" w:eastAsia="zh-CN"/>
        </w:rPr>
        <w:t>54</w:t>
      </w:r>
      <w:r>
        <w:rPr>
          <w:rFonts w:hint="default" w:ascii="Times New Roman" w:hAnsi="Times New Roman" w:eastAsia="仿宋" w:cs="Times New Roman"/>
          <w:sz w:val="32"/>
          <w:szCs w:val="32"/>
          <w:lang w:val="en-US" w:eastAsia="zh-CN"/>
        </w:rPr>
        <w:t>人</w:t>
      </w:r>
      <w:r>
        <w:rPr>
          <w:rFonts w:hint="default" w:ascii="Times New Roman" w:hAnsi="Times New Roman" w:eastAsia="仿宋" w:cs="Times New Roman"/>
          <w:sz w:val="32"/>
          <w:szCs w:val="32"/>
        </w:rPr>
        <w:t>，与年度预期值相比，</w:t>
      </w:r>
      <w:r>
        <w:rPr>
          <w:rFonts w:hint="default" w:ascii="Times New Roman" w:hAnsi="Times New Roman" w:eastAsia="仿宋" w:cs="Times New Roman"/>
          <w:sz w:val="32"/>
          <w:szCs w:val="32"/>
          <w:lang w:val="en-US" w:eastAsia="zh-CN"/>
        </w:rPr>
        <w:t>有</w:t>
      </w:r>
      <w:r>
        <w:rPr>
          <w:rFonts w:hint="eastAsia" w:ascii="Times New Roman" w:hAnsi="Times New Roman" w:eastAsia="仿宋" w:cs="Times New Roman"/>
          <w:sz w:val="32"/>
          <w:szCs w:val="32"/>
          <w:lang w:val="en-US" w:eastAsia="zh-CN"/>
        </w:rPr>
        <w:t>145.95%</w:t>
      </w:r>
      <w:r>
        <w:rPr>
          <w:rFonts w:hint="default" w:ascii="Times New Roman" w:hAnsi="Times New Roman" w:eastAsia="仿宋" w:cs="Times New Roman"/>
          <w:sz w:val="32"/>
          <w:szCs w:val="32"/>
          <w:lang w:val="en-US" w:eastAsia="zh-CN"/>
        </w:rPr>
        <w:t>的偏差的原因是除招募的中央项目的志愿者以外，团市委给县团委拨付了地方项目志愿者，此</w:t>
      </w:r>
      <w:r>
        <w:rPr>
          <w:rFonts w:hint="default" w:ascii="Times New Roman" w:hAnsi="Times New Roman" w:eastAsia="仿宋" w:cs="Times New Roman"/>
          <w:sz w:val="32"/>
          <w:szCs w:val="32"/>
        </w:rPr>
        <w:t>项工作为经常性工作，后期将</w:t>
      </w:r>
      <w:r>
        <w:rPr>
          <w:rFonts w:hint="default" w:ascii="Times New Roman" w:hAnsi="Times New Roman" w:eastAsia="仿宋" w:cs="Times New Roman"/>
          <w:sz w:val="32"/>
          <w:szCs w:val="32"/>
          <w:lang w:val="en-US" w:eastAsia="zh-CN"/>
        </w:rPr>
        <w:t>长期持续</w:t>
      </w:r>
      <w:r>
        <w:rPr>
          <w:rFonts w:hint="default" w:ascii="Times New Roman" w:hAnsi="Times New Roman" w:eastAsia="仿宋" w:cs="Times New Roman"/>
          <w:sz w:val="32"/>
          <w:szCs w:val="32"/>
        </w:rPr>
        <w:t>进一步跟进。</w:t>
      </w:r>
      <w:r>
        <w:rPr>
          <w:rFonts w:hint="default" w:ascii="Times New Roman" w:hAnsi="Times New Roman" w:eastAsia="仿宋" w:cs="Times New Roman"/>
          <w:sz w:val="32"/>
          <w:szCs w:val="32"/>
          <w:lang w:val="en-US" w:eastAsia="zh-CN"/>
        </w:rPr>
        <w:t>用好用活市委组织部红山计划纳编政策，最大限度的吸引一批优秀志愿者留市留县工作</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多渠道</w:t>
      </w:r>
      <w:r>
        <w:rPr>
          <w:rFonts w:hint="default" w:ascii="Times New Roman" w:hAnsi="Times New Roman" w:eastAsia="仿宋" w:cs="Times New Roman"/>
          <w:sz w:val="32"/>
          <w:szCs w:val="32"/>
          <w:lang w:eastAsia="zh-CN"/>
        </w:rPr>
        <w:t>留住优秀</w:t>
      </w:r>
      <w:r>
        <w:rPr>
          <w:rFonts w:hint="default" w:ascii="Times New Roman" w:hAnsi="Times New Roman" w:eastAsia="仿宋" w:cs="Times New Roman"/>
          <w:sz w:val="32"/>
          <w:szCs w:val="32"/>
          <w:lang w:val="en-US" w:eastAsia="zh-CN"/>
        </w:rPr>
        <w:t>西部计划志愿者</w:t>
      </w:r>
      <w:r>
        <w:rPr>
          <w:rFonts w:hint="default" w:ascii="Times New Roman" w:hAnsi="Times New Roman" w:eastAsia="仿宋" w:cs="Times New Roman"/>
          <w:sz w:val="32"/>
          <w:szCs w:val="32"/>
          <w:lang w:eastAsia="zh-CN"/>
        </w:rPr>
        <w:t>，做到人尽其才、才尽其用。</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履职效能-数量指标，</w:t>
      </w:r>
      <w:r>
        <w:rPr>
          <w:rFonts w:hint="default" w:ascii="Times New Roman" w:hAnsi="Times New Roman" w:eastAsia="仿宋" w:cs="Times New Roman"/>
          <w:sz w:val="32"/>
          <w:szCs w:val="32"/>
          <w:lang w:val="en-US" w:eastAsia="zh-CN"/>
        </w:rPr>
        <w:t>组织爱心生日会</w:t>
      </w:r>
      <w:r>
        <w:rPr>
          <w:rFonts w:hint="default" w:ascii="Times New Roman" w:hAnsi="Times New Roman" w:eastAsia="仿宋" w:cs="Times New Roman"/>
          <w:sz w:val="32"/>
          <w:szCs w:val="32"/>
        </w:rPr>
        <w:t>，预期指标值≥</w:t>
      </w:r>
      <w:r>
        <w:rPr>
          <w:rFonts w:hint="default"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场次，“共青团爱心生日会”进一步拉近了各族青少年之间的距离，营造了健康向上的成长环境，让他们感受到了党、团组织的关心和呵护，更加坚定他们听党话、跟党走的信心和决心。</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年中绩效运行监控时，</w:t>
      </w:r>
      <w:r>
        <w:rPr>
          <w:rFonts w:hint="default" w:ascii="Times New Roman" w:hAnsi="Times New Roman" w:eastAsia="仿宋" w:cs="Times New Roman"/>
          <w:sz w:val="32"/>
          <w:szCs w:val="32"/>
          <w:lang w:val="en-US" w:eastAsia="zh-CN"/>
        </w:rPr>
        <w:t>开展爱心生日会</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lang w:val="en-US" w:eastAsia="zh-CN"/>
        </w:rPr>
        <w:t>次</w:t>
      </w:r>
      <w:r>
        <w:rPr>
          <w:rFonts w:hint="default" w:ascii="Times New Roman" w:hAnsi="Times New Roman" w:eastAsia="仿宋" w:cs="Times New Roman"/>
          <w:sz w:val="32"/>
          <w:szCs w:val="32"/>
        </w:rPr>
        <w:t>，监控节点</w:t>
      </w:r>
      <w:r>
        <w:rPr>
          <w:rFonts w:hint="eastAsia" w:ascii="Times New Roman" w:hAnsi="Times New Roman" w:eastAsia="仿宋" w:cs="Times New Roman"/>
          <w:sz w:val="32"/>
          <w:szCs w:val="32"/>
          <w:lang w:val="en-US" w:eastAsia="zh-CN"/>
        </w:rPr>
        <w:t>完成率100%，</w:t>
      </w:r>
      <w:r>
        <w:rPr>
          <w:rFonts w:hint="default" w:ascii="Times New Roman" w:hAnsi="Times New Roman" w:eastAsia="仿宋" w:cs="Times New Roman"/>
          <w:sz w:val="32"/>
          <w:szCs w:val="32"/>
        </w:rPr>
        <w:t>已达到监控节点比率；</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截至此次评价时间节点，</w:t>
      </w:r>
      <w:r>
        <w:rPr>
          <w:rFonts w:hint="default" w:ascii="Times New Roman" w:hAnsi="Times New Roman" w:eastAsia="仿宋" w:cs="Times New Roman"/>
          <w:sz w:val="32"/>
          <w:szCs w:val="32"/>
          <w:lang w:val="en-US" w:eastAsia="zh-CN"/>
        </w:rPr>
        <w:t>开展爱心生日会1</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val="en-US" w:eastAsia="zh-CN"/>
        </w:rPr>
        <w:t>次</w:t>
      </w:r>
      <w:r>
        <w:rPr>
          <w:rFonts w:hint="default" w:ascii="Times New Roman" w:hAnsi="Times New Roman" w:eastAsia="仿宋" w:cs="Times New Roman"/>
          <w:sz w:val="32"/>
          <w:szCs w:val="32"/>
        </w:rPr>
        <w:t>，与年度预期值相比，</w:t>
      </w:r>
      <w:r>
        <w:rPr>
          <w:rFonts w:hint="default" w:ascii="Times New Roman" w:hAnsi="Times New Roman" w:eastAsia="仿宋" w:cs="Times New Roman"/>
          <w:sz w:val="32"/>
          <w:szCs w:val="32"/>
          <w:lang w:val="en-US" w:eastAsia="zh-CN"/>
        </w:rPr>
        <w:t>有</w:t>
      </w:r>
      <w:r>
        <w:rPr>
          <w:rFonts w:hint="eastAsia"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lang w:val="en-US" w:eastAsia="zh-CN"/>
        </w:rPr>
        <w:t>0%的偏差</w:t>
      </w:r>
      <w:r>
        <w:rPr>
          <w:rFonts w:hint="eastAsia" w:ascii="Times New Roman" w:hAnsi="Times New Roman" w:eastAsia="仿宋" w:cs="Times New Roman"/>
          <w:sz w:val="32"/>
          <w:szCs w:val="32"/>
          <w:lang w:val="en-US" w:eastAsia="zh-CN"/>
        </w:rPr>
        <w:t>，偏差</w:t>
      </w:r>
      <w:r>
        <w:rPr>
          <w:rFonts w:hint="default" w:ascii="Times New Roman" w:hAnsi="Times New Roman" w:eastAsia="仿宋" w:cs="Times New Roman"/>
          <w:sz w:val="32"/>
          <w:szCs w:val="32"/>
          <w:lang w:val="en-US" w:eastAsia="zh-CN"/>
        </w:rPr>
        <w:t>的原因是此项工作每月举行。</w:t>
      </w:r>
      <w:r>
        <w:rPr>
          <w:rFonts w:hint="default" w:ascii="Times New Roman" w:hAnsi="Times New Roman" w:eastAsia="仿宋" w:cs="Times New Roman"/>
          <w:sz w:val="32"/>
          <w:szCs w:val="32"/>
        </w:rPr>
        <w:t>生日对于每个人来说都是一个不同寻常的日子，而集体生日又为这个特殊的日子涂上了一层温暖的色彩。少年儿童是祖国的未来、是中华民族的希望，希望他们从小珍惜时光学会感恩，努力学习，将来做对国家社会有用的人，生日会的意义在于让少年儿童们从小感受到党河国家的关心关爱以及社会的温暖。</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highlight w:val="none"/>
        </w:rPr>
      </w:pPr>
      <w:bookmarkStart w:id="25" w:name="_Toc163832886"/>
      <w:r>
        <w:rPr>
          <w:rFonts w:hint="default" w:ascii="Times New Roman" w:hAnsi="Times New Roman" w:eastAsia="仿宋" w:cs="Times New Roman"/>
          <w:sz w:val="32"/>
          <w:szCs w:val="32"/>
        </w:rPr>
        <w:t>履职效能-质量指标，</w:t>
      </w:r>
      <w:r>
        <w:rPr>
          <w:rFonts w:hint="default" w:ascii="Times New Roman" w:hAnsi="Times New Roman" w:eastAsia="仿宋" w:cs="Times New Roman"/>
          <w:sz w:val="32"/>
          <w:szCs w:val="32"/>
          <w:lang w:val="en-US" w:eastAsia="zh-CN"/>
        </w:rPr>
        <w:t>基层团组织培训工作完成率</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预期指标值≥</w:t>
      </w:r>
      <w:r>
        <w:rPr>
          <w:rFonts w:hint="default" w:ascii="Times New Roman" w:hAnsi="Times New Roman" w:eastAsia="仿宋" w:cs="Times New Roman"/>
          <w:sz w:val="32"/>
          <w:szCs w:val="32"/>
          <w:lang w:val="en-US" w:eastAsia="zh-CN"/>
        </w:rPr>
        <w:t>90%</w:t>
      </w:r>
      <w:r>
        <w:rPr>
          <w:rFonts w:hint="default" w:ascii="Times New Roman" w:hAnsi="Times New Roman" w:eastAsia="仿宋" w:cs="Times New Roman"/>
          <w:sz w:val="32"/>
          <w:szCs w:val="32"/>
        </w:rPr>
        <w:t>，</w:t>
      </w:r>
      <w:r>
        <w:rPr>
          <w:rFonts w:hint="default" w:ascii="Times New Roman" w:hAnsi="Times New Roman" w:eastAsia="仿宋" w:cs="Times New Roman"/>
          <w:sz w:val="32"/>
          <w:szCs w:val="32"/>
          <w:highlight w:val="none"/>
        </w:rPr>
        <w:t>基于上年情况和单位工作要求。故该指标设置的是合理的。</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年中绩效运行监控时，</w:t>
      </w:r>
      <w:r>
        <w:rPr>
          <w:rFonts w:hint="default" w:ascii="Times New Roman" w:hAnsi="Times New Roman" w:eastAsia="仿宋" w:cs="Times New Roman"/>
          <w:sz w:val="32"/>
          <w:szCs w:val="32"/>
          <w:lang w:val="en-US" w:eastAsia="zh-CN"/>
        </w:rPr>
        <w:t>2月15日起，</w:t>
      </w:r>
      <w:r>
        <w:rPr>
          <w:rFonts w:hint="eastAsia" w:ascii="Times New Roman" w:hAnsi="Times New Roman" w:eastAsia="仿宋" w:cs="Times New Roman"/>
          <w:sz w:val="32"/>
          <w:szCs w:val="32"/>
          <w:lang w:val="en-US" w:eastAsia="zh-CN"/>
        </w:rPr>
        <w:t>单位</w:t>
      </w:r>
      <w:r>
        <w:rPr>
          <w:rFonts w:hint="default" w:ascii="Times New Roman" w:hAnsi="Times New Roman" w:eastAsia="仿宋" w:cs="Times New Roman"/>
          <w:sz w:val="32"/>
          <w:szCs w:val="32"/>
          <w:lang w:val="en-US" w:eastAsia="zh-CN"/>
        </w:rPr>
        <w:t>开展了2023年度全县团干部为期1个月的“岗位大练兵、能力大提升”活动</w:t>
      </w:r>
      <w:r>
        <w:rPr>
          <w:rFonts w:hint="eastAsia" w:ascii="Times New Roman" w:hAnsi="Times New Roman" w:eastAsia="仿宋" w:cs="Times New Roman"/>
          <w:sz w:val="32"/>
          <w:szCs w:val="32"/>
          <w:lang w:val="en-US" w:eastAsia="zh-CN"/>
        </w:rPr>
        <w:t>；于2月27日组织各各乡镇（片区管委会）团（工）委专职副书记，县教育局团工委、县公安局团委、县机关团委、县卫生健康系统团工委负责人，中学团委书记，团县委兼职、挂职副书记，团县委书记共18人重点围绕党章、习近平新时代中国特色社会主义思想、党的二十大精神、“四史”、新时代党的治疆方略、习近平总书记关于青年工作的重要思想、团章、团的业务工作等主要内容进行了闭卷测试。</w:t>
      </w:r>
      <w:r>
        <w:rPr>
          <w:rFonts w:hint="default" w:ascii="Times New Roman" w:hAnsi="Times New Roman" w:eastAsia="仿宋" w:cs="Times New Roman"/>
          <w:sz w:val="32"/>
          <w:szCs w:val="32"/>
          <w:lang w:val="en-US" w:eastAsia="zh-CN"/>
        </w:rPr>
        <w:t>基层团组织培训工作完成率</w:t>
      </w:r>
      <w:r>
        <w:rPr>
          <w:rFonts w:hint="eastAsia" w:ascii="Times New Roman" w:hAnsi="Times New Roman" w:eastAsia="仿宋" w:cs="Times New Roman"/>
          <w:sz w:val="32"/>
          <w:szCs w:val="32"/>
          <w:lang w:val="en-US" w:eastAsia="zh-CN"/>
        </w:rPr>
        <w:t>50%</w:t>
      </w:r>
      <w:r>
        <w:rPr>
          <w:rFonts w:hint="default" w:ascii="Times New Roman" w:hAnsi="Times New Roman" w:eastAsia="仿宋" w:cs="Times New Roman"/>
          <w:sz w:val="32"/>
          <w:szCs w:val="32"/>
        </w:rPr>
        <w:t>，已达到监控节点比率；</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rPr>
        <w:t>截至此次评价时间节点，</w:t>
      </w:r>
      <w:r>
        <w:rPr>
          <w:rFonts w:hint="default" w:ascii="Times New Roman" w:hAnsi="Times New Roman" w:eastAsia="仿宋" w:cs="Times New Roman"/>
          <w:sz w:val="32"/>
          <w:szCs w:val="32"/>
          <w:lang w:val="en-US" w:eastAsia="zh-CN"/>
        </w:rPr>
        <w:t>基层团组织培训工作完成率100%</w:t>
      </w:r>
      <w:r>
        <w:rPr>
          <w:rFonts w:hint="default" w:ascii="Times New Roman" w:hAnsi="Times New Roman" w:eastAsia="仿宋" w:cs="Times New Roman"/>
          <w:sz w:val="32"/>
          <w:szCs w:val="32"/>
        </w:rPr>
        <w:t>，与年度预期值相比，</w:t>
      </w:r>
      <w:r>
        <w:rPr>
          <w:rFonts w:hint="eastAsia" w:ascii="Times New Roman" w:hAnsi="Times New Roman" w:eastAsia="仿宋" w:cs="Times New Roman"/>
          <w:sz w:val="32"/>
          <w:szCs w:val="32"/>
          <w:lang w:val="en-US" w:eastAsia="zh-CN"/>
        </w:rPr>
        <w:t>无偏差</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该项工作为</w:t>
      </w:r>
      <w:r>
        <w:rPr>
          <w:rFonts w:hint="default" w:ascii="Times New Roman" w:hAnsi="Times New Roman" w:eastAsia="仿宋" w:cs="Times New Roman"/>
          <w:color w:val="auto"/>
          <w:sz w:val="32"/>
          <w:szCs w:val="32"/>
          <w:highlight w:val="none"/>
        </w:rPr>
        <w:t>经常性工作，</w:t>
      </w:r>
      <w:r>
        <w:rPr>
          <w:rFonts w:hint="eastAsia" w:ascii="Times New Roman" w:hAnsi="Times New Roman" w:eastAsia="仿宋" w:cs="Times New Roman"/>
          <w:color w:val="auto"/>
          <w:sz w:val="32"/>
          <w:szCs w:val="32"/>
          <w:highlight w:val="none"/>
          <w:lang w:val="en-US" w:eastAsia="zh-CN"/>
        </w:rPr>
        <w:t>我单位将通过</w:t>
      </w:r>
      <w:r>
        <w:rPr>
          <w:rFonts w:hint="default" w:ascii="Times New Roman" w:hAnsi="Times New Roman" w:eastAsia="仿宋" w:cs="Times New Roman"/>
          <w:color w:val="auto"/>
          <w:sz w:val="32"/>
          <w:szCs w:val="32"/>
          <w:highlight w:val="none"/>
          <w:lang w:val="en-US" w:eastAsia="zh-CN"/>
        </w:rPr>
        <w:t>全县团干部提高政治意识、提升工作本领的有效抓手，通过开展集中学习、闭卷测试、讲授团课、调查研究、解决实际困难、召开组织生活会等多种方式，不断提升团干部综合能力素养，为做好新时代共青团工作、团员青年解难题、办实事奠定坚实基础，不断提升团组织在青年中的影响力、在大局中的贡献度</w:t>
      </w:r>
      <w:r>
        <w:rPr>
          <w:rFonts w:hint="default" w:ascii="Times New Roman" w:hAnsi="Times New Roman" w:eastAsia="仿宋" w:cs="Times New Roman"/>
          <w:color w:val="auto"/>
          <w:sz w:val="32"/>
          <w:szCs w:val="32"/>
          <w:highlight w:val="none"/>
        </w:rPr>
        <w:t>。</w:t>
      </w:r>
    </w:p>
    <w:p>
      <w:pPr>
        <w:rPr>
          <w:rFonts w:hint="default" w:ascii="Times New Roman" w:hAnsi="Times New Roman" w:cs="Times New Roman"/>
        </w:rPr>
      </w:pPr>
    </w:p>
    <w:p>
      <w:pPr>
        <w:rPr>
          <w:rFonts w:hint="default" w:ascii="Times New Roman" w:hAnsi="Times New Roman" w:cs="Times New Roman"/>
        </w:rPr>
      </w:pPr>
    </w:p>
    <w:p>
      <w:pPr>
        <w:pStyle w:val="5"/>
        <w:pageBreakBefore w:val="0"/>
        <w:kinsoku/>
        <w:wordWrap/>
        <w:overflowPunct/>
        <w:topLinePunct w:val="0"/>
        <w:autoSpaceDE/>
        <w:autoSpaceDN/>
        <w:bidi w:val="0"/>
        <w:snapToGrid/>
        <w:spacing w:before="0" w:beforeLines="-2147483648" w:beforeAutospacing="0" w:after="0" w:afterLines="-2147483648" w:afterAutospacing="0" w:line="240" w:lineRule="auto"/>
        <w:ind w:left="0" w:leftChars="0" w:firstLine="0" w:firstLineChars="0"/>
        <w:jc w:val="both"/>
        <w:textAlignment w:val="auto"/>
        <w:rPr>
          <w:rFonts w:hint="default" w:ascii="Times New Roman" w:hAnsi="Times New Roman" w:eastAsia="宋体" w:cs="Times New Roman"/>
          <w:bCs/>
          <w:szCs w:val="44"/>
          <w:lang w:val="en-US" w:eastAsia="zh-CN"/>
        </w:rPr>
      </w:pPr>
      <w:bookmarkStart w:id="26" w:name="_Toc25966"/>
      <w:r>
        <w:rPr>
          <w:rFonts w:hint="default" w:ascii="Times New Roman" w:hAnsi="Times New Roman" w:eastAsia="宋体" w:cs="Times New Roman"/>
          <w:bCs/>
          <w:szCs w:val="44"/>
          <w:lang w:val="en-US" w:eastAsia="zh-CN"/>
        </w:rPr>
        <w:t>四、评价结论</w:t>
      </w:r>
      <w:bookmarkEnd w:id="25"/>
      <w:bookmarkEnd w:id="26"/>
    </w:p>
    <w:p>
      <w:pPr>
        <w:pageBreakBefore w:val="0"/>
        <w:kinsoku/>
        <w:wordWrap/>
        <w:overflowPunct/>
        <w:topLinePunct w:val="0"/>
        <w:autoSpaceDE/>
        <w:autoSpaceDN/>
        <w:bidi w:val="0"/>
        <w:snapToGrid/>
        <w:spacing w:beforeAutospacing="0" w:line="240" w:lineRule="auto"/>
        <w:ind w:left="0" w:leftChars="0" w:firstLine="640" w:firstLineChars="200"/>
        <w:textAlignment w:val="auto"/>
        <w:rPr>
          <w:rFonts w:hint="default" w:ascii="Times New Roman" w:hAnsi="Times New Roman" w:eastAsia="方正仿宋" w:cs="Times New Roman"/>
          <w:color w:val="000000"/>
          <w:kern w:val="0"/>
          <w:sz w:val="32"/>
          <w:szCs w:val="32"/>
        </w:rPr>
      </w:pPr>
      <w:r>
        <w:rPr>
          <w:rFonts w:hint="default" w:ascii="Times New Roman" w:hAnsi="Times New Roman" w:eastAsia="仿宋" w:cs="Times New Roman"/>
          <w:color w:val="000000"/>
          <w:kern w:val="0"/>
          <w:sz w:val="32"/>
          <w:szCs w:val="32"/>
          <w:lang w:val="en-US" w:eastAsia="zh-CN" w:bidi="ar-SA"/>
        </w:rPr>
        <w:t>2023年度部门整体支出绩效自评综合得分</w:t>
      </w:r>
      <w:r>
        <w:rPr>
          <w:rFonts w:hint="eastAsia" w:ascii="Times New Roman" w:hAnsi="Times New Roman" w:eastAsia="仿宋" w:cs="Times New Roman"/>
          <w:color w:val="000000"/>
          <w:kern w:val="0"/>
          <w:sz w:val="32"/>
          <w:szCs w:val="32"/>
          <w:lang w:val="en-US" w:eastAsia="zh-CN" w:bidi="ar-SA"/>
        </w:rPr>
        <w:t>99.88</w:t>
      </w:r>
      <w:r>
        <w:rPr>
          <w:rFonts w:hint="default" w:ascii="Times New Roman" w:hAnsi="Times New Roman" w:eastAsia="仿宋" w:cs="Times New Roman"/>
          <w:color w:val="000000"/>
          <w:kern w:val="0"/>
          <w:sz w:val="32"/>
          <w:szCs w:val="32"/>
          <w:lang w:val="en-US" w:eastAsia="zh-CN" w:bidi="ar-SA"/>
        </w:rPr>
        <w:t>分，评价结果为“</w:t>
      </w:r>
      <w:r>
        <w:rPr>
          <w:rFonts w:hint="eastAsia" w:ascii="Times New Roman" w:hAnsi="Times New Roman" w:eastAsia="仿宋" w:cs="Times New Roman"/>
          <w:color w:val="000000"/>
          <w:kern w:val="0"/>
          <w:sz w:val="32"/>
          <w:szCs w:val="32"/>
          <w:lang w:val="en-US" w:eastAsia="zh-CN" w:bidi="ar-SA"/>
        </w:rPr>
        <w:t>优</w:t>
      </w:r>
      <w:r>
        <w:rPr>
          <w:rFonts w:hint="default" w:ascii="Times New Roman" w:hAnsi="Times New Roman" w:eastAsia="仿宋" w:cs="Times New Roman"/>
          <w:color w:val="000000"/>
          <w:kern w:val="0"/>
          <w:sz w:val="32"/>
          <w:szCs w:val="32"/>
          <w:lang w:val="en-US" w:eastAsia="zh-CN" w:bidi="ar-SA"/>
        </w:rPr>
        <w:t>”。</w:t>
      </w:r>
      <w:bookmarkStart w:id="31" w:name="_GoBack"/>
      <w:bookmarkEnd w:id="31"/>
    </w:p>
    <w:p>
      <w:pPr>
        <w:pStyle w:val="5"/>
        <w:pageBreakBefore w:val="0"/>
        <w:kinsoku/>
        <w:wordWrap/>
        <w:overflowPunct/>
        <w:topLinePunct w:val="0"/>
        <w:autoSpaceDE/>
        <w:autoSpaceDN/>
        <w:bidi w:val="0"/>
        <w:snapToGrid/>
        <w:spacing w:before="0" w:beforeAutospacing="0" w:after="0" w:line="240" w:lineRule="auto"/>
        <w:ind w:left="0" w:leftChars="0"/>
        <w:textAlignment w:val="auto"/>
        <w:rPr>
          <w:rFonts w:hint="default" w:ascii="Times New Roman" w:hAnsi="Times New Roman" w:cs="Times New Roman"/>
        </w:rPr>
      </w:pPr>
      <w:bookmarkStart w:id="27" w:name="_Toc163832887"/>
    </w:p>
    <w:p>
      <w:pPr>
        <w:pStyle w:val="5"/>
        <w:pageBreakBefore w:val="0"/>
        <w:kinsoku/>
        <w:wordWrap/>
        <w:overflowPunct/>
        <w:topLinePunct w:val="0"/>
        <w:autoSpaceDE/>
        <w:autoSpaceDN/>
        <w:bidi w:val="0"/>
        <w:snapToGrid/>
        <w:spacing w:before="0" w:beforeLines="-2147483648" w:beforeAutospacing="0" w:after="0" w:afterLines="-2147483648" w:afterAutospacing="0" w:line="240" w:lineRule="auto"/>
        <w:ind w:left="0" w:leftChars="0" w:firstLine="0" w:firstLineChars="0"/>
        <w:jc w:val="both"/>
        <w:textAlignment w:val="auto"/>
        <w:rPr>
          <w:rFonts w:hint="default" w:ascii="Times New Roman" w:hAnsi="Times New Roman" w:eastAsia="宋体" w:cs="Times New Roman"/>
          <w:bCs/>
          <w:szCs w:val="44"/>
          <w:lang w:val="en-US" w:eastAsia="zh-CN"/>
        </w:rPr>
      </w:pPr>
      <w:bookmarkStart w:id="28" w:name="_Toc27832"/>
      <w:r>
        <w:rPr>
          <w:rFonts w:hint="default" w:ascii="Times New Roman" w:hAnsi="Times New Roman" w:eastAsia="宋体" w:cs="Times New Roman"/>
          <w:bCs/>
          <w:szCs w:val="44"/>
          <w:lang w:val="en-US" w:eastAsia="zh-CN"/>
        </w:rPr>
        <w:t>五、存在的主要问题及原因分析</w:t>
      </w:r>
      <w:bookmarkEnd w:id="27"/>
      <w:bookmarkEnd w:id="28"/>
    </w:p>
    <w:p>
      <w:pPr>
        <w:keepNext w:val="0"/>
        <w:keepLines w:val="0"/>
        <w:pageBreakBefore w:val="0"/>
        <w:widowControl w:val="0"/>
        <w:kinsoku/>
        <w:wordWrap/>
        <w:overflowPunct/>
        <w:topLinePunct w:val="0"/>
        <w:autoSpaceDE/>
        <w:autoSpaceDN/>
        <w:bidi w:val="0"/>
        <w:adjustRightInd/>
        <w:snapToGrid w:val="0"/>
        <w:spacing w:line="560" w:lineRule="exact"/>
        <w:ind w:firstLine="624" w:firstLineChars="200"/>
        <w:textAlignment w:val="auto"/>
        <w:rPr>
          <w:rStyle w:val="20"/>
          <w:rFonts w:hint="default" w:ascii="Times New Roman" w:hAnsi="Times New Roman" w:eastAsia="仿宋" w:cs="Times New Roman"/>
          <w:b w:val="0"/>
          <w:bCs w:val="0"/>
          <w:spacing w:val="-4"/>
          <w:sz w:val="32"/>
          <w:szCs w:val="32"/>
        </w:rPr>
      </w:pPr>
      <w:r>
        <w:rPr>
          <w:rStyle w:val="20"/>
          <w:rFonts w:hint="default" w:ascii="Times New Roman" w:hAnsi="Times New Roman" w:eastAsia="仿宋" w:cs="Times New Roman"/>
          <w:b w:val="0"/>
          <w:spacing w:val="-4"/>
          <w:sz w:val="32"/>
          <w:szCs w:val="32"/>
        </w:rPr>
        <w:t>根据部门整体绩效自评，发现</w:t>
      </w:r>
      <w:r>
        <w:rPr>
          <w:rStyle w:val="20"/>
          <w:rFonts w:hint="default" w:ascii="Times New Roman" w:hAnsi="Times New Roman" w:eastAsia="仿宋" w:cs="Times New Roman"/>
          <w:b w:val="0"/>
          <w:spacing w:val="-4"/>
          <w:sz w:val="32"/>
          <w:szCs w:val="32"/>
          <w:lang w:val="en-US" w:eastAsia="zh-CN"/>
        </w:rPr>
        <w:t>乌鲁木齐县团委</w:t>
      </w:r>
      <w:r>
        <w:rPr>
          <w:rStyle w:val="20"/>
          <w:rFonts w:hint="default" w:ascii="Times New Roman" w:hAnsi="Times New Roman" w:eastAsia="仿宋" w:cs="Times New Roman"/>
          <w:b w:val="0"/>
          <w:spacing w:val="-4"/>
          <w:sz w:val="32"/>
          <w:szCs w:val="32"/>
        </w:rPr>
        <w:t>存在以下问题：</w:t>
      </w:r>
    </w:p>
    <w:p>
      <w:pPr>
        <w:keepNext w:val="0"/>
        <w:keepLines w:val="0"/>
        <w:pageBreakBefore w:val="0"/>
        <w:widowControl w:val="0"/>
        <w:kinsoku/>
        <w:wordWrap/>
        <w:overflowPunct/>
        <w:topLinePunct w:val="0"/>
        <w:autoSpaceDE/>
        <w:autoSpaceDN/>
        <w:bidi w:val="0"/>
        <w:adjustRightInd/>
        <w:snapToGrid w:val="0"/>
        <w:spacing w:line="560" w:lineRule="exact"/>
        <w:ind w:firstLine="624" w:firstLineChars="200"/>
        <w:textAlignment w:val="auto"/>
        <w:rPr>
          <w:rStyle w:val="20"/>
          <w:rFonts w:hint="eastAsia" w:ascii="Times New Roman" w:hAnsi="Times New Roman" w:eastAsia="仿宋" w:cs="Times New Roman"/>
          <w:b w:val="0"/>
          <w:spacing w:val="-4"/>
          <w:sz w:val="32"/>
          <w:szCs w:val="32"/>
          <w:lang w:val="en-US" w:eastAsia="zh-CN"/>
        </w:rPr>
      </w:pPr>
      <w:r>
        <w:rPr>
          <w:rStyle w:val="20"/>
          <w:rFonts w:hint="default" w:ascii="Times New Roman" w:hAnsi="Times New Roman" w:eastAsia="仿宋" w:cs="Times New Roman"/>
          <w:b w:val="0"/>
          <w:spacing w:val="-4"/>
          <w:sz w:val="32"/>
          <w:szCs w:val="32"/>
        </w:rPr>
        <w:t>一是</w:t>
      </w:r>
      <w:r>
        <w:rPr>
          <w:rStyle w:val="20"/>
          <w:rFonts w:hint="eastAsia" w:ascii="Times New Roman" w:hAnsi="Times New Roman" w:eastAsia="仿宋" w:cs="Times New Roman"/>
          <w:b w:val="0"/>
          <w:spacing w:val="-4"/>
          <w:sz w:val="32"/>
          <w:szCs w:val="32"/>
          <w:lang w:val="en-US" w:eastAsia="zh-CN"/>
        </w:rPr>
        <w:t>针对联系青年不够紧密，与“始终成为党联系青年最为牢固的桥梁纽带”要求存在差距问题。</w:t>
      </w:r>
    </w:p>
    <w:p>
      <w:pPr>
        <w:keepNext w:val="0"/>
        <w:keepLines w:val="0"/>
        <w:pageBreakBefore w:val="0"/>
        <w:widowControl w:val="0"/>
        <w:kinsoku/>
        <w:wordWrap/>
        <w:overflowPunct/>
        <w:topLinePunct w:val="0"/>
        <w:autoSpaceDE/>
        <w:autoSpaceDN/>
        <w:bidi w:val="0"/>
        <w:adjustRightInd/>
        <w:snapToGrid w:val="0"/>
        <w:spacing w:line="560" w:lineRule="exact"/>
        <w:ind w:firstLine="624" w:firstLineChars="200"/>
        <w:textAlignment w:val="auto"/>
        <w:rPr>
          <w:rStyle w:val="20"/>
          <w:rFonts w:hint="default" w:ascii="Times New Roman" w:hAnsi="Times New Roman" w:eastAsia="仿宋" w:cs="Times New Roman"/>
          <w:b w:val="0"/>
          <w:spacing w:val="-4"/>
          <w:sz w:val="32"/>
          <w:szCs w:val="32"/>
        </w:rPr>
      </w:pPr>
      <w:r>
        <w:rPr>
          <w:rStyle w:val="20"/>
          <w:rFonts w:hint="default" w:ascii="Times New Roman" w:hAnsi="Times New Roman" w:eastAsia="仿宋" w:cs="Times New Roman"/>
          <w:b w:val="0"/>
          <w:spacing w:val="-4"/>
          <w:sz w:val="32"/>
          <w:szCs w:val="32"/>
        </w:rPr>
        <w:t>二是</w:t>
      </w:r>
      <w:r>
        <w:rPr>
          <w:rFonts w:hint="eastAsia" w:ascii="Times New Roman" w:hAnsi="Times New Roman" w:eastAsia="仿宋" w:cs="Times New Roman"/>
          <w:color w:val="000000"/>
          <w:kern w:val="0"/>
          <w:sz w:val="32"/>
          <w:szCs w:val="32"/>
          <w:highlight w:val="none"/>
          <w:lang w:val="en-US" w:eastAsia="zh-CN" w:bidi="ar-SA"/>
        </w:rPr>
        <w:t>部门整体绩效指标应该是反映职责履行的核心指标，而不是反映具体工作内容或产出的指标。应根据部门“三定”方案确定的主要职能，参考事业发展规划的相关核心指标，综合考核要求等，确定部门履职绩效指标。</w:t>
      </w:r>
    </w:p>
    <w:p>
      <w:pPr>
        <w:pStyle w:val="5"/>
        <w:pageBreakBefore w:val="0"/>
        <w:kinsoku/>
        <w:wordWrap/>
        <w:overflowPunct/>
        <w:topLinePunct w:val="0"/>
        <w:autoSpaceDE/>
        <w:autoSpaceDN/>
        <w:bidi w:val="0"/>
        <w:snapToGrid/>
        <w:spacing w:before="0" w:beforeLines="-2147483648" w:beforeAutospacing="0" w:after="0" w:afterLines="-2147483648" w:afterAutospacing="0" w:line="240" w:lineRule="auto"/>
        <w:ind w:left="0" w:leftChars="0" w:firstLine="0" w:firstLineChars="0"/>
        <w:jc w:val="both"/>
        <w:textAlignment w:val="auto"/>
        <w:rPr>
          <w:rFonts w:hint="eastAsia" w:ascii="仿宋_GB2312" w:hAnsi="仿宋_GB2312" w:eastAsia="仿宋_GB2312" w:cs="仿宋_GB2312"/>
          <w:bCs/>
          <w:spacing w:val="-4"/>
          <w:sz w:val="32"/>
          <w:szCs w:val="32"/>
        </w:rPr>
      </w:pPr>
      <w:bookmarkStart w:id="29" w:name="_Toc163832888"/>
      <w:bookmarkStart w:id="30" w:name="_Toc21804"/>
      <w:r>
        <w:rPr>
          <w:rFonts w:hint="default" w:ascii="Times New Roman" w:hAnsi="Times New Roman" w:eastAsia="宋体" w:cs="Times New Roman"/>
          <w:bCs/>
          <w:szCs w:val="44"/>
          <w:lang w:val="en-US" w:eastAsia="zh-CN"/>
        </w:rPr>
        <w:t>六、改进措施和建议</w:t>
      </w:r>
      <w:bookmarkEnd w:id="29"/>
      <w:bookmarkEnd w:id="30"/>
    </w:p>
    <w:p>
      <w:pPr>
        <w:keepNext w:val="0"/>
        <w:keepLines w:val="0"/>
        <w:pageBreakBefore w:val="0"/>
        <w:widowControl w:val="0"/>
        <w:kinsoku/>
        <w:wordWrap/>
        <w:overflowPunct/>
        <w:topLinePunct w:val="0"/>
        <w:autoSpaceDE/>
        <w:autoSpaceDN/>
        <w:bidi w:val="0"/>
        <w:adjustRightInd/>
        <w:snapToGrid w:val="0"/>
        <w:spacing w:line="560" w:lineRule="exact"/>
        <w:ind w:firstLine="624" w:firstLineChars="200"/>
        <w:textAlignment w:val="auto"/>
        <w:rPr>
          <w:rStyle w:val="20"/>
          <w:rFonts w:hint="eastAsia" w:ascii="Times New Roman" w:hAnsi="Times New Roman" w:eastAsia="仿宋" w:cs="Times New Roman"/>
          <w:b w:val="0"/>
          <w:spacing w:val="-4"/>
          <w:sz w:val="32"/>
          <w:szCs w:val="32"/>
        </w:rPr>
      </w:pPr>
      <w:r>
        <w:rPr>
          <w:rStyle w:val="20"/>
          <w:rFonts w:hint="eastAsia" w:ascii="Times New Roman" w:hAnsi="Times New Roman" w:eastAsia="仿宋" w:cs="Times New Roman"/>
          <w:b w:val="0"/>
          <w:spacing w:val="-4"/>
          <w:sz w:val="32"/>
          <w:szCs w:val="32"/>
        </w:rPr>
        <w:t>一是打造高质量青年突击队。明确青年突击队攻坚重点任务，在生产经营、工程建设、科技创新、抢险救灾、应急保障、安全生产、社会服务等领域，动员青年练好本领、岗位建功。推动青年突击队与青年志愿者、青年文明号、青年岗位能手等“青”字号品牌项目融合发展，在常态化攻坚任务中协同联动、形成合力，引领青年在“急难险重新”任务中提升能力素质，做出突出贡献。</w:t>
      </w:r>
    </w:p>
    <w:p>
      <w:pPr>
        <w:keepNext w:val="0"/>
        <w:keepLines w:val="0"/>
        <w:pageBreakBefore w:val="0"/>
        <w:widowControl w:val="0"/>
        <w:kinsoku/>
        <w:wordWrap/>
        <w:overflowPunct/>
        <w:topLinePunct w:val="0"/>
        <w:autoSpaceDE/>
        <w:autoSpaceDN/>
        <w:bidi w:val="0"/>
        <w:adjustRightInd/>
        <w:snapToGrid w:val="0"/>
        <w:spacing w:line="560" w:lineRule="exact"/>
        <w:ind w:firstLine="624" w:firstLineChars="200"/>
        <w:textAlignment w:val="auto"/>
        <w:rPr>
          <w:rStyle w:val="20"/>
          <w:rFonts w:hint="eastAsia" w:ascii="Times New Roman" w:hAnsi="Times New Roman" w:eastAsia="仿宋" w:cs="Times New Roman"/>
          <w:b w:val="0"/>
          <w:spacing w:val="-4"/>
          <w:sz w:val="32"/>
          <w:szCs w:val="32"/>
        </w:rPr>
      </w:pPr>
      <w:r>
        <w:rPr>
          <w:rStyle w:val="20"/>
          <w:rFonts w:hint="eastAsia" w:ascii="Times New Roman" w:hAnsi="Times New Roman" w:eastAsia="仿宋" w:cs="Times New Roman"/>
          <w:b w:val="0"/>
          <w:spacing w:val="-4"/>
          <w:sz w:val="32"/>
          <w:szCs w:val="32"/>
        </w:rPr>
        <w:t>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p>
    <w:p>
      <w:pPr>
        <w:pStyle w:val="10"/>
        <w:rPr>
          <w:rFonts w:hint="default"/>
        </w:rPr>
      </w:pP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仿宋">
    <w:altName w:val="宋体"/>
    <w:panose1 w:val="00000000000000000000"/>
    <w:charset w:val="86"/>
    <w:family w:val="roman"/>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M2U5YzNlYWRkMTkxMzhlZDc3MDcyOTZjODBhOTYifQ=="/>
  </w:docVars>
  <w:rsids>
    <w:rsidRoot w:val="00172A27"/>
    <w:rsid w:val="00EB4510"/>
    <w:rsid w:val="0159301C"/>
    <w:rsid w:val="021B49E1"/>
    <w:rsid w:val="035305CF"/>
    <w:rsid w:val="0A642472"/>
    <w:rsid w:val="0E611762"/>
    <w:rsid w:val="185E281B"/>
    <w:rsid w:val="1DDB5B49"/>
    <w:rsid w:val="1E3E226B"/>
    <w:rsid w:val="1FBD401E"/>
    <w:rsid w:val="219C3DDD"/>
    <w:rsid w:val="32803598"/>
    <w:rsid w:val="36667FEA"/>
    <w:rsid w:val="3864051A"/>
    <w:rsid w:val="4CD46FC7"/>
    <w:rsid w:val="4D317F76"/>
    <w:rsid w:val="57A51C8C"/>
    <w:rsid w:val="612A64B8"/>
    <w:rsid w:val="62B17886"/>
    <w:rsid w:val="6AEA3256"/>
    <w:rsid w:val="6C7B1E03"/>
    <w:rsid w:val="6CE40709"/>
    <w:rsid w:val="6D3152FF"/>
    <w:rsid w:val="74AE0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60" w:lineRule="exact"/>
      <w:ind w:firstLine="0" w:firstLineChars="0"/>
      <w:jc w:val="center"/>
      <w:outlineLvl w:val="0"/>
    </w:pPr>
    <w:rPr>
      <w:rFonts w:eastAsia="方正小标宋简体"/>
      <w:b/>
      <w:kern w:val="44"/>
      <w:sz w:val="44"/>
    </w:rPr>
  </w:style>
  <w:style w:type="paragraph" w:styleId="6">
    <w:name w:val="heading 2"/>
    <w:basedOn w:val="1"/>
    <w:next w:val="7"/>
    <w:autoRedefine/>
    <w:qFormat/>
    <w:uiPriority w:val="9"/>
    <w:pPr>
      <w:keepNext/>
      <w:keepLines/>
      <w:spacing w:before="260" w:after="260" w:line="413" w:lineRule="auto"/>
      <w:outlineLvl w:val="1"/>
    </w:pPr>
    <w:rPr>
      <w:rFonts w:ascii="Arial" w:hAnsi="Arial" w:eastAsia="黑体" w:cs="Arial"/>
      <w:b/>
      <w:sz w:val="32"/>
    </w:rPr>
  </w:style>
  <w:style w:type="paragraph" w:styleId="8">
    <w:name w:val="heading 3"/>
    <w:basedOn w:val="1"/>
    <w:next w:val="1"/>
    <w:autoRedefine/>
    <w:qFormat/>
    <w:uiPriority w:val="9"/>
    <w:pPr>
      <w:keepNext/>
      <w:keepLines/>
      <w:spacing w:before="260" w:after="260" w:line="416" w:lineRule="auto"/>
      <w:outlineLvl w:val="2"/>
    </w:pPr>
    <w:rPr>
      <w:rFonts w:ascii="Calibri" w:hAnsi="Calibri" w:eastAsia="宋体" w:cs="Arial"/>
      <w:b/>
      <w:bCs/>
      <w:sz w:val="32"/>
      <w:szCs w:val="32"/>
    </w:rPr>
  </w:style>
  <w:style w:type="paragraph" w:styleId="9">
    <w:name w:val="heading 4"/>
    <w:basedOn w:val="1"/>
    <w:next w:val="1"/>
    <w:autoRedefine/>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19">
    <w:name w:val="Default Paragraph Font"/>
    <w:autoRedefine/>
    <w:semiHidden/>
    <w:qFormat/>
    <w:uiPriority w:val="0"/>
  </w:style>
  <w:style w:type="table" w:default="1" w:styleId="1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0"/>
    <w:pPr>
      <w:spacing w:before="100" w:beforeLines="0" w:beforeAutospacing="1" w:afterLines="0"/>
      <w:ind w:left="0" w:firstLine="420" w:firstLineChars="200"/>
    </w:pPr>
    <w:rPr>
      <w:rFonts w:hint="default" w:ascii="Times New Roman" w:hAnsi="Times New Roman"/>
      <w:sz w:val="22"/>
    </w:rPr>
  </w:style>
  <w:style w:type="paragraph" w:styleId="3">
    <w:name w:val="Body Text Indent"/>
    <w:basedOn w:val="1"/>
    <w:next w:val="4"/>
    <w:autoRedefine/>
    <w:unhideWhenUsed/>
    <w:qFormat/>
    <w:uiPriority w:val="0"/>
    <w:pPr>
      <w:adjustRightInd w:val="0"/>
      <w:snapToGrid w:val="0"/>
      <w:spacing w:beforeLines="0" w:after="120" w:afterLines="0"/>
      <w:ind w:left="420" w:leftChars="200"/>
      <w:jc w:val="left"/>
    </w:pPr>
    <w:rPr>
      <w:rFonts w:hint="default" w:ascii="Tahoma" w:hAnsi="Tahoma" w:eastAsia="微软雅黑"/>
      <w:kern w:val="0"/>
      <w:sz w:val="22"/>
    </w:rPr>
  </w:style>
  <w:style w:type="paragraph" w:customStyle="1" w:styleId="4">
    <w:name w:val="Char Char Char"/>
    <w:basedOn w:val="1"/>
    <w:autoRedefine/>
    <w:qFormat/>
    <w:uiPriority w:val="0"/>
  </w:style>
  <w:style w:type="paragraph" w:customStyle="1" w:styleId="7">
    <w:name w:val="No Spacing"/>
    <w:autoRedefine/>
    <w:qFormat/>
    <w:uiPriority w:val="1"/>
    <w:pPr>
      <w:widowControl w:val="0"/>
      <w:ind w:firstLine="600" w:firstLineChars="200"/>
      <w:jc w:val="both"/>
    </w:pPr>
    <w:rPr>
      <w:rFonts w:ascii="Calibri" w:hAnsi="Calibri" w:eastAsia="仿宋_GB2312" w:cs="黑体"/>
      <w:kern w:val="2"/>
      <w:sz w:val="28"/>
      <w:szCs w:val="22"/>
      <w:lang w:val="en-US" w:eastAsia="zh-CN" w:bidi="ar-SA"/>
    </w:rPr>
  </w:style>
  <w:style w:type="paragraph" w:styleId="10">
    <w:name w:val="Body Text"/>
    <w:basedOn w:val="1"/>
    <w:next w:val="11"/>
    <w:autoRedefine/>
    <w:qFormat/>
    <w:uiPriority w:val="0"/>
    <w:pPr>
      <w:spacing w:line="520" w:lineRule="exact"/>
    </w:pPr>
    <w:rPr>
      <w:rFonts w:eastAsia="仿宋_GB2312"/>
      <w:kern w:val="0"/>
      <w:szCs w:val="24"/>
    </w:rPr>
  </w:style>
  <w:style w:type="paragraph" w:styleId="11">
    <w:name w:val="Body Text First Indent"/>
    <w:basedOn w:val="10"/>
    <w:autoRedefine/>
    <w:qFormat/>
    <w:uiPriority w:val="0"/>
    <w:pPr>
      <w:spacing w:after="0" w:line="380" w:lineRule="exact"/>
    </w:pPr>
    <w:rPr>
      <w:rFonts w:eastAsia="微软雅黑" w:cs="Times New Roman"/>
      <w:sz w:val="24"/>
      <w:lang w:bidi="ar-SA"/>
    </w:rPr>
  </w:style>
  <w:style w:type="paragraph" w:styleId="12">
    <w:name w:val="toc 3"/>
    <w:basedOn w:val="1"/>
    <w:next w:val="1"/>
    <w:autoRedefine/>
    <w:qFormat/>
    <w:uiPriority w:val="39"/>
    <w:pPr>
      <w:ind w:left="840" w:leftChars="400"/>
    </w:pPr>
  </w:style>
  <w:style w:type="paragraph" w:styleId="13">
    <w:name w:val="footer"/>
    <w:basedOn w:val="1"/>
    <w:autoRedefine/>
    <w:qFormat/>
    <w:uiPriority w:val="0"/>
    <w:pPr>
      <w:tabs>
        <w:tab w:val="center" w:pos="4153"/>
        <w:tab w:val="right" w:pos="8306"/>
      </w:tabs>
      <w:snapToGrid w:val="0"/>
      <w:jc w:val="left"/>
    </w:pPr>
    <w:rPr>
      <w:sz w:val="18"/>
      <w:szCs w:val="18"/>
    </w:rPr>
  </w:style>
  <w:style w:type="paragraph" w:styleId="1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autoRedefine/>
    <w:qFormat/>
    <w:uiPriority w:val="39"/>
  </w:style>
  <w:style w:type="paragraph" w:styleId="16">
    <w:name w:val="toc 2"/>
    <w:basedOn w:val="1"/>
    <w:next w:val="1"/>
    <w:autoRedefine/>
    <w:qFormat/>
    <w:uiPriority w:val="39"/>
    <w:pPr>
      <w:ind w:left="420" w:leftChars="200"/>
    </w:pPr>
  </w:style>
  <w:style w:type="paragraph" w:styleId="17">
    <w:name w:val="Normal (Web)"/>
    <w:basedOn w:val="1"/>
    <w:autoRedefine/>
    <w:qFormat/>
    <w:uiPriority w:val="99"/>
    <w:pPr>
      <w:spacing w:before="100" w:beforeAutospacing="1" w:after="100" w:afterAutospacing="1"/>
      <w:jc w:val="left"/>
    </w:pPr>
    <w:rPr>
      <w:rFonts w:ascii="Calibri" w:hAnsi="Calibri"/>
      <w:color w:val="000000"/>
      <w:kern w:val="0"/>
      <w:sz w:val="24"/>
    </w:rPr>
  </w:style>
  <w:style w:type="character" w:styleId="20">
    <w:name w:val="Strong"/>
    <w:autoRedefine/>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17</Pages>
  <Words>0</Words>
  <Characters>0</Characters>
  <Lines>0</Lines>
  <Paragraphs>0</Paragraphs>
  <TotalTime>26</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王海明（13809915880）</cp:lastModifiedBy>
  <dcterms:modified xsi:type="dcterms:W3CDTF">2024-05-11T08:04:22Z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7CF31B8B70EE4B9AAFB69294F06EDE66_13</vt:lpwstr>
  </property>
</Properties>
</file>