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auto"/>
        <w:ind w:firstLine="0" w:firstLineChars="0"/>
        <w:rPr>
          <w:rFonts w:ascii="Times New Roman" w:hAnsi="Times New Roman" w:eastAsia="黑体" w:cs="Times New Roman"/>
          <w:b/>
          <w:color w:val="auto"/>
          <w:kern w:val="0"/>
          <w:sz w:val="50"/>
          <w:szCs w:val="50"/>
          <w:highlight w:val="none"/>
          <w:lang w:bidi="en-US"/>
        </w:rPr>
      </w:pPr>
      <w:bookmarkStart w:id="62" w:name="_GoBack"/>
    </w:p>
    <w:p>
      <w:pPr>
        <w:spacing w:line="480" w:lineRule="auto"/>
        <w:ind w:firstLine="0" w:firstLineChars="0"/>
        <w:rPr>
          <w:rFonts w:ascii="Times New Roman" w:hAnsi="Times New Roman" w:eastAsia="黑体" w:cs="Times New Roman"/>
          <w:b/>
          <w:color w:val="auto"/>
          <w:kern w:val="0"/>
          <w:sz w:val="50"/>
          <w:szCs w:val="50"/>
          <w:highlight w:val="none"/>
          <w:lang w:bidi="en-US"/>
        </w:rPr>
      </w:pPr>
    </w:p>
    <w:p>
      <w:pPr>
        <w:spacing w:line="480" w:lineRule="auto"/>
        <w:ind w:firstLine="0" w:firstLineChars="0"/>
        <w:jc w:val="center"/>
        <w:rPr>
          <w:rFonts w:ascii="Times New Roman" w:hAnsi="Times New Roman" w:eastAsia="黑体" w:cs="Times New Roman"/>
          <w:b/>
          <w:color w:val="auto"/>
          <w:kern w:val="0"/>
          <w:sz w:val="50"/>
          <w:szCs w:val="50"/>
          <w:highlight w:val="none"/>
          <w:lang w:bidi="en-US"/>
        </w:rPr>
      </w:pPr>
    </w:p>
    <w:p>
      <w:pPr>
        <w:spacing w:before="120" w:after="120" w:line="480" w:lineRule="auto"/>
        <w:ind w:firstLine="0" w:firstLineChars="0"/>
        <w:jc w:val="center"/>
        <w:rPr>
          <w:rFonts w:ascii="Times New Roman" w:hAnsi="Times New Roman" w:cs="Times New Roman"/>
          <w:b/>
          <w:color w:val="auto"/>
          <w:sz w:val="44"/>
          <w:szCs w:val="44"/>
          <w:highlight w:val="none"/>
        </w:rPr>
      </w:pPr>
      <w:r>
        <w:rPr>
          <w:rFonts w:ascii="Times New Roman" w:hAnsi="Times New Roman" w:cs="Times New Roman"/>
          <w:b/>
          <w:color w:val="auto"/>
          <w:sz w:val="44"/>
          <w:szCs w:val="44"/>
          <w:highlight w:val="none"/>
        </w:rPr>
        <w:t>财政项目支出绩效评价报告</w:t>
      </w:r>
    </w:p>
    <w:p>
      <w:pPr>
        <w:spacing w:line="480" w:lineRule="auto"/>
        <w:ind w:firstLine="0" w:firstLineChars="0"/>
        <w:jc w:val="center"/>
        <w:rPr>
          <w:rFonts w:ascii="Times New Roman" w:hAnsi="Times New Roman" w:eastAsia="黑体" w:cs="Times New Roman"/>
          <w:b/>
          <w:color w:val="auto"/>
          <w:kern w:val="0"/>
          <w:sz w:val="50"/>
          <w:szCs w:val="50"/>
          <w:highlight w:val="none"/>
          <w:lang w:bidi="en-US"/>
        </w:rPr>
      </w:pPr>
    </w:p>
    <w:p>
      <w:pPr>
        <w:spacing w:line="480" w:lineRule="auto"/>
        <w:ind w:firstLine="0" w:firstLineChars="0"/>
        <w:jc w:val="center"/>
        <w:rPr>
          <w:rFonts w:ascii="Times New Roman" w:hAnsi="Times New Roman" w:eastAsia="黑体" w:cs="Times New Roman"/>
          <w:b/>
          <w:color w:val="auto"/>
          <w:kern w:val="0"/>
          <w:sz w:val="50"/>
          <w:szCs w:val="50"/>
          <w:highlight w:val="none"/>
          <w:lang w:bidi="en-US"/>
        </w:rPr>
      </w:pPr>
    </w:p>
    <w:p>
      <w:pPr>
        <w:spacing w:line="480" w:lineRule="auto"/>
        <w:ind w:firstLine="0" w:firstLineChars="0"/>
        <w:jc w:val="center"/>
        <w:rPr>
          <w:rFonts w:ascii="Times New Roman" w:hAnsi="Times New Roman" w:eastAsia="黑体" w:cs="Times New Roman"/>
          <w:b/>
          <w:color w:val="auto"/>
          <w:kern w:val="0"/>
          <w:sz w:val="50"/>
          <w:szCs w:val="50"/>
          <w:highlight w:val="none"/>
          <w:lang w:bidi="en-US"/>
        </w:rPr>
      </w:pPr>
    </w:p>
    <w:p>
      <w:pPr>
        <w:spacing w:line="480" w:lineRule="auto"/>
        <w:ind w:firstLine="0" w:firstLineChars="0"/>
        <w:jc w:val="center"/>
        <w:rPr>
          <w:rFonts w:ascii="Times New Roman" w:hAnsi="Times New Roman" w:eastAsia="黑体" w:cs="Times New Roman"/>
          <w:b/>
          <w:color w:val="auto"/>
          <w:kern w:val="0"/>
          <w:sz w:val="50"/>
          <w:szCs w:val="50"/>
          <w:highlight w:val="none"/>
          <w:lang w:bidi="en-US"/>
        </w:rPr>
      </w:pPr>
    </w:p>
    <w:p>
      <w:pPr>
        <w:spacing w:line="480" w:lineRule="auto"/>
        <w:ind w:firstLine="0" w:firstLineChars="0"/>
        <w:jc w:val="center"/>
        <w:rPr>
          <w:rFonts w:ascii="Times New Roman" w:hAnsi="Times New Roman" w:eastAsia="黑体" w:cs="Times New Roman"/>
          <w:b/>
          <w:color w:val="auto"/>
          <w:kern w:val="0"/>
          <w:sz w:val="50"/>
          <w:szCs w:val="50"/>
          <w:highlight w:val="none"/>
          <w:lang w:bidi="en-US"/>
        </w:rPr>
      </w:pPr>
    </w:p>
    <w:p>
      <w:pPr>
        <w:spacing w:line="480" w:lineRule="auto"/>
        <w:ind w:firstLine="0" w:firstLineChars="0"/>
        <w:jc w:val="center"/>
        <w:rPr>
          <w:rFonts w:ascii="Times New Roman" w:hAnsi="Times New Roman" w:eastAsia="黑体" w:cs="Times New Roman"/>
          <w:b/>
          <w:color w:val="auto"/>
          <w:kern w:val="0"/>
          <w:sz w:val="50"/>
          <w:szCs w:val="50"/>
          <w:highlight w:val="none"/>
          <w:lang w:bidi="en-US"/>
        </w:rPr>
      </w:pPr>
    </w:p>
    <w:p>
      <w:pPr>
        <w:spacing w:line="480" w:lineRule="auto"/>
        <w:ind w:firstLine="0" w:firstLineChars="0"/>
        <w:jc w:val="center"/>
        <w:rPr>
          <w:rFonts w:ascii="Times New Roman" w:hAnsi="Times New Roman" w:cs="Times New Roman"/>
          <w:color w:val="auto"/>
          <w:kern w:val="0"/>
          <w:sz w:val="30"/>
          <w:szCs w:val="30"/>
          <w:highlight w:val="none"/>
          <w:lang w:bidi="en-US"/>
        </w:rPr>
      </w:pPr>
    </w:p>
    <w:p>
      <w:pPr>
        <w:spacing w:line="480" w:lineRule="auto"/>
        <w:ind w:firstLine="1411" w:firstLineChars="441"/>
        <w:jc w:val="left"/>
        <w:rPr>
          <w:rFonts w:ascii="Times New Roman" w:hAnsi="Times New Roman" w:cs="Times New Roman"/>
          <w:color w:val="auto"/>
          <w:kern w:val="0"/>
          <w:sz w:val="32"/>
          <w:szCs w:val="32"/>
          <w:highlight w:val="none"/>
          <w:lang w:bidi="en-US"/>
        </w:rPr>
      </w:pPr>
      <w:r>
        <w:rPr>
          <w:rFonts w:ascii="Times New Roman" w:hAnsi="Times New Roman" w:cs="Times New Roman"/>
          <w:color w:val="auto"/>
          <w:kern w:val="0"/>
          <w:sz w:val="32"/>
          <w:szCs w:val="32"/>
          <w:highlight w:val="none"/>
          <w:lang w:bidi="en-US"/>
        </w:rPr>
        <w:t>项目名称：</w:t>
      </w:r>
      <w:r>
        <w:rPr>
          <w:rFonts w:hint="eastAsia" w:ascii="Times New Roman" w:hAnsi="Times New Roman" w:cs="Times New Roman"/>
          <w:color w:val="auto"/>
          <w:kern w:val="0"/>
          <w:sz w:val="32"/>
          <w:szCs w:val="32"/>
          <w:highlight w:val="none"/>
          <w:lang w:bidi="en-US"/>
        </w:rPr>
        <w:t>乌财农【2021】110号-关于提前下达2022年中央土地指标跨省域调剂收入安排的支出预算的通知</w:t>
      </w:r>
    </w:p>
    <w:p>
      <w:pPr>
        <w:spacing w:line="480" w:lineRule="auto"/>
        <w:ind w:firstLine="1411" w:firstLineChars="441"/>
        <w:jc w:val="left"/>
        <w:rPr>
          <w:rFonts w:ascii="Times New Roman" w:hAnsi="Times New Roman" w:cs="Times New Roman"/>
          <w:color w:val="auto"/>
          <w:kern w:val="0"/>
          <w:sz w:val="32"/>
          <w:szCs w:val="32"/>
          <w:highlight w:val="none"/>
          <w:lang w:bidi="en-US"/>
        </w:rPr>
      </w:pPr>
      <w:r>
        <w:rPr>
          <w:rFonts w:ascii="Times New Roman" w:hAnsi="Times New Roman" w:cs="Times New Roman"/>
          <w:color w:val="auto"/>
          <w:kern w:val="0"/>
          <w:sz w:val="32"/>
          <w:szCs w:val="32"/>
          <w:highlight w:val="none"/>
          <w:lang w:bidi="en-US"/>
        </w:rPr>
        <w:t>项目单位：</w:t>
      </w:r>
      <w:r>
        <w:rPr>
          <w:rFonts w:hint="eastAsia" w:ascii="Times New Roman" w:hAnsi="Times New Roman" w:cs="Times New Roman"/>
          <w:color w:val="auto"/>
          <w:kern w:val="0"/>
          <w:sz w:val="32"/>
          <w:szCs w:val="32"/>
          <w:highlight w:val="none"/>
          <w:lang w:bidi="en-US"/>
        </w:rPr>
        <w:t>乌鲁木齐县板房沟镇人民政府</w:t>
      </w:r>
    </w:p>
    <w:p>
      <w:pPr>
        <w:spacing w:line="480" w:lineRule="auto"/>
        <w:ind w:left="280" w:leftChars="100" w:firstLine="1091" w:firstLineChars="341"/>
        <w:jc w:val="left"/>
        <w:rPr>
          <w:rFonts w:ascii="Times New Roman" w:hAnsi="Times New Roman" w:cs="Times New Roman"/>
          <w:color w:val="auto"/>
          <w:kern w:val="0"/>
          <w:sz w:val="32"/>
          <w:szCs w:val="32"/>
          <w:highlight w:val="none"/>
          <w:lang w:bidi="en-US"/>
        </w:rPr>
      </w:pPr>
      <w:r>
        <w:rPr>
          <w:rFonts w:ascii="Times New Roman" w:hAnsi="Times New Roman" w:cs="Times New Roman"/>
          <w:color w:val="auto"/>
          <w:kern w:val="0"/>
          <w:sz w:val="32"/>
          <w:szCs w:val="32"/>
          <w:highlight w:val="none"/>
          <w:lang w:bidi="en-US"/>
        </w:rPr>
        <w:t>主管部门：</w:t>
      </w:r>
      <w:r>
        <w:rPr>
          <w:rFonts w:hint="eastAsia" w:ascii="Times New Roman" w:hAnsi="Times New Roman" w:cs="Times New Roman"/>
          <w:color w:val="auto"/>
          <w:kern w:val="0"/>
          <w:sz w:val="32"/>
          <w:szCs w:val="32"/>
          <w:highlight w:val="none"/>
          <w:lang w:bidi="en-US"/>
        </w:rPr>
        <w:t>乌鲁木齐县板房沟镇人民政府</w:t>
      </w:r>
    </w:p>
    <w:p>
      <w:pPr>
        <w:spacing w:line="480" w:lineRule="auto"/>
        <w:ind w:firstLine="1411" w:firstLineChars="441"/>
        <w:jc w:val="left"/>
        <w:rPr>
          <w:rFonts w:ascii="Times New Roman" w:hAnsi="Times New Roman" w:cs="Times New Roman"/>
          <w:color w:val="auto"/>
          <w:kern w:val="0"/>
          <w:sz w:val="32"/>
          <w:szCs w:val="32"/>
          <w:highlight w:val="none"/>
          <w:lang w:bidi="en-US"/>
        </w:rPr>
      </w:pPr>
    </w:p>
    <w:p>
      <w:pPr>
        <w:spacing w:line="480" w:lineRule="auto"/>
        <w:ind w:firstLine="0" w:firstLineChars="0"/>
        <w:rPr>
          <w:rFonts w:ascii="Times New Roman" w:hAnsi="Times New Roman" w:eastAsia="黑体" w:cs="Times New Roman"/>
          <w:b/>
          <w:color w:val="auto"/>
          <w:kern w:val="0"/>
          <w:sz w:val="32"/>
          <w:szCs w:val="32"/>
          <w:highlight w:val="none"/>
          <w:lang w:bidi="en-US"/>
        </w:rPr>
      </w:pPr>
    </w:p>
    <w:p>
      <w:pPr>
        <w:spacing w:line="480" w:lineRule="auto"/>
        <w:ind w:firstLine="0" w:firstLineChars="0"/>
        <w:rPr>
          <w:rFonts w:ascii="Times New Roman" w:hAnsi="Times New Roman" w:eastAsia="黑体" w:cs="Times New Roman"/>
          <w:b/>
          <w:color w:val="auto"/>
          <w:kern w:val="0"/>
          <w:sz w:val="32"/>
          <w:szCs w:val="32"/>
          <w:highlight w:val="none"/>
          <w:lang w:bidi="en-US"/>
        </w:rPr>
      </w:pPr>
    </w:p>
    <w:p>
      <w:pPr>
        <w:spacing w:line="480" w:lineRule="auto"/>
        <w:ind w:firstLine="0" w:firstLineChars="0"/>
        <w:jc w:val="center"/>
        <w:rPr>
          <w:rFonts w:ascii="Times New Roman" w:hAnsi="Times New Roman" w:cs="Times New Roman"/>
          <w:color w:val="auto"/>
          <w:kern w:val="0"/>
          <w:sz w:val="32"/>
          <w:szCs w:val="32"/>
          <w:highlight w:val="none"/>
          <w:lang w:bidi="en-US"/>
        </w:rPr>
      </w:pPr>
      <w:r>
        <w:rPr>
          <w:rFonts w:ascii="Times New Roman" w:hAnsi="Times New Roman" w:cs="Times New Roman"/>
          <w:color w:val="auto"/>
          <w:kern w:val="0"/>
          <w:sz w:val="32"/>
          <w:szCs w:val="32"/>
          <w:highlight w:val="none"/>
          <w:lang w:bidi="en-US"/>
        </w:rPr>
        <w:t>2023年04月</w:t>
      </w:r>
    </w:p>
    <w:p>
      <w:pPr>
        <w:spacing w:line="480" w:lineRule="auto"/>
        <w:ind w:firstLine="0" w:firstLineChars="0"/>
        <w:jc w:val="center"/>
        <w:rPr>
          <w:rFonts w:ascii="Times New Roman" w:hAnsi="Times New Roman" w:cs="Times New Roman"/>
          <w:color w:val="auto"/>
          <w:kern w:val="0"/>
          <w:sz w:val="32"/>
          <w:szCs w:val="32"/>
          <w:highlight w:val="none"/>
          <w:lang w:bidi="en-US"/>
        </w:rPr>
      </w:pPr>
    </w:p>
    <w:p>
      <w:pPr>
        <w:tabs>
          <w:tab w:val="left" w:pos="3324"/>
        </w:tabs>
        <w:spacing w:line="480" w:lineRule="auto"/>
        <w:ind w:firstLine="0" w:firstLineChars="0"/>
        <w:rPr>
          <w:rFonts w:ascii="Times New Roman" w:hAnsi="Times New Roman" w:cs="Times New Roman"/>
          <w:color w:val="auto"/>
          <w:kern w:val="0"/>
          <w:sz w:val="32"/>
          <w:szCs w:val="32"/>
          <w:highlight w:val="none"/>
          <w:lang w:bidi="en-US"/>
        </w:rPr>
      </w:pPr>
      <w:r>
        <w:rPr>
          <w:rFonts w:ascii="Times New Roman" w:hAnsi="Times New Roman" w:cs="Times New Roman"/>
          <w:color w:val="auto"/>
          <w:kern w:val="0"/>
          <w:sz w:val="32"/>
          <w:szCs w:val="32"/>
          <w:highlight w:val="none"/>
          <w:lang w:bidi="en-US"/>
        </w:rPr>
        <w:tab/>
      </w:r>
    </w:p>
    <w:p>
      <w:pPr>
        <w:ind w:firstLine="640"/>
        <w:rPr>
          <w:rFonts w:ascii="Times New Roman" w:hAnsi="Times New Roman" w:cs="Times New Roman"/>
          <w:color w:val="auto"/>
          <w:kern w:val="0"/>
          <w:sz w:val="32"/>
          <w:szCs w:val="32"/>
          <w:highlight w:val="none"/>
          <w:lang w:bidi="en-US"/>
        </w:rPr>
      </w:pPr>
    </w:p>
    <w:sdt>
      <w:sdtPr>
        <w:rPr>
          <w:rFonts w:hint="eastAsia" w:ascii="黑体" w:hAnsi="黑体" w:eastAsia="黑体" w:cs="黑体"/>
          <w:color w:val="auto"/>
          <w:kern w:val="2"/>
          <w:sz w:val="28"/>
          <w:szCs w:val="22"/>
          <w:highlight w:val="none"/>
          <w:lang w:val="zh-CN"/>
        </w:rPr>
        <w:id w:val="-1822651860"/>
        <w:docPartObj>
          <w:docPartGallery w:val="Table of Contents"/>
          <w:docPartUnique/>
        </w:docPartObj>
      </w:sdtPr>
      <w:sdtEndPr>
        <w:rPr>
          <w:rFonts w:hint="eastAsia" w:ascii="Times New Roman" w:hAnsi="Times New Roman" w:eastAsia="仿宋_GB2312" w:cs="Times New Roman"/>
          <w:b/>
          <w:bCs/>
          <w:color w:val="auto"/>
          <w:kern w:val="2"/>
          <w:sz w:val="28"/>
          <w:szCs w:val="22"/>
          <w:highlight w:val="none"/>
          <w:lang w:val="zh-CN"/>
        </w:rPr>
      </w:sdtEndPr>
      <w:sdtContent>
        <w:p>
          <w:pPr>
            <w:pStyle w:val="29"/>
            <w:ind w:firstLine="560"/>
            <w:jc w:val="center"/>
            <w:rPr>
              <w:rFonts w:hint="eastAsia" w:ascii="黑体" w:hAnsi="黑体" w:eastAsia="黑体" w:cs="黑体"/>
              <w:color w:val="auto"/>
              <w:highlight w:val="none"/>
            </w:rPr>
          </w:pPr>
          <w:r>
            <w:rPr>
              <w:rFonts w:hint="eastAsia" w:ascii="黑体" w:hAnsi="黑体" w:eastAsia="黑体" w:cs="黑体"/>
              <w:color w:val="auto"/>
              <w:highlight w:val="none"/>
              <w:lang w:val="zh-CN"/>
            </w:rPr>
            <w:t>目录</w:t>
          </w:r>
        </w:p>
        <w:p>
          <w:pPr>
            <w:pStyle w:val="11"/>
            <w:tabs>
              <w:tab w:val="right" w:leader="dot" w:pos="8296"/>
            </w:tabs>
            <w:ind w:firstLine="560"/>
            <w:rPr>
              <w:rFonts w:ascii="Times New Roman" w:hAnsi="Times New Roman" w:cs="Times New Roman" w:eastAsiaTheme="minorEastAsia"/>
              <w:color w:val="auto"/>
              <w:sz w:val="21"/>
              <w:highlight w:val="none"/>
            </w:rPr>
          </w:pPr>
          <w:r>
            <w:rPr>
              <w:rFonts w:ascii="Times New Roman" w:hAnsi="Times New Roman" w:cs="Times New Roman"/>
              <w:color w:val="auto"/>
              <w:highlight w:val="none"/>
            </w:rPr>
            <w:fldChar w:fldCharType="begin"/>
          </w:r>
          <w:r>
            <w:rPr>
              <w:rFonts w:ascii="Times New Roman" w:hAnsi="Times New Roman" w:cs="Times New Roman"/>
              <w:color w:val="auto"/>
              <w:highlight w:val="none"/>
            </w:rPr>
            <w:instrText xml:space="preserve"> TOC \o "1-3" \h \z \u </w:instrText>
          </w:r>
          <w:r>
            <w:rPr>
              <w:rFonts w:ascii="Times New Roman" w:hAnsi="Times New Roman" w:cs="Times New Roman"/>
              <w:color w:val="auto"/>
              <w:highlight w:val="none"/>
            </w:rPr>
            <w:fldChar w:fldCharType="separate"/>
          </w:r>
          <w:r>
            <w:rPr>
              <w:color w:val="auto"/>
              <w:highlight w:val="none"/>
            </w:rPr>
            <w:fldChar w:fldCharType="begin"/>
          </w:r>
          <w:r>
            <w:rPr>
              <w:color w:val="auto"/>
              <w:highlight w:val="none"/>
            </w:rPr>
            <w:instrText xml:space="preserve"> HYPERLINK \l "_Toc100784583" </w:instrText>
          </w:r>
          <w:r>
            <w:rPr>
              <w:color w:val="auto"/>
              <w:highlight w:val="none"/>
            </w:rPr>
            <w:fldChar w:fldCharType="separate"/>
          </w:r>
          <w:r>
            <w:rPr>
              <w:rStyle w:val="18"/>
              <w:rFonts w:ascii="Times New Roman" w:hAnsi="Times New Roman" w:eastAsia="仿宋" w:cs="Times New Roman"/>
              <w:color w:val="auto"/>
              <w:highlight w:val="none"/>
              <w:lang w:bidi="en-US"/>
            </w:rPr>
            <w:t>一、基本情况</w:t>
          </w:r>
          <w:r>
            <w:rPr>
              <w:rFonts w:ascii="Times New Roman" w:hAnsi="Times New Roman" w:cs="Times New Roman"/>
              <w:color w:val="auto"/>
              <w:highlight w:val="none"/>
            </w:rPr>
            <w:tab/>
          </w:r>
          <w:r>
            <w:rPr>
              <w:rFonts w:ascii="Times New Roman" w:hAnsi="Times New Roman" w:cs="Times New Roman"/>
              <w:color w:val="auto"/>
              <w:highlight w:val="none"/>
            </w:rPr>
            <w:fldChar w:fldCharType="begin"/>
          </w:r>
          <w:r>
            <w:rPr>
              <w:rFonts w:ascii="Times New Roman" w:hAnsi="Times New Roman" w:cs="Times New Roman"/>
              <w:color w:val="auto"/>
              <w:highlight w:val="none"/>
            </w:rPr>
            <w:instrText xml:space="preserve"> PAGEREF _Toc100784583 \h </w:instrText>
          </w:r>
          <w:r>
            <w:rPr>
              <w:rFonts w:ascii="Times New Roman" w:hAnsi="Times New Roman" w:cs="Times New Roman"/>
              <w:color w:val="auto"/>
              <w:highlight w:val="none"/>
            </w:rPr>
            <w:fldChar w:fldCharType="separate"/>
          </w:r>
          <w:r>
            <w:rPr>
              <w:rFonts w:ascii="Times New Roman" w:hAnsi="Times New Roman" w:cs="Times New Roman"/>
              <w:color w:val="auto"/>
              <w:highlight w:val="none"/>
            </w:rPr>
            <w:t>1</w:t>
          </w:r>
          <w:r>
            <w:rPr>
              <w:rFonts w:ascii="Times New Roman" w:hAnsi="Times New Roman" w:cs="Times New Roman"/>
              <w:color w:val="auto"/>
              <w:highlight w:val="none"/>
            </w:rPr>
            <w:fldChar w:fldCharType="end"/>
          </w:r>
          <w:r>
            <w:rPr>
              <w:rFonts w:ascii="Times New Roman" w:hAnsi="Times New Roman" w:cs="Times New Roman"/>
              <w:color w:val="auto"/>
              <w:highlight w:val="none"/>
            </w:rPr>
            <w:fldChar w:fldCharType="end"/>
          </w:r>
        </w:p>
        <w:p>
          <w:pPr>
            <w:pStyle w:val="13"/>
            <w:tabs>
              <w:tab w:val="right" w:leader="dot" w:pos="8296"/>
            </w:tabs>
            <w:ind w:left="560" w:firstLine="560"/>
            <w:rPr>
              <w:rFonts w:ascii="Times New Roman" w:hAnsi="Times New Roman" w:cs="Times New Roman" w:eastAsiaTheme="minorEastAsia"/>
              <w:color w:val="auto"/>
              <w:sz w:val="21"/>
              <w:highlight w:val="none"/>
            </w:rPr>
          </w:pPr>
          <w:r>
            <w:rPr>
              <w:color w:val="auto"/>
              <w:highlight w:val="none"/>
            </w:rPr>
            <w:fldChar w:fldCharType="begin"/>
          </w:r>
          <w:r>
            <w:rPr>
              <w:color w:val="auto"/>
              <w:highlight w:val="none"/>
            </w:rPr>
            <w:instrText xml:space="preserve"> HYPERLINK \l "_Toc100784584" </w:instrText>
          </w:r>
          <w:r>
            <w:rPr>
              <w:color w:val="auto"/>
              <w:highlight w:val="none"/>
            </w:rPr>
            <w:fldChar w:fldCharType="separate"/>
          </w:r>
          <w:r>
            <w:rPr>
              <w:rStyle w:val="18"/>
              <w:rFonts w:ascii="Times New Roman" w:hAnsi="Times New Roman" w:eastAsia="仿宋" w:cs="Times New Roman"/>
              <w:color w:val="auto"/>
              <w:highlight w:val="none"/>
              <w:lang w:bidi="en-US"/>
            </w:rPr>
            <w:t>（一）项目概况</w:t>
          </w:r>
          <w:r>
            <w:rPr>
              <w:rFonts w:ascii="Times New Roman" w:hAnsi="Times New Roman" w:cs="Times New Roman"/>
              <w:color w:val="auto"/>
              <w:highlight w:val="none"/>
            </w:rPr>
            <w:tab/>
          </w:r>
          <w:r>
            <w:rPr>
              <w:rFonts w:ascii="Times New Roman" w:hAnsi="Times New Roman" w:cs="Times New Roman"/>
              <w:color w:val="auto"/>
              <w:highlight w:val="none"/>
            </w:rPr>
            <w:fldChar w:fldCharType="begin"/>
          </w:r>
          <w:r>
            <w:rPr>
              <w:rFonts w:ascii="Times New Roman" w:hAnsi="Times New Roman" w:cs="Times New Roman"/>
              <w:color w:val="auto"/>
              <w:highlight w:val="none"/>
            </w:rPr>
            <w:instrText xml:space="preserve"> PAGEREF _Toc100784584 \h </w:instrText>
          </w:r>
          <w:r>
            <w:rPr>
              <w:rFonts w:ascii="Times New Roman" w:hAnsi="Times New Roman" w:cs="Times New Roman"/>
              <w:color w:val="auto"/>
              <w:highlight w:val="none"/>
            </w:rPr>
            <w:fldChar w:fldCharType="separate"/>
          </w:r>
          <w:r>
            <w:rPr>
              <w:rFonts w:ascii="Times New Roman" w:hAnsi="Times New Roman" w:cs="Times New Roman"/>
              <w:color w:val="auto"/>
              <w:highlight w:val="none"/>
            </w:rPr>
            <w:t>1</w:t>
          </w:r>
          <w:r>
            <w:rPr>
              <w:rFonts w:ascii="Times New Roman" w:hAnsi="Times New Roman" w:cs="Times New Roman"/>
              <w:color w:val="auto"/>
              <w:highlight w:val="none"/>
            </w:rPr>
            <w:fldChar w:fldCharType="end"/>
          </w:r>
          <w:r>
            <w:rPr>
              <w:rFonts w:ascii="Times New Roman" w:hAnsi="Times New Roman" w:cs="Times New Roman"/>
              <w:color w:val="auto"/>
              <w:highlight w:val="none"/>
            </w:rPr>
            <w:fldChar w:fldCharType="end"/>
          </w:r>
        </w:p>
        <w:p>
          <w:pPr>
            <w:pStyle w:val="13"/>
            <w:tabs>
              <w:tab w:val="right" w:leader="dot" w:pos="8296"/>
            </w:tabs>
            <w:ind w:left="560" w:firstLine="560"/>
            <w:rPr>
              <w:rFonts w:ascii="Times New Roman" w:hAnsi="Times New Roman" w:cs="Times New Roman" w:eastAsiaTheme="minorEastAsia"/>
              <w:color w:val="auto"/>
              <w:sz w:val="21"/>
              <w:highlight w:val="none"/>
            </w:rPr>
          </w:pPr>
          <w:r>
            <w:rPr>
              <w:color w:val="auto"/>
              <w:highlight w:val="none"/>
            </w:rPr>
            <w:fldChar w:fldCharType="begin"/>
          </w:r>
          <w:r>
            <w:rPr>
              <w:color w:val="auto"/>
              <w:highlight w:val="none"/>
            </w:rPr>
            <w:instrText xml:space="preserve"> HYPERLINK \l "_Toc100784585" </w:instrText>
          </w:r>
          <w:r>
            <w:rPr>
              <w:color w:val="auto"/>
              <w:highlight w:val="none"/>
            </w:rPr>
            <w:fldChar w:fldCharType="separate"/>
          </w:r>
          <w:r>
            <w:rPr>
              <w:rStyle w:val="18"/>
              <w:rFonts w:ascii="Times New Roman" w:hAnsi="Times New Roman" w:eastAsia="仿宋" w:cs="Times New Roman"/>
              <w:color w:val="auto"/>
              <w:highlight w:val="none"/>
              <w:lang w:bidi="en-US"/>
            </w:rPr>
            <w:t>（二）项目绩效目标</w:t>
          </w:r>
          <w:r>
            <w:rPr>
              <w:rFonts w:ascii="Times New Roman" w:hAnsi="Times New Roman" w:cs="Times New Roman"/>
              <w:color w:val="auto"/>
              <w:highlight w:val="none"/>
            </w:rPr>
            <w:tab/>
          </w:r>
          <w:r>
            <w:rPr>
              <w:rFonts w:ascii="Times New Roman" w:hAnsi="Times New Roman" w:cs="Times New Roman"/>
              <w:color w:val="auto"/>
              <w:highlight w:val="none"/>
            </w:rPr>
            <w:fldChar w:fldCharType="begin"/>
          </w:r>
          <w:r>
            <w:rPr>
              <w:rFonts w:ascii="Times New Roman" w:hAnsi="Times New Roman" w:cs="Times New Roman"/>
              <w:color w:val="auto"/>
              <w:highlight w:val="none"/>
            </w:rPr>
            <w:instrText xml:space="preserve"> PAGEREF _Toc100784585 \h </w:instrText>
          </w:r>
          <w:r>
            <w:rPr>
              <w:rFonts w:ascii="Times New Roman" w:hAnsi="Times New Roman" w:cs="Times New Roman"/>
              <w:color w:val="auto"/>
              <w:highlight w:val="none"/>
            </w:rPr>
            <w:fldChar w:fldCharType="separate"/>
          </w:r>
          <w:r>
            <w:rPr>
              <w:rFonts w:ascii="Times New Roman" w:hAnsi="Times New Roman" w:cs="Times New Roman"/>
              <w:color w:val="auto"/>
              <w:highlight w:val="none"/>
            </w:rPr>
            <w:t>1</w:t>
          </w:r>
          <w:r>
            <w:rPr>
              <w:rFonts w:ascii="Times New Roman" w:hAnsi="Times New Roman" w:cs="Times New Roman"/>
              <w:color w:val="auto"/>
              <w:highlight w:val="none"/>
            </w:rPr>
            <w:fldChar w:fldCharType="end"/>
          </w:r>
          <w:r>
            <w:rPr>
              <w:rFonts w:ascii="Times New Roman" w:hAnsi="Times New Roman" w:cs="Times New Roman"/>
              <w:color w:val="auto"/>
              <w:highlight w:val="none"/>
            </w:rPr>
            <w:fldChar w:fldCharType="end"/>
          </w:r>
        </w:p>
        <w:p>
          <w:pPr>
            <w:pStyle w:val="11"/>
            <w:tabs>
              <w:tab w:val="right" w:leader="dot" w:pos="8296"/>
            </w:tabs>
            <w:ind w:firstLine="560"/>
            <w:rPr>
              <w:rFonts w:ascii="Times New Roman" w:hAnsi="Times New Roman" w:cs="Times New Roman" w:eastAsiaTheme="minorEastAsia"/>
              <w:color w:val="auto"/>
              <w:sz w:val="21"/>
              <w:highlight w:val="none"/>
            </w:rPr>
          </w:pPr>
          <w:r>
            <w:rPr>
              <w:color w:val="auto"/>
              <w:highlight w:val="none"/>
            </w:rPr>
            <w:fldChar w:fldCharType="begin"/>
          </w:r>
          <w:r>
            <w:rPr>
              <w:color w:val="auto"/>
              <w:highlight w:val="none"/>
            </w:rPr>
            <w:instrText xml:space="preserve"> HYPERLINK \l "_Toc100784586" </w:instrText>
          </w:r>
          <w:r>
            <w:rPr>
              <w:color w:val="auto"/>
              <w:highlight w:val="none"/>
            </w:rPr>
            <w:fldChar w:fldCharType="separate"/>
          </w:r>
          <w:r>
            <w:rPr>
              <w:rStyle w:val="18"/>
              <w:rFonts w:ascii="Times New Roman" w:hAnsi="Times New Roman" w:eastAsia="仿宋" w:cs="Times New Roman"/>
              <w:color w:val="auto"/>
              <w:highlight w:val="none"/>
              <w:lang w:bidi="en-US"/>
            </w:rPr>
            <w:t>二、绩效评价工作开展情况</w:t>
          </w:r>
          <w:r>
            <w:rPr>
              <w:rFonts w:ascii="Times New Roman" w:hAnsi="Times New Roman" w:cs="Times New Roman"/>
              <w:color w:val="auto"/>
              <w:highlight w:val="none"/>
            </w:rPr>
            <w:tab/>
          </w:r>
          <w:r>
            <w:rPr>
              <w:rFonts w:ascii="Times New Roman" w:hAnsi="Times New Roman" w:cs="Times New Roman"/>
              <w:color w:val="auto"/>
              <w:highlight w:val="none"/>
            </w:rPr>
            <w:fldChar w:fldCharType="begin"/>
          </w:r>
          <w:r>
            <w:rPr>
              <w:rFonts w:ascii="Times New Roman" w:hAnsi="Times New Roman" w:cs="Times New Roman"/>
              <w:color w:val="auto"/>
              <w:highlight w:val="none"/>
            </w:rPr>
            <w:instrText xml:space="preserve"> PAGEREF _Toc100784586 \h </w:instrText>
          </w:r>
          <w:r>
            <w:rPr>
              <w:rFonts w:ascii="Times New Roman" w:hAnsi="Times New Roman" w:cs="Times New Roman"/>
              <w:color w:val="auto"/>
              <w:highlight w:val="none"/>
            </w:rPr>
            <w:fldChar w:fldCharType="separate"/>
          </w:r>
          <w:r>
            <w:rPr>
              <w:rFonts w:ascii="Times New Roman" w:hAnsi="Times New Roman" w:cs="Times New Roman"/>
              <w:color w:val="auto"/>
              <w:highlight w:val="none"/>
            </w:rPr>
            <w:t>2</w:t>
          </w:r>
          <w:r>
            <w:rPr>
              <w:rFonts w:ascii="Times New Roman" w:hAnsi="Times New Roman" w:cs="Times New Roman"/>
              <w:color w:val="auto"/>
              <w:highlight w:val="none"/>
            </w:rPr>
            <w:fldChar w:fldCharType="end"/>
          </w:r>
          <w:r>
            <w:rPr>
              <w:rFonts w:ascii="Times New Roman" w:hAnsi="Times New Roman" w:cs="Times New Roman"/>
              <w:color w:val="auto"/>
              <w:highlight w:val="none"/>
            </w:rPr>
            <w:fldChar w:fldCharType="end"/>
          </w:r>
        </w:p>
        <w:p>
          <w:pPr>
            <w:pStyle w:val="13"/>
            <w:tabs>
              <w:tab w:val="right" w:leader="dot" w:pos="8296"/>
            </w:tabs>
            <w:ind w:left="560" w:firstLine="560"/>
            <w:rPr>
              <w:rFonts w:ascii="Times New Roman" w:hAnsi="Times New Roman" w:cs="Times New Roman" w:eastAsiaTheme="minorEastAsia"/>
              <w:color w:val="auto"/>
              <w:sz w:val="21"/>
              <w:highlight w:val="none"/>
            </w:rPr>
          </w:pPr>
          <w:r>
            <w:rPr>
              <w:color w:val="auto"/>
              <w:highlight w:val="none"/>
            </w:rPr>
            <w:fldChar w:fldCharType="begin"/>
          </w:r>
          <w:r>
            <w:rPr>
              <w:color w:val="auto"/>
              <w:highlight w:val="none"/>
            </w:rPr>
            <w:instrText xml:space="preserve"> HYPERLINK \l "_Toc100784587" </w:instrText>
          </w:r>
          <w:r>
            <w:rPr>
              <w:color w:val="auto"/>
              <w:highlight w:val="none"/>
            </w:rPr>
            <w:fldChar w:fldCharType="separate"/>
          </w:r>
          <w:r>
            <w:rPr>
              <w:rStyle w:val="18"/>
              <w:rFonts w:ascii="Times New Roman" w:hAnsi="Times New Roman" w:eastAsia="仿宋" w:cs="Times New Roman"/>
              <w:color w:val="auto"/>
              <w:highlight w:val="none"/>
              <w:lang w:bidi="en-US"/>
            </w:rPr>
            <w:t>（一）绩效评价目的、对象和范围</w:t>
          </w:r>
          <w:r>
            <w:rPr>
              <w:rFonts w:ascii="Times New Roman" w:hAnsi="Times New Roman" w:cs="Times New Roman"/>
              <w:color w:val="auto"/>
              <w:highlight w:val="none"/>
            </w:rPr>
            <w:tab/>
          </w:r>
          <w:r>
            <w:rPr>
              <w:rFonts w:ascii="Times New Roman" w:hAnsi="Times New Roman" w:cs="Times New Roman"/>
              <w:color w:val="auto"/>
              <w:highlight w:val="none"/>
            </w:rPr>
            <w:fldChar w:fldCharType="begin"/>
          </w:r>
          <w:r>
            <w:rPr>
              <w:rFonts w:ascii="Times New Roman" w:hAnsi="Times New Roman" w:cs="Times New Roman"/>
              <w:color w:val="auto"/>
              <w:highlight w:val="none"/>
            </w:rPr>
            <w:instrText xml:space="preserve"> PAGEREF _Toc100784587 \h </w:instrText>
          </w:r>
          <w:r>
            <w:rPr>
              <w:rFonts w:ascii="Times New Roman" w:hAnsi="Times New Roman" w:cs="Times New Roman"/>
              <w:color w:val="auto"/>
              <w:highlight w:val="none"/>
            </w:rPr>
            <w:fldChar w:fldCharType="separate"/>
          </w:r>
          <w:r>
            <w:rPr>
              <w:rFonts w:ascii="Times New Roman" w:hAnsi="Times New Roman" w:cs="Times New Roman"/>
              <w:color w:val="auto"/>
              <w:highlight w:val="none"/>
            </w:rPr>
            <w:t>2</w:t>
          </w:r>
          <w:r>
            <w:rPr>
              <w:rFonts w:ascii="Times New Roman" w:hAnsi="Times New Roman" w:cs="Times New Roman"/>
              <w:color w:val="auto"/>
              <w:highlight w:val="none"/>
            </w:rPr>
            <w:fldChar w:fldCharType="end"/>
          </w:r>
          <w:r>
            <w:rPr>
              <w:rFonts w:ascii="Times New Roman" w:hAnsi="Times New Roman" w:cs="Times New Roman"/>
              <w:color w:val="auto"/>
              <w:highlight w:val="none"/>
            </w:rPr>
            <w:fldChar w:fldCharType="end"/>
          </w:r>
        </w:p>
        <w:p>
          <w:pPr>
            <w:pStyle w:val="6"/>
            <w:tabs>
              <w:tab w:val="right" w:leader="dot" w:pos="8296"/>
            </w:tabs>
            <w:ind w:left="1120" w:firstLine="560"/>
            <w:rPr>
              <w:rFonts w:ascii="Times New Roman" w:hAnsi="Times New Roman" w:cs="Times New Roman"/>
              <w:color w:val="auto"/>
              <w:highlight w:val="none"/>
            </w:rPr>
          </w:pPr>
          <w:r>
            <w:rPr>
              <w:color w:val="auto"/>
              <w:highlight w:val="none"/>
            </w:rPr>
            <w:fldChar w:fldCharType="begin"/>
          </w:r>
          <w:r>
            <w:rPr>
              <w:color w:val="auto"/>
              <w:highlight w:val="none"/>
            </w:rPr>
            <w:instrText xml:space="preserve"> HYPERLINK \l "_Toc100784588" </w:instrText>
          </w:r>
          <w:r>
            <w:rPr>
              <w:color w:val="auto"/>
              <w:highlight w:val="none"/>
            </w:rPr>
            <w:fldChar w:fldCharType="separate"/>
          </w:r>
          <w:r>
            <w:rPr>
              <w:rStyle w:val="18"/>
              <w:rFonts w:ascii="Times New Roman" w:hAnsi="Times New Roman" w:cs="Times New Roman"/>
              <w:color w:val="auto"/>
              <w:highlight w:val="none"/>
            </w:rPr>
            <w:t>1.评价目的</w:t>
          </w:r>
          <w:r>
            <w:rPr>
              <w:rFonts w:ascii="Times New Roman" w:hAnsi="Times New Roman" w:cs="Times New Roman"/>
              <w:color w:val="auto"/>
              <w:highlight w:val="none"/>
            </w:rPr>
            <w:tab/>
          </w:r>
          <w:r>
            <w:rPr>
              <w:rFonts w:ascii="Times New Roman" w:hAnsi="Times New Roman" w:cs="Times New Roman"/>
              <w:color w:val="auto"/>
              <w:highlight w:val="none"/>
            </w:rPr>
            <w:fldChar w:fldCharType="begin"/>
          </w:r>
          <w:r>
            <w:rPr>
              <w:rFonts w:ascii="Times New Roman" w:hAnsi="Times New Roman" w:cs="Times New Roman"/>
              <w:color w:val="auto"/>
              <w:highlight w:val="none"/>
            </w:rPr>
            <w:instrText xml:space="preserve"> PAGEREF _Toc100784588 \h </w:instrText>
          </w:r>
          <w:r>
            <w:rPr>
              <w:rFonts w:ascii="Times New Roman" w:hAnsi="Times New Roman" w:cs="Times New Roman"/>
              <w:color w:val="auto"/>
              <w:highlight w:val="none"/>
            </w:rPr>
            <w:fldChar w:fldCharType="separate"/>
          </w:r>
          <w:r>
            <w:rPr>
              <w:rFonts w:ascii="Times New Roman" w:hAnsi="Times New Roman" w:cs="Times New Roman"/>
              <w:color w:val="auto"/>
              <w:highlight w:val="none"/>
            </w:rPr>
            <w:t>2</w:t>
          </w:r>
          <w:r>
            <w:rPr>
              <w:rFonts w:ascii="Times New Roman" w:hAnsi="Times New Roman" w:cs="Times New Roman"/>
              <w:color w:val="auto"/>
              <w:highlight w:val="none"/>
            </w:rPr>
            <w:fldChar w:fldCharType="end"/>
          </w:r>
          <w:r>
            <w:rPr>
              <w:rFonts w:ascii="Times New Roman" w:hAnsi="Times New Roman" w:cs="Times New Roman"/>
              <w:color w:val="auto"/>
              <w:highlight w:val="none"/>
            </w:rPr>
            <w:fldChar w:fldCharType="end"/>
          </w:r>
        </w:p>
        <w:p>
          <w:pPr>
            <w:pStyle w:val="6"/>
            <w:tabs>
              <w:tab w:val="right" w:leader="dot" w:pos="8296"/>
            </w:tabs>
            <w:ind w:left="1120" w:firstLine="560"/>
            <w:rPr>
              <w:rFonts w:ascii="Times New Roman" w:hAnsi="Times New Roman" w:cs="Times New Roman"/>
              <w:color w:val="auto"/>
              <w:highlight w:val="none"/>
            </w:rPr>
          </w:pPr>
          <w:r>
            <w:rPr>
              <w:color w:val="auto"/>
              <w:highlight w:val="none"/>
            </w:rPr>
            <w:fldChar w:fldCharType="begin"/>
          </w:r>
          <w:r>
            <w:rPr>
              <w:color w:val="auto"/>
              <w:highlight w:val="none"/>
            </w:rPr>
            <w:instrText xml:space="preserve"> HYPERLINK \l "_Toc100784589" </w:instrText>
          </w:r>
          <w:r>
            <w:rPr>
              <w:color w:val="auto"/>
              <w:highlight w:val="none"/>
            </w:rPr>
            <w:fldChar w:fldCharType="separate"/>
          </w:r>
          <w:r>
            <w:rPr>
              <w:rStyle w:val="18"/>
              <w:rFonts w:ascii="Times New Roman" w:hAnsi="Times New Roman" w:cs="Times New Roman"/>
              <w:color w:val="auto"/>
              <w:highlight w:val="none"/>
            </w:rPr>
            <w:t>2.评价对象和范围</w:t>
          </w:r>
          <w:r>
            <w:rPr>
              <w:rFonts w:ascii="Times New Roman" w:hAnsi="Times New Roman" w:cs="Times New Roman"/>
              <w:color w:val="auto"/>
              <w:highlight w:val="none"/>
            </w:rPr>
            <w:tab/>
          </w:r>
          <w:r>
            <w:rPr>
              <w:rFonts w:ascii="Times New Roman" w:hAnsi="Times New Roman" w:cs="Times New Roman"/>
              <w:color w:val="auto"/>
              <w:highlight w:val="none"/>
            </w:rPr>
            <w:fldChar w:fldCharType="begin"/>
          </w:r>
          <w:r>
            <w:rPr>
              <w:rFonts w:ascii="Times New Roman" w:hAnsi="Times New Roman" w:cs="Times New Roman"/>
              <w:color w:val="auto"/>
              <w:highlight w:val="none"/>
            </w:rPr>
            <w:instrText xml:space="preserve"> PAGEREF _Toc100784589 \h </w:instrText>
          </w:r>
          <w:r>
            <w:rPr>
              <w:rFonts w:ascii="Times New Roman" w:hAnsi="Times New Roman" w:cs="Times New Roman"/>
              <w:color w:val="auto"/>
              <w:highlight w:val="none"/>
            </w:rPr>
            <w:fldChar w:fldCharType="separate"/>
          </w:r>
          <w:r>
            <w:rPr>
              <w:rFonts w:ascii="Times New Roman" w:hAnsi="Times New Roman" w:cs="Times New Roman"/>
              <w:color w:val="auto"/>
              <w:highlight w:val="none"/>
            </w:rPr>
            <w:t>2</w:t>
          </w:r>
          <w:r>
            <w:rPr>
              <w:rFonts w:ascii="Times New Roman" w:hAnsi="Times New Roman" w:cs="Times New Roman"/>
              <w:color w:val="auto"/>
              <w:highlight w:val="none"/>
            </w:rPr>
            <w:fldChar w:fldCharType="end"/>
          </w:r>
          <w:r>
            <w:rPr>
              <w:rFonts w:ascii="Times New Roman" w:hAnsi="Times New Roman" w:cs="Times New Roman"/>
              <w:color w:val="auto"/>
              <w:highlight w:val="none"/>
            </w:rPr>
            <w:fldChar w:fldCharType="end"/>
          </w:r>
        </w:p>
        <w:p>
          <w:pPr>
            <w:pStyle w:val="13"/>
            <w:tabs>
              <w:tab w:val="right" w:leader="dot" w:pos="8296"/>
            </w:tabs>
            <w:ind w:left="560" w:firstLine="560"/>
            <w:rPr>
              <w:rFonts w:ascii="Times New Roman" w:hAnsi="Times New Roman" w:cs="Times New Roman" w:eastAsiaTheme="minorEastAsia"/>
              <w:color w:val="auto"/>
              <w:sz w:val="21"/>
              <w:highlight w:val="none"/>
            </w:rPr>
          </w:pPr>
          <w:r>
            <w:rPr>
              <w:color w:val="auto"/>
              <w:highlight w:val="none"/>
            </w:rPr>
            <w:fldChar w:fldCharType="begin"/>
          </w:r>
          <w:r>
            <w:rPr>
              <w:color w:val="auto"/>
              <w:highlight w:val="none"/>
            </w:rPr>
            <w:instrText xml:space="preserve"> HYPERLINK \l "_Toc100784590" </w:instrText>
          </w:r>
          <w:r>
            <w:rPr>
              <w:color w:val="auto"/>
              <w:highlight w:val="none"/>
            </w:rPr>
            <w:fldChar w:fldCharType="separate"/>
          </w:r>
          <w:r>
            <w:rPr>
              <w:rStyle w:val="18"/>
              <w:rFonts w:ascii="Times New Roman" w:hAnsi="Times New Roman" w:eastAsia="仿宋" w:cs="Times New Roman"/>
              <w:color w:val="auto"/>
              <w:highlight w:val="none"/>
              <w:lang w:bidi="en-US"/>
            </w:rPr>
            <w:t>（二）绩效评价原则、指标体系、方法及标准</w:t>
          </w:r>
          <w:r>
            <w:rPr>
              <w:rFonts w:ascii="Times New Roman" w:hAnsi="Times New Roman" w:cs="Times New Roman"/>
              <w:color w:val="auto"/>
              <w:highlight w:val="none"/>
            </w:rPr>
            <w:tab/>
          </w:r>
          <w:r>
            <w:rPr>
              <w:rFonts w:ascii="Times New Roman" w:hAnsi="Times New Roman" w:cs="Times New Roman"/>
              <w:color w:val="auto"/>
              <w:highlight w:val="none"/>
            </w:rPr>
            <w:fldChar w:fldCharType="begin"/>
          </w:r>
          <w:r>
            <w:rPr>
              <w:rFonts w:ascii="Times New Roman" w:hAnsi="Times New Roman" w:cs="Times New Roman"/>
              <w:color w:val="auto"/>
              <w:highlight w:val="none"/>
            </w:rPr>
            <w:instrText xml:space="preserve"> PAGEREF _Toc100784590 \h </w:instrText>
          </w:r>
          <w:r>
            <w:rPr>
              <w:rFonts w:ascii="Times New Roman" w:hAnsi="Times New Roman" w:cs="Times New Roman"/>
              <w:color w:val="auto"/>
              <w:highlight w:val="none"/>
            </w:rPr>
            <w:fldChar w:fldCharType="separate"/>
          </w:r>
          <w:r>
            <w:rPr>
              <w:rFonts w:ascii="Times New Roman" w:hAnsi="Times New Roman" w:cs="Times New Roman"/>
              <w:color w:val="auto"/>
              <w:highlight w:val="none"/>
            </w:rPr>
            <w:t>3</w:t>
          </w:r>
          <w:r>
            <w:rPr>
              <w:rFonts w:ascii="Times New Roman" w:hAnsi="Times New Roman" w:cs="Times New Roman"/>
              <w:color w:val="auto"/>
              <w:highlight w:val="none"/>
            </w:rPr>
            <w:fldChar w:fldCharType="end"/>
          </w:r>
          <w:r>
            <w:rPr>
              <w:rFonts w:ascii="Times New Roman" w:hAnsi="Times New Roman" w:cs="Times New Roman"/>
              <w:color w:val="auto"/>
              <w:highlight w:val="none"/>
            </w:rPr>
            <w:fldChar w:fldCharType="end"/>
          </w:r>
        </w:p>
        <w:p>
          <w:pPr>
            <w:pStyle w:val="6"/>
            <w:tabs>
              <w:tab w:val="right" w:leader="dot" w:pos="8296"/>
            </w:tabs>
            <w:ind w:left="1120" w:firstLine="560"/>
            <w:rPr>
              <w:rFonts w:ascii="Times New Roman" w:hAnsi="Times New Roman" w:cs="Times New Roman"/>
              <w:color w:val="auto"/>
              <w:highlight w:val="none"/>
            </w:rPr>
          </w:pPr>
          <w:r>
            <w:rPr>
              <w:color w:val="auto"/>
              <w:highlight w:val="none"/>
            </w:rPr>
            <w:fldChar w:fldCharType="begin"/>
          </w:r>
          <w:r>
            <w:rPr>
              <w:color w:val="auto"/>
              <w:highlight w:val="none"/>
            </w:rPr>
            <w:instrText xml:space="preserve"> HYPERLINK \l "_Toc100784591" </w:instrText>
          </w:r>
          <w:r>
            <w:rPr>
              <w:color w:val="auto"/>
              <w:highlight w:val="none"/>
            </w:rPr>
            <w:fldChar w:fldCharType="separate"/>
          </w:r>
          <w:r>
            <w:rPr>
              <w:rStyle w:val="18"/>
              <w:rFonts w:ascii="Times New Roman" w:hAnsi="Times New Roman" w:cs="Times New Roman"/>
              <w:color w:val="auto"/>
              <w:highlight w:val="none"/>
            </w:rPr>
            <w:t>1.评价原则</w:t>
          </w:r>
          <w:r>
            <w:rPr>
              <w:rFonts w:ascii="Times New Roman" w:hAnsi="Times New Roman" w:cs="Times New Roman"/>
              <w:color w:val="auto"/>
              <w:highlight w:val="none"/>
            </w:rPr>
            <w:tab/>
          </w:r>
          <w:r>
            <w:rPr>
              <w:rFonts w:ascii="Times New Roman" w:hAnsi="Times New Roman" w:cs="Times New Roman"/>
              <w:color w:val="auto"/>
              <w:highlight w:val="none"/>
            </w:rPr>
            <w:fldChar w:fldCharType="begin"/>
          </w:r>
          <w:r>
            <w:rPr>
              <w:rFonts w:ascii="Times New Roman" w:hAnsi="Times New Roman" w:cs="Times New Roman"/>
              <w:color w:val="auto"/>
              <w:highlight w:val="none"/>
            </w:rPr>
            <w:instrText xml:space="preserve"> PAGEREF _Toc100784591 \h </w:instrText>
          </w:r>
          <w:r>
            <w:rPr>
              <w:rFonts w:ascii="Times New Roman" w:hAnsi="Times New Roman" w:cs="Times New Roman"/>
              <w:color w:val="auto"/>
              <w:highlight w:val="none"/>
            </w:rPr>
            <w:fldChar w:fldCharType="separate"/>
          </w:r>
          <w:r>
            <w:rPr>
              <w:rFonts w:ascii="Times New Roman" w:hAnsi="Times New Roman" w:cs="Times New Roman"/>
              <w:color w:val="auto"/>
              <w:highlight w:val="none"/>
            </w:rPr>
            <w:t>3</w:t>
          </w:r>
          <w:r>
            <w:rPr>
              <w:rFonts w:ascii="Times New Roman" w:hAnsi="Times New Roman" w:cs="Times New Roman"/>
              <w:color w:val="auto"/>
              <w:highlight w:val="none"/>
            </w:rPr>
            <w:fldChar w:fldCharType="end"/>
          </w:r>
          <w:r>
            <w:rPr>
              <w:rFonts w:ascii="Times New Roman" w:hAnsi="Times New Roman" w:cs="Times New Roman"/>
              <w:color w:val="auto"/>
              <w:highlight w:val="none"/>
            </w:rPr>
            <w:fldChar w:fldCharType="end"/>
          </w:r>
        </w:p>
        <w:p>
          <w:pPr>
            <w:pStyle w:val="6"/>
            <w:tabs>
              <w:tab w:val="right" w:leader="dot" w:pos="8296"/>
            </w:tabs>
            <w:ind w:left="1120" w:firstLine="560"/>
            <w:rPr>
              <w:rFonts w:ascii="Times New Roman" w:hAnsi="Times New Roman" w:cs="Times New Roman"/>
              <w:color w:val="auto"/>
              <w:highlight w:val="none"/>
            </w:rPr>
          </w:pPr>
          <w:r>
            <w:rPr>
              <w:color w:val="auto"/>
              <w:highlight w:val="none"/>
            </w:rPr>
            <w:fldChar w:fldCharType="begin"/>
          </w:r>
          <w:r>
            <w:rPr>
              <w:color w:val="auto"/>
              <w:highlight w:val="none"/>
            </w:rPr>
            <w:instrText xml:space="preserve"> HYPERLINK \l "_Toc100784592" </w:instrText>
          </w:r>
          <w:r>
            <w:rPr>
              <w:color w:val="auto"/>
              <w:highlight w:val="none"/>
            </w:rPr>
            <w:fldChar w:fldCharType="separate"/>
          </w:r>
          <w:r>
            <w:rPr>
              <w:rStyle w:val="18"/>
              <w:rFonts w:ascii="Times New Roman" w:hAnsi="Times New Roman" w:cs="Times New Roman"/>
              <w:color w:val="auto"/>
              <w:highlight w:val="none"/>
            </w:rPr>
            <w:t>2.评价指标体系</w:t>
          </w:r>
          <w:r>
            <w:rPr>
              <w:rFonts w:ascii="Times New Roman" w:hAnsi="Times New Roman" w:cs="Times New Roman"/>
              <w:color w:val="auto"/>
              <w:highlight w:val="none"/>
            </w:rPr>
            <w:tab/>
          </w:r>
          <w:r>
            <w:rPr>
              <w:rFonts w:ascii="Times New Roman" w:hAnsi="Times New Roman" w:cs="Times New Roman"/>
              <w:color w:val="auto"/>
              <w:highlight w:val="none"/>
            </w:rPr>
            <w:fldChar w:fldCharType="begin"/>
          </w:r>
          <w:r>
            <w:rPr>
              <w:rFonts w:ascii="Times New Roman" w:hAnsi="Times New Roman" w:cs="Times New Roman"/>
              <w:color w:val="auto"/>
              <w:highlight w:val="none"/>
            </w:rPr>
            <w:instrText xml:space="preserve"> PAGEREF _Toc100784592 \h </w:instrText>
          </w:r>
          <w:r>
            <w:rPr>
              <w:rFonts w:ascii="Times New Roman" w:hAnsi="Times New Roman" w:cs="Times New Roman"/>
              <w:color w:val="auto"/>
              <w:highlight w:val="none"/>
            </w:rPr>
            <w:fldChar w:fldCharType="separate"/>
          </w:r>
          <w:r>
            <w:rPr>
              <w:rFonts w:ascii="Times New Roman" w:hAnsi="Times New Roman" w:cs="Times New Roman"/>
              <w:color w:val="auto"/>
              <w:highlight w:val="none"/>
            </w:rPr>
            <w:t>3</w:t>
          </w:r>
          <w:r>
            <w:rPr>
              <w:rFonts w:ascii="Times New Roman" w:hAnsi="Times New Roman" w:cs="Times New Roman"/>
              <w:color w:val="auto"/>
              <w:highlight w:val="none"/>
            </w:rPr>
            <w:fldChar w:fldCharType="end"/>
          </w:r>
          <w:r>
            <w:rPr>
              <w:rFonts w:ascii="Times New Roman" w:hAnsi="Times New Roman" w:cs="Times New Roman"/>
              <w:color w:val="auto"/>
              <w:highlight w:val="none"/>
            </w:rPr>
            <w:fldChar w:fldCharType="end"/>
          </w:r>
        </w:p>
        <w:p>
          <w:pPr>
            <w:pStyle w:val="6"/>
            <w:tabs>
              <w:tab w:val="right" w:leader="dot" w:pos="8296"/>
            </w:tabs>
            <w:ind w:left="1120" w:firstLine="560"/>
            <w:rPr>
              <w:rFonts w:ascii="Times New Roman" w:hAnsi="Times New Roman" w:cs="Times New Roman"/>
              <w:color w:val="auto"/>
              <w:highlight w:val="none"/>
            </w:rPr>
          </w:pPr>
          <w:r>
            <w:rPr>
              <w:color w:val="auto"/>
              <w:highlight w:val="none"/>
            </w:rPr>
            <w:fldChar w:fldCharType="begin"/>
          </w:r>
          <w:r>
            <w:rPr>
              <w:color w:val="auto"/>
              <w:highlight w:val="none"/>
            </w:rPr>
            <w:instrText xml:space="preserve"> HYPERLINK \l "_Toc100784593" </w:instrText>
          </w:r>
          <w:r>
            <w:rPr>
              <w:color w:val="auto"/>
              <w:highlight w:val="none"/>
            </w:rPr>
            <w:fldChar w:fldCharType="separate"/>
          </w:r>
          <w:r>
            <w:rPr>
              <w:rStyle w:val="18"/>
              <w:rFonts w:ascii="Times New Roman" w:hAnsi="Times New Roman" w:cs="Times New Roman"/>
              <w:color w:val="auto"/>
              <w:highlight w:val="none"/>
            </w:rPr>
            <w:t>3.评价方法</w:t>
          </w:r>
          <w:r>
            <w:rPr>
              <w:rFonts w:ascii="Times New Roman" w:hAnsi="Times New Roman" w:cs="Times New Roman"/>
              <w:color w:val="auto"/>
              <w:highlight w:val="none"/>
            </w:rPr>
            <w:tab/>
          </w:r>
          <w:r>
            <w:rPr>
              <w:rFonts w:ascii="Times New Roman" w:hAnsi="Times New Roman" w:cs="Times New Roman"/>
              <w:color w:val="auto"/>
              <w:highlight w:val="none"/>
            </w:rPr>
            <w:fldChar w:fldCharType="begin"/>
          </w:r>
          <w:r>
            <w:rPr>
              <w:rFonts w:ascii="Times New Roman" w:hAnsi="Times New Roman" w:cs="Times New Roman"/>
              <w:color w:val="auto"/>
              <w:highlight w:val="none"/>
            </w:rPr>
            <w:instrText xml:space="preserve"> PAGEREF _Toc100784593 \h </w:instrText>
          </w:r>
          <w:r>
            <w:rPr>
              <w:rFonts w:ascii="Times New Roman" w:hAnsi="Times New Roman" w:cs="Times New Roman"/>
              <w:color w:val="auto"/>
              <w:highlight w:val="none"/>
            </w:rPr>
            <w:fldChar w:fldCharType="separate"/>
          </w:r>
          <w:r>
            <w:rPr>
              <w:rFonts w:ascii="Times New Roman" w:hAnsi="Times New Roman" w:cs="Times New Roman"/>
              <w:color w:val="auto"/>
              <w:highlight w:val="none"/>
            </w:rPr>
            <w:t>10</w:t>
          </w:r>
          <w:r>
            <w:rPr>
              <w:rFonts w:ascii="Times New Roman" w:hAnsi="Times New Roman" w:cs="Times New Roman"/>
              <w:color w:val="auto"/>
              <w:highlight w:val="none"/>
            </w:rPr>
            <w:fldChar w:fldCharType="end"/>
          </w:r>
          <w:r>
            <w:rPr>
              <w:rFonts w:ascii="Times New Roman" w:hAnsi="Times New Roman" w:cs="Times New Roman"/>
              <w:color w:val="auto"/>
              <w:highlight w:val="none"/>
            </w:rPr>
            <w:fldChar w:fldCharType="end"/>
          </w:r>
        </w:p>
        <w:p>
          <w:pPr>
            <w:pStyle w:val="6"/>
            <w:tabs>
              <w:tab w:val="right" w:leader="dot" w:pos="8296"/>
            </w:tabs>
            <w:ind w:left="1120" w:firstLine="560"/>
            <w:rPr>
              <w:rFonts w:ascii="Times New Roman" w:hAnsi="Times New Roman" w:cs="Times New Roman"/>
              <w:color w:val="auto"/>
              <w:highlight w:val="none"/>
            </w:rPr>
          </w:pPr>
          <w:r>
            <w:rPr>
              <w:color w:val="auto"/>
              <w:highlight w:val="none"/>
            </w:rPr>
            <w:fldChar w:fldCharType="begin"/>
          </w:r>
          <w:r>
            <w:rPr>
              <w:color w:val="auto"/>
              <w:highlight w:val="none"/>
            </w:rPr>
            <w:instrText xml:space="preserve"> HYPERLINK \l "_Toc100784594" </w:instrText>
          </w:r>
          <w:r>
            <w:rPr>
              <w:color w:val="auto"/>
              <w:highlight w:val="none"/>
            </w:rPr>
            <w:fldChar w:fldCharType="separate"/>
          </w:r>
          <w:r>
            <w:rPr>
              <w:rStyle w:val="18"/>
              <w:rFonts w:ascii="Times New Roman" w:hAnsi="Times New Roman" w:cs="Times New Roman"/>
              <w:color w:val="auto"/>
              <w:highlight w:val="none"/>
            </w:rPr>
            <w:t>4.评价标准</w:t>
          </w:r>
          <w:r>
            <w:rPr>
              <w:rFonts w:ascii="Times New Roman" w:hAnsi="Times New Roman" w:cs="Times New Roman"/>
              <w:color w:val="auto"/>
              <w:highlight w:val="none"/>
            </w:rPr>
            <w:tab/>
          </w:r>
          <w:r>
            <w:rPr>
              <w:rFonts w:ascii="Times New Roman" w:hAnsi="Times New Roman" w:cs="Times New Roman"/>
              <w:color w:val="auto"/>
              <w:highlight w:val="none"/>
            </w:rPr>
            <w:fldChar w:fldCharType="begin"/>
          </w:r>
          <w:r>
            <w:rPr>
              <w:rFonts w:ascii="Times New Roman" w:hAnsi="Times New Roman" w:cs="Times New Roman"/>
              <w:color w:val="auto"/>
              <w:highlight w:val="none"/>
            </w:rPr>
            <w:instrText xml:space="preserve"> PAGEREF _Toc100784594 \h </w:instrText>
          </w:r>
          <w:r>
            <w:rPr>
              <w:rFonts w:ascii="Times New Roman" w:hAnsi="Times New Roman" w:cs="Times New Roman"/>
              <w:color w:val="auto"/>
              <w:highlight w:val="none"/>
            </w:rPr>
            <w:fldChar w:fldCharType="separate"/>
          </w:r>
          <w:r>
            <w:rPr>
              <w:rFonts w:ascii="Times New Roman" w:hAnsi="Times New Roman" w:cs="Times New Roman"/>
              <w:color w:val="auto"/>
              <w:highlight w:val="none"/>
            </w:rPr>
            <w:t>10</w:t>
          </w:r>
          <w:r>
            <w:rPr>
              <w:rFonts w:ascii="Times New Roman" w:hAnsi="Times New Roman" w:cs="Times New Roman"/>
              <w:color w:val="auto"/>
              <w:highlight w:val="none"/>
            </w:rPr>
            <w:fldChar w:fldCharType="end"/>
          </w:r>
          <w:r>
            <w:rPr>
              <w:rFonts w:ascii="Times New Roman" w:hAnsi="Times New Roman" w:cs="Times New Roman"/>
              <w:color w:val="auto"/>
              <w:highlight w:val="none"/>
            </w:rPr>
            <w:fldChar w:fldCharType="end"/>
          </w:r>
        </w:p>
        <w:p>
          <w:pPr>
            <w:pStyle w:val="13"/>
            <w:tabs>
              <w:tab w:val="right" w:leader="dot" w:pos="8296"/>
            </w:tabs>
            <w:ind w:left="560" w:firstLine="560"/>
            <w:rPr>
              <w:rFonts w:ascii="Times New Roman" w:hAnsi="Times New Roman" w:cs="Times New Roman" w:eastAsiaTheme="minorEastAsia"/>
              <w:color w:val="auto"/>
              <w:sz w:val="21"/>
              <w:highlight w:val="none"/>
            </w:rPr>
          </w:pPr>
          <w:r>
            <w:rPr>
              <w:color w:val="auto"/>
              <w:highlight w:val="none"/>
            </w:rPr>
            <w:fldChar w:fldCharType="begin"/>
          </w:r>
          <w:r>
            <w:rPr>
              <w:color w:val="auto"/>
              <w:highlight w:val="none"/>
            </w:rPr>
            <w:instrText xml:space="preserve"> HYPERLINK \l "_Toc100784595" </w:instrText>
          </w:r>
          <w:r>
            <w:rPr>
              <w:color w:val="auto"/>
              <w:highlight w:val="none"/>
            </w:rPr>
            <w:fldChar w:fldCharType="separate"/>
          </w:r>
          <w:r>
            <w:rPr>
              <w:rStyle w:val="18"/>
              <w:rFonts w:ascii="Times New Roman" w:hAnsi="Times New Roman" w:eastAsia="仿宋" w:cs="Times New Roman"/>
              <w:color w:val="auto"/>
              <w:highlight w:val="none"/>
              <w:lang w:bidi="en-US"/>
            </w:rPr>
            <w:t>（三）绩效评价工作过程</w:t>
          </w:r>
          <w:r>
            <w:rPr>
              <w:rFonts w:ascii="Times New Roman" w:hAnsi="Times New Roman" w:cs="Times New Roman"/>
              <w:color w:val="auto"/>
              <w:highlight w:val="none"/>
            </w:rPr>
            <w:tab/>
          </w:r>
          <w:r>
            <w:rPr>
              <w:rFonts w:ascii="Times New Roman" w:hAnsi="Times New Roman" w:cs="Times New Roman"/>
              <w:color w:val="auto"/>
              <w:highlight w:val="none"/>
            </w:rPr>
            <w:fldChar w:fldCharType="begin"/>
          </w:r>
          <w:r>
            <w:rPr>
              <w:rFonts w:ascii="Times New Roman" w:hAnsi="Times New Roman" w:cs="Times New Roman"/>
              <w:color w:val="auto"/>
              <w:highlight w:val="none"/>
            </w:rPr>
            <w:instrText xml:space="preserve"> PAGEREF _Toc100784595 \h </w:instrText>
          </w:r>
          <w:r>
            <w:rPr>
              <w:rFonts w:ascii="Times New Roman" w:hAnsi="Times New Roman" w:cs="Times New Roman"/>
              <w:color w:val="auto"/>
              <w:highlight w:val="none"/>
            </w:rPr>
            <w:fldChar w:fldCharType="separate"/>
          </w:r>
          <w:r>
            <w:rPr>
              <w:rFonts w:ascii="Times New Roman" w:hAnsi="Times New Roman" w:cs="Times New Roman"/>
              <w:color w:val="auto"/>
              <w:highlight w:val="none"/>
            </w:rPr>
            <w:t>11</w:t>
          </w:r>
          <w:r>
            <w:rPr>
              <w:rFonts w:ascii="Times New Roman" w:hAnsi="Times New Roman" w:cs="Times New Roman"/>
              <w:color w:val="auto"/>
              <w:highlight w:val="none"/>
            </w:rPr>
            <w:fldChar w:fldCharType="end"/>
          </w:r>
          <w:r>
            <w:rPr>
              <w:rFonts w:ascii="Times New Roman" w:hAnsi="Times New Roman" w:cs="Times New Roman"/>
              <w:color w:val="auto"/>
              <w:highlight w:val="none"/>
            </w:rPr>
            <w:fldChar w:fldCharType="end"/>
          </w:r>
        </w:p>
        <w:p>
          <w:pPr>
            <w:pStyle w:val="11"/>
            <w:tabs>
              <w:tab w:val="right" w:leader="dot" w:pos="8296"/>
            </w:tabs>
            <w:ind w:firstLine="560"/>
            <w:rPr>
              <w:rFonts w:ascii="Times New Roman" w:hAnsi="Times New Roman" w:cs="Times New Roman" w:eastAsiaTheme="minorEastAsia"/>
              <w:color w:val="auto"/>
              <w:sz w:val="21"/>
              <w:highlight w:val="none"/>
            </w:rPr>
          </w:pPr>
          <w:r>
            <w:rPr>
              <w:color w:val="auto"/>
              <w:highlight w:val="none"/>
            </w:rPr>
            <w:fldChar w:fldCharType="begin"/>
          </w:r>
          <w:r>
            <w:rPr>
              <w:color w:val="auto"/>
              <w:highlight w:val="none"/>
            </w:rPr>
            <w:instrText xml:space="preserve"> HYPERLINK \l "_Toc100784596" </w:instrText>
          </w:r>
          <w:r>
            <w:rPr>
              <w:color w:val="auto"/>
              <w:highlight w:val="none"/>
            </w:rPr>
            <w:fldChar w:fldCharType="separate"/>
          </w:r>
          <w:r>
            <w:rPr>
              <w:rStyle w:val="18"/>
              <w:rFonts w:ascii="Times New Roman" w:hAnsi="Times New Roman" w:eastAsia="仿宋" w:cs="Times New Roman"/>
              <w:color w:val="auto"/>
              <w:highlight w:val="none"/>
              <w:lang w:bidi="en-US"/>
            </w:rPr>
            <w:t>三、综合评价情况及评价结论</w:t>
          </w:r>
          <w:r>
            <w:rPr>
              <w:rFonts w:ascii="Times New Roman" w:hAnsi="Times New Roman" w:cs="Times New Roman"/>
              <w:color w:val="auto"/>
              <w:highlight w:val="none"/>
            </w:rPr>
            <w:tab/>
          </w:r>
          <w:r>
            <w:rPr>
              <w:rFonts w:ascii="Times New Roman" w:hAnsi="Times New Roman" w:cs="Times New Roman"/>
              <w:color w:val="auto"/>
              <w:highlight w:val="none"/>
            </w:rPr>
            <w:fldChar w:fldCharType="begin"/>
          </w:r>
          <w:r>
            <w:rPr>
              <w:rFonts w:ascii="Times New Roman" w:hAnsi="Times New Roman" w:cs="Times New Roman"/>
              <w:color w:val="auto"/>
              <w:highlight w:val="none"/>
            </w:rPr>
            <w:instrText xml:space="preserve"> PAGEREF _Toc100784596 \h </w:instrText>
          </w:r>
          <w:r>
            <w:rPr>
              <w:rFonts w:ascii="Times New Roman" w:hAnsi="Times New Roman" w:cs="Times New Roman"/>
              <w:color w:val="auto"/>
              <w:highlight w:val="none"/>
            </w:rPr>
            <w:fldChar w:fldCharType="separate"/>
          </w:r>
          <w:r>
            <w:rPr>
              <w:rFonts w:ascii="Times New Roman" w:hAnsi="Times New Roman" w:cs="Times New Roman"/>
              <w:color w:val="auto"/>
              <w:highlight w:val="none"/>
            </w:rPr>
            <w:t>12</w:t>
          </w:r>
          <w:r>
            <w:rPr>
              <w:rFonts w:ascii="Times New Roman" w:hAnsi="Times New Roman" w:cs="Times New Roman"/>
              <w:color w:val="auto"/>
              <w:highlight w:val="none"/>
            </w:rPr>
            <w:fldChar w:fldCharType="end"/>
          </w:r>
          <w:r>
            <w:rPr>
              <w:rFonts w:ascii="Times New Roman" w:hAnsi="Times New Roman" w:cs="Times New Roman"/>
              <w:color w:val="auto"/>
              <w:highlight w:val="none"/>
            </w:rPr>
            <w:fldChar w:fldCharType="end"/>
          </w:r>
        </w:p>
        <w:p>
          <w:pPr>
            <w:pStyle w:val="13"/>
            <w:tabs>
              <w:tab w:val="right" w:leader="dot" w:pos="8296"/>
            </w:tabs>
            <w:ind w:left="560" w:firstLine="560"/>
            <w:rPr>
              <w:rFonts w:ascii="Times New Roman" w:hAnsi="Times New Roman" w:cs="Times New Roman" w:eastAsiaTheme="minorEastAsia"/>
              <w:color w:val="auto"/>
              <w:sz w:val="21"/>
              <w:highlight w:val="none"/>
            </w:rPr>
          </w:pPr>
          <w:r>
            <w:rPr>
              <w:color w:val="auto"/>
              <w:highlight w:val="none"/>
            </w:rPr>
            <w:fldChar w:fldCharType="begin"/>
          </w:r>
          <w:r>
            <w:rPr>
              <w:color w:val="auto"/>
              <w:highlight w:val="none"/>
            </w:rPr>
            <w:instrText xml:space="preserve"> HYPERLINK \l "_Toc100784597" </w:instrText>
          </w:r>
          <w:r>
            <w:rPr>
              <w:color w:val="auto"/>
              <w:highlight w:val="none"/>
            </w:rPr>
            <w:fldChar w:fldCharType="separate"/>
          </w:r>
          <w:r>
            <w:rPr>
              <w:rStyle w:val="18"/>
              <w:rFonts w:ascii="Times New Roman" w:hAnsi="Times New Roman" w:eastAsia="仿宋" w:cs="Times New Roman"/>
              <w:color w:val="auto"/>
              <w:highlight w:val="none"/>
              <w:lang w:bidi="en-US"/>
            </w:rPr>
            <w:t>（一）评价结论</w:t>
          </w:r>
          <w:r>
            <w:rPr>
              <w:rFonts w:ascii="Times New Roman" w:hAnsi="Times New Roman" w:cs="Times New Roman"/>
              <w:color w:val="auto"/>
              <w:highlight w:val="none"/>
            </w:rPr>
            <w:tab/>
          </w:r>
          <w:r>
            <w:rPr>
              <w:rFonts w:ascii="Times New Roman" w:hAnsi="Times New Roman" w:cs="Times New Roman"/>
              <w:color w:val="auto"/>
              <w:highlight w:val="none"/>
            </w:rPr>
            <w:fldChar w:fldCharType="begin"/>
          </w:r>
          <w:r>
            <w:rPr>
              <w:rFonts w:ascii="Times New Roman" w:hAnsi="Times New Roman" w:cs="Times New Roman"/>
              <w:color w:val="auto"/>
              <w:highlight w:val="none"/>
            </w:rPr>
            <w:instrText xml:space="preserve"> PAGEREF _Toc100784597 \h </w:instrText>
          </w:r>
          <w:r>
            <w:rPr>
              <w:rFonts w:ascii="Times New Roman" w:hAnsi="Times New Roman" w:cs="Times New Roman"/>
              <w:color w:val="auto"/>
              <w:highlight w:val="none"/>
            </w:rPr>
            <w:fldChar w:fldCharType="separate"/>
          </w:r>
          <w:r>
            <w:rPr>
              <w:rFonts w:ascii="Times New Roman" w:hAnsi="Times New Roman" w:cs="Times New Roman"/>
              <w:color w:val="auto"/>
              <w:highlight w:val="none"/>
            </w:rPr>
            <w:t>12</w:t>
          </w:r>
          <w:r>
            <w:rPr>
              <w:rFonts w:ascii="Times New Roman" w:hAnsi="Times New Roman" w:cs="Times New Roman"/>
              <w:color w:val="auto"/>
              <w:highlight w:val="none"/>
            </w:rPr>
            <w:fldChar w:fldCharType="end"/>
          </w:r>
          <w:r>
            <w:rPr>
              <w:rFonts w:ascii="Times New Roman" w:hAnsi="Times New Roman" w:cs="Times New Roman"/>
              <w:color w:val="auto"/>
              <w:highlight w:val="none"/>
            </w:rPr>
            <w:fldChar w:fldCharType="end"/>
          </w:r>
        </w:p>
        <w:p>
          <w:pPr>
            <w:pStyle w:val="13"/>
            <w:tabs>
              <w:tab w:val="right" w:leader="dot" w:pos="8296"/>
            </w:tabs>
            <w:ind w:left="560" w:firstLine="560"/>
            <w:rPr>
              <w:rFonts w:ascii="Times New Roman" w:hAnsi="Times New Roman" w:cs="Times New Roman" w:eastAsiaTheme="minorEastAsia"/>
              <w:color w:val="auto"/>
              <w:sz w:val="21"/>
              <w:highlight w:val="none"/>
            </w:rPr>
          </w:pPr>
          <w:r>
            <w:rPr>
              <w:color w:val="auto"/>
              <w:highlight w:val="none"/>
            </w:rPr>
            <w:fldChar w:fldCharType="begin"/>
          </w:r>
          <w:r>
            <w:rPr>
              <w:color w:val="auto"/>
              <w:highlight w:val="none"/>
            </w:rPr>
            <w:instrText xml:space="preserve"> HYPERLINK \l "_Toc100784598" </w:instrText>
          </w:r>
          <w:r>
            <w:rPr>
              <w:color w:val="auto"/>
              <w:highlight w:val="none"/>
            </w:rPr>
            <w:fldChar w:fldCharType="separate"/>
          </w:r>
          <w:r>
            <w:rPr>
              <w:rStyle w:val="18"/>
              <w:rFonts w:ascii="Times New Roman" w:hAnsi="Times New Roman" w:eastAsia="仿宋" w:cs="Times New Roman"/>
              <w:color w:val="auto"/>
              <w:highlight w:val="none"/>
              <w:lang w:bidi="en-US"/>
            </w:rPr>
            <w:t>（二）主要绩效</w:t>
          </w:r>
          <w:r>
            <w:rPr>
              <w:rFonts w:ascii="Times New Roman" w:hAnsi="Times New Roman" w:cs="Times New Roman"/>
              <w:color w:val="auto"/>
              <w:highlight w:val="none"/>
            </w:rPr>
            <w:tab/>
          </w:r>
          <w:r>
            <w:rPr>
              <w:rFonts w:ascii="Times New Roman" w:hAnsi="Times New Roman" w:cs="Times New Roman"/>
              <w:color w:val="auto"/>
              <w:highlight w:val="none"/>
            </w:rPr>
            <w:fldChar w:fldCharType="begin"/>
          </w:r>
          <w:r>
            <w:rPr>
              <w:rFonts w:ascii="Times New Roman" w:hAnsi="Times New Roman" w:cs="Times New Roman"/>
              <w:color w:val="auto"/>
              <w:highlight w:val="none"/>
            </w:rPr>
            <w:instrText xml:space="preserve"> PAGEREF _Toc100784598 \h </w:instrText>
          </w:r>
          <w:r>
            <w:rPr>
              <w:rFonts w:ascii="Times New Roman" w:hAnsi="Times New Roman" w:cs="Times New Roman"/>
              <w:color w:val="auto"/>
              <w:highlight w:val="none"/>
            </w:rPr>
            <w:fldChar w:fldCharType="separate"/>
          </w:r>
          <w:r>
            <w:rPr>
              <w:rFonts w:ascii="Times New Roman" w:hAnsi="Times New Roman" w:cs="Times New Roman"/>
              <w:color w:val="auto"/>
              <w:highlight w:val="none"/>
            </w:rPr>
            <w:t>13</w:t>
          </w:r>
          <w:r>
            <w:rPr>
              <w:rFonts w:ascii="Times New Roman" w:hAnsi="Times New Roman" w:cs="Times New Roman"/>
              <w:color w:val="auto"/>
              <w:highlight w:val="none"/>
            </w:rPr>
            <w:fldChar w:fldCharType="end"/>
          </w:r>
          <w:r>
            <w:rPr>
              <w:rFonts w:ascii="Times New Roman" w:hAnsi="Times New Roman" w:cs="Times New Roman"/>
              <w:color w:val="auto"/>
              <w:highlight w:val="none"/>
            </w:rPr>
            <w:fldChar w:fldCharType="end"/>
          </w:r>
        </w:p>
        <w:p>
          <w:pPr>
            <w:pStyle w:val="11"/>
            <w:tabs>
              <w:tab w:val="right" w:leader="dot" w:pos="8296"/>
            </w:tabs>
            <w:ind w:firstLine="560"/>
            <w:rPr>
              <w:rFonts w:ascii="Times New Roman" w:hAnsi="Times New Roman" w:cs="Times New Roman" w:eastAsiaTheme="minorEastAsia"/>
              <w:color w:val="auto"/>
              <w:sz w:val="21"/>
              <w:highlight w:val="none"/>
            </w:rPr>
          </w:pPr>
          <w:r>
            <w:rPr>
              <w:color w:val="auto"/>
              <w:highlight w:val="none"/>
            </w:rPr>
            <w:fldChar w:fldCharType="begin"/>
          </w:r>
          <w:r>
            <w:rPr>
              <w:color w:val="auto"/>
              <w:highlight w:val="none"/>
            </w:rPr>
            <w:instrText xml:space="preserve"> HYPERLINK \l "_Toc100784599" </w:instrText>
          </w:r>
          <w:r>
            <w:rPr>
              <w:color w:val="auto"/>
              <w:highlight w:val="none"/>
            </w:rPr>
            <w:fldChar w:fldCharType="separate"/>
          </w:r>
          <w:r>
            <w:rPr>
              <w:rStyle w:val="18"/>
              <w:rFonts w:ascii="Times New Roman" w:hAnsi="Times New Roman" w:eastAsia="仿宋" w:cs="Times New Roman"/>
              <w:color w:val="auto"/>
              <w:highlight w:val="none"/>
              <w:lang w:bidi="en-US"/>
            </w:rPr>
            <w:t>四、绩效评价指标分析</w:t>
          </w:r>
          <w:r>
            <w:rPr>
              <w:rFonts w:ascii="Times New Roman" w:hAnsi="Times New Roman" w:cs="Times New Roman"/>
              <w:color w:val="auto"/>
              <w:highlight w:val="none"/>
            </w:rPr>
            <w:tab/>
          </w:r>
          <w:r>
            <w:rPr>
              <w:rFonts w:ascii="Times New Roman" w:hAnsi="Times New Roman" w:cs="Times New Roman"/>
              <w:color w:val="auto"/>
              <w:highlight w:val="none"/>
            </w:rPr>
            <w:fldChar w:fldCharType="begin"/>
          </w:r>
          <w:r>
            <w:rPr>
              <w:rFonts w:ascii="Times New Roman" w:hAnsi="Times New Roman" w:cs="Times New Roman"/>
              <w:color w:val="auto"/>
              <w:highlight w:val="none"/>
            </w:rPr>
            <w:instrText xml:space="preserve"> PAGEREF _Toc100784599 \h </w:instrText>
          </w:r>
          <w:r>
            <w:rPr>
              <w:rFonts w:ascii="Times New Roman" w:hAnsi="Times New Roman" w:cs="Times New Roman"/>
              <w:color w:val="auto"/>
              <w:highlight w:val="none"/>
            </w:rPr>
            <w:fldChar w:fldCharType="separate"/>
          </w:r>
          <w:r>
            <w:rPr>
              <w:rFonts w:ascii="Times New Roman" w:hAnsi="Times New Roman" w:cs="Times New Roman"/>
              <w:color w:val="auto"/>
              <w:highlight w:val="none"/>
            </w:rPr>
            <w:t>13</w:t>
          </w:r>
          <w:r>
            <w:rPr>
              <w:rFonts w:ascii="Times New Roman" w:hAnsi="Times New Roman" w:cs="Times New Roman"/>
              <w:color w:val="auto"/>
              <w:highlight w:val="none"/>
            </w:rPr>
            <w:fldChar w:fldCharType="end"/>
          </w:r>
          <w:r>
            <w:rPr>
              <w:rFonts w:ascii="Times New Roman" w:hAnsi="Times New Roman" w:cs="Times New Roman"/>
              <w:color w:val="auto"/>
              <w:highlight w:val="none"/>
            </w:rPr>
            <w:fldChar w:fldCharType="end"/>
          </w:r>
        </w:p>
        <w:p>
          <w:pPr>
            <w:pStyle w:val="13"/>
            <w:tabs>
              <w:tab w:val="right" w:leader="dot" w:pos="8296"/>
            </w:tabs>
            <w:ind w:left="560" w:firstLine="560"/>
            <w:rPr>
              <w:rFonts w:ascii="Times New Roman" w:hAnsi="Times New Roman" w:cs="Times New Roman" w:eastAsiaTheme="minorEastAsia"/>
              <w:color w:val="auto"/>
              <w:sz w:val="21"/>
              <w:highlight w:val="none"/>
            </w:rPr>
          </w:pPr>
          <w:r>
            <w:rPr>
              <w:color w:val="auto"/>
              <w:highlight w:val="none"/>
            </w:rPr>
            <w:fldChar w:fldCharType="begin"/>
          </w:r>
          <w:r>
            <w:rPr>
              <w:color w:val="auto"/>
              <w:highlight w:val="none"/>
            </w:rPr>
            <w:instrText xml:space="preserve"> HYPERLINK \l "_Toc100784600" </w:instrText>
          </w:r>
          <w:r>
            <w:rPr>
              <w:color w:val="auto"/>
              <w:highlight w:val="none"/>
            </w:rPr>
            <w:fldChar w:fldCharType="separate"/>
          </w:r>
          <w:r>
            <w:rPr>
              <w:rStyle w:val="18"/>
              <w:rFonts w:ascii="Times New Roman" w:hAnsi="Times New Roman" w:eastAsia="仿宋" w:cs="Times New Roman"/>
              <w:color w:val="auto"/>
              <w:highlight w:val="none"/>
              <w:lang w:bidi="en-US"/>
            </w:rPr>
            <w:t>（一）项目决策情况</w:t>
          </w:r>
          <w:r>
            <w:rPr>
              <w:rFonts w:ascii="Times New Roman" w:hAnsi="Times New Roman" w:cs="Times New Roman"/>
              <w:color w:val="auto"/>
              <w:highlight w:val="none"/>
            </w:rPr>
            <w:tab/>
          </w:r>
          <w:r>
            <w:rPr>
              <w:rFonts w:ascii="Times New Roman" w:hAnsi="Times New Roman" w:cs="Times New Roman"/>
              <w:color w:val="auto"/>
              <w:highlight w:val="none"/>
            </w:rPr>
            <w:fldChar w:fldCharType="begin"/>
          </w:r>
          <w:r>
            <w:rPr>
              <w:rFonts w:ascii="Times New Roman" w:hAnsi="Times New Roman" w:cs="Times New Roman"/>
              <w:color w:val="auto"/>
              <w:highlight w:val="none"/>
            </w:rPr>
            <w:instrText xml:space="preserve"> PAGEREF _Toc100784600 \h </w:instrText>
          </w:r>
          <w:r>
            <w:rPr>
              <w:rFonts w:ascii="Times New Roman" w:hAnsi="Times New Roman" w:cs="Times New Roman"/>
              <w:color w:val="auto"/>
              <w:highlight w:val="none"/>
            </w:rPr>
            <w:fldChar w:fldCharType="separate"/>
          </w:r>
          <w:r>
            <w:rPr>
              <w:rFonts w:ascii="Times New Roman" w:hAnsi="Times New Roman" w:cs="Times New Roman"/>
              <w:color w:val="auto"/>
              <w:highlight w:val="none"/>
            </w:rPr>
            <w:t>13</w:t>
          </w:r>
          <w:r>
            <w:rPr>
              <w:rFonts w:ascii="Times New Roman" w:hAnsi="Times New Roman" w:cs="Times New Roman"/>
              <w:color w:val="auto"/>
              <w:highlight w:val="none"/>
            </w:rPr>
            <w:fldChar w:fldCharType="end"/>
          </w:r>
          <w:r>
            <w:rPr>
              <w:rFonts w:ascii="Times New Roman" w:hAnsi="Times New Roman" w:cs="Times New Roman"/>
              <w:color w:val="auto"/>
              <w:highlight w:val="none"/>
            </w:rPr>
            <w:fldChar w:fldCharType="end"/>
          </w:r>
        </w:p>
        <w:p>
          <w:pPr>
            <w:pStyle w:val="6"/>
            <w:tabs>
              <w:tab w:val="right" w:leader="dot" w:pos="8296"/>
            </w:tabs>
            <w:ind w:left="1120" w:firstLine="560"/>
            <w:rPr>
              <w:rFonts w:ascii="Times New Roman" w:hAnsi="Times New Roman" w:cs="Times New Roman"/>
              <w:color w:val="auto"/>
              <w:highlight w:val="none"/>
            </w:rPr>
          </w:pPr>
          <w:r>
            <w:rPr>
              <w:color w:val="auto"/>
              <w:highlight w:val="none"/>
            </w:rPr>
            <w:fldChar w:fldCharType="begin"/>
          </w:r>
          <w:r>
            <w:rPr>
              <w:color w:val="auto"/>
              <w:highlight w:val="none"/>
            </w:rPr>
            <w:instrText xml:space="preserve"> HYPERLINK \l "_Toc100784601" </w:instrText>
          </w:r>
          <w:r>
            <w:rPr>
              <w:color w:val="auto"/>
              <w:highlight w:val="none"/>
            </w:rPr>
            <w:fldChar w:fldCharType="separate"/>
          </w:r>
          <w:r>
            <w:rPr>
              <w:rStyle w:val="18"/>
              <w:rFonts w:ascii="Times New Roman" w:hAnsi="Times New Roman" w:cs="Times New Roman"/>
              <w:color w:val="auto"/>
              <w:highlight w:val="none"/>
            </w:rPr>
            <w:t>1.项目立项</w:t>
          </w:r>
          <w:r>
            <w:rPr>
              <w:rFonts w:ascii="Times New Roman" w:hAnsi="Times New Roman" w:cs="Times New Roman"/>
              <w:color w:val="auto"/>
              <w:highlight w:val="none"/>
            </w:rPr>
            <w:tab/>
          </w:r>
          <w:r>
            <w:rPr>
              <w:rFonts w:ascii="Times New Roman" w:hAnsi="Times New Roman" w:cs="Times New Roman"/>
              <w:color w:val="auto"/>
              <w:highlight w:val="none"/>
            </w:rPr>
            <w:fldChar w:fldCharType="begin"/>
          </w:r>
          <w:r>
            <w:rPr>
              <w:rFonts w:ascii="Times New Roman" w:hAnsi="Times New Roman" w:cs="Times New Roman"/>
              <w:color w:val="auto"/>
              <w:highlight w:val="none"/>
            </w:rPr>
            <w:instrText xml:space="preserve"> PAGEREF _Toc100784601 \h </w:instrText>
          </w:r>
          <w:r>
            <w:rPr>
              <w:rFonts w:ascii="Times New Roman" w:hAnsi="Times New Roman" w:cs="Times New Roman"/>
              <w:color w:val="auto"/>
              <w:highlight w:val="none"/>
            </w:rPr>
            <w:fldChar w:fldCharType="separate"/>
          </w:r>
          <w:r>
            <w:rPr>
              <w:rFonts w:ascii="Times New Roman" w:hAnsi="Times New Roman" w:cs="Times New Roman"/>
              <w:color w:val="auto"/>
              <w:highlight w:val="none"/>
            </w:rPr>
            <w:t>13</w:t>
          </w:r>
          <w:r>
            <w:rPr>
              <w:rFonts w:ascii="Times New Roman" w:hAnsi="Times New Roman" w:cs="Times New Roman"/>
              <w:color w:val="auto"/>
              <w:highlight w:val="none"/>
            </w:rPr>
            <w:fldChar w:fldCharType="end"/>
          </w:r>
          <w:r>
            <w:rPr>
              <w:rFonts w:ascii="Times New Roman" w:hAnsi="Times New Roman" w:cs="Times New Roman"/>
              <w:color w:val="auto"/>
              <w:highlight w:val="none"/>
            </w:rPr>
            <w:fldChar w:fldCharType="end"/>
          </w:r>
        </w:p>
        <w:p>
          <w:pPr>
            <w:pStyle w:val="6"/>
            <w:tabs>
              <w:tab w:val="right" w:leader="dot" w:pos="8296"/>
            </w:tabs>
            <w:ind w:left="1120" w:firstLine="560"/>
            <w:rPr>
              <w:rFonts w:ascii="Times New Roman" w:hAnsi="Times New Roman" w:cs="Times New Roman"/>
              <w:color w:val="auto"/>
              <w:highlight w:val="none"/>
            </w:rPr>
          </w:pPr>
          <w:r>
            <w:rPr>
              <w:color w:val="auto"/>
              <w:highlight w:val="none"/>
            </w:rPr>
            <w:fldChar w:fldCharType="begin"/>
          </w:r>
          <w:r>
            <w:rPr>
              <w:color w:val="auto"/>
              <w:highlight w:val="none"/>
            </w:rPr>
            <w:instrText xml:space="preserve"> HYPERLINK \l "_Toc100784602" </w:instrText>
          </w:r>
          <w:r>
            <w:rPr>
              <w:color w:val="auto"/>
              <w:highlight w:val="none"/>
            </w:rPr>
            <w:fldChar w:fldCharType="separate"/>
          </w:r>
          <w:r>
            <w:rPr>
              <w:rStyle w:val="18"/>
              <w:rFonts w:ascii="Times New Roman" w:hAnsi="Times New Roman" w:cs="Times New Roman"/>
              <w:color w:val="auto"/>
              <w:highlight w:val="none"/>
            </w:rPr>
            <w:t>2.绩效目标</w:t>
          </w:r>
          <w:r>
            <w:rPr>
              <w:rFonts w:ascii="Times New Roman" w:hAnsi="Times New Roman" w:cs="Times New Roman"/>
              <w:color w:val="auto"/>
              <w:highlight w:val="none"/>
            </w:rPr>
            <w:tab/>
          </w:r>
          <w:r>
            <w:rPr>
              <w:rFonts w:ascii="Times New Roman" w:hAnsi="Times New Roman" w:cs="Times New Roman"/>
              <w:color w:val="auto"/>
              <w:highlight w:val="none"/>
            </w:rPr>
            <w:fldChar w:fldCharType="begin"/>
          </w:r>
          <w:r>
            <w:rPr>
              <w:rFonts w:ascii="Times New Roman" w:hAnsi="Times New Roman" w:cs="Times New Roman"/>
              <w:color w:val="auto"/>
              <w:highlight w:val="none"/>
            </w:rPr>
            <w:instrText xml:space="preserve"> PAGEREF _Toc100784602 \h </w:instrText>
          </w:r>
          <w:r>
            <w:rPr>
              <w:rFonts w:ascii="Times New Roman" w:hAnsi="Times New Roman" w:cs="Times New Roman"/>
              <w:color w:val="auto"/>
              <w:highlight w:val="none"/>
            </w:rPr>
            <w:fldChar w:fldCharType="separate"/>
          </w:r>
          <w:r>
            <w:rPr>
              <w:rFonts w:ascii="Times New Roman" w:hAnsi="Times New Roman" w:cs="Times New Roman"/>
              <w:color w:val="auto"/>
              <w:highlight w:val="none"/>
            </w:rPr>
            <w:t>14</w:t>
          </w:r>
          <w:r>
            <w:rPr>
              <w:rFonts w:ascii="Times New Roman" w:hAnsi="Times New Roman" w:cs="Times New Roman"/>
              <w:color w:val="auto"/>
              <w:highlight w:val="none"/>
            </w:rPr>
            <w:fldChar w:fldCharType="end"/>
          </w:r>
          <w:r>
            <w:rPr>
              <w:rFonts w:ascii="Times New Roman" w:hAnsi="Times New Roman" w:cs="Times New Roman"/>
              <w:color w:val="auto"/>
              <w:highlight w:val="none"/>
            </w:rPr>
            <w:fldChar w:fldCharType="end"/>
          </w:r>
        </w:p>
        <w:p>
          <w:pPr>
            <w:pStyle w:val="6"/>
            <w:tabs>
              <w:tab w:val="right" w:leader="dot" w:pos="8296"/>
            </w:tabs>
            <w:ind w:left="1120" w:firstLine="560"/>
            <w:rPr>
              <w:rFonts w:ascii="Times New Roman" w:hAnsi="Times New Roman" w:cs="Times New Roman"/>
              <w:color w:val="auto"/>
              <w:highlight w:val="none"/>
            </w:rPr>
          </w:pPr>
          <w:r>
            <w:rPr>
              <w:color w:val="auto"/>
              <w:highlight w:val="none"/>
            </w:rPr>
            <w:fldChar w:fldCharType="begin"/>
          </w:r>
          <w:r>
            <w:rPr>
              <w:color w:val="auto"/>
              <w:highlight w:val="none"/>
            </w:rPr>
            <w:instrText xml:space="preserve"> HYPERLINK \l "_Toc100784603" </w:instrText>
          </w:r>
          <w:r>
            <w:rPr>
              <w:color w:val="auto"/>
              <w:highlight w:val="none"/>
            </w:rPr>
            <w:fldChar w:fldCharType="separate"/>
          </w:r>
          <w:r>
            <w:rPr>
              <w:rStyle w:val="18"/>
              <w:rFonts w:ascii="Times New Roman" w:hAnsi="Times New Roman" w:cs="Times New Roman"/>
              <w:color w:val="auto"/>
              <w:highlight w:val="none"/>
            </w:rPr>
            <w:t>3.资金投入</w:t>
          </w:r>
          <w:r>
            <w:rPr>
              <w:rFonts w:ascii="Times New Roman" w:hAnsi="Times New Roman" w:cs="Times New Roman"/>
              <w:color w:val="auto"/>
              <w:highlight w:val="none"/>
            </w:rPr>
            <w:tab/>
          </w:r>
          <w:r>
            <w:rPr>
              <w:rFonts w:ascii="Times New Roman" w:hAnsi="Times New Roman" w:cs="Times New Roman"/>
              <w:color w:val="auto"/>
              <w:highlight w:val="none"/>
            </w:rPr>
            <w:fldChar w:fldCharType="begin"/>
          </w:r>
          <w:r>
            <w:rPr>
              <w:rFonts w:ascii="Times New Roman" w:hAnsi="Times New Roman" w:cs="Times New Roman"/>
              <w:color w:val="auto"/>
              <w:highlight w:val="none"/>
            </w:rPr>
            <w:instrText xml:space="preserve"> PAGEREF _Toc100784603 \h </w:instrText>
          </w:r>
          <w:r>
            <w:rPr>
              <w:rFonts w:ascii="Times New Roman" w:hAnsi="Times New Roman" w:cs="Times New Roman"/>
              <w:color w:val="auto"/>
              <w:highlight w:val="none"/>
            </w:rPr>
            <w:fldChar w:fldCharType="separate"/>
          </w:r>
          <w:r>
            <w:rPr>
              <w:rFonts w:ascii="Times New Roman" w:hAnsi="Times New Roman" w:cs="Times New Roman"/>
              <w:color w:val="auto"/>
              <w:highlight w:val="none"/>
            </w:rPr>
            <w:t>14</w:t>
          </w:r>
          <w:r>
            <w:rPr>
              <w:rFonts w:ascii="Times New Roman" w:hAnsi="Times New Roman" w:cs="Times New Roman"/>
              <w:color w:val="auto"/>
              <w:highlight w:val="none"/>
            </w:rPr>
            <w:fldChar w:fldCharType="end"/>
          </w:r>
          <w:r>
            <w:rPr>
              <w:rFonts w:ascii="Times New Roman" w:hAnsi="Times New Roman" w:cs="Times New Roman"/>
              <w:color w:val="auto"/>
              <w:highlight w:val="none"/>
            </w:rPr>
            <w:fldChar w:fldCharType="end"/>
          </w:r>
        </w:p>
        <w:p>
          <w:pPr>
            <w:pStyle w:val="13"/>
            <w:tabs>
              <w:tab w:val="right" w:leader="dot" w:pos="8296"/>
            </w:tabs>
            <w:ind w:left="560" w:firstLine="560"/>
            <w:rPr>
              <w:rFonts w:ascii="Times New Roman" w:hAnsi="Times New Roman" w:cs="Times New Roman" w:eastAsiaTheme="minorEastAsia"/>
              <w:color w:val="auto"/>
              <w:sz w:val="21"/>
              <w:highlight w:val="none"/>
            </w:rPr>
          </w:pPr>
          <w:r>
            <w:rPr>
              <w:color w:val="auto"/>
              <w:highlight w:val="none"/>
            </w:rPr>
            <w:fldChar w:fldCharType="begin"/>
          </w:r>
          <w:r>
            <w:rPr>
              <w:color w:val="auto"/>
              <w:highlight w:val="none"/>
            </w:rPr>
            <w:instrText xml:space="preserve"> HYPERLINK \l "_Toc100784604" </w:instrText>
          </w:r>
          <w:r>
            <w:rPr>
              <w:color w:val="auto"/>
              <w:highlight w:val="none"/>
            </w:rPr>
            <w:fldChar w:fldCharType="separate"/>
          </w:r>
          <w:r>
            <w:rPr>
              <w:rStyle w:val="18"/>
              <w:rFonts w:ascii="Times New Roman" w:hAnsi="Times New Roman" w:eastAsia="仿宋" w:cs="Times New Roman"/>
              <w:color w:val="auto"/>
              <w:highlight w:val="none"/>
              <w:lang w:bidi="en-US"/>
            </w:rPr>
            <w:t>（二）项目过程情况</w:t>
          </w:r>
          <w:r>
            <w:rPr>
              <w:rFonts w:ascii="Times New Roman" w:hAnsi="Times New Roman" w:cs="Times New Roman"/>
              <w:color w:val="auto"/>
              <w:highlight w:val="none"/>
            </w:rPr>
            <w:tab/>
          </w:r>
          <w:r>
            <w:rPr>
              <w:rFonts w:ascii="Times New Roman" w:hAnsi="Times New Roman" w:cs="Times New Roman"/>
              <w:color w:val="auto"/>
              <w:highlight w:val="none"/>
            </w:rPr>
            <w:fldChar w:fldCharType="begin"/>
          </w:r>
          <w:r>
            <w:rPr>
              <w:rFonts w:ascii="Times New Roman" w:hAnsi="Times New Roman" w:cs="Times New Roman"/>
              <w:color w:val="auto"/>
              <w:highlight w:val="none"/>
            </w:rPr>
            <w:instrText xml:space="preserve"> PAGEREF _Toc100784604 \h </w:instrText>
          </w:r>
          <w:r>
            <w:rPr>
              <w:rFonts w:ascii="Times New Roman" w:hAnsi="Times New Roman" w:cs="Times New Roman"/>
              <w:color w:val="auto"/>
              <w:highlight w:val="none"/>
            </w:rPr>
            <w:fldChar w:fldCharType="separate"/>
          </w:r>
          <w:r>
            <w:rPr>
              <w:rFonts w:ascii="Times New Roman" w:hAnsi="Times New Roman" w:cs="Times New Roman"/>
              <w:color w:val="auto"/>
              <w:highlight w:val="none"/>
            </w:rPr>
            <w:t>15</w:t>
          </w:r>
          <w:r>
            <w:rPr>
              <w:rFonts w:ascii="Times New Roman" w:hAnsi="Times New Roman" w:cs="Times New Roman"/>
              <w:color w:val="auto"/>
              <w:highlight w:val="none"/>
            </w:rPr>
            <w:fldChar w:fldCharType="end"/>
          </w:r>
          <w:r>
            <w:rPr>
              <w:rFonts w:ascii="Times New Roman" w:hAnsi="Times New Roman" w:cs="Times New Roman"/>
              <w:color w:val="auto"/>
              <w:highlight w:val="none"/>
            </w:rPr>
            <w:fldChar w:fldCharType="end"/>
          </w:r>
        </w:p>
        <w:p>
          <w:pPr>
            <w:pStyle w:val="6"/>
            <w:tabs>
              <w:tab w:val="right" w:leader="dot" w:pos="8296"/>
            </w:tabs>
            <w:ind w:left="1120" w:firstLine="560"/>
            <w:rPr>
              <w:rFonts w:ascii="Times New Roman" w:hAnsi="Times New Roman" w:cs="Times New Roman"/>
              <w:color w:val="auto"/>
              <w:highlight w:val="none"/>
            </w:rPr>
          </w:pPr>
          <w:r>
            <w:rPr>
              <w:color w:val="auto"/>
              <w:highlight w:val="none"/>
            </w:rPr>
            <w:fldChar w:fldCharType="begin"/>
          </w:r>
          <w:r>
            <w:rPr>
              <w:color w:val="auto"/>
              <w:highlight w:val="none"/>
            </w:rPr>
            <w:instrText xml:space="preserve"> HYPERLINK \l "_Toc100784605" </w:instrText>
          </w:r>
          <w:r>
            <w:rPr>
              <w:color w:val="auto"/>
              <w:highlight w:val="none"/>
            </w:rPr>
            <w:fldChar w:fldCharType="separate"/>
          </w:r>
          <w:r>
            <w:rPr>
              <w:rStyle w:val="18"/>
              <w:rFonts w:ascii="Times New Roman" w:hAnsi="Times New Roman" w:cs="Times New Roman"/>
              <w:color w:val="auto"/>
              <w:highlight w:val="none"/>
            </w:rPr>
            <w:t>1.资金管理</w:t>
          </w:r>
          <w:r>
            <w:rPr>
              <w:rFonts w:ascii="Times New Roman" w:hAnsi="Times New Roman" w:cs="Times New Roman"/>
              <w:color w:val="auto"/>
              <w:highlight w:val="none"/>
            </w:rPr>
            <w:tab/>
          </w:r>
          <w:r>
            <w:rPr>
              <w:rFonts w:ascii="Times New Roman" w:hAnsi="Times New Roman" w:cs="Times New Roman"/>
              <w:color w:val="auto"/>
              <w:highlight w:val="none"/>
            </w:rPr>
            <w:fldChar w:fldCharType="begin"/>
          </w:r>
          <w:r>
            <w:rPr>
              <w:rFonts w:ascii="Times New Roman" w:hAnsi="Times New Roman" w:cs="Times New Roman"/>
              <w:color w:val="auto"/>
              <w:highlight w:val="none"/>
            </w:rPr>
            <w:instrText xml:space="preserve"> PAGEREF _Toc100784605 \h </w:instrText>
          </w:r>
          <w:r>
            <w:rPr>
              <w:rFonts w:ascii="Times New Roman" w:hAnsi="Times New Roman" w:cs="Times New Roman"/>
              <w:color w:val="auto"/>
              <w:highlight w:val="none"/>
            </w:rPr>
            <w:fldChar w:fldCharType="separate"/>
          </w:r>
          <w:r>
            <w:rPr>
              <w:rFonts w:ascii="Times New Roman" w:hAnsi="Times New Roman" w:cs="Times New Roman"/>
              <w:color w:val="auto"/>
              <w:highlight w:val="none"/>
            </w:rPr>
            <w:t>15</w:t>
          </w:r>
          <w:r>
            <w:rPr>
              <w:rFonts w:ascii="Times New Roman" w:hAnsi="Times New Roman" w:cs="Times New Roman"/>
              <w:color w:val="auto"/>
              <w:highlight w:val="none"/>
            </w:rPr>
            <w:fldChar w:fldCharType="end"/>
          </w:r>
          <w:r>
            <w:rPr>
              <w:rFonts w:ascii="Times New Roman" w:hAnsi="Times New Roman" w:cs="Times New Roman"/>
              <w:color w:val="auto"/>
              <w:highlight w:val="none"/>
            </w:rPr>
            <w:fldChar w:fldCharType="end"/>
          </w:r>
        </w:p>
        <w:p>
          <w:pPr>
            <w:pStyle w:val="6"/>
            <w:tabs>
              <w:tab w:val="right" w:leader="dot" w:pos="8296"/>
            </w:tabs>
            <w:ind w:left="1120" w:firstLine="560"/>
            <w:rPr>
              <w:rFonts w:ascii="Times New Roman" w:hAnsi="Times New Roman" w:cs="Times New Roman"/>
              <w:color w:val="auto"/>
              <w:highlight w:val="none"/>
            </w:rPr>
          </w:pPr>
          <w:r>
            <w:rPr>
              <w:color w:val="auto"/>
              <w:highlight w:val="none"/>
            </w:rPr>
            <w:fldChar w:fldCharType="begin"/>
          </w:r>
          <w:r>
            <w:rPr>
              <w:color w:val="auto"/>
              <w:highlight w:val="none"/>
            </w:rPr>
            <w:instrText xml:space="preserve"> HYPERLINK \l "_Toc100784606" </w:instrText>
          </w:r>
          <w:r>
            <w:rPr>
              <w:color w:val="auto"/>
              <w:highlight w:val="none"/>
            </w:rPr>
            <w:fldChar w:fldCharType="separate"/>
          </w:r>
          <w:r>
            <w:rPr>
              <w:rStyle w:val="18"/>
              <w:rFonts w:ascii="Times New Roman" w:hAnsi="Times New Roman" w:cs="Times New Roman"/>
              <w:color w:val="auto"/>
              <w:highlight w:val="none"/>
            </w:rPr>
            <w:t>2.组织实施</w:t>
          </w:r>
          <w:r>
            <w:rPr>
              <w:rFonts w:ascii="Times New Roman" w:hAnsi="Times New Roman" w:cs="Times New Roman"/>
              <w:color w:val="auto"/>
              <w:highlight w:val="none"/>
            </w:rPr>
            <w:tab/>
          </w:r>
          <w:r>
            <w:rPr>
              <w:rFonts w:ascii="Times New Roman" w:hAnsi="Times New Roman" w:cs="Times New Roman"/>
              <w:color w:val="auto"/>
              <w:highlight w:val="none"/>
            </w:rPr>
            <w:fldChar w:fldCharType="begin"/>
          </w:r>
          <w:r>
            <w:rPr>
              <w:rFonts w:ascii="Times New Roman" w:hAnsi="Times New Roman" w:cs="Times New Roman"/>
              <w:color w:val="auto"/>
              <w:highlight w:val="none"/>
            </w:rPr>
            <w:instrText xml:space="preserve"> PAGEREF _Toc100784606 \h </w:instrText>
          </w:r>
          <w:r>
            <w:rPr>
              <w:rFonts w:ascii="Times New Roman" w:hAnsi="Times New Roman" w:cs="Times New Roman"/>
              <w:color w:val="auto"/>
              <w:highlight w:val="none"/>
            </w:rPr>
            <w:fldChar w:fldCharType="separate"/>
          </w:r>
          <w:r>
            <w:rPr>
              <w:rFonts w:ascii="Times New Roman" w:hAnsi="Times New Roman" w:cs="Times New Roman"/>
              <w:color w:val="auto"/>
              <w:highlight w:val="none"/>
            </w:rPr>
            <w:t>15</w:t>
          </w:r>
          <w:r>
            <w:rPr>
              <w:rFonts w:ascii="Times New Roman" w:hAnsi="Times New Roman" w:cs="Times New Roman"/>
              <w:color w:val="auto"/>
              <w:highlight w:val="none"/>
            </w:rPr>
            <w:fldChar w:fldCharType="end"/>
          </w:r>
          <w:r>
            <w:rPr>
              <w:rFonts w:ascii="Times New Roman" w:hAnsi="Times New Roman" w:cs="Times New Roman"/>
              <w:color w:val="auto"/>
              <w:highlight w:val="none"/>
            </w:rPr>
            <w:fldChar w:fldCharType="end"/>
          </w:r>
        </w:p>
        <w:p>
          <w:pPr>
            <w:pStyle w:val="13"/>
            <w:tabs>
              <w:tab w:val="right" w:leader="dot" w:pos="8296"/>
            </w:tabs>
            <w:ind w:left="560" w:firstLine="560"/>
            <w:rPr>
              <w:rFonts w:ascii="Times New Roman" w:hAnsi="Times New Roman" w:cs="Times New Roman" w:eastAsiaTheme="minorEastAsia"/>
              <w:color w:val="auto"/>
              <w:sz w:val="21"/>
              <w:highlight w:val="none"/>
            </w:rPr>
          </w:pPr>
          <w:r>
            <w:rPr>
              <w:color w:val="auto"/>
              <w:highlight w:val="none"/>
            </w:rPr>
            <w:fldChar w:fldCharType="begin"/>
          </w:r>
          <w:r>
            <w:rPr>
              <w:color w:val="auto"/>
              <w:highlight w:val="none"/>
            </w:rPr>
            <w:instrText xml:space="preserve"> HYPERLINK \l "_Toc100784607" </w:instrText>
          </w:r>
          <w:r>
            <w:rPr>
              <w:color w:val="auto"/>
              <w:highlight w:val="none"/>
            </w:rPr>
            <w:fldChar w:fldCharType="separate"/>
          </w:r>
          <w:r>
            <w:rPr>
              <w:rStyle w:val="18"/>
              <w:rFonts w:ascii="Times New Roman" w:hAnsi="Times New Roman" w:eastAsia="仿宋" w:cs="Times New Roman"/>
              <w:color w:val="auto"/>
              <w:highlight w:val="none"/>
              <w:lang w:bidi="en-US"/>
            </w:rPr>
            <w:t>（三）项目产出情况</w:t>
          </w:r>
          <w:r>
            <w:rPr>
              <w:rFonts w:ascii="Times New Roman" w:hAnsi="Times New Roman" w:cs="Times New Roman"/>
              <w:color w:val="auto"/>
              <w:highlight w:val="none"/>
            </w:rPr>
            <w:tab/>
          </w:r>
          <w:r>
            <w:rPr>
              <w:rFonts w:ascii="Times New Roman" w:hAnsi="Times New Roman" w:cs="Times New Roman"/>
              <w:color w:val="auto"/>
              <w:highlight w:val="none"/>
            </w:rPr>
            <w:fldChar w:fldCharType="begin"/>
          </w:r>
          <w:r>
            <w:rPr>
              <w:rFonts w:ascii="Times New Roman" w:hAnsi="Times New Roman" w:cs="Times New Roman"/>
              <w:color w:val="auto"/>
              <w:highlight w:val="none"/>
            </w:rPr>
            <w:instrText xml:space="preserve"> PAGEREF _Toc100784607 \h </w:instrText>
          </w:r>
          <w:r>
            <w:rPr>
              <w:rFonts w:ascii="Times New Roman" w:hAnsi="Times New Roman" w:cs="Times New Roman"/>
              <w:color w:val="auto"/>
              <w:highlight w:val="none"/>
            </w:rPr>
            <w:fldChar w:fldCharType="separate"/>
          </w:r>
          <w:r>
            <w:rPr>
              <w:rFonts w:ascii="Times New Roman" w:hAnsi="Times New Roman" w:cs="Times New Roman"/>
              <w:color w:val="auto"/>
              <w:highlight w:val="none"/>
            </w:rPr>
            <w:t>16</w:t>
          </w:r>
          <w:r>
            <w:rPr>
              <w:rFonts w:ascii="Times New Roman" w:hAnsi="Times New Roman" w:cs="Times New Roman"/>
              <w:color w:val="auto"/>
              <w:highlight w:val="none"/>
            </w:rPr>
            <w:fldChar w:fldCharType="end"/>
          </w:r>
          <w:r>
            <w:rPr>
              <w:rFonts w:ascii="Times New Roman" w:hAnsi="Times New Roman" w:cs="Times New Roman"/>
              <w:color w:val="auto"/>
              <w:highlight w:val="none"/>
            </w:rPr>
            <w:fldChar w:fldCharType="end"/>
          </w:r>
        </w:p>
        <w:p>
          <w:pPr>
            <w:pStyle w:val="6"/>
            <w:tabs>
              <w:tab w:val="right" w:leader="dot" w:pos="8296"/>
            </w:tabs>
            <w:ind w:left="1120" w:firstLine="560"/>
            <w:rPr>
              <w:rFonts w:ascii="Times New Roman" w:hAnsi="Times New Roman" w:cs="Times New Roman"/>
              <w:color w:val="auto"/>
              <w:highlight w:val="none"/>
            </w:rPr>
          </w:pPr>
          <w:r>
            <w:rPr>
              <w:color w:val="auto"/>
              <w:highlight w:val="none"/>
            </w:rPr>
            <w:fldChar w:fldCharType="begin"/>
          </w:r>
          <w:r>
            <w:rPr>
              <w:color w:val="auto"/>
              <w:highlight w:val="none"/>
            </w:rPr>
            <w:instrText xml:space="preserve"> HYPERLINK \l "_Toc100784608" </w:instrText>
          </w:r>
          <w:r>
            <w:rPr>
              <w:color w:val="auto"/>
              <w:highlight w:val="none"/>
            </w:rPr>
            <w:fldChar w:fldCharType="separate"/>
          </w:r>
          <w:r>
            <w:rPr>
              <w:rStyle w:val="18"/>
              <w:rFonts w:ascii="Times New Roman" w:hAnsi="Times New Roman" w:cs="Times New Roman"/>
              <w:color w:val="auto"/>
              <w:highlight w:val="none"/>
            </w:rPr>
            <w:t>1.产出数量</w:t>
          </w:r>
          <w:r>
            <w:rPr>
              <w:rFonts w:ascii="Times New Roman" w:hAnsi="Times New Roman" w:cs="Times New Roman"/>
              <w:color w:val="auto"/>
              <w:highlight w:val="none"/>
            </w:rPr>
            <w:tab/>
          </w:r>
          <w:r>
            <w:rPr>
              <w:rFonts w:ascii="Times New Roman" w:hAnsi="Times New Roman" w:cs="Times New Roman"/>
              <w:color w:val="auto"/>
              <w:highlight w:val="none"/>
            </w:rPr>
            <w:fldChar w:fldCharType="begin"/>
          </w:r>
          <w:r>
            <w:rPr>
              <w:rFonts w:ascii="Times New Roman" w:hAnsi="Times New Roman" w:cs="Times New Roman"/>
              <w:color w:val="auto"/>
              <w:highlight w:val="none"/>
            </w:rPr>
            <w:instrText xml:space="preserve"> PAGEREF _Toc100784608 \h </w:instrText>
          </w:r>
          <w:r>
            <w:rPr>
              <w:rFonts w:ascii="Times New Roman" w:hAnsi="Times New Roman" w:cs="Times New Roman"/>
              <w:color w:val="auto"/>
              <w:highlight w:val="none"/>
            </w:rPr>
            <w:fldChar w:fldCharType="separate"/>
          </w:r>
          <w:r>
            <w:rPr>
              <w:rFonts w:ascii="Times New Roman" w:hAnsi="Times New Roman" w:cs="Times New Roman"/>
              <w:color w:val="auto"/>
              <w:highlight w:val="none"/>
            </w:rPr>
            <w:t>16</w:t>
          </w:r>
          <w:r>
            <w:rPr>
              <w:rFonts w:ascii="Times New Roman" w:hAnsi="Times New Roman" w:cs="Times New Roman"/>
              <w:color w:val="auto"/>
              <w:highlight w:val="none"/>
            </w:rPr>
            <w:fldChar w:fldCharType="end"/>
          </w:r>
          <w:r>
            <w:rPr>
              <w:rFonts w:ascii="Times New Roman" w:hAnsi="Times New Roman" w:cs="Times New Roman"/>
              <w:color w:val="auto"/>
              <w:highlight w:val="none"/>
            </w:rPr>
            <w:fldChar w:fldCharType="end"/>
          </w:r>
        </w:p>
        <w:p>
          <w:pPr>
            <w:pStyle w:val="6"/>
            <w:tabs>
              <w:tab w:val="right" w:leader="dot" w:pos="8296"/>
            </w:tabs>
            <w:ind w:left="1120" w:firstLine="560"/>
            <w:rPr>
              <w:rFonts w:ascii="Times New Roman" w:hAnsi="Times New Roman" w:cs="Times New Roman"/>
              <w:color w:val="auto"/>
              <w:highlight w:val="none"/>
            </w:rPr>
          </w:pPr>
          <w:r>
            <w:rPr>
              <w:color w:val="auto"/>
              <w:highlight w:val="none"/>
            </w:rPr>
            <w:fldChar w:fldCharType="begin"/>
          </w:r>
          <w:r>
            <w:rPr>
              <w:color w:val="auto"/>
              <w:highlight w:val="none"/>
            </w:rPr>
            <w:instrText xml:space="preserve"> HYPERLINK \l "_Toc100784609" </w:instrText>
          </w:r>
          <w:r>
            <w:rPr>
              <w:color w:val="auto"/>
              <w:highlight w:val="none"/>
            </w:rPr>
            <w:fldChar w:fldCharType="separate"/>
          </w:r>
          <w:r>
            <w:rPr>
              <w:rStyle w:val="18"/>
              <w:rFonts w:ascii="Times New Roman" w:hAnsi="Times New Roman" w:cs="Times New Roman"/>
              <w:color w:val="auto"/>
              <w:highlight w:val="none"/>
            </w:rPr>
            <w:t>2.产出质量</w:t>
          </w:r>
          <w:r>
            <w:rPr>
              <w:rFonts w:ascii="Times New Roman" w:hAnsi="Times New Roman" w:cs="Times New Roman"/>
              <w:color w:val="auto"/>
              <w:highlight w:val="none"/>
            </w:rPr>
            <w:tab/>
          </w:r>
          <w:r>
            <w:rPr>
              <w:rFonts w:ascii="Times New Roman" w:hAnsi="Times New Roman" w:cs="Times New Roman"/>
              <w:color w:val="auto"/>
              <w:highlight w:val="none"/>
            </w:rPr>
            <w:fldChar w:fldCharType="begin"/>
          </w:r>
          <w:r>
            <w:rPr>
              <w:rFonts w:ascii="Times New Roman" w:hAnsi="Times New Roman" w:cs="Times New Roman"/>
              <w:color w:val="auto"/>
              <w:highlight w:val="none"/>
            </w:rPr>
            <w:instrText xml:space="preserve"> PAGEREF _Toc100784609 \h </w:instrText>
          </w:r>
          <w:r>
            <w:rPr>
              <w:rFonts w:ascii="Times New Roman" w:hAnsi="Times New Roman" w:cs="Times New Roman"/>
              <w:color w:val="auto"/>
              <w:highlight w:val="none"/>
            </w:rPr>
            <w:fldChar w:fldCharType="separate"/>
          </w:r>
          <w:r>
            <w:rPr>
              <w:rFonts w:ascii="Times New Roman" w:hAnsi="Times New Roman" w:cs="Times New Roman"/>
              <w:color w:val="auto"/>
              <w:highlight w:val="none"/>
            </w:rPr>
            <w:t>16</w:t>
          </w:r>
          <w:r>
            <w:rPr>
              <w:rFonts w:ascii="Times New Roman" w:hAnsi="Times New Roman" w:cs="Times New Roman"/>
              <w:color w:val="auto"/>
              <w:highlight w:val="none"/>
            </w:rPr>
            <w:fldChar w:fldCharType="end"/>
          </w:r>
          <w:r>
            <w:rPr>
              <w:rFonts w:ascii="Times New Roman" w:hAnsi="Times New Roman" w:cs="Times New Roman"/>
              <w:color w:val="auto"/>
              <w:highlight w:val="none"/>
            </w:rPr>
            <w:fldChar w:fldCharType="end"/>
          </w:r>
        </w:p>
        <w:p>
          <w:pPr>
            <w:pStyle w:val="6"/>
            <w:tabs>
              <w:tab w:val="right" w:leader="dot" w:pos="8296"/>
            </w:tabs>
            <w:ind w:left="1120" w:firstLine="560"/>
            <w:rPr>
              <w:rFonts w:ascii="Times New Roman" w:hAnsi="Times New Roman" w:cs="Times New Roman"/>
              <w:color w:val="auto"/>
              <w:highlight w:val="none"/>
            </w:rPr>
          </w:pPr>
          <w:r>
            <w:rPr>
              <w:color w:val="auto"/>
              <w:highlight w:val="none"/>
            </w:rPr>
            <w:fldChar w:fldCharType="begin"/>
          </w:r>
          <w:r>
            <w:rPr>
              <w:color w:val="auto"/>
              <w:highlight w:val="none"/>
            </w:rPr>
            <w:instrText xml:space="preserve"> HYPERLINK \l "_Toc100784610" </w:instrText>
          </w:r>
          <w:r>
            <w:rPr>
              <w:color w:val="auto"/>
              <w:highlight w:val="none"/>
            </w:rPr>
            <w:fldChar w:fldCharType="separate"/>
          </w:r>
          <w:r>
            <w:rPr>
              <w:rStyle w:val="18"/>
              <w:rFonts w:ascii="Times New Roman" w:hAnsi="Times New Roman" w:cs="Times New Roman"/>
              <w:color w:val="auto"/>
              <w:highlight w:val="none"/>
            </w:rPr>
            <w:t>3.产出时效</w:t>
          </w:r>
          <w:r>
            <w:rPr>
              <w:rFonts w:ascii="Times New Roman" w:hAnsi="Times New Roman" w:cs="Times New Roman"/>
              <w:color w:val="auto"/>
              <w:highlight w:val="none"/>
            </w:rPr>
            <w:tab/>
          </w:r>
          <w:r>
            <w:rPr>
              <w:rFonts w:ascii="Times New Roman" w:hAnsi="Times New Roman" w:cs="Times New Roman"/>
              <w:color w:val="auto"/>
              <w:highlight w:val="none"/>
            </w:rPr>
            <w:fldChar w:fldCharType="begin"/>
          </w:r>
          <w:r>
            <w:rPr>
              <w:rFonts w:ascii="Times New Roman" w:hAnsi="Times New Roman" w:cs="Times New Roman"/>
              <w:color w:val="auto"/>
              <w:highlight w:val="none"/>
            </w:rPr>
            <w:instrText xml:space="preserve"> PAGEREF _Toc100784610 \h </w:instrText>
          </w:r>
          <w:r>
            <w:rPr>
              <w:rFonts w:ascii="Times New Roman" w:hAnsi="Times New Roman" w:cs="Times New Roman"/>
              <w:color w:val="auto"/>
              <w:highlight w:val="none"/>
            </w:rPr>
            <w:fldChar w:fldCharType="separate"/>
          </w:r>
          <w:r>
            <w:rPr>
              <w:rFonts w:ascii="Times New Roman" w:hAnsi="Times New Roman" w:cs="Times New Roman"/>
              <w:color w:val="auto"/>
              <w:highlight w:val="none"/>
            </w:rPr>
            <w:t>16</w:t>
          </w:r>
          <w:r>
            <w:rPr>
              <w:rFonts w:ascii="Times New Roman" w:hAnsi="Times New Roman" w:cs="Times New Roman"/>
              <w:color w:val="auto"/>
              <w:highlight w:val="none"/>
            </w:rPr>
            <w:fldChar w:fldCharType="end"/>
          </w:r>
          <w:r>
            <w:rPr>
              <w:rFonts w:ascii="Times New Roman" w:hAnsi="Times New Roman" w:cs="Times New Roman"/>
              <w:color w:val="auto"/>
              <w:highlight w:val="none"/>
            </w:rPr>
            <w:fldChar w:fldCharType="end"/>
          </w:r>
        </w:p>
        <w:p>
          <w:pPr>
            <w:pStyle w:val="6"/>
            <w:tabs>
              <w:tab w:val="right" w:leader="dot" w:pos="8296"/>
            </w:tabs>
            <w:ind w:left="1120" w:firstLine="560"/>
            <w:rPr>
              <w:rFonts w:ascii="Times New Roman" w:hAnsi="Times New Roman" w:cs="Times New Roman"/>
              <w:color w:val="auto"/>
              <w:highlight w:val="none"/>
            </w:rPr>
          </w:pPr>
          <w:r>
            <w:rPr>
              <w:color w:val="auto"/>
              <w:highlight w:val="none"/>
            </w:rPr>
            <w:fldChar w:fldCharType="begin"/>
          </w:r>
          <w:r>
            <w:rPr>
              <w:color w:val="auto"/>
              <w:highlight w:val="none"/>
            </w:rPr>
            <w:instrText xml:space="preserve"> HYPERLINK \l "_Toc100784611" </w:instrText>
          </w:r>
          <w:r>
            <w:rPr>
              <w:color w:val="auto"/>
              <w:highlight w:val="none"/>
            </w:rPr>
            <w:fldChar w:fldCharType="separate"/>
          </w:r>
          <w:r>
            <w:rPr>
              <w:rStyle w:val="18"/>
              <w:rFonts w:ascii="Times New Roman" w:hAnsi="Times New Roman" w:cs="Times New Roman"/>
              <w:color w:val="auto"/>
              <w:highlight w:val="none"/>
            </w:rPr>
            <w:t>4.产出成本</w:t>
          </w:r>
          <w:r>
            <w:rPr>
              <w:rFonts w:ascii="Times New Roman" w:hAnsi="Times New Roman" w:cs="Times New Roman"/>
              <w:color w:val="auto"/>
              <w:highlight w:val="none"/>
            </w:rPr>
            <w:tab/>
          </w:r>
          <w:r>
            <w:rPr>
              <w:rFonts w:ascii="Times New Roman" w:hAnsi="Times New Roman" w:cs="Times New Roman"/>
              <w:color w:val="auto"/>
              <w:highlight w:val="none"/>
            </w:rPr>
            <w:fldChar w:fldCharType="begin"/>
          </w:r>
          <w:r>
            <w:rPr>
              <w:rFonts w:ascii="Times New Roman" w:hAnsi="Times New Roman" w:cs="Times New Roman"/>
              <w:color w:val="auto"/>
              <w:highlight w:val="none"/>
            </w:rPr>
            <w:instrText xml:space="preserve"> PAGEREF _Toc100784611 \h </w:instrText>
          </w:r>
          <w:r>
            <w:rPr>
              <w:rFonts w:ascii="Times New Roman" w:hAnsi="Times New Roman" w:cs="Times New Roman"/>
              <w:color w:val="auto"/>
              <w:highlight w:val="none"/>
            </w:rPr>
            <w:fldChar w:fldCharType="separate"/>
          </w:r>
          <w:r>
            <w:rPr>
              <w:rFonts w:ascii="Times New Roman" w:hAnsi="Times New Roman" w:cs="Times New Roman"/>
              <w:color w:val="auto"/>
              <w:highlight w:val="none"/>
            </w:rPr>
            <w:t>16</w:t>
          </w:r>
          <w:r>
            <w:rPr>
              <w:rFonts w:ascii="Times New Roman" w:hAnsi="Times New Roman" w:cs="Times New Roman"/>
              <w:color w:val="auto"/>
              <w:highlight w:val="none"/>
            </w:rPr>
            <w:fldChar w:fldCharType="end"/>
          </w:r>
          <w:r>
            <w:rPr>
              <w:rFonts w:ascii="Times New Roman" w:hAnsi="Times New Roman" w:cs="Times New Roman"/>
              <w:color w:val="auto"/>
              <w:highlight w:val="none"/>
            </w:rPr>
            <w:fldChar w:fldCharType="end"/>
          </w:r>
        </w:p>
        <w:p>
          <w:pPr>
            <w:pStyle w:val="13"/>
            <w:tabs>
              <w:tab w:val="right" w:leader="dot" w:pos="8296"/>
            </w:tabs>
            <w:ind w:left="560" w:firstLine="560"/>
            <w:rPr>
              <w:rFonts w:ascii="Times New Roman" w:hAnsi="Times New Roman" w:cs="Times New Roman" w:eastAsiaTheme="minorEastAsia"/>
              <w:color w:val="auto"/>
              <w:sz w:val="21"/>
              <w:highlight w:val="none"/>
            </w:rPr>
          </w:pPr>
          <w:r>
            <w:rPr>
              <w:color w:val="auto"/>
              <w:highlight w:val="none"/>
            </w:rPr>
            <w:fldChar w:fldCharType="begin"/>
          </w:r>
          <w:r>
            <w:rPr>
              <w:color w:val="auto"/>
              <w:highlight w:val="none"/>
            </w:rPr>
            <w:instrText xml:space="preserve"> HYPERLINK \l "_Toc100784612" </w:instrText>
          </w:r>
          <w:r>
            <w:rPr>
              <w:color w:val="auto"/>
              <w:highlight w:val="none"/>
            </w:rPr>
            <w:fldChar w:fldCharType="separate"/>
          </w:r>
          <w:r>
            <w:rPr>
              <w:rStyle w:val="18"/>
              <w:rFonts w:ascii="Times New Roman" w:hAnsi="Times New Roman" w:eastAsia="仿宋" w:cs="Times New Roman"/>
              <w:color w:val="auto"/>
              <w:highlight w:val="none"/>
              <w:lang w:bidi="en-US"/>
            </w:rPr>
            <w:t>（四）项目效益情况</w:t>
          </w:r>
          <w:r>
            <w:rPr>
              <w:rFonts w:ascii="Times New Roman" w:hAnsi="Times New Roman" w:cs="Times New Roman"/>
              <w:color w:val="auto"/>
              <w:highlight w:val="none"/>
            </w:rPr>
            <w:tab/>
          </w:r>
          <w:r>
            <w:rPr>
              <w:rFonts w:ascii="Times New Roman" w:hAnsi="Times New Roman" w:cs="Times New Roman"/>
              <w:color w:val="auto"/>
              <w:highlight w:val="none"/>
            </w:rPr>
            <w:fldChar w:fldCharType="begin"/>
          </w:r>
          <w:r>
            <w:rPr>
              <w:rFonts w:ascii="Times New Roman" w:hAnsi="Times New Roman" w:cs="Times New Roman"/>
              <w:color w:val="auto"/>
              <w:highlight w:val="none"/>
            </w:rPr>
            <w:instrText xml:space="preserve"> PAGEREF _Toc100784612 \h </w:instrText>
          </w:r>
          <w:r>
            <w:rPr>
              <w:rFonts w:ascii="Times New Roman" w:hAnsi="Times New Roman" w:cs="Times New Roman"/>
              <w:color w:val="auto"/>
              <w:highlight w:val="none"/>
            </w:rPr>
            <w:fldChar w:fldCharType="separate"/>
          </w:r>
          <w:r>
            <w:rPr>
              <w:rFonts w:ascii="Times New Roman" w:hAnsi="Times New Roman" w:cs="Times New Roman"/>
              <w:color w:val="auto"/>
              <w:highlight w:val="none"/>
            </w:rPr>
            <w:t>17</w:t>
          </w:r>
          <w:r>
            <w:rPr>
              <w:rFonts w:ascii="Times New Roman" w:hAnsi="Times New Roman" w:cs="Times New Roman"/>
              <w:color w:val="auto"/>
              <w:highlight w:val="none"/>
            </w:rPr>
            <w:fldChar w:fldCharType="end"/>
          </w:r>
          <w:r>
            <w:rPr>
              <w:rFonts w:ascii="Times New Roman" w:hAnsi="Times New Roman" w:cs="Times New Roman"/>
              <w:color w:val="auto"/>
              <w:highlight w:val="none"/>
            </w:rPr>
            <w:fldChar w:fldCharType="end"/>
          </w:r>
        </w:p>
        <w:p>
          <w:pPr>
            <w:pStyle w:val="6"/>
            <w:tabs>
              <w:tab w:val="right" w:leader="dot" w:pos="8296"/>
            </w:tabs>
            <w:ind w:left="1120" w:firstLine="560"/>
            <w:rPr>
              <w:rFonts w:ascii="Times New Roman" w:hAnsi="Times New Roman" w:cs="Times New Roman"/>
              <w:color w:val="auto"/>
              <w:highlight w:val="none"/>
            </w:rPr>
          </w:pPr>
          <w:r>
            <w:rPr>
              <w:color w:val="auto"/>
              <w:highlight w:val="none"/>
            </w:rPr>
            <w:fldChar w:fldCharType="begin"/>
          </w:r>
          <w:r>
            <w:rPr>
              <w:color w:val="auto"/>
              <w:highlight w:val="none"/>
            </w:rPr>
            <w:instrText xml:space="preserve"> HYPERLINK \l "_Toc100784613" </w:instrText>
          </w:r>
          <w:r>
            <w:rPr>
              <w:color w:val="auto"/>
              <w:highlight w:val="none"/>
            </w:rPr>
            <w:fldChar w:fldCharType="separate"/>
          </w:r>
          <w:r>
            <w:rPr>
              <w:rStyle w:val="18"/>
              <w:rFonts w:ascii="Times New Roman" w:hAnsi="Times New Roman" w:cs="Times New Roman"/>
              <w:color w:val="auto"/>
              <w:highlight w:val="none"/>
            </w:rPr>
            <w:t>1.项目效益</w:t>
          </w:r>
          <w:r>
            <w:rPr>
              <w:rFonts w:ascii="Times New Roman" w:hAnsi="Times New Roman" w:cs="Times New Roman"/>
              <w:color w:val="auto"/>
              <w:highlight w:val="none"/>
            </w:rPr>
            <w:tab/>
          </w:r>
          <w:r>
            <w:rPr>
              <w:rFonts w:ascii="Times New Roman" w:hAnsi="Times New Roman" w:cs="Times New Roman"/>
              <w:color w:val="auto"/>
              <w:highlight w:val="none"/>
            </w:rPr>
            <w:fldChar w:fldCharType="begin"/>
          </w:r>
          <w:r>
            <w:rPr>
              <w:rFonts w:ascii="Times New Roman" w:hAnsi="Times New Roman" w:cs="Times New Roman"/>
              <w:color w:val="auto"/>
              <w:highlight w:val="none"/>
            </w:rPr>
            <w:instrText xml:space="preserve"> PAGEREF _Toc100784613 \h </w:instrText>
          </w:r>
          <w:r>
            <w:rPr>
              <w:rFonts w:ascii="Times New Roman" w:hAnsi="Times New Roman" w:cs="Times New Roman"/>
              <w:color w:val="auto"/>
              <w:highlight w:val="none"/>
            </w:rPr>
            <w:fldChar w:fldCharType="separate"/>
          </w:r>
          <w:r>
            <w:rPr>
              <w:rFonts w:ascii="Times New Roman" w:hAnsi="Times New Roman" w:cs="Times New Roman"/>
              <w:color w:val="auto"/>
              <w:highlight w:val="none"/>
            </w:rPr>
            <w:t>17</w:t>
          </w:r>
          <w:r>
            <w:rPr>
              <w:rFonts w:ascii="Times New Roman" w:hAnsi="Times New Roman" w:cs="Times New Roman"/>
              <w:color w:val="auto"/>
              <w:highlight w:val="none"/>
            </w:rPr>
            <w:fldChar w:fldCharType="end"/>
          </w:r>
          <w:r>
            <w:rPr>
              <w:rFonts w:ascii="Times New Roman" w:hAnsi="Times New Roman" w:cs="Times New Roman"/>
              <w:color w:val="auto"/>
              <w:highlight w:val="none"/>
            </w:rPr>
            <w:fldChar w:fldCharType="end"/>
          </w:r>
        </w:p>
        <w:p>
          <w:pPr>
            <w:pStyle w:val="6"/>
            <w:tabs>
              <w:tab w:val="right" w:leader="dot" w:pos="8296"/>
            </w:tabs>
            <w:ind w:left="1120" w:firstLine="560"/>
            <w:rPr>
              <w:rFonts w:ascii="Times New Roman" w:hAnsi="Times New Roman" w:cs="Times New Roman"/>
              <w:color w:val="auto"/>
              <w:highlight w:val="none"/>
            </w:rPr>
          </w:pPr>
          <w:r>
            <w:rPr>
              <w:color w:val="auto"/>
              <w:highlight w:val="none"/>
            </w:rPr>
            <w:fldChar w:fldCharType="begin"/>
          </w:r>
          <w:r>
            <w:rPr>
              <w:color w:val="auto"/>
              <w:highlight w:val="none"/>
            </w:rPr>
            <w:instrText xml:space="preserve"> HYPERLINK \l "_Toc100784614" </w:instrText>
          </w:r>
          <w:r>
            <w:rPr>
              <w:color w:val="auto"/>
              <w:highlight w:val="none"/>
            </w:rPr>
            <w:fldChar w:fldCharType="separate"/>
          </w:r>
          <w:r>
            <w:rPr>
              <w:rStyle w:val="18"/>
              <w:rFonts w:ascii="Times New Roman" w:hAnsi="Times New Roman" w:cs="Times New Roman"/>
              <w:color w:val="auto"/>
              <w:highlight w:val="none"/>
            </w:rPr>
            <w:t>2. 满意度指标完成情况分析</w:t>
          </w:r>
          <w:r>
            <w:rPr>
              <w:rFonts w:ascii="Times New Roman" w:hAnsi="Times New Roman" w:cs="Times New Roman"/>
              <w:color w:val="auto"/>
              <w:highlight w:val="none"/>
            </w:rPr>
            <w:tab/>
          </w:r>
          <w:r>
            <w:rPr>
              <w:rFonts w:ascii="Times New Roman" w:hAnsi="Times New Roman" w:cs="Times New Roman"/>
              <w:color w:val="auto"/>
              <w:highlight w:val="none"/>
            </w:rPr>
            <w:fldChar w:fldCharType="begin"/>
          </w:r>
          <w:r>
            <w:rPr>
              <w:rFonts w:ascii="Times New Roman" w:hAnsi="Times New Roman" w:cs="Times New Roman"/>
              <w:color w:val="auto"/>
              <w:highlight w:val="none"/>
            </w:rPr>
            <w:instrText xml:space="preserve"> PAGEREF _Toc100784614 \h </w:instrText>
          </w:r>
          <w:r>
            <w:rPr>
              <w:rFonts w:ascii="Times New Roman" w:hAnsi="Times New Roman" w:cs="Times New Roman"/>
              <w:color w:val="auto"/>
              <w:highlight w:val="none"/>
            </w:rPr>
            <w:fldChar w:fldCharType="separate"/>
          </w:r>
          <w:r>
            <w:rPr>
              <w:rFonts w:ascii="Times New Roman" w:hAnsi="Times New Roman" w:cs="Times New Roman"/>
              <w:color w:val="auto"/>
              <w:highlight w:val="none"/>
            </w:rPr>
            <w:t>17</w:t>
          </w:r>
          <w:r>
            <w:rPr>
              <w:rFonts w:ascii="Times New Roman" w:hAnsi="Times New Roman" w:cs="Times New Roman"/>
              <w:color w:val="auto"/>
              <w:highlight w:val="none"/>
            </w:rPr>
            <w:fldChar w:fldCharType="end"/>
          </w:r>
          <w:r>
            <w:rPr>
              <w:rFonts w:ascii="Times New Roman" w:hAnsi="Times New Roman" w:cs="Times New Roman"/>
              <w:color w:val="auto"/>
              <w:highlight w:val="none"/>
            </w:rPr>
            <w:fldChar w:fldCharType="end"/>
          </w:r>
        </w:p>
        <w:p>
          <w:pPr>
            <w:pStyle w:val="11"/>
            <w:tabs>
              <w:tab w:val="right" w:leader="dot" w:pos="8296"/>
            </w:tabs>
            <w:ind w:firstLine="560"/>
            <w:rPr>
              <w:rFonts w:ascii="Times New Roman" w:hAnsi="Times New Roman" w:cs="Times New Roman" w:eastAsiaTheme="minorEastAsia"/>
              <w:color w:val="auto"/>
              <w:sz w:val="21"/>
              <w:highlight w:val="none"/>
            </w:rPr>
          </w:pPr>
          <w:r>
            <w:rPr>
              <w:color w:val="auto"/>
              <w:highlight w:val="none"/>
            </w:rPr>
            <w:fldChar w:fldCharType="begin"/>
          </w:r>
          <w:r>
            <w:rPr>
              <w:color w:val="auto"/>
              <w:highlight w:val="none"/>
            </w:rPr>
            <w:instrText xml:space="preserve"> HYPERLINK \l "_Toc100784615" </w:instrText>
          </w:r>
          <w:r>
            <w:rPr>
              <w:color w:val="auto"/>
              <w:highlight w:val="none"/>
            </w:rPr>
            <w:fldChar w:fldCharType="separate"/>
          </w:r>
          <w:r>
            <w:rPr>
              <w:rStyle w:val="18"/>
              <w:rFonts w:ascii="Times New Roman" w:hAnsi="Times New Roman" w:eastAsia="仿宋" w:cs="Times New Roman"/>
              <w:color w:val="auto"/>
              <w:highlight w:val="none"/>
              <w:lang w:bidi="en-US"/>
            </w:rPr>
            <w:t>五、预算执行进度与绩效指标偏差</w:t>
          </w:r>
          <w:r>
            <w:rPr>
              <w:rFonts w:ascii="Times New Roman" w:hAnsi="Times New Roman" w:cs="Times New Roman"/>
              <w:color w:val="auto"/>
              <w:highlight w:val="none"/>
            </w:rPr>
            <w:tab/>
          </w:r>
          <w:r>
            <w:rPr>
              <w:rFonts w:ascii="Times New Roman" w:hAnsi="Times New Roman" w:cs="Times New Roman"/>
              <w:color w:val="auto"/>
              <w:highlight w:val="none"/>
            </w:rPr>
            <w:fldChar w:fldCharType="begin"/>
          </w:r>
          <w:r>
            <w:rPr>
              <w:rFonts w:ascii="Times New Roman" w:hAnsi="Times New Roman" w:cs="Times New Roman"/>
              <w:color w:val="auto"/>
              <w:highlight w:val="none"/>
            </w:rPr>
            <w:instrText xml:space="preserve"> PAGEREF _Toc100784615 \h </w:instrText>
          </w:r>
          <w:r>
            <w:rPr>
              <w:rFonts w:ascii="Times New Roman" w:hAnsi="Times New Roman" w:cs="Times New Roman"/>
              <w:color w:val="auto"/>
              <w:highlight w:val="none"/>
            </w:rPr>
            <w:fldChar w:fldCharType="separate"/>
          </w:r>
          <w:r>
            <w:rPr>
              <w:rFonts w:ascii="Times New Roman" w:hAnsi="Times New Roman" w:cs="Times New Roman"/>
              <w:color w:val="auto"/>
              <w:highlight w:val="none"/>
            </w:rPr>
            <w:t>18</w:t>
          </w:r>
          <w:r>
            <w:rPr>
              <w:rFonts w:ascii="Times New Roman" w:hAnsi="Times New Roman" w:cs="Times New Roman"/>
              <w:color w:val="auto"/>
              <w:highlight w:val="none"/>
            </w:rPr>
            <w:fldChar w:fldCharType="end"/>
          </w:r>
          <w:r>
            <w:rPr>
              <w:rFonts w:ascii="Times New Roman" w:hAnsi="Times New Roman" w:cs="Times New Roman"/>
              <w:color w:val="auto"/>
              <w:highlight w:val="none"/>
            </w:rPr>
            <w:fldChar w:fldCharType="end"/>
          </w:r>
        </w:p>
        <w:p>
          <w:pPr>
            <w:pStyle w:val="11"/>
            <w:tabs>
              <w:tab w:val="right" w:leader="dot" w:pos="8296"/>
            </w:tabs>
            <w:ind w:firstLine="560"/>
            <w:rPr>
              <w:rFonts w:ascii="Times New Roman" w:hAnsi="Times New Roman" w:cs="Times New Roman" w:eastAsiaTheme="minorEastAsia"/>
              <w:color w:val="auto"/>
              <w:sz w:val="21"/>
              <w:highlight w:val="none"/>
            </w:rPr>
          </w:pPr>
          <w:r>
            <w:rPr>
              <w:color w:val="auto"/>
              <w:highlight w:val="none"/>
            </w:rPr>
            <w:fldChar w:fldCharType="begin"/>
          </w:r>
          <w:r>
            <w:rPr>
              <w:color w:val="auto"/>
              <w:highlight w:val="none"/>
            </w:rPr>
            <w:instrText xml:space="preserve"> HYPERLINK \l "_Toc100784616" </w:instrText>
          </w:r>
          <w:r>
            <w:rPr>
              <w:color w:val="auto"/>
              <w:highlight w:val="none"/>
            </w:rPr>
            <w:fldChar w:fldCharType="separate"/>
          </w:r>
          <w:r>
            <w:rPr>
              <w:rStyle w:val="18"/>
              <w:rFonts w:ascii="Times New Roman" w:hAnsi="Times New Roman" w:eastAsia="仿宋" w:cs="Times New Roman"/>
              <w:color w:val="auto"/>
              <w:highlight w:val="none"/>
              <w:lang w:bidi="en-US"/>
            </w:rPr>
            <w:t>六、主要经验及做法、存在的问题及原因分析</w:t>
          </w:r>
          <w:r>
            <w:rPr>
              <w:rFonts w:ascii="Times New Roman" w:hAnsi="Times New Roman" w:cs="Times New Roman"/>
              <w:color w:val="auto"/>
              <w:highlight w:val="none"/>
            </w:rPr>
            <w:tab/>
          </w:r>
          <w:r>
            <w:rPr>
              <w:rFonts w:ascii="Times New Roman" w:hAnsi="Times New Roman" w:cs="Times New Roman"/>
              <w:color w:val="auto"/>
              <w:highlight w:val="none"/>
            </w:rPr>
            <w:fldChar w:fldCharType="begin"/>
          </w:r>
          <w:r>
            <w:rPr>
              <w:rFonts w:ascii="Times New Roman" w:hAnsi="Times New Roman" w:cs="Times New Roman"/>
              <w:color w:val="auto"/>
              <w:highlight w:val="none"/>
            </w:rPr>
            <w:instrText xml:space="preserve"> PAGEREF _Toc100784616 \h </w:instrText>
          </w:r>
          <w:r>
            <w:rPr>
              <w:rFonts w:ascii="Times New Roman" w:hAnsi="Times New Roman" w:cs="Times New Roman"/>
              <w:color w:val="auto"/>
              <w:highlight w:val="none"/>
            </w:rPr>
            <w:fldChar w:fldCharType="separate"/>
          </w:r>
          <w:r>
            <w:rPr>
              <w:rFonts w:ascii="Times New Roman" w:hAnsi="Times New Roman" w:cs="Times New Roman"/>
              <w:color w:val="auto"/>
              <w:highlight w:val="none"/>
            </w:rPr>
            <w:t>18</w:t>
          </w:r>
          <w:r>
            <w:rPr>
              <w:rFonts w:ascii="Times New Roman" w:hAnsi="Times New Roman" w:cs="Times New Roman"/>
              <w:color w:val="auto"/>
              <w:highlight w:val="none"/>
            </w:rPr>
            <w:fldChar w:fldCharType="end"/>
          </w:r>
          <w:r>
            <w:rPr>
              <w:rFonts w:ascii="Times New Roman" w:hAnsi="Times New Roman" w:cs="Times New Roman"/>
              <w:color w:val="auto"/>
              <w:highlight w:val="none"/>
            </w:rPr>
            <w:fldChar w:fldCharType="end"/>
          </w:r>
        </w:p>
        <w:p>
          <w:pPr>
            <w:pStyle w:val="13"/>
            <w:tabs>
              <w:tab w:val="right" w:leader="dot" w:pos="8296"/>
            </w:tabs>
            <w:ind w:left="560" w:firstLine="560"/>
            <w:rPr>
              <w:rFonts w:ascii="Times New Roman" w:hAnsi="Times New Roman" w:cs="Times New Roman" w:eastAsiaTheme="minorEastAsia"/>
              <w:color w:val="auto"/>
              <w:sz w:val="21"/>
              <w:highlight w:val="none"/>
            </w:rPr>
          </w:pPr>
          <w:r>
            <w:rPr>
              <w:color w:val="auto"/>
              <w:highlight w:val="none"/>
            </w:rPr>
            <w:fldChar w:fldCharType="begin"/>
          </w:r>
          <w:r>
            <w:rPr>
              <w:color w:val="auto"/>
              <w:highlight w:val="none"/>
            </w:rPr>
            <w:instrText xml:space="preserve"> HYPERLINK \l "_Toc100784617" </w:instrText>
          </w:r>
          <w:r>
            <w:rPr>
              <w:color w:val="auto"/>
              <w:highlight w:val="none"/>
            </w:rPr>
            <w:fldChar w:fldCharType="separate"/>
          </w:r>
          <w:r>
            <w:rPr>
              <w:rStyle w:val="18"/>
              <w:rFonts w:ascii="Times New Roman" w:hAnsi="Times New Roman" w:eastAsia="仿宋" w:cs="Times New Roman"/>
              <w:color w:val="auto"/>
              <w:highlight w:val="none"/>
              <w:lang w:bidi="en-US"/>
            </w:rPr>
            <w:t>（一）主要经验及做法</w:t>
          </w:r>
          <w:r>
            <w:rPr>
              <w:rFonts w:ascii="Times New Roman" w:hAnsi="Times New Roman" w:cs="Times New Roman"/>
              <w:color w:val="auto"/>
              <w:highlight w:val="none"/>
            </w:rPr>
            <w:tab/>
          </w:r>
          <w:r>
            <w:rPr>
              <w:rFonts w:ascii="Times New Roman" w:hAnsi="Times New Roman" w:cs="Times New Roman"/>
              <w:color w:val="auto"/>
              <w:highlight w:val="none"/>
            </w:rPr>
            <w:fldChar w:fldCharType="begin"/>
          </w:r>
          <w:r>
            <w:rPr>
              <w:rFonts w:ascii="Times New Roman" w:hAnsi="Times New Roman" w:cs="Times New Roman"/>
              <w:color w:val="auto"/>
              <w:highlight w:val="none"/>
            </w:rPr>
            <w:instrText xml:space="preserve"> PAGEREF _Toc100784617 \h </w:instrText>
          </w:r>
          <w:r>
            <w:rPr>
              <w:rFonts w:ascii="Times New Roman" w:hAnsi="Times New Roman" w:cs="Times New Roman"/>
              <w:color w:val="auto"/>
              <w:highlight w:val="none"/>
            </w:rPr>
            <w:fldChar w:fldCharType="separate"/>
          </w:r>
          <w:r>
            <w:rPr>
              <w:rFonts w:ascii="Times New Roman" w:hAnsi="Times New Roman" w:cs="Times New Roman"/>
              <w:color w:val="auto"/>
              <w:highlight w:val="none"/>
            </w:rPr>
            <w:t>18</w:t>
          </w:r>
          <w:r>
            <w:rPr>
              <w:rFonts w:ascii="Times New Roman" w:hAnsi="Times New Roman" w:cs="Times New Roman"/>
              <w:color w:val="auto"/>
              <w:highlight w:val="none"/>
            </w:rPr>
            <w:fldChar w:fldCharType="end"/>
          </w:r>
          <w:r>
            <w:rPr>
              <w:rFonts w:ascii="Times New Roman" w:hAnsi="Times New Roman" w:cs="Times New Roman"/>
              <w:color w:val="auto"/>
              <w:highlight w:val="none"/>
            </w:rPr>
            <w:fldChar w:fldCharType="end"/>
          </w:r>
        </w:p>
        <w:p>
          <w:pPr>
            <w:pStyle w:val="13"/>
            <w:tabs>
              <w:tab w:val="right" w:leader="dot" w:pos="8296"/>
            </w:tabs>
            <w:ind w:left="560" w:firstLine="560"/>
            <w:rPr>
              <w:rFonts w:ascii="Times New Roman" w:hAnsi="Times New Roman" w:cs="Times New Roman" w:eastAsiaTheme="minorEastAsia"/>
              <w:color w:val="auto"/>
              <w:sz w:val="21"/>
              <w:highlight w:val="none"/>
            </w:rPr>
          </w:pPr>
          <w:r>
            <w:rPr>
              <w:color w:val="auto"/>
              <w:highlight w:val="none"/>
            </w:rPr>
            <w:fldChar w:fldCharType="begin"/>
          </w:r>
          <w:r>
            <w:rPr>
              <w:color w:val="auto"/>
              <w:highlight w:val="none"/>
            </w:rPr>
            <w:instrText xml:space="preserve"> HYPERLINK \l "_Toc100784618" </w:instrText>
          </w:r>
          <w:r>
            <w:rPr>
              <w:color w:val="auto"/>
              <w:highlight w:val="none"/>
            </w:rPr>
            <w:fldChar w:fldCharType="separate"/>
          </w:r>
          <w:r>
            <w:rPr>
              <w:rStyle w:val="18"/>
              <w:rFonts w:ascii="Times New Roman" w:hAnsi="Times New Roman" w:eastAsia="仿宋" w:cs="Times New Roman"/>
              <w:color w:val="auto"/>
              <w:highlight w:val="none"/>
              <w:lang w:bidi="en-US"/>
            </w:rPr>
            <w:t>（二）存在的问题及原因分析</w:t>
          </w:r>
          <w:r>
            <w:rPr>
              <w:rFonts w:ascii="Times New Roman" w:hAnsi="Times New Roman" w:cs="Times New Roman"/>
              <w:color w:val="auto"/>
              <w:highlight w:val="none"/>
            </w:rPr>
            <w:tab/>
          </w:r>
          <w:r>
            <w:rPr>
              <w:rFonts w:ascii="Times New Roman" w:hAnsi="Times New Roman" w:cs="Times New Roman"/>
              <w:color w:val="auto"/>
              <w:highlight w:val="none"/>
            </w:rPr>
            <w:fldChar w:fldCharType="begin"/>
          </w:r>
          <w:r>
            <w:rPr>
              <w:rFonts w:ascii="Times New Roman" w:hAnsi="Times New Roman" w:cs="Times New Roman"/>
              <w:color w:val="auto"/>
              <w:highlight w:val="none"/>
            </w:rPr>
            <w:instrText xml:space="preserve"> PAGEREF _Toc100784618 \h </w:instrText>
          </w:r>
          <w:r>
            <w:rPr>
              <w:rFonts w:ascii="Times New Roman" w:hAnsi="Times New Roman" w:cs="Times New Roman"/>
              <w:color w:val="auto"/>
              <w:highlight w:val="none"/>
            </w:rPr>
            <w:fldChar w:fldCharType="separate"/>
          </w:r>
          <w:r>
            <w:rPr>
              <w:rFonts w:ascii="Times New Roman" w:hAnsi="Times New Roman" w:cs="Times New Roman"/>
              <w:color w:val="auto"/>
              <w:highlight w:val="none"/>
            </w:rPr>
            <w:t>18</w:t>
          </w:r>
          <w:r>
            <w:rPr>
              <w:rFonts w:ascii="Times New Roman" w:hAnsi="Times New Roman" w:cs="Times New Roman"/>
              <w:color w:val="auto"/>
              <w:highlight w:val="none"/>
            </w:rPr>
            <w:fldChar w:fldCharType="end"/>
          </w:r>
          <w:r>
            <w:rPr>
              <w:rFonts w:ascii="Times New Roman" w:hAnsi="Times New Roman" w:cs="Times New Roman"/>
              <w:color w:val="auto"/>
              <w:highlight w:val="none"/>
            </w:rPr>
            <w:fldChar w:fldCharType="end"/>
          </w:r>
        </w:p>
        <w:p>
          <w:pPr>
            <w:pStyle w:val="11"/>
            <w:tabs>
              <w:tab w:val="right" w:leader="dot" w:pos="8296"/>
            </w:tabs>
            <w:ind w:firstLine="560"/>
            <w:rPr>
              <w:rFonts w:ascii="Times New Roman" w:hAnsi="Times New Roman" w:cs="Times New Roman" w:eastAsiaTheme="minorEastAsia"/>
              <w:color w:val="auto"/>
              <w:sz w:val="21"/>
              <w:highlight w:val="none"/>
            </w:rPr>
          </w:pPr>
          <w:r>
            <w:rPr>
              <w:color w:val="auto"/>
              <w:highlight w:val="none"/>
            </w:rPr>
            <w:fldChar w:fldCharType="begin"/>
          </w:r>
          <w:r>
            <w:rPr>
              <w:color w:val="auto"/>
              <w:highlight w:val="none"/>
            </w:rPr>
            <w:instrText xml:space="preserve"> HYPERLINK \l "_Toc100784619" </w:instrText>
          </w:r>
          <w:r>
            <w:rPr>
              <w:color w:val="auto"/>
              <w:highlight w:val="none"/>
            </w:rPr>
            <w:fldChar w:fldCharType="separate"/>
          </w:r>
          <w:r>
            <w:rPr>
              <w:rStyle w:val="18"/>
              <w:rFonts w:ascii="Times New Roman" w:hAnsi="Times New Roman" w:eastAsia="仿宋" w:cs="Times New Roman"/>
              <w:color w:val="auto"/>
              <w:highlight w:val="none"/>
              <w:lang w:bidi="en-US"/>
            </w:rPr>
            <w:t>七、其他需要说明的问题</w:t>
          </w:r>
          <w:r>
            <w:rPr>
              <w:rFonts w:ascii="Times New Roman" w:hAnsi="Times New Roman" w:cs="Times New Roman"/>
              <w:color w:val="auto"/>
              <w:highlight w:val="none"/>
            </w:rPr>
            <w:tab/>
          </w:r>
          <w:r>
            <w:rPr>
              <w:rFonts w:ascii="Times New Roman" w:hAnsi="Times New Roman" w:cs="Times New Roman"/>
              <w:color w:val="auto"/>
              <w:highlight w:val="none"/>
            </w:rPr>
            <w:fldChar w:fldCharType="begin"/>
          </w:r>
          <w:r>
            <w:rPr>
              <w:rFonts w:ascii="Times New Roman" w:hAnsi="Times New Roman" w:cs="Times New Roman"/>
              <w:color w:val="auto"/>
              <w:highlight w:val="none"/>
            </w:rPr>
            <w:instrText xml:space="preserve"> PAGEREF _Toc100784619 \h </w:instrText>
          </w:r>
          <w:r>
            <w:rPr>
              <w:rFonts w:ascii="Times New Roman" w:hAnsi="Times New Roman" w:cs="Times New Roman"/>
              <w:color w:val="auto"/>
              <w:highlight w:val="none"/>
            </w:rPr>
            <w:fldChar w:fldCharType="separate"/>
          </w:r>
          <w:r>
            <w:rPr>
              <w:rFonts w:ascii="Times New Roman" w:hAnsi="Times New Roman" w:cs="Times New Roman"/>
              <w:color w:val="auto"/>
              <w:highlight w:val="none"/>
            </w:rPr>
            <w:t>18</w:t>
          </w:r>
          <w:r>
            <w:rPr>
              <w:rFonts w:ascii="Times New Roman" w:hAnsi="Times New Roman" w:cs="Times New Roman"/>
              <w:color w:val="auto"/>
              <w:highlight w:val="none"/>
            </w:rPr>
            <w:fldChar w:fldCharType="end"/>
          </w:r>
          <w:r>
            <w:rPr>
              <w:rFonts w:ascii="Times New Roman" w:hAnsi="Times New Roman" w:cs="Times New Roman"/>
              <w:color w:val="auto"/>
              <w:highlight w:val="none"/>
            </w:rPr>
            <w:fldChar w:fldCharType="end"/>
          </w:r>
        </w:p>
        <w:p>
          <w:pPr>
            <w:pStyle w:val="11"/>
            <w:tabs>
              <w:tab w:val="right" w:leader="dot" w:pos="8296"/>
            </w:tabs>
            <w:ind w:firstLine="560"/>
            <w:rPr>
              <w:rFonts w:ascii="Times New Roman" w:hAnsi="Times New Roman" w:cs="Times New Roman" w:eastAsiaTheme="minorEastAsia"/>
              <w:color w:val="auto"/>
              <w:sz w:val="21"/>
              <w:highlight w:val="none"/>
            </w:rPr>
          </w:pPr>
          <w:r>
            <w:rPr>
              <w:color w:val="auto"/>
              <w:highlight w:val="none"/>
            </w:rPr>
            <w:fldChar w:fldCharType="begin"/>
          </w:r>
          <w:r>
            <w:rPr>
              <w:color w:val="auto"/>
              <w:highlight w:val="none"/>
            </w:rPr>
            <w:instrText xml:space="preserve"> HYPERLINK \l "_Toc100784620" </w:instrText>
          </w:r>
          <w:r>
            <w:rPr>
              <w:color w:val="auto"/>
              <w:highlight w:val="none"/>
            </w:rPr>
            <w:fldChar w:fldCharType="separate"/>
          </w:r>
          <w:r>
            <w:rPr>
              <w:rStyle w:val="18"/>
              <w:rFonts w:ascii="Times New Roman" w:hAnsi="Times New Roman" w:eastAsia="仿宋" w:cs="Times New Roman"/>
              <w:color w:val="auto"/>
              <w:highlight w:val="none"/>
              <w:lang w:bidi="en-US"/>
            </w:rPr>
            <w:t>八、有关建议</w:t>
          </w:r>
          <w:r>
            <w:rPr>
              <w:rFonts w:ascii="Times New Roman" w:hAnsi="Times New Roman" w:cs="Times New Roman"/>
              <w:color w:val="auto"/>
              <w:highlight w:val="none"/>
            </w:rPr>
            <w:tab/>
          </w:r>
          <w:r>
            <w:rPr>
              <w:rFonts w:ascii="Times New Roman" w:hAnsi="Times New Roman" w:cs="Times New Roman"/>
              <w:color w:val="auto"/>
              <w:highlight w:val="none"/>
            </w:rPr>
            <w:fldChar w:fldCharType="begin"/>
          </w:r>
          <w:r>
            <w:rPr>
              <w:rFonts w:ascii="Times New Roman" w:hAnsi="Times New Roman" w:cs="Times New Roman"/>
              <w:color w:val="auto"/>
              <w:highlight w:val="none"/>
            </w:rPr>
            <w:instrText xml:space="preserve"> PAGEREF _Toc100784620 \h </w:instrText>
          </w:r>
          <w:r>
            <w:rPr>
              <w:rFonts w:ascii="Times New Roman" w:hAnsi="Times New Roman" w:cs="Times New Roman"/>
              <w:color w:val="auto"/>
              <w:highlight w:val="none"/>
            </w:rPr>
            <w:fldChar w:fldCharType="separate"/>
          </w:r>
          <w:r>
            <w:rPr>
              <w:rFonts w:ascii="Times New Roman" w:hAnsi="Times New Roman" w:cs="Times New Roman"/>
              <w:color w:val="auto"/>
              <w:highlight w:val="none"/>
            </w:rPr>
            <w:t>19</w:t>
          </w:r>
          <w:r>
            <w:rPr>
              <w:rFonts w:ascii="Times New Roman" w:hAnsi="Times New Roman" w:cs="Times New Roman"/>
              <w:color w:val="auto"/>
              <w:highlight w:val="none"/>
            </w:rPr>
            <w:fldChar w:fldCharType="end"/>
          </w:r>
          <w:r>
            <w:rPr>
              <w:rFonts w:ascii="Times New Roman" w:hAnsi="Times New Roman" w:cs="Times New Roman"/>
              <w:color w:val="auto"/>
              <w:highlight w:val="none"/>
            </w:rPr>
            <w:fldChar w:fldCharType="end"/>
          </w:r>
        </w:p>
        <w:p>
          <w:pPr>
            <w:ind w:firstLine="562"/>
            <w:rPr>
              <w:rFonts w:ascii="Times New Roman" w:hAnsi="Times New Roman" w:cs="Times New Roman"/>
              <w:color w:val="auto"/>
              <w:highlight w:val="none"/>
            </w:rPr>
          </w:pPr>
          <w:r>
            <w:rPr>
              <w:rFonts w:ascii="Times New Roman" w:hAnsi="Times New Roman" w:cs="Times New Roman"/>
              <w:b/>
              <w:bCs/>
              <w:color w:val="auto"/>
              <w:highlight w:val="none"/>
              <w:lang w:val="zh-CN"/>
            </w:rPr>
            <w:fldChar w:fldCharType="end"/>
          </w:r>
        </w:p>
      </w:sdtContent>
    </w:sdt>
    <w:p>
      <w:pPr>
        <w:ind w:firstLine="598" w:firstLineChars="187"/>
        <w:rPr>
          <w:rFonts w:ascii="Times New Roman" w:hAnsi="Times New Roman" w:cs="Times New Roman"/>
          <w:color w:val="auto"/>
          <w:sz w:val="32"/>
          <w:szCs w:val="32"/>
          <w:highlight w:val="none"/>
          <w:lang w:bidi="en-US"/>
        </w:rPr>
        <w:sectPr>
          <w:headerReference r:id="rId7" w:type="first"/>
          <w:footerReference r:id="rId9" w:type="first"/>
          <w:headerReference r:id="rId5" w:type="default"/>
          <w:headerReference r:id="rId6" w:type="even"/>
          <w:footerReference r:id="rId8" w:type="even"/>
          <w:pgSz w:w="11906" w:h="16838"/>
          <w:pgMar w:top="1440" w:right="1800" w:bottom="1440" w:left="1800" w:header="851" w:footer="992" w:gutter="0"/>
          <w:cols w:space="425" w:num="1"/>
          <w:docGrid w:type="lines" w:linePitch="312" w:charSpace="0"/>
        </w:sectPr>
      </w:pPr>
    </w:p>
    <w:p>
      <w:pPr>
        <w:pStyle w:val="2"/>
        <w:spacing w:before="0" w:after="0" w:line="360" w:lineRule="auto"/>
        <w:ind w:firstLine="0" w:firstLineChars="0"/>
        <w:jc w:val="left"/>
        <w:rPr>
          <w:rFonts w:ascii="Times New Roman" w:hAnsi="Times New Roman" w:eastAsia="仿宋" w:cs="Times New Roman"/>
          <w:color w:val="auto"/>
          <w:sz w:val="36"/>
          <w:szCs w:val="36"/>
          <w:highlight w:val="none"/>
          <w:lang w:bidi="en-US"/>
        </w:rPr>
      </w:pPr>
      <w:bookmarkStart w:id="0" w:name="_Toc67911601"/>
      <w:bookmarkStart w:id="1" w:name="_Toc100784583"/>
      <w:r>
        <w:rPr>
          <w:rFonts w:ascii="Times New Roman" w:hAnsi="Times New Roman" w:eastAsia="仿宋" w:cs="Times New Roman"/>
          <w:color w:val="auto"/>
          <w:sz w:val="36"/>
          <w:szCs w:val="36"/>
          <w:highlight w:val="none"/>
          <w:lang w:bidi="en-US"/>
        </w:rPr>
        <w:t>一、基本情况</w:t>
      </w:r>
      <w:bookmarkEnd w:id="0"/>
      <w:bookmarkEnd w:id="1"/>
    </w:p>
    <w:p>
      <w:pPr>
        <w:pStyle w:val="2"/>
        <w:spacing w:before="0" w:after="0" w:line="360" w:lineRule="auto"/>
        <w:ind w:firstLine="0" w:firstLineChars="0"/>
        <w:jc w:val="left"/>
        <w:rPr>
          <w:rFonts w:ascii="Times New Roman" w:hAnsi="Times New Roman" w:eastAsia="仿宋" w:cs="Times New Roman"/>
          <w:color w:val="auto"/>
          <w:sz w:val="32"/>
          <w:szCs w:val="32"/>
          <w:highlight w:val="none"/>
          <w:lang w:bidi="en-US"/>
        </w:rPr>
      </w:pPr>
      <w:bookmarkStart w:id="2" w:name="_Toc100784584"/>
      <w:bookmarkStart w:id="3" w:name="_Toc67911602"/>
      <w:r>
        <w:rPr>
          <w:rFonts w:ascii="Times New Roman" w:hAnsi="Times New Roman" w:eastAsia="仿宋" w:cs="Times New Roman"/>
          <w:color w:val="auto"/>
          <w:sz w:val="32"/>
          <w:szCs w:val="32"/>
          <w:highlight w:val="none"/>
          <w:lang w:bidi="en-US"/>
        </w:rPr>
        <w:t>（一）项目概况</w:t>
      </w:r>
      <w:bookmarkEnd w:id="2"/>
      <w:bookmarkEnd w:id="3"/>
    </w:p>
    <w:p>
      <w:pPr>
        <w:spacing w:line="360" w:lineRule="auto"/>
        <w:ind w:firstLine="560"/>
        <w:rPr>
          <w:rFonts w:hint="eastAsia" w:ascii="Times New Roman" w:hAnsi="Times New Roman" w:cs="Times New Roman"/>
          <w:color w:val="auto"/>
          <w:highlight w:val="none"/>
        </w:rPr>
      </w:pPr>
      <w:r>
        <w:rPr>
          <w:rFonts w:hint="eastAsia" w:ascii="Times New Roman" w:hAnsi="Times New Roman" w:cs="Times New Roman"/>
          <w:color w:val="auto"/>
          <w:highlight w:val="none"/>
        </w:rPr>
        <w:t>根据《关于提前下达2022年中央土地指标跨省域调剂收入安排的支出预算的通知》（乌财农【2021】110号）文件，2022年财政安排乌财农【2021】110号-关于提前下达2022年中央土地指标跨省域调剂收入安排的支出预算的通知-八家户粪污一体化项目397万元，该项目主要包括采购设备安装服务，DN75真空（负压）污水管道2970m，配套建设1座30㎡基站，并购置安装修改配套设备（负压主机基站2套（一主一备）、真空泵3台、排污泵2台、污水罐2座（一大一小）、排污罐2座、自动控制系统1套、30kw变压器1套）。巩固提升试点项目村农村粪污收集、储存、运输、资源化利用及后期管护能力提升等方面的设施设备建设，显著提高农村普及卫生厕所，实现厕所粪污基本的处理和资源化利用，建立健全较完善的后期管护机制，切实改善农村人居环境。</w:t>
      </w:r>
    </w:p>
    <w:p>
      <w:pPr>
        <w:spacing w:line="360" w:lineRule="auto"/>
        <w:ind w:firstLine="560"/>
        <w:rPr>
          <w:rFonts w:ascii="Times New Roman" w:hAnsi="Times New Roman" w:cs="Times New Roman"/>
          <w:color w:val="auto"/>
          <w:highlight w:val="none"/>
        </w:rPr>
      </w:pPr>
      <w:r>
        <w:rPr>
          <w:rFonts w:ascii="Times New Roman" w:hAnsi="Times New Roman" w:cs="Times New Roman"/>
          <w:color w:val="auto"/>
          <w:highlight w:val="none"/>
        </w:rPr>
        <w:t>经</w:t>
      </w:r>
      <w:r>
        <w:rPr>
          <w:rFonts w:hint="eastAsia" w:ascii="Times New Roman" w:hAnsi="Times New Roman" w:cs="Times New Roman"/>
          <w:color w:val="auto"/>
          <w:highlight w:val="none"/>
        </w:rPr>
        <w:t>《</w:t>
      </w:r>
      <w:r>
        <w:rPr>
          <w:rFonts w:hint="eastAsia" w:ascii="Times New Roman" w:hAnsi="Times New Roman" w:cs="Times New Roman"/>
          <w:color w:val="auto"/>
          <w:szCs w:val="28"/>
          <w:highlight w:val="none"/>
        </w:rPr>
        <w:t>乌财农【2021】110号-关于提前下达2022年中央土地指标跨省域调剂收入安排的支出预算的通知》</w:t>
      </w:r>
      <w:r>
        <w:rPr>
          <w:rFonts w:ascii="Times New Roman" w:hAnsi="Times New Roman" w:cs="Times New Roman"/>
          <w:color w:val="auto"/>
          <w:highlight w:val="none"/>
        </w:rPr>
        <w:t>文件批准，项目系2022年中央资金，共安排预算</w:t>
      </w:r>
      <w:r>
        <w:rPr>
          <w:rFonts w:hint="eastAsia" w:ascii="Times New Roman" w:hAnsi="Times New Roman" w:cs="Times New Roman"/>
          <w:color w:val="auto"/>
          <w:highlight w:val="none"/>
        </w:rPr>
        <w:t>397</w:t>
      </w:r>
      <w:r>
        <w:rPr>
          <w:rFonts w:ascii="Times New Roman" w:hAnsi="Times New Roman" w:cs="Times New Roman"/>
          <w:color w:val="auto"/>
          <w:highlight w:val="none"/>
        </w:rPr>
        <w:t>万元，于2022年年中追加预算批复项目，资金</w:t>
      </w:r>
      <w:r>
        <w:rPr>
          <w:rFonts w:hint="eastAsia" w:ascii="Times New Roman" w:hAnsi="Times New Roman" w:cs="Times New Roman"/>
          <w:color w:val="auto"/>
          <w:highlight w:val="none"/>
        </w:rPr>
        <w:t>于2022年</w:t>
      </w:r>
      <w:r>
        <w:rPr>
          <w:rFonts w:ascii="Times New Roman" w:hAnsi="Times New Roman" w:cs="Times New Roman"/>
          <w:color w:val="auto"/>
          <w:highlight w:val="none"/>
        </w:rPr>
        <w:t>到位</w:t>
      </w:r>
      <w:r>
        <w:rPr>
          <w:rFonts w:hint="eastAsia" w:ascii="Times New Roman" w:hAnsi="Times New Roman" w:cs="Times New Roman"/>
          <w:color w:val="auto"/>
          <w:highlight w:val="none"/>
        </w:rPr>
        <w:t>397万元，截至2022年12月31日共</w:t>
      </w:r>
      <w:r>
        <w:rPr>
          <w:rFonts w:ascii="Times New Roman" w:hAnsi="Times New Roman" w:cs="Times New Roman"/>
          <w:color w:val="auto"/>
          <w:highlight w:val="none"/>
        </w:rPr>
        <w:t>支付</w:t>
      </w:r>
      <w:r>
        <w:rPr>
          <w:rFonts w:hint="eastAsia" w:ascii="Times New Roman" w:hAnsi="Times New Roman" w:cs="Times New Roman"/>
          <w:color w:val="auto"/>
          <w:highlight w:val="none"/>
        </w:rPr>
        <w:t>3623776.38元，</w:t>
      </w:r>
      <w:r>
        <w:rPr>
          <w:rFonts w:hint="eastAsia" w:ascii="Times New Roman" w:hAnsi="Times New Roman" w:cs="Times New Roman"/>
          <w:color w:val="auto"/>
          <w:highlight w:val="none"/>
          <w:lang w:val="en-US" w:eastAsia="zh-CN"/>
        </w:rPr>
        <w:t>预算执行率91.28%，</w:t>
      </w:r>
      <w:r>
        <w:rPr>
          <w:rFonts w:hint="eastAsia" w:ascii="Times New Roman" w:hAnsi="Times New Roman" w:cs="Times New Roman"/>
          <w:color w:val="auto"/>
          <w:highlight w:val="none"/>
        </w:rPr>
        <w:t>其中①2022年8月1日支付八家户粪污一体化处理能力提升建设试点项目（设备采购）30%资金</w:t>
      </w:r>
      <w:r>
        <w:rPr>
          <w:rFonts w:ascii="Times New Roman" w:hAnsi="Times New Roman" w:cs="Times New Roman"/>
          <w:color w:val="auto"/>
          <w:highlight w:val="none"/>
        </w:rPr>
        <w:t>987780</w:t>
      </w:r>
      <w:r>
        <w:rPr>
          <w:rFonts w:hint="eastAsia" w:ascii="Times New Roman" w:hAnsi="Times New Roman" w:cs="Times New Roman"/>
          <w:color w:val="auto"/>
          <w:highlight w:val="none"/>
        </w:rPr>
        <w:t>元</w:t>
      </w:r>
      <w:r>
        <w:rPr>
          <w:rFonts w:hint="eastAsia" w:ascii="Times New Roman" w:hAnsi="Times New Roman" w:cs="Times New Roman"/>
          <w:color w:val="auto"/>
          <w:highlight w:val="none"/>
          <w:lang w:eastAsia="zh-CN"/>
        </w:rPr>
        <w:t>；</w:t>
      </w:r>
      <w:r>
        <w:rPr>
          <w:rFonts w:hint="eastAsia" w:ascii="Times New Roman" w:hAnsi="Times New Roman" w:cs="Times New Roman"/>
          <w:color w:val="auto"/>
          <w:highlight w:val="none"/>
        </w:rPr>
        <w:t>②2022年8月1日支付八家户粪污一体化处理能力提升建设试点项目工程款30%资金</w:t>
      </w:r>
      <w:r>
        <w:rPr>
          <w:rFonts w:ascii="Times New Roman" w:hAnsi="Times New Roman" w:cs="Times New Roman"/>
          <w:color w:val="auto"/>
          <w:highlight w:val="none"/>
        </w:rPr>
        <w:t>137552.68</w:t>
      </w:r>
      <w:r>
        <w:rPr>
          <w:rFonts w:hint="eastAsia" w:ascii="Times New Roman" w:hAnsi="Times New Roman" w:cs="Times New Roman"/>
          <w:color w:val="auto"/>
          <w:highlight w:val="none"/>
        </w:rPr>
        <w:t>元</w:t>
      </w:r>
      <w:r>
        <w:rPr>
          <w:rFonts w:hint="eastAsia" w:ascii="Times New Roman" w:hAnsi="Times New Roman" w:cs="Times New Roman"/>
          <w:color w:val="auto"/>
          <w:highlight w:val="none"/>
          <w:lang w:eastAsia="zh-CN"/>
        </w:rPr>
        <w:t>；</w:t>
      </w:r>
      <w:r>
        <w:rPr>
          <w:rFonts w:hint="eastAsia" w:ascii="Times New Roman" w:hAnsi="Times New Roman" w:cs="Times New Roman"/>
          <w:color w:val="auto"/>
          <w:highlight w:val="none"/>
        </w:rPr>
        <w:t>③2022年8月1日支付八家户粪污一体化处理能力提升建设试点项目（设备采购）50%资金</w:t>
      </w:r>
      <w:r>
        <w:rPr>
          <w:rFonts w:ascii="Times New Roman" w:hAnsi="Times New Roman" w:cs="Times New Roman"/>
          <w:color w:val="auto"/>
          <w:highlight w:val="none"/>
        </w:rPr>
        <w:t>1646300</w:t>
      </w:r>
      <w:r>
        <w:rPr>
          <w:rFonts w:hint="eastAsia" w:ascii="Times New Roman" w:hAnsi="Times New Roman" w:cs="Times New Roman"/>
          <w:color w:val="auto"/>
          <w:highlight w:val="none"/>
        </w:rPr>
        <w:t>元</w:t>
      </w:r>
      <w:r>
        <w:rPr>
          <w:rFonts w:hint="eastAsia" w:ascii="Times New Roman" w:hAnsi="Times New Roman" w:cs="Times New Roman"/>
          <w:color w:val="auto"/>
          <w:highlight w:val="none"/>
          <w:lang w:eastAsia="zh-CN"/>
        </w:rPr>
        <w:t>；</w:t>
      </w:r>
      <w:r>
        <w:rPr>
          <w:rFonts w:hint="eastAsia" w:ascii="Times New Roman" w:hAnsi="Times New Roman" w:cs="Times New Roman"/>
          <w:color w:val="auto"/>
          <w:highlight w:val="none"/>
        </w:rPr>
        <w:t>④2022年8月3日支付八家户粪污一体化处理能力提升建设试点项目（设备采购）17%资金</w:t>
      </w:r>
      <w:r>
        <w:rPr>
          <w:rFonts w:ascii="Times New Roman" w:hAnsi="Times New Roman" w:cs="Times New Roman"/>
          <w:color w:val="auto"/>
          <w:highlight w:val="none"/>
        </w:rPr>
        <w:t>559742</w:t>
      </w:r>
      <w:r>
        <w:rPr>
          <w:rFonts w:hint="eastAsia" w:ascii="Times New Roman" w:hAnsi="Times New Roman" w:cs="Times New Roman"/>
          <w:color w:val="auto"/>
          <w:highlight w:val="none"/>
        </w:rPr>
        <w:t>元</w:t>
      </w:r>
      <w:r>
        <w:rPr>
          <w:rFonts w:hint="eastAsia" w:ascii="Times New Roman" w:hAnsi="Times New Roman" w:cs="Times New Roman"/>
          <w:color w:val="auto"/>
          <w:highlight w:val="none"/>
          <w:lang w:eastAsia="zh-CN"/>
        </w:rPr>
        <w:t>；</w:t>
      </w:r>
      <w:r>
        <w:rPr>
          <w:rFonts w:hint="eastAsia" w:ascii="Times New Roman" w:hAnsi="Times New Roman" w:cs="Times New Roman"/>
          <w:color w:val="auto"/>
          <w:highlight w:val="none"/>
        </w:rPr>
        <w:t>⑤2022年8月3日支付八家户粪污一体化处理能力提升建设试点项目工程款20%资金</w:t>
      </w:r>
      <w:r>
        <w:rPr>
          <w:rFonts w:ascii="Times New Roman" w:hAnsi="Times New Roman" w:cs="Times New Roman"/>
          <w:color w:val="auto"/>
          <w:highlight w:val="none"/>
        </w:rPr>
        <w:t>91701.7</w:t>
      </w:r>
      <w:r>
        <w:rPr>
          <w:rFonts w:hint="eastAsia" w:ascii="Times New Roman" w:hAnsi="Times New Roman" w:cs="Times New Roman"/>
          <w:color w:val="auto"/>
          <w:highlight w:val="none"/>
        </w:rPr>
        <w:t>元</w:t>
      </w:r>
      <w:r>
        <w:rPr>
          <w:rFonts w:hint="eastAsia" w:ascii="Times New Roman" w:hAnsi="Times New Roman" w:cs="Times New Roman"/>
          <w:color w:val="auto"/>
          <w:highlight w:val="none"/>
          <w:lang w:eastAsia="zh-CN"/>
        </w:rPr>
        <w:t>；</w:t>
      </w:r>
      <w:r>
        <w:rPr>
          <w:rFonts w:hint="eastAsia" w:ascii="Times New Roman" w:hAnsi="Times New Roman" w:cs="Times New Roman"/>
          <w:color w:val="auto"/>
          <w:highlight w:val="none"/>
        </w:rPr>
        <w:t>⑥2022年10月9日支付八家户粪污一体化处理能力提升建设试点项目设计费35000元</w:t>
      </w:r>
      <w:r>
        <w:rPr>
          <w:rFonts w:hint="eastAsia" w:ascii="Times New Roman" w:hAnsi="Times New Roman" w:cs="Times New Roman"/>
          <w:color w:val="auto"/>
          <w:highlight w:val="none"/>
          <w:lang w:eastAsia="zh-CN"/>
        </w:rPr>
        <w:t>；</w:t>
      </w:r>
      <w:r>
        <w:rPr>
          <w:rFonts w:hint="eastAsia" w:ascii="Times New Roman" w:hAnsi="Times New Roman" w:cs="Times New Roman"/>
          <w:color w:val="auto"/>
          <w:highlight w:val="none"/>
        </w:rPr>
        <w:t>⑦2022年11月23日支付支付八家户粪污一体化处理能力提升建设试点项目（设备采购）100%资金165700元</w:t>
      </w:r>
      <w:r>
        <w:rPr>
          <w:rFonts w:ascii="Times New Roman" w:hAnsi="Times New Roman" w:cs="Times New Roman"/>
          <w:color w:val="auto"/>
          <w:highlight w:val="none"/>
        </w:rPr>
        <w:t>，年中</w:t>
      </w:r>
      <w:r>
        <w:rPr>
          <w:rFonts w:hint="eastAsia" w:ascii="Times New Roman" w:hAnsi="Times New Roman" w:cs="Times New Roman"/>
          <w:color w:val="auto"/>
          <w:highlight w:val="none"/>
        </w:rPr>
        <w:t>未</w:t>
      </w:r>
      <w:r>
        <w:rPr>
          <w:rFonts w:ascii="Times New Roman" w:hAnsi="Times New Roman" w:cs="Times New Roman"/>
          <w:color w:val="auto"/>
          <w:highlight w:val="none"/>
        </w:rPr>
        <w:t>对资金进行调增、调减。</w:t>
      </w:r>
    </w:p>
    <w:p>
      <w:pPr>
        <w:pStyle w:val="2"/>
        <w:spacing w:before="0" w:after="0" w:line="360" w:lineRule="auto"/>
        <w:ind w:firstLine="0" w:firstLineChars="0"/>
        <w:jc w:val="left"/>
        <w:rPr>
          <w:rFonts w:ascii="Times New Roman" w:hAnsi="Times New Roman" w:eastAsia="仿宋" w:cs="Times New Roman"/>
          <w:color w:val="auto"/>
          <w:sz w:val="32"/>
          <w:szCs w:val="32"/>
          <w:highlight w:val="none"/>
          <w:lang w:bidi="en-US"/>
        </w:rPr>
      </w:pPr>
      <w:bookmarkStart w:id="4" w:name="_Toc100784585"/>
      <w:bookmarkStart w:id="5" w:name="_Toc67911603"/>
      <w:r>
        <w:rPr>
          <w:rFonts w:ascii="Times New Roman" w:hAnsi="Times New Roman" w:eastAsia="仿宋" w:cs="Times New Roman"/>
          <w:color w:val="auto"/>
          <w:sz w:val="32"/>
          <w:szCs w:val="32"/>
          <w:highlight w:val="none"/>
          <w:lang w:bidi="en-US"/>
        </w:rPr>
        <w:t>（二）项目绩效目标</w:t>
      </w:r>
      <w:bookmarkEnd w:id="4"/>
      <w:bookmarkEnd w:id="5"/>
    </w:p>
    <w:p>
      <w:pPr>
        <w:spacing w:line="360" w:lineRule="auto"/>
        <w:ind w:firstLine="560"/>
        <w:rPr>
          <w:rFonts w:ascii="Times New Roman" w:hAnsi="Times New Roman" w:cs="Times New Roman"/>
          <w:color w:val="auto"/>
          <w:szCs w:val="28"/>
          <w:highlight w:val="none"/>
        </w:rPr>
      </w:pPr>
      <w:r>
        <w:rPr>
          <w:rFonts w:ascii="Times New Roman" w:hAnsi="Times New Roman" w:cs="Times New Roman"/>
          <w:color w:val="auto"/>
          <w:szCs w:val="28"/>
          <w:highlight w:val="none"/>
        </w:rPr>
        <w:t>本项目依据《中共中央 国务院关于全面实施预算绩效管理的意见》（中发〔2018〕34号）、《关于印发&lt;乌鲁木齐市本级部门预算绩效目标管理暂行办法&gt;的通知》（乌财预</w:t>
      </w:r>
      <w:bookmarkStart w:id="6" w:name="_Hlk67566397"/>
      <w:r>
        <w:rPr>
          <w:rFonts w:ascii="Times New Roman" w:hAnsi="Times New Roman" w:cs="Times New Roman"/>
          <w:color w:val="auto"/>
          <w:szCs w:val="28"/>
          <w:highlight w:val="none"/>
        </w:rPr>
        <w:t>〔2018〕56号</w:t>
      </w:r>
      <w:bookmarkEnd w:id="6"/>
      <w:r>
        <w:rPr>
          <w:rFonts w:ascii="Times New Roman" w:hAnsi="Times New Roman" w:cs="Times New Roman"/>
          <w:color w:val="auto"/>
          <w:szCs w:val="28"/>
          <w:highlight w:val="none"/>
        </w:rPr>
        <w:t>）、《关于做好2019年部门预算项目支出绩效目标管理有关事宜的通知》（乌财预〔2018〕76号）和《项目支出绩效评价管理办法》（财预〔2020〕10号）等文件要求，结合项目开展情况，按照“谁申请资金，谁编制目标”的原则和规定的方法、程序，科学合理编制。绩效目标作为对预期指标的细化和量化描述，主要包括产出指标、效益指标和满意度指标。按照指向明确、细化量化、合理可行和相应匹配的要求，设定三级绩效目标（数量指标、质量指标、时效指标、成本指标、效益指标、满意度指标），以准确、清晰地反映财政资金在使用期所能达到的预期产出和效果。</w:t>
      </w:r>
    </w:p>
    <w:p>
      <w:pPr>
        <w:spacing w:line="360" w:lineRule="auto"/>
        <w:ind w:firstLine="560"/>
        <w:rPr>
          <w:rFonts w:ascii="Times New Roman" w:hAnsi="Times New Roman" w:cs="Times New Roman"/>
          <w:color w:val="auto"/>
          <w:szCs w:val="28"/>
          <w:highlight w:val="none"/>
        </w:rPr>
      </w:pPr>
      <w:r>
        <w:rPr>
          <w:rFonts w:ascii="Times New Roman" w:hAnsi="Times New Roman" w:cs="Times New Roman"/>
          <w:color w:val="auto"/>
          <w:szCs w:val="28"/>
          <w:highlight w:val="none"/>
        </w:rPr>
        <w:t>该项目绩效目标设置横跨项目期</w:t>
      </w:r>
      <w:r>
        <w:rPr>
          <w:rFonts w:hint="eastAsia" w:ascii="Times New Roman" w:hAnsi="Times New Roman" w:cs="Times New Roman"/>
          <w:color w:val="auto"/>
          <w:szCs w:val="28"/>
          <w:highlight w:val="none"/>
        </w:rPr>
        <w:t>一</w:t>
      </w:r>
      <w:r>
        <w:rPr>
          <w:rFonts w:ascii="Times New Roman" w:hAnsi="Times New Roman" w:cs="Times New Roman"/>
          <w:color w:val="auto"/>
          <w:szCs w:val="28"/>
          <w:highlight w:val="none"/>
        </w:rPr>
        <w:t>年，</w:t>
      </w:r>
      <w:r>
        <w:rPr>
          <w:rFonts w:hint="eastAsia" w:ascii="Times New Roman" w:hAnsi="Times New Roman" w:cs="Times New Roman"/>
          <w:color w:val="auto"/>
          <w:szCs w:val="28"/>
          <w:highlight w:val="none"/>
        </w:rPr>
        <w:t>年度总体目标：巩固提升试点项目村农村粪污收集、储存、运输、资源化利用及后期管护能力提升等方面的设施设备建设，显著提高农村普及卫生厕所，实现厕所粪污基本的处理和资源化利用，建立健全较完善的后期管护机制，切实改善农村人居环境。</w:t>
      </w:r>
    </w:p>
    <w:p>
      <w:pPr>
        <w:pStyle w:val="2"/>
        <w:spacing w:before="0" w:after="0" w:line="360" w:lineRule="auto"/>
        <w:ind w:firstLine="0" w:firstLineChars="0"/>
        <w:jc w:val="left"/>
        <w:rPr>
          <w:rFonts w:ascii="Times New Roman" w:hAnsi="Times New Roman" w:eastAsia="仿宋" w:cs="Times New Roman"/>
          <w:color w:val="auto"/>
          <w:sz w:val="36"/>
          <w:szCs w:val="36"/>
          <w:highlight w:val="none"/>
          <w:lang w:bidi="en-US"/>
        </w:rPr>
      </w:pPr>
      <w:bookmarkStart w:id="7" w:name="_Toc100784586"/>
      <w:bookmarkStart w:id="8" w:name="_Toc67911604"/>
    </w:p>
    <w:p>
      <w:pPr>
        <w:pStyle w:val="2"/>
        <w:spacing w:before="0" w:after="0" w:line="360" w:lineRule="auto"/>
        <w:ind w:firstLine="0" w:firstLineChars="0"/>
        <w:jc w:val="left"/>
        <w:rPr>
          <w:rFonts w:ascii="Times New Roman" w:hAnsi="Times New Roman" w:eastAsia="仿宋" w:cs="Times New Roman"/>
          <w:color w:val="auto"/>
          <w:sz w:val="36"/>
          <w:szCs w:val="36"/>
          <w:highlight w:val="none"/>
          <w:lang w:bidi="en-US"/>
        </w:rPr>
      </w:pPr>
      <w:r>
        <w:rPr>
          <w:rFonts w:ascii="Times New Roman" w:hAnsi="Times New Roman" w:eastAsia="仿宋" w:cs="Times New Roman"/>
          <w:color w:val="auto"/>
          <w:sz w:val="36"/>
          <w:szCs w:val="36"/>
          <w:highlight w:val="none"/>
          <w:lang w:bidi="en-US"/>
        </w:rPr>
        <w:t>二、绩效评价工作开展情况</w:t>
      </w:r>
      <w:bookmarkEnd w:id="7"/>
      <w:bookmarkEnd w:id="8"/>
    </w:p>
    <w:p>
      <w:pPr>
        <w:pStyle w:val="2"/>
        <w:spacing w:before="0" w:after="0" w:line="360" w:lineRule="auto"/>
        <w:ind w:firstLine="0" w:firstLineChars="0"/>
        <w:jc w:val="left"/>
        <w:rPr>
          <w:rFonts w:ascii="Times New Roman" w:hAnsi="Times New Roman" w:eastAsia="仿宋" w:cs="Times New Roman"/>
          <w:color w:val="auto"/>
          <w:sz w:val="32"/>
          <w:szCs w:val="32"/>
          <w:highlight w:val="none"/>
          <w:lang w:bidi="en-US"/>
        </w:rPr>
      </w:pPr>
      <w:bookmarkStart w:id="9" w:name="_Toc67911605"/>
      <w:bookmarkStart w:id="10" w:name="_Toc100784587"/>
      <w:r>
        <w:rPr>
          <w:rFonts w:ascii="Times New Roman" w:hAnsi="Times New Roman" w:eastAsia="仿宋" w:cs="Times New Roman"/>
          <w:color w:val="auto"/>
          <w:sz w:val="32"/>
          <w:szCs w:val="32"/>
          <w:highlight w:val="none"/>
          <w:lang w:bidi="en-US"/>
        </w:rPr>
        <w:t>（一）绩效评价目的、对象和范围</w:t>
      </w:r>
      <w:bookmarkEnd w:id="9"/>
      <w:bookmarkEnd w:id="10"/>
    </w:p>
    <w:p>
      <w:pPr>
        <w:pStyle w:val="2"/>
        <w:spacing w:before="0" w:after="0" w:line="360" w:lineRule="auto"/>
        <w:ind w:firstLine="643"/>
        <w:jc w:val="left"/>
        <w:rPr>
          <w:rFonts w:ascii="Times New Roman" w:hAnsi="Times New Roman" w:eastAsia="仿宋" w:cs="Times New Roman"/>
          <w:color w:val="auto"/>
          <w:sz w:val="32"/>
          <w:szCs w:val="32"/>
          <w:highlight w:val="none"/>
          <w:lang w:bidi="en-US"/>
        </w:rPr>
      </w:pPr>
      <w:bookmarkStart w:id="11" w:name="_Toc100784588"/>
      <w:r>
        <w:rPr>
          <w:rFonts w:ascii="Times New Roman" w:hAnsi="Times New Roman" w:eastAsia="仿宋" w:cs="Times New Roman"/>
          <w:color w:val="auto"/>
          <w:sz w:val="32"/>
          <w:szCs w:val="32"/>
          <w:highlight w:val="none"/>
          <w:lang w:bidi="en-US"/>
        </w:rPr>
        <w:t>1.评价目的</w:t>
      </w:r>
      <w:bookmarkEnd w:id="11"/>
    </w:p>
    <w:p>
      <w:pPr>
        <w:spacing w:line="360" w:lineRule="auto"/>
        <w:ind w:firstLine="560"/>
        <w:rPr>
          <w:rFonts w:ascii="Times New Roman" w:hAnsi="Times New Roman" w:cs="Times New Roman"/>
          <w:b/>
          <w:bCs/>
          <w:color w:val="auto"/>
          <w:highlight w:val="none"/>
        </w:rPr>
      </w:pPr>
      <w:r>
        <w:rPr>
          <w:rFonts w:ascii="Times New Roman" w:hAnsi="Times New Roman" w:cs="Times New Roman"/>
          <w:color w:val="auto"/>
          <w:highlight w:val="none"/>
        </w:rPr>
        <w:t>本项工作旨在落实《中共中央 国务院关于全面实施预算绩效管理的意见》（中发〔2018〕34号）文件精神，全面推进预算绩效管理工作，落实预算执行及绩效管理主体责任。具体而言包括以下两点：（1）通过对项目设立的背景、意义、项目内容、项目现状及绩效目标、资金投入、资金管理、组织实施、数量指标、质量指标、时效指标、成本指标和效益指标等进行深入调研和分析，进一步了解财政委托审计费项目实施情况，并考察项目实施过程和效果。（2）通过评价，客观公正反映项目立项科学性、项目管理规范性、项目实施有效性和项目效果，总结项目实施的经验，发现项目实施过程中存在的问题，提出合理化建议，为完善项目管理和相关部门决策提供参考依据，并提高财政资金使用效益。</w:t>
      </w:r>
    </w:p>
    <w:p>
      <w:pPr>
        <w:pStyle w:val="2"/>
        <w:spacing w:before="0" w:after="0" w:line="360" w:lineRule="auto"/>
        <w:ind w:firstLine="643"/>
        <w:jc w:val="left"/>
        <w:rPr>
          <w:rFonts w:ascii="Times New Roman" w:hAnsi="Times New Roman" w:eastAsia="仿宋" w:cs="Times New Roman"/>
          <w:color w:val="auto"/>
          <w:sz w:val="32"/>
          <w:szCs w:val="32"/>
          <w:highlight w:val="none"/>
          <w:lang w:bidi="en-US"/>
        </w:rPr>
      </w:pPr>
      <w:bookmarkStart w:id="12" w:name="_Toc100784589"/>
      <w:r>
        <w:rPr>
          <w:rFonts w:ascii="Times New Roman" w:hAnsi="Times New Roman" w:eastAsia="仿宋" w:cs="Times New Roman"/>
          <w:color w:val="auto"/>
          <w:sz w:val="32"/>
          <w:szCs w:val="32"/>
          <w:highlight w:val="none"/>
          <w:lang w:bidi="en-US"/>
        </w:rPr>
        <w:t>2.评价对象和范围</w:t>
      </w:r>
      <w:bookmarkEnd w:id="12"/>
    </w:p>
    <w:p>
      <w:pPr>
        <w:spacing w:line="360" w:lineRule="auto"/>
        <w:ind w:firstLine="560"/>
        <w:rPr>
          <w:rFonts w:ascii="Times New Roman" w:hAnsi="Times New Roman" w:cs="Times New Roman"/>
          <w:color w:val="auto"/>
          <w:highlight w:val="none"/>
        </w:rPr>
      </w:pPr>
      <w:r>
        <w:rPr>
          <w:rFonts w:ascii="Times New Roman" w:hAnsi="Times New Roman" w:cs="Times New Roman"/>
          <w:color w:val="auto"/>
          <w:highlight w:val="none"/>
        </w:rPr>
        <w:t>（1）绩效评价的对象：</w:t>
      </w:r>
      <w:r>
        <w:rPr>
          <w:rFonts w:hint="eastAsia" w:ascii="Times New Roman" w:hAnsi="Times New Roman" w:cs="Times New Roman"/>
          <w:color w:val="auto"/>
          <w:highlight w:val="none"/>
        </w:rPr>
        <w:t>乌财农【2021】110号-关于提前下达2022年中央土地指标跨省域调剂收入安排的支出预算的通知</w:t>
      </w:r>
      <w:r>
        <w:rPr>
          <w:rFonts w:ascii="Times New Roman" w:hAnsi="Times New Roman" w:cs="Times New Roman"/>
          <w:color w:val="auto"/>
          <w:highlight w:val="none"/>
        </w:rPr>
        <w:t>—</w:t>
      </w:r>
      <w:r>
        <w:rPr>
          <w:rFonts w:hint="eastAsia" w:ascii="Times New Roman" w:hAnsi="Times New Roman" w:cs="Times New Roman"/>
          <w:color w:val="auto"/>
          <w:highlight w:val="none"/>
        </w:rPr>
        <w:t>八家户粪污一体化项目</w:t>
      </w:r>
    </w:p>
    <w:p>
      <w:pPr>
        <w:spacing w:line="360" w:lineRule="auto"/>
        <w:ind w:firstLine="560"/>
        <w:rPr>
          <w:rFonts w:ascii="Times New Roman" w:hAnsi="Times New Roman" w:cs="Times New Roman"/>
          <w:color w:val="auto"/>
          <w:highlight w:val="none"/>
        </w:rPr>
      </w:pPr>
      <w:r>
        <w:rPr>
          <w:rFonts w:ascii="Times New Roman" w:hAnsi="Times New Roman" w:cs="Times New Roman"/>
          <w:color w:val="auto"/>
          <w:highlight w:val="none"/>
        </w:rPr>
        <w:t>（2）绩效评价范围：</w:t>
      </w:r>
    </w:p>
    <w:p>
      <w:pPr>
        <w:spacing w:line="360" w:lineRule="auto"/>
        <w:ind w:firstLine="560"/>
        <w:rPr>
          <w:rFonts w:ascii="Times New Roman" w:hAnsi="Times New Roman" w:cs="Times New Roman"/>
          <w:color w:val="auto"/>
          <w:highlight w:val="none"/>
        </w:rPr>
      </w:pPr>
      <w:r>
        <w:rPr>
          <w:rFonts w:ascii="Times New Roman" w:hAnsi="Times New Roman" w:cs="Times New Roman"/>
          <w:color w:val="auto"/>
          <w:highlight w:val="none"/>
        </w:rPr>
        <w:t>1.项目范围：</w:t>
      </w:r>
      <w:r>
        <w:rPr>
          <w:rFonts w:hint="eastAsia" w:ascii="Times New Roman" w:hAnsi="Times New Roman" w:cs="Times New Roman"/>
          <w:color w:val="auto"/>
          <w:highlight w:val="none"/>
        </w:rPr>
        <w:t>八家户粪污一体化项目</w:t>
      </w:r>
      <w:r>
        <w:rPr>
          <w:rFonts w:ascii="Times New Roman" w:hAnsi="Times New Roman" w:cs="Times New Roman"/>
          <w:color w:val="auto"/>
          <w:highlight w:val="none"/>
        </w:rPr>
        <w:t>的完成情况</w:t>
      </w:r>
      <w:r>
        <w:rPr>
          <w:rFonts w:hint="eastAsia" w:ascii="Times New Roman" w:hAnsi="Times New Roman" w:cs="Times New Roman"/>
          <w:color w:val="auto"/>
          <w:highlight w:val="none"/>
        </w:rPr>
        <w:t>：采购设备安装服务，DN75真空（负压）污水管道2970m，配套建设1座30㎡基站，并购置安装修改配套设备（负压主机基站2套（一主一备）、真空泵3台、排污泵2台、污水罐2座（一大一小）、排污罐2座、自动控制系统1套、30kw变压器1套）。</w:t>
      </w:r>
      <w:r>
        <w:rPr>
          <w:rFonts w:ascii="Times New Roman" w:hAnsi="Times New Roman" w:cs="Times New Roman"/>
          <w:color w:val="auto"/>
          <w:highlight w:val="none"/>
        </w:rPr>
        <w:t>资金投入</w:t>
      </w:r>
      <w:r>
        <w:rPr>
          <w:rFonts w:hint="eastAsia" w:ascii="Times New Roman" w:hAnsi="Times New Roman" w:cs="Times New Roman"/>
          <w:color w:val="auto"/>
          <w:highlight w:val="none"/>
        </w:rPr>
        <w:t>397万元</w:t>
      </w:r>
      <w:r>
        <w:rPr>
          <w:rFonts w:ascii="Times New Roman" w:hAnsi="Times New Roman" w:cs="Times New Roman"/>
          <w:color w:val="auto"/>
          <w:highlight w:val="none"/>
        </w:rPr>
        <w:t>、项目实施</w:t>
      </w:r>
      <w:r>
        <w:rPr>
          <w:rFonts w:hint="eastAsia" w:ascii="Times New Roman" w:hAnsi="Times New Roman" w:cs="Times New Roman"/>
          <w:color w:val="auto"/>
          <w:highlight w:val="none"/>
        </w:rPr>
        <w:t>后巩固提升农村粪污收集、储存、运输、资源化利用及后期管护能力提升等方面的设施设备建设，显著提高农村普及卫生厕所，实现厕所粪污基本的处理和资源化利用，建立健全较完善的后期管护机制，切实改善农村人居环境。</w:t>
      </w:r>
    </w:p>
    <w:p>
      <w:pPr>
        <w:spacing w:line="360" w:lineRule="auto"/>
        <w:ind w:firstLine="560"/>
        <w:rPr>
          <w:rFonts w:ascii="Times New Roman" w:hAnsi="Times New Roman" w:cs="Times New Roman"/>
          <w:color w:val="auto"/>
          <w:highlight w:val="none"/>
        </w:rPr>
      </w:pPr>
      <w:r>
        <w:rPr>
          <w:rFonts w:ascii="Times New Roman" w:hAnsi="Times New Roman" w:cs="Times New Roman"/>
          <w:color w:val="auto"/>
          <w:highlight w:val="none"/>
        </w:rPr>
        <w:t>2.时间范围：2022年1月1日至2022年12月31日。</w:t>
      </w:r>
    </w:p>
    <w:p>
      <w:pPr>
        <w:pStyle w:val="2"/>
        <w:spacing w:before="0" w:after="0" w:line="360" w:lineRule="auto"/>
        <w:ind w:firstLine="0" w:firstLineChars="0"/>
        <w:jc w:val="left"/>
        <w:rPr>
          <w:rFonts w:ascii="Times New Roman" w:hAnsi="Times New Roman" w:eastAsia="仿宋" w:cs="Times New Roman"/>
          <w:color w:val="auto"/>
          <w:sz w:val="32"/>
          <w:szCs w:val="32"/>
          <w:highlight w:val="none"/>
          <w:lang w:bidi="en-US"/>
        </w:rPr>
      </w:pPr>
      <w:bookmarkStart w:id="13" w:name="_Toc100784590"/>
      <w:bookmarkStart w:id="14" w:name="_Toc67911606"/>
      <w:bookmarkStart w:id="15" w:name="_Hlk67586765"/>
      <w:r>
        <w:rPr>
          <w:rFonts w:ascii="Times New Roman" w:hAnsi="Times New Roman" w:eastAsia="仿宋" w:cs="Times New Roman"/>
          <w:color w:val="auto"/>
          <w:sz w:val="32"/>
          <w:szCs w:val="32"/>
          <w:highlight w:val="none"/>
          <w:lang w:bidi="en-US"/>
        </w:rPr>
        <w:t>（二）绩效评价原则、指标体系、方法及标准</w:t>
      </w:r>
      <w:bookmarkEnd w:id="13"/>
      <w:bookmarkEnd w:id="14"/>
    </w:p>
    <w:bookmarkEnd w:id="15"/>
    <w:p>
      <w:pPr>
        <w:pStyle w:val="2"/>
        <w:spacing w:before="0" w:after="0" w:line="360" w:lineRule="auto"/>
        <w:ind w:firstLine="643"/>
        <w:jc w:val="left"/>
        <w:rPr>
          <w:rFonts w:ascii="Times New Roman" w:hAnsi="Times New Roman" w:eastAsia="仿宋" w:cs="Times New Roman"/>
          <w:color w:val="auto"/>
          <w:sz w:val="32"/>
          <w:szCs w:val="32"/>
          <w:highlight w:val="none"/>
          <w:lang w:bidi="en-US"/>
        </w:rPr>
      </w:pPr>
      <w:bookmarkStart w:id="16" w:name="_Toc100784591"/>
      <w:r>
        <w:rPr>
          <w:rFonts w:ascii="Times New Roman" w:hAnsi="Times New Roman" w:eastAsia="仿宋" w:cs="Times New Roman"/>
          <w:color w:val="auto"/>
          <w:sz w:val="32"/>
          <w:szCs w:val="32"/>
          <w:highlight w:val="none"/>
          <w:lang w:bidi="en-US"/>
        </w:rPr>
        <w:t>1.评价原则</w:t>
      </w:r>
      <w:bookmarkEnd w:id="16"/>
    </w:p>
    <w:p>
      <w:pPr>
        <w:spacing w:line="360" w:lineRule="auto"/>
        <w:ind w:firstLine="560"/>
        <w:rPr>
          <w:rFonts w:ascii="Times New Roman" w:hAnsi="Times New Roman" w:cs="Times New Roman"/>
          <w:color w:val="auto"/>
          <w:highlight w:val="none"/>
        </w:rPr>
      </w:pPr>
      <w:r>
        <w:rPr>
          <w:rFonts w:ascii="Times New Roman" w:hAnsi="Times New Roman" w:cs="Times New Roman"/>
          <w:color w:val="auto"/>
          <w:highlight w:val="none"/>
        </w:rPr>
        <w:t>（1）科学规范原则：绩效评价应当严格执行规定的程序，按照科学可行的要求，采用定量与定性分析相结合的方法。</w:t>
      </w:r>
    </w:p>
    <w:p>
      <w:pPr>
        <w:spacing w:line="360" w:lineRule="auto"/>
        <w:ind w:firstLine="560"/>
        <w:rPr>
          <w:rFonts w:ascii="Times New Roman" w:hAnsi="Times New Roman" w:cs="Times New Roman"/>
          <w:color w:val="auto"/>
          <w:highlight w:val="none"/>
        </w:rPr>
      </w:pPr>
      <w:r>
        <w:rPr>
          <w:rFonts w:ascii="Times New Roman" w:hAnsi="Times New Roman" w:cs="Times New Roman"/>
          <w:color w:val="auto"/>
          <w:highlight w:val="none"/>
        </w:rPr>
        <w:t>（2）公正公开原则：绩效评价应当符合真实、客观、公正的要求，依法公开并接受监督。</w:t>
      </w:r>
    </w:p>
    <w:p>
      <w:pPr>
        <w:spacing w:line="360" w:lineRule="auto"/>
        <w:ind w:firstLine="560"/>
        <w:rPr>
          <w:rFonts w:ascii="Times New Roman" w:hAnsi="Times New Roman" w:cs="Times New Roman"/>
          <w:color w:val="auto"/>
          <w:highlight w:val="none"/>
        </w:rPr>
      </w:pPr>
      <w:r>
        <w:rPr>
          <w:rFonts w:ascii="Times New Roman" w:hAnsi="Times New Roman" w:cs="Times New Roman"/>
          <w:color w:val="auto"/>
          <w:highlight w:val="none"/>
        </w:rPr>
        <w:t>（3）分级分类原则：根据评价对象特点分类组织实施。</w:t>
      </w:r>
    </w:p>
    <w:p>
      <w:pPr>
        <w:spacing w:line="360" w:lineRule="auto"/>
        <w:ind w:firstLine="560"/>
        <w:rPr>
          <w:rFonts w:ascii="Times New Roman" w:hAnsi="Times New Roman" w:cs="Times New Roman"/>
          <w:color w:val="auto"/>
          <w:highlight w:val="none"/>
        </w:rPr>
      </w:pPr>
      <w:r>
        <w:rPr>
          <w:rFonts w:ascii="Times New Roman" w:hAnsi="Times New Roman" w:cs="Times New Roman"/>
          <w:color w:val="auto"/>
          <w:highlight w:val="none"/>
        </w:rPr>
        <w:t>（4）绩效相关原则：绩效评价应当针对具体支出及其产出绩效进行，评价结果应当清晰反映支出和产出绩效之间的紧密对应关系。</w:t>
      </w:r>
    </w:p>
    <w:p>
      <w:pPr>
        <w:spacing w:line="360" w:lineRule="auto"/>
        <w:ind w:firstLine="560"/>
        <w:rPr>
          <w:rFonts w:ascii="Times New Roman" w:hAnsi="Times New Roman" w:cs="Times New Roman"/>
          <w:color w:val="auto"/>
          <w:highlight w:val="none"/>
        </w:rPr>
      </w:pPr>
      <w:r>
        <w:rPr>
          <w:rFonts w:ascii="Times New Roman" w:hAnsi="Times New Roman" w:cs="Times New Roman"/>
          <w:color w:val="auto"/>
          <w:highlight w:val="none"/>
        </w:rPr>
        <w:t>根据以上原则，绩效评价应遵循如下要求：</w:t>
      </w:r>
    </w:p>
    <w:p>
      <w:pPr>
        <w:spacing w:line="360" w:lineRule="auto"/>
        <w:ind w:firstLine="560"/>
        <w:rPr>
          <w:rFonts w:ascii="Times New Roman" w:hAnsi="Times New Roman" w:cs="Times New Roman"/>
          <w:color w:val="auto"/>
          <w:highlight w:val="none"/>
        </w:rPr>
      </w:pPr>
      <w:r>
        <w:rPr>
          <w:rFonts w:ascii="Times New Roman" w:hAnsi="Times New Roman" w:cs="Times New Roman"/>
          <w:color w:val="auto"/>
          <w:highlight w:val="none"/>
        </w:rPr>
        <w:t>（1）在数据收集时，采取客观数据，并结合问卷调查结果，以保证各项指标的真实性。</w:t>
      </w:r>
    </w:p>
    <w:p>
      <w:pPr>
        <w:spacing w:line="360" w:lineRule="auto"/>
        <w:ind w:firstLine="560"/>
        <w:rPr>
          <w:rFonts w:ascii="Times New Roman" w:hAnsi="Times New Roman" w:cs="Times New Roman"/>
          <w:color w:val="auto"/>
          <w:highlight w:val="none"/>
        </w:rPr>
      </w:pPr>
      <w:r>
        <w:rPr>
          <w:rFonts w:ascii="Times New Roman" w:hAnsi="Times New Roman" w:cs="Times New Roman"/>
          <w:color w:val="auto"/>
          <w:highlight w:val="none"/>
        </w:rPr>
        <w:t>（2）保证评价结果的真实性、公正性，提高评价报告的公信力。</w:t>
      </w:r>
    </w:p>
    <w:p>
      <w:pPr>
        <w:spacing w:line="360" w:lineRule="auto"/>
        <w:ind w:firstLine="560"/>
        <w:rPr>
          <w:rFonts w:ascii="Times New Roman" w:hAnsi="Times New Roman" w:cs="Times New Roman"/>
          <w:color w:val="auto"/>
          <w:highlight w:val="none"/>
        </w:rPr>
      </w:pPr>
      <w:r>
        <w:rPr>
          <w:rFonts w:ascii="Times New Roman" w:hAnsi="Times New Roman" w:cs="Times New Roman"/>
          <w:color w:val="auto"/>
          <w:highlight w:val="none"/>
        </w:rPr>
        <w:t>（3）绩效评价报告应当简明扼要，除了对绩效评价的过程、结果描述外，还应总结经验，指出问题，并就项目实施过程中所存在的问题提出可操作性改进建议。</w:t>
      </w:r>
    </w:p>
    <w:p>
      <w:pPr>
        <w:pStyle w:val="2"/>
        <w:spacing w:before="0" w:after="0" w:line="360" w:lineRule="auto"/>
        <w:ind w:firstLine="643"/>
        <w:jc w:val="left"/>
        <w:rPr>
          <w:rFonts w:ascii="Times New Roman" w:hAnsi="Times New Roman" w:eastAsia="仿宋" w:cs="Times New Roman"/>
          <w:color w:val="auto"/>
          <w:sz w:val="32"/>
          <w:szCs w:val="32"/>
          <w:highlight w:val="none"/>
          <w:lang w:bidi="en-US"/>
        </w:rPr>
      </w:pPr>
      <w:bookmarkStart w:id="17" w:name="_Toc100784592"/>
      <w:r>
        <w:rPr>
          <w:rFonts w:ascii="Times New Roman" w:hAnsi="Times New Roman" w:eastAsia="仿宋" w:cs="Times New Roman"/>
          <w:color w:val="auto"/>
          <w:sz w:val="32"/>
          <w:szCs w:val="32"/>
          <w:highlight w:val="none"/>
          <w:lang w:bidi="en-US"/>
        </w:rPr>
        <w:t>2.评价指标体系</w:t>
      </w:r>
      <w:bookmarkEnd w:id="17"/>
    </w:p>
    <w:p>
      <w:pPr>
        <w:spacing w:line="360" w:lineRule="auto"/>
        <w:ind w:firstLine="560"/>
        <w:rPr>
          <w:rFonts w:ascii="Times New Roman" w:hAnsi="Times New Roman" w:cs="Times New Roman"/>
          <w:color w:val="auto"/>
          <w:highlight w:val="none"/>
        </w:rPr>
      </w:pPr>
      <w:r>
        <w:rPr>
          <w:rFonts w:ascii="Times New Roman" w:hAnsi="Times New Roman" w:cs="Times New Roman"/>
          <w:color w:val="auto"/>
          <w:highlight w:val="none"/>
        </w:rPr>
        <w:t>绩效评价指标体系作为衡量绩效目标实现程度的考核工具，一般遵循以下原则：</w:t>
      </w:r>
    </w:p>
    <w:p>
      <w:pPr>
        <w:spacing w:line="360" w:lineRule="auto"/>
        <w:ind w:firstLine="560"/>
        <w:rPr>
          <w:rFonts w:ascii="Times New Roman" w:hAnsi="Times New Roman" w:cs="Times New Roman"/>
          <w:color w:val="auto"/>
          <w:highlight w:val="none"/>
        </w:rPr>
      </w:pPr>
      <w:r>
        <w:rPr>
          <w:rFonts w:ascii="Times New Roman" w:hAnsi="Times New Roman" w:cs="Times New Roman"/>
          <w:color w:val="auto"/>
          <w:highlight w:val="none"/>
        </w:rPr>
        <w:t>（1）相关性原则：绩效评价指标应当与绩效目标有直接的联系，能够恰当反映目标的实现程度。</w:t>
      </w:r>
    </w:p>
    <w:p>
      <w:pPr>
        <w:spacing w:line="360" w:lineRule="auto"/>
        <w:ind w:firstLine="560"/>
        <w:rPr>
          <w:rFonts w:ascii="Times New Roman" w:hAnsi="Times New Roman" w:cs="Times New Roman"/>
          <w:color w:val="auto"/>
          <w:highlight w:val="none"/>
        </w:rPr>
      </w:pPr>
      <w:r>
        <w:rPr>
          <w:rFonts w:ascii="Times New Roman" w:hAnsi="Times New Roman" w:cs="Times New Roman"/>
          <w:color w:val="auto"/>
          <w:highlight w:val="none"/>
        </w:rPr>
        <w:t>（2）重要性原则：应当优先使用最具评价对象代表性、最能反映评价要求的核心指标。</w:t>
      </w:r>
    </w:p>
    <w:p>
      <w:pPr>
        <w:spacing w:line="360" w:lineRule="auto"/>
        <w:ind w:firstLine="560"/>
        <w:rPr>
          <w:rFonts w:ascii="Times New Roman" w:hAnsi="Times New Roman" w:cs="Times New Roman"/>
          <w:color w:val="auto"/>
          <w:highlight w:val="none"/>
        </w:rPr>
      </w:pPr>
      <w:r>
        <w:rPr>
          <w:rFonts w:ascii="Times New Roman" w:hAnsi="Times New Roman" w:cs="Times New Roman"/>
          <w:color w:val="auto"/>
          <w:highlight w:val="none"/>
        </w:rPr>
        <w:t>（3）可比性原则：对同类评价对象要设定共性的绩效评价指标，以便于评价结果可以相互比较。</w:t>
      </w:r>
    </w:p>
    <w:p>
      <w:pPr>
        <w:spacing w:line="360" w:lineRule="auto"/>
        <w:ind w:firstLine="560"/>
        <w:rPr>
          <w:rFonts w:ascii="Times New Roman" w:hAnsi="Times New Roman" w:cs="Times New Roman"/>
          <w:color w:val="auto"/>
          <w:highlight w:val="none"/>
        </w:rPr>
      </w:pPr>
      <w:r>
        <w:rPr>
          <w:rFonts w:ascii="Times New Roman" w:hAnsi="Times New Roman" w:cs="Times New Roman"/>
          <w:color w:val="auto"/>
          <w:highlight w:val="none"/>
        </w:rPr>
        <w:t>（4）系统性原则：绩效评价指标的设置应当将定量指标与定性指标相结合，能系统反映财政支出所产生的社会效益、经济效益和可持续影响等。</w:t>
      </w:r>
    </w:p>
    <w:p>
      <w:pPr>
        <w:spacing w:line="360" w:lineRule="auto"/>
        <w:ind w:firstLine="560"/>
        <w:rPr>
          <w:rFonts w:ascii="Times New Roman" w:hAnsi="Times New Roman" w:cs="Times New Roman"/>
          <w:color w:val="auto"/>
          <w:highlight w:val="none"/>
        </w:rPr>
      </w:pPr>
      <w:r>
        <w:rPr>
          <w:rFonts w:ascii="Times New Roman" w:hAnsi="Times New Roman" w:cs="Times New Roman"/>
          <w:color w:val="auto"/>
          <w:highlight w:val="none"/>
        </w:rPr>
        <w:t>（5）经济性原则：绩效评价指标设计应当通俗易懂、简便易行，数据的获得应当考虑现实条件和可操作性，符合成本效益原则。</w:t>
      </w:r>
    </w:p>
    <w:p>
      <w:pPr>
        <w:spacing w:line="360" w:lineRule="auto"/>
        <w:ind w:firstLine="560"/>
        <w:rPr>
          <w:rFonts w:ascii="Times New Roman" w:hAnsi="Times New Roman" w:cs="Times New Roman"/>
          <w:color w:val="auto"/>
          <w:highlight w:val="none"/>
        </w:rPr>
      </w:pPr>
      <w:r>
        <w:rPr>
          <w:rFonts w:ascii="Times New Roman" w:hAnsi="Times New Roman" w:cs="Times New Roman"/>
          <w:color w:val="auto"/>
          <w:highlight w:val="none"/>
        </w:rPr>
        <w:t>本项目的评价指标体系建立如附件所示。</w:t>
      </w:r>
    </w:p>
    <w:p>
      <w:pPr>
        <w:spacing w:line="360" w:lineRule="auto"/>
        <w:ind w:firstLine="560"/>
        <w:rPr>
          <w:rFonts w:ascii="Times New Roman" w:hAnsi="Times New Roman" w:cs="Times New Roman"/>
          <w:color w:val="auto"/>
          <w:highlight w:val="none"/>
        </w:rPr>
      </w:pPr>
    </w:p>
    <w:p>
      <w:pPr>
        <w:spacing w:line="360" w:lineRule="auto"/>
        <w:ind w:firstLine="560"/>
        <w:rPr>
          <w:rFonts w:ascii="Times New Roman" w:hAnsi="Times New Roman" w:cs="Times New Roman"/>
          <w:color w:val="auto"/>
          <w:highlight w:val="none"/>
        </w:rPr>
      </w:pPr>
    </w:p>
    <w:p>
      <w:pPr>
        <w:spacing w:line="360" w:lineRule="auto"/>
        <w:ind w:firstLine="560"/>
        <w:rPr>
          <w:rFonts w:ascii="Times New Roman" w:hAnsi="Times New Roman" w:cs="Times New Roman"/>
          <w:color w:val="auto"/>
          <w:highlight w:val="none"/>
        </w:rPr>
        <w:sectPr>
          <w:headerReference r:id="rId10" w:type="default"/>
          <w:footerReference r:id="rId11" w:type="default"/>
          <w:footnotePr>
            <w:numFmt w:val="decimalEnclosedCircleChinese"/>
          </w:footnotePr>
          <w:pgSz w:w="11906" w:h="16838"/>
          <w:pgMar w:top="1440" w:right="1800" w:bottom="1440" w:left="1800" w:header="992" w:footer="992" w:gutter="0"/>
          <w:pgNumType w:start="1"/>
          <w:cols w:space="425" w:num="1"/>
          <w:docGrid w:type="lines" w:linePitch="381" w:charSpace="0"/>
        </w:sectPr>
      </w:pPr>
    </w:p>
    <w:p>
      <w:pPr>
        <w:spacing w:line="360" w:lineRule="auto"/>
        <w:ind w:firstLine="0" w:firstLineChars="0"/>
        <w:jc w:val="center"/>
        <w:rPr>
          <w:rFonts w:ascii="Times New Roman" w:hAnsi="Times New Roman" w:cs="Times New Roman"/>
          <w:b/>
          <w:bCs/>
          <w:color w:val="auto"/>
          <w:highlight w:val="none"/>
        </w:rPr>
      </w:pPr>
      <w:r>
        <w:rPr>
          <w:rFonts w:ascii="Times New Roman" w:hAnsi="Times New Roman" w:cs="Times New Roman"/>
          <w:b/>
          <w:bCs/>
          <w:color w:val="auto"/>
          <w:highlight w:val="none"/>
        </w:rPr>
        <w:t>项目支出绩效评价指标体系</w:t>
      </w:r>
    </w:p>
    <w:tbl>
      <w:tblPr>
        <w:tblStyle w:val="15"/>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155"/>
        <w:gridCol w:w="1199"/>
        <w:gridCol w:w="1411"/>
        <w:gridCol w:w="2789"/>
        <w:gridCol w:w="7341"/>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92" w:hRule="atLeast"/>
          <w:tblHeader/>
          <w:jc w:val="center"/>
        </w:trPr>
        <w:tc>
          <w:tcPr>
            <w:tcW w:w="1155" w:type="dxa"/>
            <w:tcBorders>
              <w:tl2br w:val="nil"/>
              <w:tr2bl w:val="nil"/>
            </w:tcBorders>
            <w:shd w:val="clear" w:color="auto" w:fill="D0CECE" w:themeFill="background2" w:themeFillShade="E6"/>
            <w:vAlign w:val="center"/>
          </w:tcPr>
          <w:p>
            <w:pPr>
              <w:widowControl/>
              <w:ind w:firstLine="0" w:firstLineChars="0"/>
              <w:jc w:val="center"/>
              <w:rPr>
                <w:rFonts w:ascii="Times New Roman" w:hAnsi="Times New Roman" w:eastAsia="宋体" w:cs="Times New Roman"/>
                <w:b/>
                <w:bCs/>
                <w:color w:val="auto"/>
                <w:kern w:val="0"/>
                <w:sz w:val="22"/>
                <w:highlight w:val="none"/>
              </w:rPr>
            </w:pPr>
            <w:r>
              <w:rPr>
                <w:rFonts w:ascii="Times New Roman" w:hAnsi="Times New Roman" w:eastAsia="宋体" w:cs="Times New Roman"/>
                <w:b/>
                <w:bCs/>
                <w:color w:val="auto"/>
                <w:kern w:val="0"/>
                <w:sz w:val="22"/>
                <w:highlight w:val="none"/>
              </w:rPr>
              <w:t>一级指标</w:t>
            </w:r>
          </w:p>
        </w:tc>
        <w:tc>
          <w:tcPr>
            <w:tcW w:w="1199" w:type="dxa"/>
            <w:tcBorders>
              <w:tl2br w:val="nil"/>
              <w:tr2bl w:val="nil"/>
            </w:tcBorders>
            <w:shd w:val="clear" w:color="auto" w:fill="D0CECE" w:themeFill="background2" w:themeFillShade="E6"/>
            <w:vAlign w:val="center"/>
          </w:tcPr>
          <w:p>
            <w:pPr>
              <w:widowControl/>
              <w:ind w:firstLine="0" w:firstLineChars="0"/>
              <w:jc w:val="center"/>
              <w:rPr>
                <w:rFonts w:ascii="Times New Roman" w:hAnsi="Times New Roman" w:eastAsia="宋体" w:cs="Times New Roman"/>
                <w:b/>
                <w:bCs/>
                <w:color w:val="auto"/>
                <w:kern w:val="0"/>
                <w:sz w:val="22"/>
                <w:highlight w:val="none"/>
              </w:rPr>
            </w:pPr>
            <w:r>
              <w:rPr>
                <w:rFonts w:ascii="Times New Roman" w:hAnsi="Times New Roman" w:eastAsia="宋体" w:cs="Times New Roman"/>
                <w:b/>
                <w:bCs/>
                <w:color w:val="auto"/>
                <w:kern w:val="0"/>
                <w:sz w:val="22"/>
                <w:highlight w:val="none"/>
              </w:rPr>
              <w:t>二级指标</w:t>
            </w:r>
          </w:p>
        </w:tc>
        <w:tc>
          <w:tcPr>
            <w:tcW w:w="1411" w:type="dxa"/>
            <w:tcBorders>
              <w:tl2br w:val="nil"/>
              <w:tr2bl w:val="nil"/>
            </w:tcBorders>
            <w:shd w:val="clear" w:color="auto" w:fill="D0CECE" w:themeFill="background2" w:themeFillShade="E6"/>
            <w:vAlign w:val="center"/>
          </w:tcPr>
          <w:p>
            <w:pPr>
              <w:widowControl/>
              <w:ind w:firstLine="0" w:firstLineChars="0"/>
              <w:jc w:val="center"/>
              <w:rPr>
                <w:rFonts w:ascii="Times New Roman" w:hAnsi="Times New Roman" w:eastAsia="宋体" w:cs="Times New Roman"/>
                <w:b/>
                <w:bCs/>
                <w:color w:val="auto"/>
                <w:kern w:val="0"/>
                <w:sz w:val="22"/>
                <w:highlight w:val="none"/>
              </w:rPr>
            </w:pPr>
            <w:r>
              <w:rPr>
                <w:rFonts w:ascii="Times New Roman" w:hAnsi="Times New Roman" w:eastAsia="宋体" w:cs="Times New Roman"/>
                <w:b/>
                <w:bCs/>
                <w:color w:val="auto"/>
                <w:kern w:val="0"/>
                <w:sz w:val="22"/>
                <w:highlight w:val="none"/>
              </w:rPr>
              <w:t>三级指标</w:t>
            </w:r>
          </w:p>
        </w:tc>
        <w:tc>
          <w:tcPr>
            <w:tcW w:w="2789" w:type="dxa"/>
            <w:tcBorders>
              <w:tl2br w:val="nil"/>
              <w:tr2bl w:val="nil"/>
            </w:tcBorders>
            <w:shd w:val="clear" w:color="auto" w:fill="D0CECE" w:themeFill="background2" w:themeFillShade="E6"/>
            <w:vAlign w:val="center"/>
          </w:tcPr>
          <w:p>
            <w:pPr>
              <w:widowControl/>
              <w:ind w:firstLine="0" w:firstLineChars="0"/>
              <w:jc w:val="center"/>
              <w:rPr>
                <w:rFonts w:ascii="Times New Roman" w:hAnsi="Times New Roman" w:eastAsia="宋体" w:cs="Times New Roman"/>
                <w:b/>
                <w:bCs/>
                <w:color w:val="auto"/>
                <w:kern w:val="0"/>
                <w:sz w:val="22"/>
                <w:highlight w:val="none"/>
              </w:rPr>
            </w:pPr>
            <w:r>
              <w:rPr>
                <w:rFonts w:ascii="Times New Roman" w:hAnsi="Times New Roman" w:eastAsia="宋体" w:cs="Times New Roman"/>
                <w:b/>
                <w:bCs/>
                <w:color w:val="auto"/>
                <w:kern w:val="0"/>
                <w:sz w:val="22"/>
                <w:highlight w:val="none"/>
              </w:rPr>
              <w:t>指标解释</w:t>
            </w:r>
          </w:p>
        </w:tc>
        <w:tc>
          <w:tcPr>
            <w:tcW w:w="7341" w:type="dxa"/>
            <w:tcBorders>
              <w:tl2br w:val="nil"/>
              <w:tr2bl w:val="nil"/>
            </w:tcBorders>
            <w:shd w:val="clear" w:color="auto" w:fill="D0CECE" w:themeFill="background2" w:themeFillShade="E6"/>
            <w:vAlign w:val="center"/>
          </w:tcPr>
          <w:p>
            <w:pPr>
              <w:widowControl/>
              <w:ind w:firstLine="0" w:firstLineChars="0"/>
              <w:jc w:val="center"/>
              <w:rPr>
                <w:rFonts w:ascii="Times New Roman" w:hAnsi="Times New Roman" w:eastAsia="宋体" w:cs="Times New Roman"/>
                <w:b/>
                <w:bCs/>
                <w:color w:val="auto"/>
                <w:kern w:val="0"/>
                <w:sz w:val="22"/>
                <w:highlight w:val="none"/>
              </w:rPr>
            </w:pPr>
            <w:r>
              <w:rPr>
                <w:rFonts w:ascii="Times New Roman" w:hAnsi="Times New Roman" w:eastAsia="宋体" w:cs="Times New Roman"/>
                <w:b/>
                <w:bCs/>
                <w:color w:val="auto"/>
                <w:kern w:val="0"/>
                <w:sz w:val="22"/>
                <w:highlight w:val="none"/>
              </w:rPr>
              <w:t>指标说明</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318" w:hRule="atLeast"/>
          <w:jc w:val="center"/>
        </w:trPr>
        <w:tc>
          <w:tcPr>
            <w:tcW w:w="1155" w:type="dxa"/>
            <w:vMerge w:val="restart"/>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auto"/>
                <w:kern w:val="0"/>
                <w:sz w:val="22"/>
                <w:highlight w:val="none"/>
              </w:rPr>
            </w:pPr>
            <w:r>
              <w:rPr>
                <w:rFonts w:ascii="Times New Roman" w:hAnsi="Times New Roman" w:eastAsia="宋体" w:cs="Times New Roman"/>
                <w:color w:val="auto"/>
                <w:kern w:val="0"/>
                <w:sz w:val="22"/>
                <w:highlight w:val="none"/>
              </w:rPr>
              <w:t>决策</w:t>
            </w:r>
          </w:p>
        </w:tc>
        <w:tc>
          <w:tcPr>
            <w:tcW w:w="1199" w:type="dxa"/>
            <w:vMerge w:val="restart"/>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auto"/>
                <w:kern w:val="0"/>
                <w:sz w:val="22"/>
                <w:highlight w:val="none"/>
              </w:rPr>
            </w:pPr>
            <w:r>
              <w:rPr>
                <w:rFonts w:ascii="Times New Roman" w:hAnsi="Times New Roman" w:eastAsia="宋体" w:cs="Times New Roman"/>
                <w:color w:val="auto"/>
                <w:kern w:val="0"/>
                <w:sz w:val="22"/>
                <w:highlight w:val="none"/>
              </w:rPr>
              <w:t>项目立项</w:t>
            </w:r>
          </w:p>
        </w:tc>
        <w:tc>
          <w:tcPr>
            <w:tcW w:w="1411" w:type="dxa"/>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auto"/>
                <w:kern w:val="0"/>
                <w:sz w:val="22"/>
                <w:highlight w:val="none"/>
              </w:rPr>
            </w:pPr>
            <w:r>
              <w:rPr>
                <w:rFonts w:ascii="Times New Roman" w:hAnsi="Times New Roman" w:eastAsia="宋体" w:cs="Times New Roman"/>
                <w:color w:val="auto"/>
                <w:kern w:val="0"/>
                <w:sz w:val="22"/>
                <w:highlight w:val="none"/>
              </w:rPr>
              <w:t>立项依据</w:t>
            </w:r>
          </w:p>
          <w:p>
            <w:pPr>
              <w:widowControl/>
              <w:ind w:firstLine="0" w:firstLineChars="0"/>
              <w:jc w:val="center"/>
              <w:rPr>
                <w:rFonts w:ascii="Times New Roman" w:hAnsi="Times New Roman" w:eastAsia="宋体" w:cs="Times New Roman"/>
                <w:color w:val="auto"/>
                <w:kern w:val="0"/>
                <w:sz w:val="22"/>
                <w:highlight w:val="none"/>
              </w:rPr>
            </w:pPr>
            <w:r>
              <w:rPr>
                <w:rFonts w:ascii="Times New Roman" w:hAnsi="Times New Roman" w:eastAsia="宋体" w:cs="Times New Roman"/>
                <w:color w:val="auto"/>
                <w:kern w:val="0"/>
                <w:sz w:val="22"/>
                <w:highlight w:val="none"/>
              </w:rPr>
              <w:t>充分性</w:t>
            </w:r>
          </w:p>
        </w:tc>
        <w:tc>
          <w:tcPr>
            <w:tcW w:w="2789" w:type="dxa"/>
            <w:tcBorders>
              <w:tl2br w:val="nil"/>
              <w:tr2bl w:val="nil"/>
            </w:tcBorders>
            <w:shd w:val="clear" w:color="auto" w:fill="FFFFFF"/>
            <w:vAlign w:val="center"/>
          </w:tcPr>
          <w:p>
            <w:pPr>
              <w:widowControl/>
              <w:ind w:firstLine="0" w:firstLineChars="0"/>
              <w:rPr>
                <w:rFonts w:ascii="Times New Roman" w:hAnsi="Times New Roman" w:eastAsia="宋体" w:cs="Times New Roman"/>
                <w:color w:val="auto"/>
                <w:kern w:val="0"/>
                <w:sz w:val="22"/>
                <w:highlight w:val="none"/>
              </w:rPr>
            </w:pPr>
            <w:r>
              <w:rPr>
                <w:rFonts w:ascii="Times New Roman" w:hAnsi="Times New Roman" w:eastAsia="宋体" w:cs="Times New Roman"/>
                <w:color w:val="auto"/>
                <w:kern w:val="0"/>
                <w:sz w:val="22"/>
                <w:highlight w:val="none"/>
              </w:rPr>
              <w:t>项目立项是否符合法律法规、相关政策、发展规划以及部门职责，用以反映和考核项目立项依据情况。</w:t>
            </w:r>
          </w:p>
        </w:tc>
        <w:tc>
          <w:tcPr>
            <w:tcW w:w="7341" w:type="dxa"/>
            <w:tcBorders>
              <w:tl2br w:val="nil"/>
              <w:tr2bl w:val="nil"/>
            </w:tcBorders>
            <w:shd w:val="clear" w:color="auto" w:fill="FFFFFF"/>
            <w:vAlign w:val="center"/>
          </w:tcPr>
          <w:p>
            <w:pPr>
              <w:widowControl/>
              <w:ind w:firstLine="0" w:firstLineChars="0"/>
              <w:jc w:val="left"/>
              <w:rPr>
                <w:rFonts w:ascii="Times New Roman" w:hAnsi="Times New Roman" w:eastAsia="宋体" w:cs="Times New Roman"/>
                <w:color w:val="auto"/>
                <w:kern w:val="0"/>
                <w:sz w:val="22"/>
                <w:highlight w:val="none"/>
              </w:rPr>
            </w:pPr>
            <w:r>
              <w:rPr>
                <w:rFonts w:ascii="Times New Roman" w:hAnsi="Times New Roman" w:eastAsia="宋体" w:cs="Times New Roman"/>
                <w:color w:val="auto"/>
                <w:kern w:val="0"/>
                <w:sz w:val="22"/>
                <w:highlight w:val="none"/>
              </w:rPr>
              <w:t>评价要点：</w:t>
            </w:r>
            <w:r>
              <w:rPr>
                <w:rFonts w:ascii="Times New Roman" w:hAnsi="Times New Roman" w:eastAsia="宋体" w:cs="Times New Roman"/>
                <w:color w:val="auto"/>
                <w:kern w:val="0"/>
                <w:sz w:val="22"/>
                <w:highlight w:val="none"/>
              </w:rPr>
              <w:br w:type="textWrapping"/>
            </w:r>
            <w:r>
              <w:rPr>
                <w:rFonts w:ascii="Times New Roman" w:hAnsi="Times New Roman" w:eastAsia="宋体" w:cs="Times New Roman"/>
                <w:color w:val="auto"/>
                <w:kern w:val="0"/>
                <w:sz w:val="22"/>
                <w:highlight w:val="none"/>
              </w:rPr>
              <w:t>①项目立项是否符合国家法律法规、国民经济发展规划和相关政策；</w:t>
            </w:r>
            <w:r>
              <w:rPr>
                <w:rFonts w:ascii="Times New Roman" w:hAnsi="Times New Roman" w:eastAsia="宋体" w:cs="Times New Roman"/>
                <w:color w:val="auto"/>
                <w:kern w:val="0"/>
                <w:sz w:val="22"/>
                <w:highlight w:val="none"/>
              </w:rPr>
              <w:br w:type="textWrapping"/>
            </w:r>
            <w:r>
              <w:rPr>
                <w:rFonts w:ascii="Times New Roman" w:hAnsi="Times New Roman" w:eastAsia="宋体" w:cs="Times New Roman"/>
                <w:color w:val="auto"/>
                <w:kern w:val="0"/>
                <w:sz w:val="22"/>
                <w:highlight w:val="none"/>
              </w:rPr>
              <w:t>②项目立项是否符合行业发展规划和政策要求；</w:t>
            </w:r>
            <w:r>
              <w:rPr>
                <w:rFonts w:ascii="Times New Roman" w:hAnsi="Times New Roman" w:eastAsia="宋体" w:cs="Times New Roman"/>
                <w:color w:val="auto"/>
                <w:kern w:val="0"/>
                <w:sz w:val="22"/>
                <w:highlight w:val="none"/>
              </w:rPr>
              <w:br w:type="textWrapping"/>
            </w:r>
            <w:r>
              <w:rPr>
                <w:rFonts w:ascii="Times New Roman" w:hAnsi="Times New Roman" w:eastAsia="宋体" w:cs="Times New Roman"/>
                <w:color w:val="auto"/>
                <w:kern w:val="0"/>
                <w:sz w:val="22"/>
                <w:highlight w:val="none"/>
              </w:rPr>
              <w:t>③项目立项是否与部门职责范围相符，属于部门履职所需；</w:t>
            </w:r>
            <w:r>
              <w:rPr>
                <w:rFonts w:ascii="Times New Roman" w:hAnsi="Times New Roman" w:eastAsia="宋体" w:cs="Times New Roman"/>
                <w:color w:val="auto"/>
                <w:kern w:val="0"/>
                <w:sz w:val="22"/>
                <w:highlight w:val="none"/>
              </w:rPr>
              <w:br w:type="textWrapping"/>
            </w:r>
            <w:r>
              <w:rPr>
                <w:rFonts w:ascii="Times New Roman" w:hAnsi="Times New Roman" w:eastAsia="宋体" w:cs="Times New Roman"/>
                <w:color w:val="auto"/>
                <w:kern w:val="0"/>
                <w:sz w:val="22"/>
                <w:highlight w:val="none"/>
              </w:rPr>
              <w:t>④项目是否属于公共财政支持范围，是否符合中央、地方事权支出责任划分原则；</w:t>
            </w:r>
            <w:r>
              <w:rPr>
                <w:rFonts w:ascii="Times New Roman" w:hAnsi="Times New Roman" w:eastAsia="宋体" w:cs="Times New Roman"/>
                <w:color w:val="auto"/>
                <w:kern w:val="0"/>
                <w:sz w:val="22"/>
                <w:highlight w:val="none"/>
              </w:rPr>
              <w:br w:type="textWrapping"/>
            </w:r>
            <w:r>
              <w:rPr>
                <w:rFonts w:ascii="Times New Roman" w:hAnsi="Times New Roman" w:eastAsia="宋体" w:cs="Times New Roman"/>
                <w:color w:val="auto"/>
                <w:kern w:val="0"/>
                <w:sz w:val="22"/>
                <w:highlight w:val="none"/>
              </w:rPr>
              <w:t>⑤项目是否与相关部门同类项目或部门内部相关项目重复。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640" w:hRule="atLeast"/>
          <w:jc w:val="center"/>
        </w:trPr>
        <w:tc>
          <w:tcPr>
            <w:tcW w:w="1155" w:type="dxa"/>
            <w:vMerge w:val="continue"/>
            <w:tcBorders>
              <w:tl2br w:val="nil"/>
              <w:tr2bl w:val="nil"/>
            </w:tcBorders>
            <w:shd w:val="clear" w:color="auto" w:fill="FFFFFF"/>
            <w:vAlign w:val="center"/>
          </w:tcPr>
          <w:p>
            <w:pPr>
              <w:ind w:firstLine="0" w:firstLineChars="0"/>
              <w:jc w:val="center"/>
              <w:rPr>
                <w:rFonts w:ascii="Times New Roman" w:hAnsi="Times New Roman" w:eastAsia="宋体" w:cs="Times New Roman"/>
                <w:color w:val="auto"/>
                <w:kern w:val="0"/>
                <w:sz w:val="22"/>
                <w:highlight w:val="none"/>
              </w:rPr>
            </w:pPr>
          </w:p>
        </w:tc>
        <w:tc>
          <w:tcPr>
            <w:tcW w:w="1199" w:type="dxa"/>
            <w:vMerge w:val="continue"/>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auto"/>
                <w:kern w:val="0"/>
                <w:sz w:val="22"/>
                <w:highlight w:val="none"/>
              </w:rPr>
            </w:pPr>
          </w:p>
        </w:tc>
        <w:tc>
          <w:tcPr>
            <w:tcW w:w="1411" w:type="dxa"/>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auto"/>
                <w:kern w:val="0"/>
                <w:sz w:val="22"/>
                <w:highlight w:val="none"/>
              </w:rPr>
            </w:pPr>
            <w:r>
              <w:rPr>
                <w:rFonts w:ascii="Times New Roman" w:hAnsi="Times New Roman" w:eastAsia="宋体" w:cs="Times New Roman"/>
                <w:color w:val="auto"/>
                <w:kern w:val="0"/>
                <w:sz w:val="22"/>
                <w:highlight w:val="none"/>
              </w:rPr>
              <w:t>立项程序</w:t>
            </w:r>
          </w:p>
          <w:p>
            <w:pPr>
              <w:widowControl/>
              <w:ind w:firstLine="0" w:firstLineChars="0"/>
              <w:jc w:val="center"/>
              <w:rPr>
                <w:rFonts w:ascii="Times New Roman" w:hAnsi="Times New Roman" w:eastAsia="宋体" w:cs="Times New Roman"/>
                <w:color w:val="auto"/>
                <w:kern w:val="0"/>
                <w:sz w:val="22"/>
                <w:highlight w:val="none"/>
              </w:rPr>
            </w:pPr>
            <w:r>
              <w:rPr>
                <w:rFonts w:ascii="Times New Roman" w:hAnsi="Times New Roman" w:eastAsia="宋体" w:cs="Times New Roman"/>
                <w:color w:val="auto"/>
                <w:kern w:val="0"/>
                <w:sz w:val="22"/>
                <w:highlight w:val="none"/>
              </w:rPr>
              <w:t>规范性</w:t>
            </w:r>
          </w:p>
        </w:tc>
        <w:tc>
          <w:tcPr>
            <w:tcW w:w="2789" w:type="dxa"/>
            <w:tcBorders>
              <w:tl2br w:val="nil"/>
              <w:tr2bl w:val="nil"/>
            </w:tcBorders>
            <w:shd w:val="clear" w:color="auto" w:fill="FFFFFF"/>
            <w:vAlign w:val="center"/>
          </w:tcPr>
          <w:p>
            <w:pPr>
              <w:widowControl/>
              <w:ind w:firstLine="0" w:firstLineChars="0"/>
              <w:rPr>
                <w:rFonts w:ascii="Times New Roman" w:hAnsi="Times New Roman" w:eastAsia="宋体" w:cs="Times New Roman"/>
                <w:color w:val="auto"/>
                <w:kern w:val="0"/>
                <w:sz w:val="22"/>
                <w:highlight w:val="none"/>
              </w:rPr>
            </w:pPr>
            <w:r>
              <w:rPr>
                <w:rFonts w:ascii="Times New Roman" w:hAnsi="Times New Roman" w:eastAsia="宋体" w:cs="Times New Roman"/>
                <w:color w:val="auto"/>
                <w:kern w:val="0"/>
                <w:sz w:val="22"/>
                <w:highlight w:val="none"/>
              </w:rPr>
              <w:t>项目申请、设立过程是否符合相关要求，用以反映和考核项目立项的规范情况。</w:t>
            </w:r>
          </w:p>
        </w:tc>
        <w:tc>
          <w:tcPr>
            <w:tcW w:w="7341" w:type="dxa"/>
            <w:tcBorders>
              <w:tl2br w:val="nil"/>
              <w:tr2bl w:val="nil"/>
            </w:tcBorders>
            <w:shd w:val="clear" w:color="auto" w:fill="FFFFFF"/>
            <w:vAlign w:val="center"/>
          </w:tcPr>
          <w:p>
            <w:pPr>
              <w:widowControl/>
              <w:ind w:firstLine="0" w:firstLineChars="0"/>
              <w:jc w:val="left"/>
              <w:rPr>
                <w:rFonts w:ascii="Times New Roman" w:hAnsi="Times New Roman" w:eastAsia="宋体" w:cs="Times New Roman"/>
                <w:color w:val="auto"/>
                <w:kern w:val="0"/>
                <w:sz w:val="22"/>
                <w:highlight w:val="none"/>
              </w:rPr>
            </w:pPr>
            <w:r>
              <w:rPr>
                <w:rFonts w:ascii="Times New Roman" w:hAnsi="Times New Roman" w:eastAsia="宋体" w:cs="Times New Roman"/>
                <w:color w:val="auto"/>
                <w:kern w:val="0"/>
                <w:sz w:val="22"/>
                <w:highlight w:val="none"/>
              </w:rPr>
              <w:t>评价要点：</w:t>
            </w:r>
            <w:r>
              <w:rPr>
                <w:rFonts w:ascii="Times New Roman" w:hAnsi="Times New Roman" w:eastAsia="宋体" w:cs="Times New Roman"/>
                <w:color w:val="auto"/>
                <w:kern w:val="0"/>
                <w:sz w:val="22"/>
                <w:highlight w:val="none"/>
              </w:rPr>
              <w:br w:type="textWrapping"/>
            </w:r>
            <w:r>
              <w:rPr>
                <w:rFonts w:ascii="Times New Roman" w:hAnsi="Times New Roman" w:eastAsia="宋体" w:cs="Times New Roman"/>
                <w:color w:val="auto"/>
                <w:kern w:val="0"/>
                <w:sz w:val="22"/>
                <w:highlight w:val="none"/>
              </w:rPr>
              <w:t>①项目是否按照规定的程序申请设立；</w:t>
            </w:r>
            <w:r>
              <w:rPr>
                <w:rFonts w:ascii="Times New Roman" w:hAnsi="Times New Roman" w:eastAsia="宋体" w:cs="Times New Roman"/>
                <w:color w:val="auto"/>
                <w:kern w:val="0"/>
                <w:sz w:val="22"/>
                <w:highlight w:val="none"/>
              </w:rPr>
              <w:br w:type="textWrapping"/>
            </w:r>
            <w:r>
              <w:rPr>
                <w:rFonts w:ascii="Times New Roman" w:hAnsi="Times New Roman" w:eastAsia="宋体" w:cs="Times New Roman"/>
                <w:color w:val="auto"/>
                <w:kern w:val="0"/>
                <w:sz w:val="22"/>
                <w:highlight w:val="none"/>
              </w:rPr>
              <w:t>②审批文件、材料是否符合相关要求；</w:t>
            </w:r>
            <w:r>
              <w:rPr>
                <w:rFonts w:ascii="Times New Roman" w:hAnsi="Times New Roman" w:eastAsia="宋体" w:cs="Times New Roman"/>
                <w:color w:val="auto"/>
                <w:kern w:val="0"/>
                <w:sz w:val="22"/>
                <w:highlight w:val="none"/>
              </w:rPr>
              <w:br w:type="textWrapping"/>
            </w:r>
            <w:r>
              <w:rPr>
                <w:rFonts w:ascii="Times New Roman" w:hAnsi="Times New Roman" w:eastAsia="宋体" w:cs="Times New Roman"/>
                <w:color w:val="auto"/>
                <w:kern w:val="0"/>
                <w:sz w:val="22"/>
                <w:highlight w:val="none"/>
              </w:rPr>
              <w:t>③事前是否已经过必要的可行性研究、专家论证、风险评估、绩效评估、集体决策。</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19" w:hRule="atLeast"/>
          <w:jc w:val="center"/>
        </w:trPr>
        <w:tc>
          <w:tcPr>
            <w:tcW w:w="1155" w:type="dxa"/>
            <w:vMerge w:val="continue"/>
            <w:tcBorders>
              <w:tl2br w:val="nil"/>
              <w:tr2bl w:val="nil"/>
            </w:tcBorders>
            <w:shd w:val="clear" w:color="auto" w:fill="FFFFFF"/>
            <w:vAlign w:val="center"/>
          </w:tcPr>
          <w:p>
            <w:pPr>
              <w:ind w:firstLine="0" w:firstLineChars="0"/>
              <w:jc w:val="center"/>
              <w:rPr>
                <w:rFonts w:ascii="Times New Roman" w:hAnsi="Times New Roman" w:eastAsia="宋体" w:cs="Times New Roman"/>
                <w:color w:val="auto"/>
                <w:kern w:val="0"/>
                <w:sz w:val="22"/>
                <w:highlight w:val="none"/>
              </w:rPr>
            </w:pPr>
          </w:p>
        </w:tc>
        <w:tc>
          <w:tcPr>
            <w:tcW w:w="1199" w:type="dxa"/>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auto"/>
                <w:kern w:val="0"/>
                <w:sz w:val="22"/>
                <w:highlight w:val="none"/>
              </w:rPr>
            </w:pPr>
            <w:r>
              <w:rPr>
                <w:rFonts w:ascii="Times New Roman" w:hAnsi="Times New Roman" w:eastAsia="宋体" w:cs="Times New Roman"/>
                <w:color w:val="auto"/>
                <w:kern w:val="0"/>
                <w:sz w:val="22"/>
                <w:highlight w:val="none"/>
              </w:rPr>
              <w:t>绩效目标</w:t>
            </w:r>
          </w:p>
        </w:tc>
        <w:tc>
          <w:tcPr>
            <w:tcW w:w="1411" w:type="dxa"/>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auto"/>
                <w:kern w:val="0"/>
                <w:sz w:val="22"/>
                <w:highlight w:val="none"/>
              </w:rPr>
            </w:pPr>
            <w:r>
              <w:rPr>
                <w:rFonts w:ascii="Times New Roman" w:hAnsi="Times New Roman" w:eastAsia="宋体" w:cs="Times New Roman"/>
                <w:color w:val="auto"/>
                <w:kern w:val="0"/>
                <w:sz w:val="22"/>
                <w:highlight w:val="none"/>
              </w:rPr>
              <w:t>绩效目标</w:t>
            </w:r>
          </w:p>
          <w:p>
            <w:pPr>
              <w:widowControl/>
              <w:ind w:firstLine="0" w:firstLineChars="0"/>
              <w:jc w:val="center"/>
              <w:rPr>
                <w:rFonts w:ascii="Times New Roman" w:hAnsi="Times New Roman" w:eastAsia="宋体" w:cs="Times New Roman"/>
                <w:color w:val="auto"/>
                <w:kern w:val="0"/>
                <w:sz w:val="22"/>
                <w:highlight w:val="none"/>
              </w:rPr>
            </w:pPr>
            <w:r>
              <w:rPr>
                <w:rFonts w:ascii="Times New Roman" w:hAnsi="Times New Roman" w:eastAsia="宋体" w:cs="Times New Roman"/>
                <w:color w:val="auto"/>
                <w:kern w:val="0"/>
                <w:sz w:val="22"/>
                <w:highlight w:val="none"/>
              </w:rPr>
              <w:t>合理性</w:t>
            </w:r>
          </w:p>
        </w:tc>
        <w:tc>
          <w:tcPr>
            <w:tcW w:w="2789" w:type="dxa"/>
            <w:tcBorders>
              <w:tl2br w:val="nil"/>
              <w:tr2bl w:val="nil"/>
            </w:tcBorders>
            <w:shd w:val="clear" w:color="000000" w:fill="FFFFFF"/>
            <w:vAlign w:val="center"/>
          </w:tcPr>
          <w:p>
            <w:pPr>
              <w:widowControl/>
              <w:ind w:firstLine="0" w:firstLineChars="0"/>
              <w:rPr>
                <w:rFonts w:ascii="Times New Roman" w:hAnsi="Times New Roman" w:eastAsia="宋体" w:cs="Times New Roman"/>
                <w:color w:val="auto"/>
                <w:kern w:val="0"/>
                <w:sz w:val="22"/>
                <w:highlight w:val="none"/>
              </w:rPr>
            </w:pPr>
            <w:r>
              <w:rPr>
                <w:rFonts w:ascii="Times New Roman" w:hAnsi="Times New Roman" w:eastAsia="宋体" w:cs="Times New Roman"/>
                <w:color w:val="auto"/>
                <w:kern w:val="0"/>
                <w:sz w:val="22"/>
                <w:highlight w:val="none"/>
              </w:rPr>
              <w:t>项目所设定的绩效目标是否依据充分，是否符合客观实际，用以反映和考核项目绩效目标与项目实施的相符情况。</w:t>
            </w:r>
          </w:p>
        </w:tc>
        <w:tc>
          <w:tcPr>
            <w:tcW w:w="7341" w:type="dxa"/>
            <w:tcBorders>
              <w:tl2br w:val="nil"/>
              <w:tr2bl w:val="nil"/>
            </w:tcBorders>
            <w:shd w:val="clear" w:color="000000" w:fill="FFFFFF"/>
            <w:vAlign w:val="center"/>
          </w:tcPr>
          <w:p>
            <w:pPr>
              <w:widowControl/>
              <w:ind w:firstLine="0" w:firstLineChars="0"/>
              <w:jc w:val="left"/>
              <w:rPr>
                <w:rFonts w:ascii="Times New Roman" w:hAnsi="Times New Roman" w:eastAsia="宋体" w:cs="Times New Roman"/>
                <w:color w:val="auto"/>
                <w:kern w:val="0"/>
                <w:sz w:val="22"/>
                <w:highlight w:val="none"/>
              </w:rPr>
            </w:pPr>
            <w:r>
              <w:rPr>
                <w:rFonts w:ascii="Times New Roman" w:hAnsi="Times New Roman" w:eastAsia="宋体" w:cs="Times New Roman"/>
                <w:color w:val="auto"/>
                <w:kern w:val="0"/>
                <w:sz w:val="22"/>
                <w:highlight w:val="none"/>
              </w:rPr>
              <w:t>评价要点：</w:t>
            </w:r>
            <w:r>
              <w:rPr>
                <w:rFonts w:ascii="Times New Roman" w:hAnsi="Times New Roman" w:eastAsia="宋体" w:cs="Times New Roman"/>
                <w:color w:val="auto"/>
                <w:kern w:val="0"/>
                <w:sz w:val="22"/>
                <w:highlight w:val="none"/>
              </w:rPr>
              <w:br w:type="textWrapping"/>
            </w:r>
            <w:r>
              <w:rPr>
                <w:rFonts w:ascii="Times New Roman" w:hAnsi="Times New Roman" w:eastAsia="宋体" w:cs="Times New Roman"/>
                <w:color w:val="auto"/>
                <w:kern w:val="0"/>
                <w:sz w:val="22"/>
                <w:highlight w:val="none"/>
              </w:rPr>
              <w:t>（如未设定预算绩效目标，也可考核其他工作任务目标）</w:t>
            </w:r>
            <w:r>
              <w:rPr>
                <w:rFonts w:ascii="Times New Roman" w:hAnsi="Times New Roman" w:eastAsia="宋体" w:cs="Times New Roman"/>
                <w:color w:val="auto"/>
                <w:kern w:val="0"/>
                <w:sz w:val="22"/>
                <w:highlight w:val="none"/>
              </w:rPr>
              <w:br w:type="textWrapping"/>
            </w:r>
            <w:r>
              <w:rPr>
                <w:rFonts w:ascii="Times New Roman" w:hAnsi="Times New Roman" w:eastAsia="宋体" w:cs="Times New Roman"/>
                <w:color w:val="auto"/>
                <w:kern w:val="0"/>
                <w:sz w:val="22"/>
                <w:highlight w:val="none"/>
              </w:rPr>
              <w:t>①项目是否有绩效目标；</w:t>
            </w:r>
            <w:r>
              <w:rPr>
                <w:rFonts w:ascii="Times New Roman" w:hAnsi="Times New Roman" w:eastAsia="宋体" w:cs="Times New Roman"/>
                <w:color w:val="auto"/>
                <w:kern w:val="0"/>
                <w:sz w:val="22"/>
                <w:highlight w:val="none"/>
              </w:rPr>
              <w:br w:type="textWrapping"/>
            </w:r>
            <w:r>
              <w:rPr>
                <w:rFonts w:ascii="Times New Roman" w:hAnsi="Times New Roman" w:eastAsia="宋体" w:cs="Times New Roman"/>
                <w:color w:val="auto"/>
                <w:kern w:val="0"/>
                <w:sz w:val="22"/>
                <w:highlight w:val="none"/>
              </w:rPr>
              <w:t>②项目绩效目标与实际工作内容是否具有相关性；</w:t>
            </w:r>
            <w:r>
              <w:rPr>
                <w:rFonts w:ascii="Times New Roman" w:hAnsi="Times New Roman" w:eastAsia="宋体" w:cs="Times New Roman"/>
                <w:color w:val="auto"/>
                <w:kern w:val="0"/>
                <w:sz w:val="22"/>
                <w:highlight w:val="none"/>
              </w:rPr>
              <w:br w:type="textWrapping"/>
            </w:r>
            <w:r>
              <w:rPr>
                <w:rFonts w:ascii="Times New Roman" w:hAnsi="Times New Roman" w:eastAsia="宋体" w:cs="Times New Roman"/>
                <w:color w:val="auto"/>
                <w:kern w:val="0"/>
                <w:sz w:val="22"/>
                <w:highlight w:val="none"/>
              </w:rPr>
              <w:t>③项目预期产出效益和效果是否符合正常的业绩水平；</w:t>
            </w:r>
          </w:p>
          <w:p>
            <w:pPr>
              <w:widowControl/>
              <w:ind w:firstLine="0" w:firstLineChars="0"/>
              <w:jc w:val="left"/>
              <w:rPr>
                <w:rFonts w:ascii="Times New Roman" w:hAnsi="Times New Roman" w:eastAsia="宋体" w:cs="Times New Roman"/>
                <w:color w:val="auto"/>
                <w:kern w:val="0"/>
                <w:sz w:val="22"/>
                <w:highlight w:val="none"/>
              </w:rPr>
            </w:pPr>
            <w:r>
              <w:rPr>
                <w:rFonts w:ascii="Times New Roman" w:hAnsi="Times New Roman" w:eastAsia="宋体" w:cs="Times New Roman"/>
                <w:color w:val="auto"/>
                <w:kern w:val="0"/>
                <w:sz w:val="22"/>
                <w:highlight w:val="none"/>
              </w:rPr>
              <w:t>④是否与预算确定的项目投资额或资金量相匹配。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64" w:hRule="atLeast"/>
          <w:jc w:val="center"/>
        </w:trPr>
        <w:tc>
          <w:tcPr>
            <w:tcW w:w="1155" w:type="dxa"/>
            <w:vMerge w:val="restart"/>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auto"/>
                <w:kern w:val="0"/>
                <w:sz w:val="22"/>
                <w:highlight w:val="none"/>
              </w:rPr>
            </w:pPr>
            <w:r>
              <w:rPr>
                <w:rFonts w:ascii="Times New Roman" w:hAnsi="Times New Roman" w:eastAsia="宋体" w:cs="Times New Roman"/>
                <w:color w:val="auto"/>
                <w:kern w:val="0"/>
                <w:sz w:val="22"/>
                <w:highlight w:val="none"/>
              </w:rPr>
              <w:t>决策</w:t>
            </w:r>
          </w:p>
        </w:tc>
        <w:tc>
          <w:tcPr>
            <w:tcW w:w="1199" w:type="dxa"/>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auto"/>
                <w:kern w:val="0"/>
                <w:sz w:val="22"/>
                <w:highlight w:val="none"/>
              </w:rPr>
            </w:pPr>
            <w:r>
              <w:rPr>
                <w:rFonts w:ascii="Times New Roman" w:hAnsi="Times New Roman" w:eastAsia="宋体" w:cs="Times New Roman"/>
                <w:color w:val="auto"/>
                <w:kern w:val="0"/>
                <w:sz w:val="22"/>
                <w:highlight w:val="none"/>
              </w:rPr>
              <w:t>绩效目标</w:t>
            </w:r>
          </w:p>
        </w:tc>
        <w:tc>
          <w:tcPr>
            <w:tcW w:w="1411" w:type="dxa"/>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auto"/>
                <w:kern w:val="0"/>
                <w:sz w:val="22"/>
                <w:highlight w:val="none"/>
              </w:rPr>
            </w:pPr>
            <w:r>
              <w:rPr>
                <w:rFonts w:ascii="Times New Roman" w:hAnsi="Times New Roman" w:eastAsia="宋体" w:cs="Times New Roman"/>
                <w:color w:val="auto"/>
                <w:kern w:val="0"/>
                <w:sz w:val="22"/>
                <w:highlight w:val="none"/>
              </w:rPr>
              <w:t>绩效指标</w:t>
            </w:r>
          </w:p>
          <w:p>
            <w:pPr>
              <w:widowControl/>
              <w:ind w:firstLine="0" w:firstLineChars="0"/>
              <w:jc w:val="center"/>
              <w:rPr>
                <w:rFonts w:ascii="Times New Roman" w:hAnsi="Times New Roman" w:eastAsia="宋体" w:cs="Times New Roman"/>
                <w:color w:val="auto"/>
                <w:kern w:val="0"/>
                <w:sz w:val="22"/>
                <w:highlight w:val="none"/>
              </w:rPr>
            </w:pPr>
            <w:r>
              <w:rPr>
                <w:rFonts w:ascii="Times New Roman" w:hAnsi="Times New Roman" w:eastAsia="宋体" w:cs="Times New Roman"/>
                <w:color w:val="auto"/>
                <w:kern w:val="0"/>
                <w:sz w:val="22"/>
                <w:highlight w:val="none"/>
              </w:rPr>
              <w:t>明确性</w:t>
            </w:r>
          </w:p>
        </w:tc>
        <w:tc>
          <w:tcPr>
            <w:tcW w:w="2789" w:type="dxa"/>
            <w:tcBorders>
              <w:tl2br w:val="nil"/>
              <w:tr2bl w:val="nil"/>
            </w:tcBorders>
            <w:shd w:val="clear" w:color="000000" w:fill="FFFFFF"/>
            <w:vAlign w:val="center"/>
          </w:tcPr>
          <w:p>
            <w:pPr>
              <w:widowControl/>
              <w:ind w:firstLine="0" w:firstLineChars="0"/>
              <w:rPr>
                <w:rFonts w:ascii="Times New Roman" w:hAnsi="Times New Roman" w:eastAsia="宋体" w:cs="Times New Roman"/>
                <w:color w:val="auto"/>
                <w:kern w:val="0"/>
                <w:sz w:val="22"/>
                <w:highlight w:val="none"/>
              </w:rPr>
            </w:pPr>
            <w:r>
              <w:rPr>
                <w:rFonts w:ascii="Times New Roman" w:hAnsi="Times New Roman" w:eastAsia="宋体" w:cs="Times New Roman"/>
                <w:color w:val="auto"/>
                <w:kern w:val="0"/>
                <w:sz w:val="22"/>
                <w:highlight w:val="none"/>
              </w:rPr>
              <w:t>依据绩效目标设定的绩效指标是否清晰、细化、可衡量等，用以反映和考核项目绩效目标的明细化情况。</w:t>
            </w:r>
          </w:p>
        </w:tc>
        <w:tc>
          <w:tcPr>
            <w:tcW w:w="7341" w:type="dxa"/>
            <w:tcBorders>
              <w:tl2br w:val="nil"/>
              <w:tr2bl w:val="nil"/>
            </w:tcBorders>
            <w:shd w:val="clear" w:color="000000" w:fill="FFFFFF"/>
            <w:vAlign w:val="center"/>
          </w:tcPr>
          <w:p>
            <w:pPr>
              <w:widowControl/>
              <w:ind w:firstLine="0" w:firstLineChars="0"/>
              <w:rPr>
                <w:rFonts w:ascii="Times New Roman" w:hAnsi="Times New Roman" w:eastAsia="宋体" w:cs="Times New Roman"/>
                <w:color w:val="auto"/>
                <w:kern w:val="0"/>
                <w:sz w:val="22"/>
                <w:highlight w:val="none"/>
              </w:rPr>
            </w:pPr>
            <w:r>
              <w:rPr>
                <w:rFonts w:ascii="Times New Roman" w:hAnsi="Times New Roman" w:eastAsia="宋体" w:cs="Times New Roman"/>
                <w:color w:val="auto"/>
                <w:kern w:val="0"/>
                <w:sz w:val="22"/>
                <w:highlight w:val="none"/>
              </w:rPr>
              <w:t>评价要点：</w:t>
            </w:r>
            <w:r>
              <w:rPr>
                <w:rFonts w:ascii="Times New Roman" w:hAnsi="Times New Roman" w:eastAsia="宋体" w:cs="Times New Roman"/>
                <w:color w:val="auto"/>
                <w:kern w:val="0"/>
                <w:sz w:val="22"/>
                <w:highlight w:val="none"/>
              </w:rPr>
              <w:br w:type="textWrapping"/>
            </w:r>
            <w:r>
              <w:rPr>
                <w:rFonts w:ascii="Times New Roman" w:hAnsi="Times New Roman" w:eastAsia="宋体" w:cs="Times New Roman"/>
                <w:color w:val="auto"/>
                <w:kern w:val="0"/>
                <w:sz w:val="22"/>
                <w:highlight w:val="none"/>
              </w:rPr>
              <w:t>①是否将项目绩效目标细化分解为具体的绩效指标；</w:t>
            </w:r>
            <w:r>
              <w:rPr>
                <w:rFonts w:ascii="Times New Roman" w:hAnsi="Times New Roman" w:eastAsia="宋体" w:cs="Times New Roman"/>
                <w:color w:val="auto"/>
                <w:kern w:val="0"/>
                <w:sz w:val="22"/>
                <w:highlight w:val="none"/>
              </w:rPr>
              <w:br w:type="textWrapping"/>
            </w:r>
            <w:r>
              <w:rPr>
                <w:rFonts w:ascii="Times New Roman" w:hAnsi="Times New Roman" w:eastAsia="宋体" w:cs="Times New Roman"/>
                <w:color w:val="auto"/>
                <w:kern w:val="0"/>
                <w:sz w:val="22"/>
                <w:highlight w:val="none"/>
              </w:rPr>
              <w:t>②是否通过清晰、可衡量的指标值予以体现；</w:t>
            </w:r>
            <w:r>
              <w:rPr>
                <w:rFonts w:ascii="Times New Roman" w:hAnsi="Times New Roman" w:eastAsia="宋体" w:cs="Times New Roman"/>
                <w:color w:val="auto"/>
                <w:kern w:val="0"/>
                <w:sz w:val="22"/>
                <w:highlight w:val="none"/>
              </w:rPr>
              <w:br w:type="textWrapping"/>
            </w:r>
            <w:r>
              <w:rPr>
                <w:rFonts w:ascii="Times New Roman" w:hAnsi="Times New Roman" w:eastAsia="宋体" w:cs="Times New Roman"/>
                <w:color w:val="auto"/>
                <w:kern w:val="0"/>
                <w:sz w:val="22"/>
                <w:highlight w:val="none"/>
              </w:rPr>
              <w:t>③是否与项目目标任务数或计划数相对应。</w:t>
            </w:r>
            <w:r>
              <w:rPr>
                <w:rFonts w:ascii="Times New Roman" w:hAnsi="Times New Roman" w:eastAsia="宋体" w:cs="Times New Roman"/>
                <w:color w:val="auto"/>
                <w:kern w:val="0"/>
                <w:sz w:val="22"/>
                <w:highlight w:val="none"/>
              </w:rPr>
              <w:br w:type="textWrapping"/>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42" w:hRule="atLeast"/>
          <w:jc w:val="center"/>
        </w:trPr>
        <w:tc>
          <w:tcPr>
            <w:tcW w:w="1155" w:type="dxa"/>
            <w:vMerge w:val="continue"/>
            <w:tcBorders>
              <w:tl2br w:val="nil"/>
              <w:tr2bl w:val="nil"/>
            </w:tcBorders>
            <w:shd w:val="clear" w:color="auto" w:fill="FFFFFF"/>
            <w:vAlign w:val="center"/>
          </w:tcPr>
          <w:p>
            <w:pPr>
              <w:ind w:firstLine="0" w:firstLineChars="0"/>
              <w:jc w:val="center"/>
              <w:rPr>
                <w:rFonts w:ascii="Times New Roman" w:hAnsi="Times New Roman" w:eastAsia="宋体" w:cs="Times New Roman"/>
                <w:color w:val="auto"/>
                <w:kern w:val="0"/>
                <w:sz w:val="22"/>
                <w:highlight w:val="none"/>
              </w:rPr>
            </w:pPr>
          </w:p>
        </w:tc>
        <w:tc>
          <w:tcPr>
            <w:tcW w:w="1199" w:type="dxa"/>
            <w:vMerge w:val="restart"/>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auto"/>
                <w:kern w:val="0"/>
                <w:sz w:val="22"/>
                <w:highlight w:val="none"/>
              </w:rPr>
            </w:pPr>
            <w:r>
              <w:rPr>
                <w:rFonts w:ascii="Times New Roman" w:hAnsi="Times New Roman" w:eastAsia="宋体" w:cs="Times New Roman"/>
                <w:color w:val="auto"/>
                <w:kern w:val="0"/>
                <w:sz w:val="22"/>
                <w:highlight w:val="none"/>
              </w:rPr>
              <w:t>资金投入</w:t>
            </w:r>
          </w:p>
        </w:tc>
        <w:tc>
          <w:tcPr>
            <w:tcW w:w="1411" w:type="dxa"/>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auto"/>
                <w:kern w:val="0"/>
                <w:sz w:val="22"/>
                <w:highlight w:val="none"/>
              </w:rPr>
            </w:pPr>
            <w:r>
              <w:rPr>
                <w:rFonts w:ascii="Times New Roman" w:hAnsi="Times New Roman" w:eastAsia="宋体" w:cs="Times New Roman"/>
                <w:color w:val="auto"/>
                <w:kern w:val="0"/>
                <w:sz w:val="22"/>
                <w:highlight w:val="none"/>
              </w:rPr>
              <w:t>预算编制</w:t>
            </w:r>
          </w:p>
          <w:p>
            <w:pPr>
              <w:widowControl/>
              <w:ind w:firstLine="0" w:firstLineChars="0"/>
              <w:jc w:val="center"/>
              <w:rPr>
                <w:rFonts w:ascii="Times New Roman" w:hAnsi="Times New Roman" w:eastAsia="宋体" w:cs="Times New Roman"/>
                <w:color w:val="auto"/>
                <w:kern w:val="0"/>
                <w:sz w:val="22"/>
                <w:highlight w:val="none"/>
              </w:rPr>
            </w:pPr>
            <w:r>
              <w:rPr>
                <w:rFonts w:ascii="Times New Roman" w:hAnsi="Times New Roman" w:eastAsia="宋体" w:cs="Times New Roman"/>
                <w:color w:val="auto"/>
                <w:kern w:val="0"/>
                <w:sz w:val="22"/>
                <w:highlight w:val="none"/>
              </w:rPr>
              <w:t>科学性</w:t>
            </w:r>
          </w:p>
        </w:tc>
        <w:tc>
          <w:tcPr>
            <w:tcW w:w="2789" w:type="dxa"/>
            <w:tcBorders>
              <w:tl2br w:val="nil"/>
              <w:tr2bl w:val="nil"/>
            </w:tcBorders>
            <w:shd w:val="clear" w:color="auto" w:fill="FFFFFF"/>
            <w:vAlign w:val="center"/>
          </w:tcPr>
          <w:p>
            <w:pPr>
              <w:widowControl/>
              <w:ind w:firstLine="0" w:firstLineChars="0"/>
              <w:rPr>
                <w:rFonts w:ascii="Times New Roman" w:hAnsi="Times New Roman" w:eastAsia="宋体" w:cs="Times New Roman"/>
                <w:color w:val="auto"/>
                <w:kern w:val="0"/>
                <w:sz w:val="22"/>
                <w:highlight w:val="none"/>
              </w:rPr>
            </w:pPr>
            <w:r>
              <w:rPr>
                <w:rFonts w:ascii="Times New Roman" w:hAnsi="Times New Roman" w:eastAsia="宋体" w:cs="Times New Roman"/>
                <w:color w:val="auto"/>
                <w:kern w:val="0"/>
                <w:sz w:val="22"/>
                <w:highlight w:val="none"/>
              </w:rPr>
              <w:t>项目预算编制是否经过科学论证、有明确标准，资金额度与年度目标是否相适应，用以反映和考核项目预算编制的科学性、合理性情况。</w:t>
            </w:r>
          </w:p>
        </w:tc>
        <w:tc>
          <w:tcPr>
            <w:tcW w:w="7341" w:type="dxa"/>
            <w:tcBorders>
              <w:tl2br w:val="nil"/>
              <w:tr2bl w:val="nil"/>
            </w:tcBorders>
            <w:shd w:val="clear" w:color="auto" w:fill="FFFFFF"/>
            <w:vAlign w:val="center"/>
          </w:tcPr>
          <w:p>
            <w:pPr>
              <w:widowControl/>
              <w:ind w:firstLine="0" w:firstLineChars="0"/>
              <w:rPr>
                <w:rFonts w:ascii="Times New Roman" w:hAnsi="Times New Roman" w:eastAsia="宋体" w:cs="Times New Roman"/>
                <w:color w:val="auto"/>
                <w:kern w:val="0"/>
                <w:sz w:val="22"/>
                <w:highlight w:val="none"/>
              </w:rPr>
            </w:pPr>
            <w:r>
              <w:rPr>
                <w:rFonts w:ascii="Times New Roman" w:hAnsi="Times New Roman" w:eastAsia="宋体" w:cs="Times New Roman"/>
                <w:color w:val="auto"/>
                <w:kern w:val="0"/>
                <w:sz w:val="22"/>
                <w:highlight w:val="none"/>
              </w:rPr>
              <w:t>评价要点：</w:t>
            </w:r>
            <w:r>
              <w:rPr>
                <w:rFonts w:ascii="Times New Roman" w:hAnsi="Times New Roman" w:eastAsia="宋体" w:cs="Times New Roman"/>
                <w:color w:val="auto"/>
                <w:kern w:val="0"/>
                <w:sz w:val="22"/>
                <w:highlight w:val="none"/>
              </w:rPr>
              <w:br w:type="textWrapping"/>
            </w:r>
            <w:r>
              <w:rPr>
                <w:rFonts w:ascii="Times New Roman" w:hAnsi="Times New Roman" w:eastAsia="宋体" w:cs="Times New Roman"/>
                <w:color w:val="auto"/>
                <w:kern w:val="0"/>
                <w:sz w:val="22"/>
                <w:highlight w:val="none"/>
              </w:rPr>
              <w:t>①预算编制是否经过科学论证；</w:t>
            </w:r>
            <w:r>
              <w:rPr>
                <w:rFonts w:ascii="Times New Roman" w:hAnsi="Times New Roman" w:eastAsia="宋体" w:cs="Times New Roman"/>
                <w:color w:val="auto"/>
                <w:kern w:val="0"/>
                <w:sz w:val="22"/>
                <w:highlight w:val="none"/>
              </w:rPr>
              <w:br w:type="textWrapping"/>
            </w:r>
            <w:r>
              <w:rPr>
                <w:rFonts w:ascii="Times New Roman" w:hAnsi="Times New Roman" w:eastAsia="宋体" w:cs="Times New Roman"/>
                <w:color w:val="auto"/>
                <w:kern w:val="0"/>
                <w:sz w:val="22"/>
                <w:highlight w:val="none"/>
              </w:rPr>
              <w:t>②预算内容与项目内容是否匹配；</w:t>
            </w:r>
            <w:r>
              <w:rPr>
                <w:rFonts w:ascii="Times New Roman" w:hAnsi="Times New Roman" w:eastAsia="宋体" w:cs="Times New Roman"/>
                <w:color w:val="auto"/>
                <w:kern w:val="0"/>
                <w:sz w:val="22"/>
                <w:highlight w:val="none"/>
              </w:rPr>
              <w:br w:type="textWrapping"/>
            </w:r>
            <w:r>
              <w:rPr>
                <w:rFonts w:ascii="Times New Roman" w:hAnsi="Times New Roman" w:eastAsia="宋体" w:cs="Times New Roman"/>
                <w:color w:val="auto"/>
                <w:kern w:val="0"/>
                <w:sz w:val="22"/>
                <w:highlight w:val="none"/>
              </w:rPr>
              <w:t>③预算额度测算依据是否充分，是否按照标准编制；</w:t>
            </w:r>
            <w:r>
              <w:rPr>
                <w:rFonts w:ascii="Times New Roman" w:hAnsi="Times New Roman" w:eastAsia="宋体" w:cs="Times New Roman"/>
                <w:color w:val="auto"/>
                <w:kern w:val="0"/>
                <w:sz w:val="22"/>
                <w:highlight w:val="none"/>
              </w:rPr>
              <w:br w:type="textWrapping"/>
            </w:r>
            <w:r>
              <w:rPr>
                <w:rFonts w:ascii="Times New Roman" w:hAnsi="Times New Roman" w:eastAsia="宋体" w:cs="Times New Roman"/>
                <w:color w:val="auto"/>
                <w:kern w:val="0"/>
                <w:sz w:val="22"/>
                <w:highlight w:val="none"/>
              </w:rPr>
              <w:t>④预算确定的项目投资额或资金量是否与工作任务相匹配。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06"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auto"/>
                <w:kern w:val="0"/>
                <w:sz w:val="22"/>
                <w:highlight w:val="none"/>
              </w:rPr>
            </w:pPr>
          </w:p>
        </w:tc>
        <w:tc>
          <w:tcPr>
            <w:tcW w:w="1199" w:type="dxa"/>
            <w:vMerge w:val="continue"/>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auto"/>
                <w:kern w:val="0"/>
                <w:sz w:val="22"/>
                <w:highlight w:val="none"/>
              </w:rPr>
            </w:pPr>
          </w:p>
        </w:tc>
        <w:tc>
          <w:tcPr>
            <w:tcW w:w="1411" w:type="dxa"/>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auto"/>
                <w:kern w:val="0"/>
                <w:sz w:val="22"/>
                <w:highlight w:val="none"/>
              </w:rPr>
            </w:pPr>
            <w:r>
              <w:rPr>
                <w:rFonts w:ascii="Times New Roman" w:hAnsi="Times New Roman" w:eastAsia="宋体" w:cs="Times New Roman"/>
                <w:color w:val="auto"/>
                <w:kern w:val="0"/>
                <w:sz w:val="22"/>
                <w:highlight w:val="none"/>
              </w:rPr>
              <w:t>资金分配</w:t>
            </w:r>
          </w:p>
          <w:p>
            <w:pPr>
              <w:widowControl/>
              <w:ind w:firstLine="0" w:firstLineChars="0"/>
              <w:jc w:val="center"/>
              <w:rPr>
                <w:rFonts w:ascii="Times New Roman" w:hAnsi="Times New Roman" w:eastAsia="宋体" w:cs="Times New Roman"/>
                <w:color w:val="auto"/>
                <w:kern w:val="0"/>
                <w:sz w:val="22"/>
                <w:highlight w:val="none"/>
              </w:rPr>
            </w:pPr>
            <w:r>
              <w:rPr>
                <w:rFonts w:ascii="Times New Roman" w:hAnsi="Times New Roman" w:eastAsia="宋体" w:cs="Times New Roman"/>
                <w:color w:val="auto"/>
                <w:kern w:val="0"/>
                <w:sz w:val="22"/>
                <w:highlight w:val="none"/>
              </w:rPr>
              <w:t>合理性</w:t>
            </w:r>
          </w:p>
        </w:tc>
        <w:tc>
          <w:tcPr>
            <w:tcW w:w="2789" w:type="dxa"/>
            <w:tcBorders>
              <w:tl2br w:val="nil"/>
              <w:tr2bl w:val="nil"/>
            </w:tcBorders>
            <w:shd w:val="clear" w:color="auto" w:fill="FFFFFF"/>
            <w:vAlign w:val="center"/>
          </w:tcPr>
          <w:p>
            <w:pPr>
              <w:widowControl/>
              <w:ind w:firstLine="0" w:firstLineChars="0"/>
              <w:rPr>
                <w:rFonts w:ascii="Times New Roman" w:hAnsi="Times New Roman" w:eastAsia="宋体" w:cs="Times New Roman"/>
                <w:color w:val="auto"/>
                <w:kern w:val="0"/>
                <w:sz w:val="22"/>
                <w:highlight w:val="none"/>
              </w:rPr>
            </w:pPr>
            <w:r>
              <w:rPr>
                <w:rFonts w:ascii="Times New Roman" w:hAnsi="Times New Roman" w:eastAsia="宋体" w:cs="Times New Roman"/>
                <w:color w:val="auto"/>
                <w:kern w:val="0"/>
                <w:sz w:val="22"/>
                <w:highlight w:val="none"/>
              </w:rPr>
              <w:t>项目预算资金分配是否有测算依据，与补助单位或地方实际是否相适应，用以反映和考核项目预算资金分配的科学性、合理性情况。</w:t>
            </w:r>
          </w:p>
        </w:tc>
        <w:tc>
          <w:tcPr>
            <w:tcW w:w="7341" w:type="dxa"/>
            <w:tcBorders>
              <w:tl2br w:val="nil"/>
              <w:tr2bl w:val="nil"/>
            </w:tcBorders>
            <w:shd w:val="clear" w:color="auto" w:fill="FFFFFF"/>
            <w:vAlign w:val="center"/>
          </w:tcPr>
          <w:p>
            <w:pPr>
              <w:widowControl/>
              <w:ind w:firstLine="0" w:firstLineChars="0"/>
              <w:rPr>
                <w:rFonts w:ascii="Times New Roman" w:hAnsi="Times New Roman" w:eastAsia="宋体" w:cs="Times New Roman"/>
                <w:color w:val="auto"/>
                <w:kern w:val="0"/>
                <w:sz w:val="22"/>
                <w:highlight w:val="none"/>
              </w:rPr>
            </w:pPr>
            <w:r>
              <w:rPr>
                <w:rFonts w:ascii="Times New Roman" w:hAnsi="Times New Roman" w:eastAsia="宋体" w:cs="Times New Roman"/>
                <w:color w:val="auto"/>
                <w:kern w:val="0"/>
                <w:sz w:val="22"/>
                <w:highlight w:val="none"/>
              </w:rPr>
              <w:t>评价要点：</w:t>
            </w:r>
            <w:r>
              <w:rPr>
                <w:rFonts w:ascii="Times New Roman" w:hAnsi="Times New Roman" w:eastAsia="宋体" w:cs="Times New Roman"/>
                <w:color w:val="auto"/>
                <w:kern w:val="0"/>
                <w:sz w:val="22"/>
                <w:highlight w:val="none"/>
              </w:rPr>
              <w:br w:type="textWrapping"/>
            </w:r>
            <w:r>
              <w:rPr>
                <w:rFonts w:ascii="Times New Roman" w:hAnsi="Times New Roman" w:eastAsia="宋体" w:cs="Times New Roman"/>
                <w:color w:val="auto"/>
                <w:kern w:val="0"/>
                <w:sz w:val="22"/>
                <w:highlight w:val="none"/>
              </w:rPr>
              <w:t>①预算资金分配依据是否充分；</w:t>
            </w:r>
            <w:r>
              <w:rPr>
                <w:rFonts w:ascii="Times New Roman" w:hAnsi="Times New Roman" w:eastAsia="宋体" w:cs="Times New Roman"/>
                <w:color w:val="auto"/>
                <w:kern w:val="0"/>
                <w:sz w:val="22"/>
                <w:highlight w:val="none"/>
              </w:rPr>
              <w:br w:type="textWrapping"/>
            </w:r>
            <w:r>
              <w:rPr>
                <w:rFonts w:ascii="Times New Roman" w:hAnsi="Times New Roman" w:eastAsia="宋体" w:cs="Times New Roman"/>
                <w:color w:val="auto"/>
                <w:kern w:val="0"/>
                <w:sz w:val="22"/>
                <w:highlight w:val="none"/>
              </w:rPr>
              <w:t>②资金分配额度是否合理，与项目单位或地方实际是否相适应。</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15" w:hRule="atLeast"/>
          <w:jc w:val="center"/>
        </w:trPr>
        <w:tc>
          <w:tcPr>
            <w:tcW w:w="1155" w:type="dxa"/>
            <w:vMerge w:val="restart"/>
            <w:tcBorders>
              <w:tl2br w:val="nil"/>
              <w:tr2bl w:val="nil"/>
            </w:tcBorders>
            <w:shd w:val="clear" w:color="auto" w:fill="FFFFFF"/>
            <w:vAlign w:val="center"/>
          </w:tcPr>
          <w:p>
            <w:pPr>
              <w:ind w:firstLine="0" w:firstLineChars="0"/>
              <w:jc w:val="center"/>
              <w:rPr>
                <w:rFonts w:ascii="Times New Roman" w:hAnsi="Times New Roman" w:eastAsia="宋体" w:cs="Times New Roman"/>
                <w:color w:val="auto"/>
                <w:kern w:val="0"/>
                <w:sz w:val="22"/>
                <w:highlight w:val="none"/>
              </w:rPr>
            </w:pPr>
            <w:r>
              <w:rPr>
                <w:rFonts w:ascii="Times New Roman" w:hAnsi="Times New Roman" w:eastAsia="宋体" w:cs="Times New Roman"/>
                <w:color w:val="auto"/>
                <w:kern w:val="0"/>
                <w:sz w:val="22"/>
                <w:highlight w:val="none"/>
              </w:rPr>
              <w:t>过程</w:t>
            </w:r>
          </w:p>
        </w:tc>
        <w:tc>
          <w:tcPr>
            <w:tcW w:w="1199" w:type="dxa"/>
            <w:vMerge w:val="restart"/>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auto"/>
                <w:kern w:val="0"/>
                <w:sz w:val="22"/>
                <w:highlight w:val="none"/>
              </w:rPr>
            </w:pPr>
            <w:r>
              <w:rPr>
                <w:rFonts w:ascii="Times New Roman" w:hAnsi="Times New Roman" w:eastAsia="宋体" w:cs="Times New Roman"/>
                <w:color w:val="auto"/>
                <w:kern w:val="0"/>
                <w:sz w:val="22"/>
                <w:highlight w:val="none"/>
              </w:rPr>
              <w:t>资金管理</w:t>
            </w:r>
          </w:p>
        </w:tc>
        <w:tc>
          <w:tcPr>
            <w:tcW w:w="1411" w:type="dxa"/>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auto"/>
                <w:kern w:val="0"/>
                <w:sz w:val="22"/>
                <w:highlight w:val="none"/>
              </w:rPr>
            </w:pPr>
            <w:r>
              <w:rPr>
                <w:rFonts w:ascii="Times New Roman" w:hAnsi="Times New Roman" w:eastAsia="宋体" w:cs="Times New Roman"/>
                <w:color w:val="auto"/>
                <w:kern w:val="0"/>
                <w:sz w:val="22"/>
                <w:highlight w:val="none"/>
              </w:rPr>
              <w:t>资金到位率</w:t>
            </w:r>
          </w:p>
        </w:tc>
        <w:tc>
          <w:tcPr>
            <w:tcW w:w="2789" w:type="dxa"/>
            <w:tcBorders>
              <w:tl2br w:val="nil"/>
              <w:tr2bl w:val="nil"/>
            </w:tcBorders>
            <w:shd w:val="clear" w:color="000000" w:fill="FFFFFF"/>
            <w:vAlign w:val="center"/>
          </w:tcPr>
          <w:p>
            <w:pPr>
              <w:widowControl/>
              <w:ind w:firstLine="0" w:firstLineChars="0"/>
              <w:rPr>
                <w:rFonts w:ascii="Times New Roman" w:hAnsi="Times New Roman" w:eastAsia="宋体" w:cs="Times New Roman"/>
                <w:color w:val="auto"/>
                <w:kern w:val="0"/>
                <w:sz w:val="22"/>
                <w:highlight w:val="none"/>
              </w:rPr>
            </w:pPr>
            <w:r>
              <w:rPr>
                <w:rFonts w:ascii="Times New Roman" w:hAnsi="Times New Roman" w:eastAsia="宋体" w:cs="Times New Roman"/>
                <w:color w:val="auto"/>
                <w:kern w:val="0"/>
                <w:sz w:val="22"/>
                <w:highlight w:val="none"/>
              </w:rPr>
              <w:t>实际到位资金与预算资金的比率，用以反映和考核资金落实情况对项目实施的总体保障程度。</w:t>
            </w:r>
          </w:p>
        </w:tc>
        <w:tc>
          <w:tcPr>
            <w:tcW w:w="7341" w:type="dxa"/>
            <w:tcBorders>
              <w:tl2br w:val="nil"/>
              <w:tr2bl w:val="nil"/>
            </w:tcBorders>
            <w:shd w:val="clear" w:color="000000" w:fill="FFFFFF"/>
            <w:vAlign w:val="center"/>
          </w:tcPr>
          <w:p>
            <w:pPr>
              <w:widowControl/>
              <w:ind w:firstLine="0" w:firstLineChars="0"/>
              <w:rPr>
                <w:rFonts w:ascii="Times New Roman" w:hAnsi="Times New Roman" w:eastAsia="宋体" w:cs="Times New Roman"/>
                <w:color w:val="auto"/>
                <w:kern w:val="0"/>
                <w:sz w:val="22"/>
                <w:highlight w:val="none"/>
              </w:rPr>
            </w:pPr>
            <w:r>
              <w:rPr>
                <w:rFonts w:ascii="Times New Roman" w:hAnsi="Times New Roman" w:eastAsia="宋体" w:cs="Times New Roman"/>
                <w:color w:val="auto"/>
                <w:kern w:val="0"/>
                <w:sz w:val="22"/>
                <w:highlight w:val="none"/>
              </w:rPr>
              <w:t>资金到位率=（实际到位资金/预算资金）×100%。</w:t>
            </w:r>
          </w:p>
          <w:p>
            <w:pPr>
              <w:widowControl/>
              <w:ind w:firstLine="0" w:firstLineChars="0"/>
              <w:rPr>
                <w:rFonts w:ascii="Times New Roman" w:hAnsi="Times New Roman" w:eastAsia="宋体" w:cs="Times New Roman"/>
                <w:color w:val="auto"/>
                <w:kern w:val="0"/>
                <w:sz w:val="22"/>
                <w:highlight w:val="none"/>
              </w:rPr>
            </w:pPr>
            <w:r>
              <w:rPr>
                <w:rFonts w:ascii="Times New Roman" w:hAnsi="Times New Roman" w:eastAsia="宋体" w:cs="Times New Roman"/>
                <w:color w:val="auto"/>
                <w:kern w:val="0"/>
                <w:sz w:val="22"/>
                <w:highlight w:val="none"/>
              </w:rPr>
              <w:t>实际到位资金：一定时期（本年度或项目期）内落实到具体项目的资金。</w:t>
            </w:r>
          </w:p>
          <w:p>
            <w:pPr>
              <w:widowControl/>
              <w:ind w:firstLine="0" w:firstLineChars="0"/>
              <w:rPr>
                <w:rFonts w:ascii="Times New Roman" w:hAnsi="Times New Roman" w:eastAsia="宋体" w:cs="Times New Roman"/>
                <w:color w:val="auto"/>
                <w:kern w:val="0"/>
                <w:sz w:val="22"/>
                <w:highlight w:val="none"/>
              </w:rPr>
            </w:pPr>
            <w:r>
              <w:rPr>
                <w:rFonts w:ascii="Times New Roman" w:hAnsi="Times New Roman" w:eastAsia="宋体" w:cs="Times New Roman"/>
                <w:color w:val="auto"/>
                <w:kern w:val="0"/>
                <w:sz w:val="22"/>
                <w:highlight w:val="none"/>
              </w:rPr>
              <w:t>预算资金：一定时期（本年度或项目期）内预算安排到具体项目的资金。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320" w:hRule="atLeast"/>
          <w:jc w:val="center"/>
        </w:trPr>
        <w:tc>
          <w:tcPr>
            <w:tcW w:w="1155" w:type="dxa"/>
            <w:vMerge w:val="continue"/>
            <w:tcBorders>
              <w:tl2br w:val="nil"/>
              <w:tr2bl w:val="nil"/>
            </w:tcBorders>
            <w:shd w:val="clear" w:color="auto" w:fill="FFFFFF"/>
            <w:vAlign w:val="center"/>
          </w:tcPr>
          <w:p>
            <w:pPr>
              <w:ind w:firstLine="0" w:firstLineChars="0"/>
              <w:jc w:val="center"/>
              <w:rPr>
                <w:rFonts w:ascii="Times New Roman" w:hAnsi="Times New Roman" w:eastAsia="宋体" w:cs="Times New Roman"/>
                <w:color w:val="auto"/>
                <w:kern w:val="0"/>
                <w:sz w:val="22"/>
                <w:highlight w:val="none"/>
              </w:rPr>
            </w:pPr>
          </w:p>
        </w:tc>
        <w:tc>
          <w:tcPr>
            <w:tcW w:w="1199" w:type="dxa"/>
            <w:vMerge w:val="continue"/>
            <w:tcBorders>
              <w:tl2br w:val="nil"/>
              <w:tr2bl w:val="nil"/>
            </w:tcBorders>
            <w:shd w:val="clear" w:color="auto" w:fill="FFFFFF"/>
            <w:vAlign w:val="center"/>
          </w:tcPr>
          <w:p>
            <w:pPr>
              <w:ind w:firstLine="0" w:firstLineChars="0"/>
              <w:jc w:val="center"/>
              <w:rPr>
                <w:rFonts w:ascii="Times New Roman" w:hAnsi="Times New Roman" w:eastAsia="宋体" w:cs="Times New Roman"/>
                <w:color w:val="auto"/>
                <w:kern w:val="0"/>
                <w:sz w:val="22"/>
                <w:highlight w:val="none"/>
              </w:rPr>
            </w:pPr>
          </w:p>
        </w:tc>
        <w:tc>
          <w:tcPr>
            <w:tcW w:w="1411" w:type="dxa"/>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auto"/>
                <w:kern w:val="0"/>
                <w:sz w:val="22"/>
                <w:highlight w:val="none"/>
              </w:rPr>
            </w:pPr>
            <w:r>
              <w:rPr>
                <w:rFonts w:ascii="Times New Roman" w:hAnsi="Times New Roman" w:eastAsia="宋体" w:cs="Times New Roman"/>
                <w:color w:val="auto"/>
                <w:kern w:val="0"/>
                <w:sz w:val="22"/>
                <w:highlight w:val="none"/>
              </w:rPr>
              <w:t>预算执行率</w:t>
            </w:r>
          </w:p>
        </w:tc>
        <w:tc>
          <w:tcPr>
            <w:tcW w:w="2789" w:type="dxa"/>
            <w:tcBorders>
              <w:tl2br w:val="nil"/>
              <w:tr2bl w:val="nil"/>
            </w:tcBorders>
            <w:shd w:val="clear" w:color="auto" w:fill="FFFFFF"/>
            <w:vAlign w:val="center"/>
          </w:tcPr>
          <w:p>
            <w:pPr>
              <w:widowControl/>
              <w:ind w:firstLine="0" w:firstLineChars="0"/>
              <w:rPr>
                <w:rFonts w:ascii="Times New Roman" w:hAnsi="Times New Roman" w:eastAsia="宋体" w:cs="Times New Roman"/>
                <w:color w:val="auto"/>
                <w:kern w:val="0"/>
                <w:sz w:val="22"/>
                <w:highlight w:val="none"/>
              </w:rPr>
            </w:pPr>
            <w:r>
              <w:rPr>
                <w:rFonts w:ascii="Times New Roman" w:hAnsi="Times New Roman" w:eastAsia="宋体" w:cs="Times New Roman"/>
                <w:color w:val="auto"/>
                <w:kern w:val="0"/>
                <w:sz w:val="22"/>
                <w:highlight w:val="none"/>
              </w:rPr>
              <w:t>项目预算资金是否按照计划执行，用以反映或考核项目预算执行情况。</w:t>
            </w:r>
          </w:p>
        </w:tc>
        <w:tc>
          <w:tcPr>
            <w:tcW w:w="7341" w:type="dxa"/>
            <w:tcBorders>
              <w:tl2br w:val="nil"/>
              <w:tr2bl w:val="nil"/>
            </w:tcBorders>
            <w:shd w:val="clear" w:color="auto" w:fill="FFFFFF"/>
            <w:vAlign w:val="center"/>
          </w:tcPr>
          <w:p>
            <w:pPr>
              <w:widowControl/>
              <w:ind w:firstLine="0" w:firstLineChars="0"/>
              <w:rPr>
                <w:rFonts w:ascii="Times New Roman" w:hAnsi="Times New Roman" w:eastAsia="宋体" w:cs="Times New Roman"/>
                <w:color w:val="auto"/>
                <w:kern w:val="0"/>
                <w:sz w:val="22"/>
                <w:highlight w:val="none"/>
              </w:rPr>
            </w:pPr>
            <w:r>
              <w:rPr>
                <w:rFonts w:ascii="Times New Roman" w:hAnsi="Times New Roman" w:eastAsia="宋体" w:cs="Times New Roman"/>
                <w:color w:val="auto"/>
                <w:kern w:val="0"/>
                <w:sz w:val="22"/>
                <w:highlight w:val="none"/>
              </w:rPr>
              <w:t>预算执行率=（实际支出资金/实际到位资金）×100%。</w:t>
            </w:r>
            <w:r>
              <w:rPr>
                <w:rFonts w:ascii="Times New Roman" w:hAnsi="Times New Roman" w:eastAsia="宋体" w:cs="Times New Roman"/>
                <w:color w:val="auto"/>
                <w:kern w:val="0"/>
                <w:sz w:val="22"/>
                <w:highlight w:val="none"/>
              </w:rPr>
              <w:br w:type="textWrapping"/>
            </w:r>
            <w:r>
              <w:rPr>
                <w:rFonts w:ascii="Times New Roman" w:hAnsi="Times New Roman" w:eastAsia="宋体" w:cs="Times New Roman"/>
                <w:color w:val="auto"/>
                <w:kern w:val="0"/>
                <w:sz w:val="22"/>
                <w:highlight w:val="none"/>
              </w:rPr>
              <w:t>实际支出资金：一定时期（本年度或项目期）内项目实际拨付的资金。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1155" w:type="dxa"/>
            <w:vMerge w:val="restart"/>
            <w:tcBorders>
              <w:tl2br w:val="nil"/>
              <w:tr2bl w:val="nil"/>
            </w:tcBorders>
            <w:shd w:val="clear" w:color="auto" w:fill="FFFFFF"/>
            <w:vAlign w:val="center"/>
          </w:tcPr>
          <w:p>
            <w:pPr>
              <w:ind w:firstLine="0" w:firstLineChars="0"/>
              <w:jc w:val="center"/>
              <w:rPr>
                <w:rFonts w:ascii="Times New Roman" w:hAnsi="Times New Roman" w:eastAsia="宋体" w:cs="Times New Roman"/>
                <w:color w:val="auto"/>
                <w:kern w:val="0"/>
                <w:sz w:val="22"/>
                <w:highlight w:val="none"/>
              </w:rPr>
            </w:pPr>
            <w:r>
              <w:rPr>
                <w:rFonts w:ascii="Times New Roman" w:hAnsi="Times New Roman" w:eastAsia="宋体" w:cs="Times New Roman"/>
                <w:color w:val="auto"/>
                <w:kern w:val="0"/>
                <w:sz w:val="22"/>
                <w:highlight w:val="none"/>
              </w:rPr>
              <w:t>过程</w:t>
            </w:r>
          </w:p>
        </w:tc>
        <w:tc>
          <w:tcPr>
            <w:tcW w:w="1199" w:type="dxa"/>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auto"/>
                <w:kern w:val="0"/>
                <w:sz w:val="22"/>
                <w:highlight w:val="none"/>
              </w:rPr>
            </w:pPr>
            <w:r>
              <w:rPr>
                <w:rFonts w:ascii="Times New Roman" w:hAnsi="Times New Roman" w:eastAsia="宋体" w:cs="Times New Roman"/>
                <w:color w:val="auto"/>
                <w:kern w:val="0"/>
                <w:sz w:val="22"/>
                <w:highlight w:val="none"/>
              </w:rPr>
              <w:t>资金管理</w:t>
            </w:r>
          </w:p>
        </w:tc>
        <w:tc>
          <w:tcPr>
            <w:tcW w:w="1411" w:type="dxa"/>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auto"/>
                <w:kern w:val="0"/>
                <w:sz w:val="22"/>
                <w:highlight w:val="none"/>
              </w:rPr>
            </w:pPr>
            <w:r>
              <w:rPr>
                <w:rFonts w:ascii="Times New Roman" w:hAnsi="Times New Roman" w:eastAsia="宋体" w:cs="Times New Roman"/>
                <w:color w:val="auto"/>
                <w:kern w:val="0"/>
                <w:sz w:val="22"/>
                <w:highlight w:val="none"/>
              </w:rPr>
              <w:t>资金使用</w:t>
            </w:r>
          </w:p>
          <w:p>
            <w:pPr>
              <w:widowControl/>
              <w:ind w:firstLine="0" w:firstLineChars="0"/>
              <w:jc w:val="center"/>
              <w:rPr>
                <w:rFonts w:ascii="Times New Roman" w:hAnsi="Times New Roman" w:eastAsia="宋体" w:cs="Times New Roman"/>
                <w:color w:val="auto"/>
                <w:kern w:val="0"/>
                <w:sz w:val="22"/>
                <w:highlight w:val="none"/>
              </w:rPr>
            </w:pPr>
            <w:r>
              <w:rPr>
                <w:rFonts w:ascii="Times New Roman" w:hAnsi="Times New Roman" w:eastAsia="宋体" w:cs="Times New Roman"/>
                <w:color w:val="auto"/>
                <w:kern w:val="0"/>
                <w:sz w:val="22"/>
                <w:highlight w:val="none"/>
              </w:rPr>
              <w:t>合规性</w:t>
            </w:r>
          </w:p>
        </w:tc>
        <w:tc>
          <w:tcPr>
            <w:tcW w:w="2789" w:type="dxa"/>
            <w:tcBorders>
              <w:tl2br w:val="nil"/>
              <w:tr2bl w:val="nil"/>
            </w:tcBorders>
            <w:shd w:val="clear" w:color="000000" w:fill="FFFFFF"/>
            <w:vAlign w:val="center"/>
          </w:tcPr>
          <w:p>
            <w:pPr>
              <w:widowControl/>
              <w:ind w:firstLine="0" w:firstLineChars="0"/>
              <w:rPr>
                <w:rFonts w:ascii="Times New Roman" w:hAnsi="Times New Roman" w:eastAsia="宋体" w:cs="Times New Roman"/>
                <w:color w:val="auto"/>
                <w:kern w:val="0"/>
                <w:sz w:val="22"/>
                <w:highlight w:val="none"/>
              </w:rPr>
            </w:pPr>
            <w:r>
              <w:rPr>
                <w:rFonts w:ascii="Times New Roman" w:hAnsi="Times New Roman" w:eastAsia="宋体" w:cs="Times New Roman"/>
                <w:color w:val="auto"/>
                <w:kern w:val="0"/>
                <w:sz w:val="22"/>
                <w:highlight w:val="none"/>
              </w:rPr>
              <w:t>项目资金使用是否符合相关的财务管理制度规定，用以反映和考核项目资金的规范运行情况。</w:t>
            </w:r>
          </w:p>
        </w:tc>
        <w:tc>
          <w:tcPr>
            <w:tcW w:w="7341" w:type="dxa"/>
            <w:tcBorders>
              <w:tl2br w:val="nil"/>
              <w:tr2bl w:val="nil"/>
            </w:tcBorders>
            <w:shd w:val="clear" w:color="000000" w:fill="FFFFFF"/>
            <w:vAlign w:val="center"/>
          </w:tcPr>
          <w:p>
            <w:pPr>
              <w:widowControl/>
              <w:ind w:firstLine="0" w:firstLineChars="0"/>
              <w:rPr>
                <w:rFonts w:ascii="Times New Roman" w:hAnsi="Times New Roman" w:eastAsia="宋体" w:cs="Times New Roman"/>
                <w:color w:val="auto"/>
                <w:kern w:val="0"/>
                <w:sz w:val="22"/>
                <w:highlight w:val="none"/>
              </w:rPr>
            </w:pPr>
            <w:r>
              <w:rPr>
                <w:rFonts w:ascii="Times New Roman" w:hAnsi="Times New Roman" w:eastAsia="宋体" w:cs="Times New Roman"/>
                <w:color w:val="auto"/>
                <w:kern w:val="0"/>
                <w:sz w:val="22"/>
                <w:highlight w:val="none"/>
              </w:rPr>
              <w:t>评价要点：</w:t>
            </w:r>
            <w:r>
              <w:rPr>
                <w:rFonts w:ascii="Times New Roman" w:hAnsi="Times New Roman" w:eastAsia="宋体" w:cs="Times New Roman"/>
                <w:color w:val="auto"/>
                <w:kern w:val="0"/>
                <w:sz w:val="22"/>
                <w:highlight w:val="none"/>
              </w:rPr>
              <w:br w:type="textWrapping"/>
            </w:r>
            <w:r>
              <w:rPr>
                <w:rFonts w:ascii="Times New Roman" w:hAnsi="Times New Roman" w:eastAsia="宋体" w:cs="Times New Roman"/>
                <w:color w:val="auto"/>
                <w:kern w:val="0"/>
                <w:sz w:val="22"/>
                <w:highlight w:val="none"/>
              </w:rPr>
              <w:t>①是否符合国家财经法规和财务管理制度以及有关专项资金管理办法的规定；</w:t>
            </w:r>
            <w:r>
              <w:rPr>
                <w:rFonts w:ascii="Times New Roman" w:hAnsi="Times New Roman" w:eastAsia="宋体" w:cs="Times New Roman"/>
                <w:color w:val="auto"/>
                <w:kern w:val="0"/>
                <w:sz w:val="22"/>
                <w:highlight w:val="none"/>
              </w:rPr>
              <w:br w:type="textWrapping"/>
            </w:r>
            <w:r>
              <w:rPr>
                <w:rFonts w:ascii="Times New Roman" w:hAnsi="Times New Roman" w:eastAsia="宋体" w:cs="Times New Roman"/>
                <w:color w:val="auto"/>
                <w:kern w:val="0"/>
                <w:sz w:val="22"/>
                <w:highlight w:val="none"/>
              </w:rPr>
              <w:t>②资金的拨付是否有完整的审批程序和手续；</w:t>
            </w:r>
            <w:r>
              <w:rPr>
                <w:rFonts w:ascii="Times New Roman" w:hAnsi="Times New Roman" w:eastAsia="宋体" w:cs="Times New Roman"/>
                <w:color w:val="auto"/>
                <w:kern w:val="0"/>
                <w:sz w:val="22"/>
                <w:highlight w:val="none"/>
              </w:rPr>
              <w:br w:type="textWrapping"/>
            </w:r>
            <w:r>
              <w:rPr>
                <w:rFonts w:ascii="Times New Roman" w:hAnsi="Times New Roman" w:eastAsia="宋体" w:cs="Times New Roman"/>
                <w:color w:val="auto"/>
                <w:kern w:val="0"/>
                <w:sz w:val="22"/>
                <w:highlight w:val="none"/>
              </w:rPr>
              <w:t>③是否符合项目预算批复或合同规定的用途；</w:t>
            </w:r>
            <w:r>
              <w:rPr>
                <w:rFonts w:ascii="Times New Roman" w:hAnsi="Times New Roman" w:eastAsia="宋体" w:cs="Times New Roman"/>
                <w:color w:val="auto"/>
                <w:kern w:val="0"/>
                <w:sz w:val="22"/>
                <w:highlight w:val="none"/>
              </w:rPr>
              <w:br w:type="textWrapping"/>
            </w:r>
            <w:r>
              <w:rPr>
                <w:rFonts w:ascii="Times New Roman" w:hAnsi="Times New Roman" w:eastAsia="宋体" w:cs="Times New Roman"/>
                <w:color w:val="auto"/>
                <w:kern w:val="0"/>
                <w:sz w:val="22"/>
                <w:highlight w:val="none"/>
              </w:rPr>
              <w:t>④是否存在截留、挤占、挪用、虚列支出等情况。</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97" w:hRule="atLeast"/>
          <w:jc w:val="center"/>
        </w:trPr>
        <w:tc>
          <w:tcPr>
            <w:tcW w:w="1155" w:type="dxa"/>
            <w:vMerge w:val="continue"/>
            <w:tcBorders>
              <w:tl2br w:val="nil"/>
              <w:tr2bl w:val="nil"/>
            </w:tcBorders>
            <w:shd w:val="clear" w:color="auto" w:fill="FFFFFF"/>
            <w:vAlign w:val="center"/>
          </w:tcPr>
          <w:p>
            <w:pPr>
              <w:ind w:firstLine="0" w:firstLineChars="0"/>
              <w:jc w:val="center"/>
              <w:rPr>
                <w:rFonts w:ascii="Times New Roman" w:hAnsi="Times New Roman" w:eastAsia="宋体" w:cs="Times New Roman"/>
                <w:color w:val="auto"/>
                <w:kern w:val="0"/>
                <w:sz w:val="22"/>
                <w:highlight w:val="none"/>
              </w:rPr>
            </w:pPr>
          </w:p>
        </w:tc>
        <w:tc>
          <w:tcPr>
            <w:tcW w:w="1199" w:type="dxa"/>
            <w:vMerge w:val="restart"/>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auto"/>
                <w:kern w:val="0"/>
                <w:sz w:val="22"/>
                <w:highlight w:val="none"/>
              </w:rPr>
            </w:pPr>
            <w:r>
              <w:rPr>
                <w:rFonts w:ascii="Times New Roman" w:hAnsi="Times New Roman" w:eastAsia="宋体" w:cs="Times New Roman"/>
                <w:color w:val="auto"/>
                <w:kern w:val="0"/>
                <w:sz w:val="22"/>
                <w:highlight w:val="none"/>
              </w:rPr>
              <w:t>组织实施</w:t>
            </w:r>
          </w:p>
        </w:tc>
        <w:tc>
          <w:tcPr>
            <w:tcW w:w="1411" w:type="dxa"/>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auto"/>
                <w:kern w:val="0"/>
                <w:sz w:val="22"/>
                <w:highlight w:val="none"/>
              </w:rPr>
            </w:pPr>
            <w:r>
              <w:rPr>
                <w:rFonts w:ascii="Times New Roman" w:hAnsi="Times New Roman" w:eastAsia="宋体" w:cs="Times New Roman"/>
                <w:color w:val="auto"/>
                <w:kern w:val="0"/>
                <w:sz w:val="22"/>
                <w:highlight w:val="none"/>
              </w:rPr>
              <w:t>管理制度</w:t>
            </w:r>
          </w:p>
          <w:p>
            <w:pPr>
              <w:widowControl/>
              <w:ind w:firstLine="0" w:firstLineChars="0"/>
              <w:jc w:val="center"/>
              <w:rPr>
                <w:rFonts w:ascii="Times New Roman" w:hAnsi="Times New Roman" w:eastAsia="宋体" w:cs="Times New Roman"/>
                <w:color w:val="auto"/>
                <w:kern w:val="0"/>
                <w:sz w:val="22"/>
                <w:highlight w:val="none"/>
              </w:rPr>
            </w:pPr>
            <w:r>
              <w:rPr>
                <w:rFonts w:ascii="Times New Roman" w:hAnsi="Times New Roman" w:eastAsia="宋体" w:cs="Times New Roman"/>
                <w:color w:val="auto"/>
                <w:kern w:val="0"/>
                <w:sz w:val="22"/>
                <w:highlight w:val="none"/>
              </w:rPr>
              <w:t>健全性</w:t>
            </w:r>
          </w:p>
        </w:tc>
        <w:tc>
          <w:tcPr>
            <w:tcW w:w="2789" w:type="dxa"/>
            <w:tcBorders>
              <w:tl2br w:val="nil"/>
              <w:tr2bl w:val="nil"/>
            </w:tcBorders>
            <w:shd w:val="clear" w:color="000000" w:fill="FFFFFF"/>
            <w:vAlign w:val="center"/>
          </w:tcPr>
          <w:p>
            <w:pPr>
              <w:widowControl/>
              <w:ind w:firstLine="0" w:firstLineChars="0"/>
              <w:rPr>
                <w:rFonts w:ascii="Times New Roman" w:hAnsi="Times New Roman" w:eastAsia="宋体" w:cs="Times New Roman"/>
                <w:color w:val="auto"/>
                <w:kern w:val="0"/>
                <w:sz w:val="22"/>
                <w:highlight w:val="none"/>
              </w:rPr>
            </w:pPr>
            <w:r>
              <w:rPr>
                <w:rFonts w:ascii="Times New Roman" w:hAnsi="Times New Roman" w:eastAsia="宋体" w:cs="Times New Roman"/>
                <w:color w:val="auto"/>
                <w:kern w:val="0"/>
                <w:sz w:val="22"/>
                <w:highlight w:val="none"/>
              </w:rPr>
              <w:t>项目实施单位的财务和业务管理制度是否健全，用以反映和考核财务和业务管理制度对项目顺利实施的保障情况。</w:t>
            </w:r>
          </w:p>
        </w:tc>
        <w:tc>
          <w:tcPr>
            <w:tcW w:w="7341" w:type="dxa"/>
            <w:tcBorders>
              <w:tl2br w:val="nil"/>
              <w:tr2bl w:val="nil"/>
            </w:tcBorders>
            <w:shd w:val="clear" w:color="000000" w:fill="FFFFFF"/>
            <w:vAlign w:val="center"/>
          </w:tcPr>
          <w:p>
            <w:pPr>
              <w:widowControl/>
              <w:ind w:firstLine="0" w:firstLineChars="0"/>
              <w:rPr>
                <w:rFonts w:ascii="Times New Roman" w:hAnsi="Times New Roman" w:eastAsia="宋体" w:cs="Times New Roman"/>
                <w:color w:val="auto"/>
                <w:kern w:val="0"/>
                <w:sz w:val="22"/>
                <w:highlight w:val="none"/>
              </w:rPr>
            </w:pPr>
            <w:r>
              <w:rPr>
                <w:rFonts w:ascii="Times New Roman" w:hAnsi="Times New Roman" w:eastAsia="宋体" w:cs="Times New Roman"/>
                <w:color w:val="auto"/>
                <w:kern w:val="0"/>
                <w:sz w:val="22"/>
                <w:highlight w:val="none"/>
              </w:rPr>
              <w:t>评价要点：</w:t>
            </w:r>
            <w:r>
              <w:rPr>
                <w:rFonts w:ascii="Times New Roman" w:hAnsi="Times New Roman" w:eastAsia="宋体" w:cs="Times New Roman"/>
                <w:color w:val="auto"/>
                <w:kern w:val="0"/>
                <w:sz w:val="22"/>
                <w:highlight w:val="none"/>
              </w:rPr>
              <w:br w:type="textWrapping"/>
            </w:r>
            <w:r>
              <w:rPr>
                <w:rFonts w:ascii="Times New Roman" w:hAnsi="Times New Roman" w:eastAsia="宋体" w:cs="Times New Roman"/>
                <w:color w:val="auto"/>
                <w:kern w:val="0"/>
                <w:sz w:val="22"/>
                <w:highlight w:val="none"/>
              </w:rPr>
              <w:t>①是否已制定或具有相应的财务和业务管理制度；</w:t>
            </w:r>
            <w:r>
              <w:rPr>
                <w:rFonts w:ascii="Times New Roman" w:hAnsi="Times New Roman" w:eastAsia="宋体" w:cs="Times New Roman"/>
                <w:color w:val="auto"/>
                <w:kern w:val="0"/>
                <w:sz w:val="22"/>
                <w:highlight w:val="none"/>
              </w:rPr>
              <w:br w:type="textWrapping"/>
            </w:r>
            <w:r>
              <w:rPr>
                <w:rFonts w:ascii="Times New Roman" w:hAnsi="Times New Roman" w:eastAsia="宋体" w:cs="Times New Roman"/>
                <w:color w:val="auto"/>
                <w:kern w:val="0"/>
                <w:sz w:val="22"/>
                <w:highlight w:val="none"/>
              </w:rPr>
              <w:t>②财务和业务管理制度是否合法、合规、完整。</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69"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auto"/>
                <w:kern w:val="0"/>
                <w:sz w:val="22"/>
                <w:highlight w:val="none"/>
              </w:rPr>
            </w:pPr>
          </w:p>
        </w:tc>
        <w:tc>
          <w:tcPr>
            <w:tcW w:w="1199" w:type="dxa"/>
            <w:vMerge w:val="continue"/>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auto"/>
                <w:kern w:val="0"/>
                <w:sz w:val="22"/>
                <w:highlight w:val="none"/>
              </w:rPr>
            </w:pPr>
          </w:p>
        </w:tc>
        <w:tc>
          <w:tcPr>
            <w:tcW w:w="1411" w:type="dxa"/>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auto"/>
                <w:kern w:val="0"/>
                <w:sz w:val="22"/>
                <w:highlight w:val="none"/>
              </w:rPr>
            </w:pPr>
            <w:r>
              <w:rPr>
                <w:rFonts w:ascii="Times New Roman" w:hAnsi="Times New Roman" w:eastAsia="宋体" w:cs="Times New Roman"/>
                <w:color w:val="auto"/>
                <w:kern w:val="0"/>
                <w:sz w:val="22"/>
                <w:highlight w:val="none"/>
              </w:rPr>
              <w:t>制度执行</w:t>
            </w:r>
          </w:p>
          <w:p>
            <w:pPr>
              <w:widowControl/>
              <w:ind w:firstLine="0" w:firstLineChars="0"/>
              <w:jc w:val="center"/>
              <w:rPr>
                <w:rFonts w:ascii="Times New Roman" w:hAnsi="Times New Roman" w:eastAsia="宋体" w:cs="Times New Roman"/>
                <w:color w:val="auto"/>
                <w:kern w:val="0"/>
                <w:sz w:val="22"/>
                <w:highlight w:val="none"/>
              </w:rPr>
            </w:pPr>
            <w:r>
              <w:rPr>
                <w:rFonts w:ascii="Times New Roman" w:hAnsi="Times New Roman" w:eastAsia="宋体" w:cs="Times New Roman"/>
                <w:color w:val="auto"/>
                <w:kern w:val="0"/>
                <w:sz w:val="22"/>
                <w:highlight w:val="none"/>
              </w:rPr>
              <w:t>有效性</w:t>
            </w:r>
          </w:p>
        </w:tc>
        <w:tc>
          <w:tcPr>
            <w:tcW w:w="2789" w:type="dxa"/>
            <w:tcBorders>
              <w:tl2br w:val="nil"/>
              <w:tr2bl w:val="nil"/>
            </w:tcBorders>
            <w:shd w:val="clear" w:color="000000" w:fill="FFFFFF"/>
            <w:vAlign w:val="center"/>
          </w:tcPr>
          <w:p>
            <w:pPr>
              <w:widowControl/>
              <w:ind w:firstLine="0" w:firstLineChars="0"/>
              <w:rPr>
                <w:rFonts w:ascii="Times New Roman" w:hAnsi="Times New Roman" w:eastAsia="宋体" w:cs="Times New Roman"/>
                <w:color w:val="auto"/>
                <w:kern w:val="0"/>
                <w:sz w:val="22"/>
                <w:highlight w:val="none"/>
              </w:rPr>
            </w:pPr>
            <w:r>
              <w:rPr>
                <w:rFonts w:ascii="Times New Roman" w:hAnsi="Times New Roman" w:eastAsia="宋体" w:cs="Times New Roman"/>
                <w:color w:val="auto"/>
                <w:kern w:val="0"/>
                <w:sz w:val="22"/>
                <w:highlight w:val="none"/>
              </w:rPr>
              <w:t>项目实施是否符合相关管理规定，用以反映和考核相关管理制度的有效执行情况。</w:t>
            </w:r>
          </w:p>
        </w:tc>
        <w:tc>
          <w:tcPr>
            <w:tcW w:w="7341" w:type="dxa"/>
            <w:tcBorders>
              <w:tl2br w:val="nil"/>
              <w:tr2bl w:val="nil"/>
            </w:tcBorders>
            <w:shd w:val="clear" w:color="000000" w:fill="FFFFFF"/>
            <w:vAlign w:val="center"/>
          </w:tcPr>
          <w:p>
            <w:pPr>
              <w:widowControl/>
              <w:ind w:firstLine="0" w:firstLineChars="0"/>
              <w:rPr>
                <w:rFonts w:ascii="Times New Roman" w:hAnsi="Times New Roman" w:eastAsia="宋体" w:cs="Times New Roman"/>
                <w:color w:val="auto"/>
                <w:kern w:val="0"/>
                <w:sz w:val="22"/>
                <w:highlight w:val="none"/>
              </w:rPr>
            </w:pPr>
            <w:r>
              <w:rPr>
                <w:rFonts w:ascii="Times New Roman" w:hAnsi="Times New Roman" w:eastAsia="宋体" w:cs="Times New Roman"/>
                <w:color w:val="auto"/>
                <w:kern w:val="0"/>
                <w:sz w:val="22"/>
                <w:highlight w:val="none"/>
              </w:rPr>
              <w:t>评价要点：</w:t>
            </w:r>
            <w:r>
              <w:rPr>
                <w:rFonts w:ascii="Times New Roman" w:hAnsi="Times New Roman" w:eastAsia="宋体" w:cs="Times New Roman"/>
                <w:color w:val="auto"/>
                <w:kern w:val="0"/>
                <w:sz w:val="22"/>
                <w:highlight w:val="none"/>
              </w:rPr>
              <w:br w:type="textWrapping"/>
            </w:r>
            <w:r>
              <w:rPr>
                <w:rFonts w:ascii="Times New Roman" w:hAnsi="Times New Roman" w:eastAsia="宋体" w:cs="Times New Roman"/>
                <w:color w:val="auto"/>
                <w:kern w:val="0"/>
                <w:sz w:val="22"/>
                <w:highlight w:val="none"/>
              </w:rPr>
              <w:t>①是否遵守相关法律法规和相关管理规定；</w:t>
            </w:r>
            <w:r>
              <w:rPr>
                <w:rFonts w:ascii="Times New Roman" w:hAnsi="Times New Roman" w:eastAsia="宋体" w:cs="Times New Roman"/>
                <w:color w:val="auto"/>
                <w:kern w:val="0"/>
                <w:sz w:val="22"/>
                <w:highlight w:val="none"/>
              </w:rPr>
              <w:br w:type="textWrapping"/>
            </w:r>
            <w:r>
              <w:rPr>
                <w:rFonts w:ascii="Times New Roman" w:hAnsi="Times New Roman" w:eastAsia="宋体" w:cs="Times New Roman"/>
                <w:color w:val="auto"/>
                <w:kern w:val="0"/>
                <w:sz w:val="22"/>
                <w:highlight w:val="none"/>
              </w:rPr>
              <w:t>②项目调整及支出调整手续是否完备；</w:t>
            </w:r>
            <w:r>
              <w:rPr>
                <w:rFonts w:ascii="Times New Roman" w:hAnsi="Times New Roman" w:eastAsia="宋体" w:cs="Times New Roman"/>
                <w:color w:val="auto"/>
                <w:kern w:val="0"/>
                <w:sz w:val="22"/>
                <w:highlight w:val="none"/>
              </w:rPr>
              <w:br w:type="textWrapping"/>
            </w:r>
            <w:r>
              <w:rPr>
                <w:rFonts w:ascii="Times New Roman" w:hAnsi="Times New Roman" w:eastAsia="宋体" w:cs="Times New Roman"/>
                <w:color w:val="auto"/>
                <w:kern w:val="0"/>
                <w:sz w:val="22"/>
                <w:highlight w:val="none"/>
              </w:rPr>
              <w:t>③项目合同书、验收报告、技术鉴定等资料是否齐全并及时归档；</w:t>
            </w:r>
            <w:r>
              <w:rPr>
                <w:rFonts w:ascii="Times New Roman" w:hAnsi="Times New Roman" w:eastAsia="宋体" w:cs="Times New Roman"/>
                <w:color w:val="auto"/>
                <w:kern w:val="0"/>
                <w:sz w:val="22"/>
                <w:highlight w:val="none"/>
              </w:rPr>
              <w:br w:type="textWrapping"/>
            </w:r>
            <w:r>
              <w:rPr>
                <w:rFonts w:ascii="Times New Roman" w:hAnsi="Times New Roman" w:eastAsia="宋体" w:cs="Times New Roman"/>
                <w:color w:val="auto"/>
                <w:kern w:val="0"/>
                <w:sz w:val="22"/>
                <w:highlight w:val="none"/>
              </w:rPr>
              <w:t>④项目实施的人员条件、场地设备、信息支撑等是否落实到位。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40" w:hRule="atLeast"/>
          <w:jc w:val="center"/>
        </w:trPr>
        <w:tc>
          <w:tcPr>
            <w:tcW w:w="1155" w:type="dxa"/>
            <w:vMerge w:val="restart"/>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auto"/>
                <w:kern w:val="0"/>
                <w:sz w:val="22"/>
                <w:highlight w:val="none"/>
              </w:rPr>
            </w:pPr>
            <w:r>
              <w:rPr>
                <w:rFonts w:ascii="Times New Roman" w:hAnsi="Times New Roman" w:eastAsia="宋体" w:cs="Times New Roman"/>
                <w:color w:val="auto"/>
                <w:kern w:val="0"/>
                <w:sz w:val="22"/>
                <w:highlight w:val="none"/>
              </w:rPr>
              <w:t>产出</w:t>
            </w:r>
          </w:p>
        </w:tc>
        <w:tc>
          <w:tcPr>
            <w:tcW w:w="1199" w:type="dxa"/>
            <w:vMerge w:val="restart"/>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auto"/>
                <w:kern w:val="0"/>
                <w:sz w:val="22"/>
                <w:highlight w:val="none"/>
              </w:rPr>
            </w:pPr>
            <w:r>
              <w:rPr>
                <w:rFonts w:ascii="Times New Roman" w:hAnsi="Times New Roman" w:eastAsia="宋体" w:cs="Times New Roman"/>
                <w:color w:val="auto"/>
                <w:kern w:val="0"/>
                <w:sz w:val="22"/>
                <w:highlight w:val="none"/>
              </w:rPr>
              <w:t>产出数量</w:t>
            </w:r>
          </w:p>
        </w:tc>
        <w:tc>
          <w:tcPr>
            <w:tcW w:w="1411" w:type="dxa"/>
            <w:tcBorders>
              <w:tl2br w:val="nil"/>
              <w:tr2bl w:val="nil"/>
            </w:tcBorders>
            <w:shd w:val="clear" w:color="auto" w:fill="FFFFFF"/>
          </w:tcPr>
          <w:p>
            <w:pPr>
              <w:widowControl/>
              <w:ind w:firstLine="0" w:firstLineChars="0"/>
              <w:jc w:val="center"/>
              <w:rPr>
                <w:rFonts w:ascii="Times New Roman" w:hAnsi="Times New Roman" w:eastAsia="宋体" w:cs="Times New Roman"/>
                <w:color w:val="auto"/>
                <w:kern w:val="0"/>
                <w:sz w:val="22"/>
                <w:highlight w:val="none"/>
              </w:rPr>
            </w:pPr>
            <w:r>
              <w:rPr>
                <w:rFonts w:hint="eastAsia" w:ascii="Times New Roman" w:hAnsi="Times New Roman" w:eastAsia="宋体" w:cs="Times New Roman"/>
                <w:color w:val="auto"/>
                <w:kern w:val="0"/>
                <w:sz w:val="22"/>
                <w:highlight w:val="none"/>
              </w:rPr>
              <w:t>负压主机基站数量</w:t>
            </w:r>
          </w:p>
        </w:tc>
        <w:tc>
          <w:tcPr>
            <w:tcW w:w="2789" w:type="dxa"/>
            <w:vMerge w:val="restart"/>
            <w:tcBorders>
              <w:tl2br w:val="nil"/>
              <w:tr2bl w:val="nil"/>
            </w:tcBorders>
            <w:shd w:val="clear" w:color="000000" w:fill="FFFFFF"/>
            <w:vAlign w:val="center"/>
          </w:tcPr>
          <w:p>
            <w:pPr>
              <w:widowControl/>
              <w:ind w:firstLine="0" w:firstLineChars="0"/>
              <w:rPr>
                <w:rFonts w:ascii="Times New Roman" w:hAnsi="Times New Roman" w:eastAsia="宋体" w:cs="Times New Roman"/>
                <w:color w:val="auto"/>
                <w:kern w:val="0"/>
                <w:sz w:val="22"/>
                <w:highlight w:val="none"/>
              </w:rPr>
            </w:pPr>
            <w:r>
              <w:rPr>
                <w:rFonts w:ascii="Times New Roman" w:hAnsi="Times New Roman" w:eastAsia="宋体" w:cs="Times New Roman"/>
                <w:color w:val="auto"/>
                <w:kern w:val="0"/>
                <w:sz w:val="22"/>
                <w:highlight w:val="none"/>
              </w:rPr>
              <w:t>项目实施的实际产出数与计划产出数的比率，用以反映和考核项目产出数量目标的实现程度。</w:t>
            </w:r>
          </w:p>
        </w:tc>
        <w:tc>
          <w:tcPr>
            <w:tcW w:w="7341" w:type="dxa"/>
            <w:vMerge w:val="restart"/>
            <w:tcBorders>
              <w:tl2br w:val="nil"/>
              <w:tr2bl w:val="nil"/>
            </w:tcBorders>
            <w:shd w:val="clear" w:color="000000" w:fill="FFFFFF"/>
            <w:vAlign w:val="center"/>
          </w:tcPr>
          <w:p>
            <w:pPr>
              <w:widowControl/>
              <w:ind w:firstLine="0" w:firstLineChars="0"/>
              <w:rPr>
                <w:rFonts w:ascii="Times New Roman" w:hAnsi="Times New Roman" w:eastAsia="宋体" w:cs="Times New Roman"/>
                <w:color w:val="auto"/>
                <w:kern w:val="0"/>
                <w:sz w:val="22"/>
                <w:highlight w:val="none"/>
              </w:rPr>
            </w:pPr>
            <w:r>
              <w:rPr>
                <w:rFonts w:ascii="Times New Roman" w:hAnsi="Times New Roman" w:eastAsia="宋体" w:cs="Times New Roman"/>
                <w:color w:val="auto"/>
                <w:kern w:val="0"/>
                <w:sz w:val="22"/>
                <w:highlight w:val="none"/>
              </w:rPr>
              <w:t>实际完成率=（实际产出数/计划产出数）×100%。</w:t>
            </w:r>
            <w:r>
              <w:rPr>
                <w:rFonts w:ascii="Times New Roman" w:hAnsi="Times New Roman" w:eastAsia="宋体" w:cs="Times New Roman"/>
                <w:color w:val="auto"/>
                <w:kern w:val="0"/>
                <w:sz w:val="22"/>
                <w:highlight w:val="none"/>
              </w:rPr>
              <w:br w:type="textWrapping"/>
            </w:r>
            <w:r>
              <w:rPr>
                <w:rFonts w:ascii="Times New Roman" w:hAnsi="Times New Roman" w:eastAsia="宋体" w:cs="Times New Roman"/>
                <w:color w:val="auto"/>
                <w:kern w:val="0"/>
                <w:sz w:val="22"/>
                <w:highlight w:val="none"/>
              </w:rPr>
              <w:t>实际产出数：一定时期（本年度或项目期）内项目实际产出的产品或提供的服务数量。</w:t>
            </w:r>
            <w:r>
              <w:rPr>
                <w:rFonts w:ascii="Times New Roman" w:hAnsi="Times New Roman" w:eastAsia="宋体" w:cs="Times New Roman"/>
                <w:color w:val="auto"/>
                <w:kern w:val="0"/>
                <w:sz w:val="22"/>
                <w:highlight w:val="none"/>
              </w:rPr>
              <w:br w:type="textWrapping"/>
            </w:r>
            <w:r>
              <w:rPr>
                <w:rFonts w:ascii="Times New Roman" w:hAnsi="Times New Roman" w:eastAsia="宋体" w:cs="Times New Roman"/>
                <w:color w:val="auto"/>
                <w:kern w:val="0"/>
                <w:sz w:val="22"/>
                <w:highlight w:val="none"/>
              </w:rPr>
              <w:t>计划产出数：项目绩效目标确定的在一定时期（本年度或项目期）内计划产出的产品或提供的服务数量。</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40"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auto"/>
                <w:kern w:val="0"/>
                <w:sz w:val="22"/>
                <w:highlight w:val="none"/>
              </w:rPr>
            </w:pPr>
          </w:p>
        </w:tc>
        <w:tc>
          <w:tcPr>
            <w:tcW w:w="1199" w:type="dxa"/>
            <w:vMerge w:val="continue"/>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auto"/>
                <w:kern w:val="0"/>
                <w:sz w:val="22"/>
                <w:highlight w:val="none"/>
              </w:rPr>
            </w:pPr>
          </w:p>
        </w:tc>
        <w:tc>
          <w:tcPr>
            <w:tcW w:w="1411" w:type="dxa"/>
            <w:tcBorders>
              <w:tl2br w:val="nil"/>
              <w:tr2bl w:val="nil"/>
            </w:tcBorders>
            <w:shd w:val="clear" w:color="auto" w:fill="FFFFFF"/>
          </w:tcPr>
          <w:p>
            <w:pPr>
              <w:widowControl/>
              <w:ind w:firstLine="0" w:firstLineChars="0"/>
              <w:jc w:val="center"/>
              <w:rPr>
                <w:rFonts w:ascii="Times New Roman" w:hAnsi="Times New Roman" w:eastAsia="宋体" w:cs="Times New Roman"/>
                <w:color w:val="auto"/>
                <w:kern w:val="0"/>
                <w:sz w:val="22"/>
                <w:highlight w:val="none"/>
              </w:rPr>
            </w:pPr>
            <w:r>
              <w:rPr>
                <w:rFonts w:hint="eastAsia" w:ascii="Times New Roman" w:hAnsi="Times New Roman" w:eastAsia="宋体" w:cs="Times New Roman"/>
                <w:color w:val="auto"/>
                <w:kern w:val="0"/>
                <w:sz w:val="22"/>
                <w:highlight w:val="none"/>
              </w:rPr>
              <w:t>30kw变压器数量</w:t>
            </w:r>
          </w:p>
        </w:tc>
        <w:tc>
          <w:tcPr>
            <w:tcW w:w="2789" w:type="dxa"/>
            <w:vMerge w:val="continue"/>
            <w:tcBorders>
              <w:tl2br w:val="nil"/>
              <w:tr2bl w:val="nil"/>
            </w:tcBorders>
            <w:shd w:val="clear" w:color="000000" w:fill="FFFFFF"/>
            <w:vAlign w:val="center"/>
          </w:tcPr>
          <w:p>
            <w:pPr>
              <w:widowControl/>
              <w:ind w:firstLine="0" w:firstLineChars="0"/>
              <w:rPr>
                <w:rFonts w:ascii="Times New Roman" w:hAnsi="Times New Roman" w:eastAsia="宋体" w:cs="Times New Roman"/>
                <w:color w:val="auto"/>
                <w:kern w:val="0"/>
                <w:sz w:val="22"/>
                <w:highlight w:val="none"/>
              </w:rPr>
            </w:pPr>
          </w:p>
        </w:tc>
        <w:tc>
          <w:tcPr>
            <w:tcW w:w="7341" w:type="dxa"/>
            <w:vMerge w:val="continue"/>
            <w:tcBorders>
              <w:tl2br w:val="nil"/>
              <w:tr2bl w:val="nil"/>
            </w:tcBorders>
            <w:shd w:val="clear" w:color="000000" w:fill="FFFFFF"/>
            <w:vAlign w:val="center"/>
          </w:tcPr>
          <w:p>
            <w:pPr>
              <w:widowControl/>
              <w:ind w:firstLine="0" w:firstLineChars="0"/>
              <w:rPr>
                <w:rFonts w:ascii="Times New Roman" w:hAnsi="Times New Roman" w:eastAsia="宋体" w:cs="Times New Roman"/>
                <w:color w:val="auto"/>
                <w:kern w:val="0"/>
                <w:sz w:val="22"/>
                <w:highlight w:val="none"/>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18" w:hRule="atLeast"/>
          <w:jc w:val="center"/>
        </w:trPr>
        <w:tc>
          <w:tcPr>
            <w:tcW w:w="1155" w:type="dxa"/>
            <w:vMerge w:val="restart"/>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auto"/>
                <w:kern w:val="0"/>
                <w:sz w:val="22"/>
                <w:highlight w:val="none"/>
              </w:rPr>
            </w:pPr>
            <w:r>
              <w:rPr>
                <w:rFonts w:ascii="Times New Roman" w:hAnsi="Times New Roman" w:eastAsia="宋体" w:cs="Times New Roman"/>
                <w:color w:val="auto"/>
                <w:kern w:val="0"/>
                <w:sz w:val="22"/>
                <w:highlight w:val="none"/>
              </w:rPr>
              <w:t>产出</w:t>
            </w:r>
          </w:p>
        </w:tc>
        <w:tc>
          <w:tcPr>
            <w:tcW w:w="1199" w:type="dxa"/>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auto"/>
                <w:kern w:val="0"/>
                <w:sz w:val="22"/>
                <w:highlight w:val="none"/>
              </w:rPr>
            </w:pPr>
            <w:r>
              <w:rPr>
                <w:rFonts w:ascii="Times New Roman" w:hAnsi="Times New Roman" w:eastAsia="宋体" w:cs="Times New Roman"/>
                <w:color w:val="auto"/>
                <w:kern w:val="0"/>
                <w:sz w:val="22"/>
                <w:highlight w:val="none"/>
              </w:rPr>
              <w:t>产出质量</w:t>
            </w:r>
          </w:p>
        </w:tc>
        <w:tc>
          <w:tcPr>
            <w:tcW w:w="1411" w:type="dxa"/>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auto"/>
                <w:kern w:val="0"/>
                <w:sz w:val="22"/>
                <w:highlight w:val="none"/>
              </w:rPr>
            </w:pPr>
            <w:r>
              <w:rPr>
                <w:rFonts w:hint="eastAsia" w:ascii="Times New Roman" w:hAnsi="Times New Roman" w:eastAsia="宋体" w:cs="Times New Roman"/>
                <w:color w:val="auto"/>
                <w:kern w:val="0"/>
                <w:sz w:val="22"/>
                <w:highlight w:val="none"/>
              </w:rPr>
              <w:t>项目设施设备合格率</w:t>
            </w:r>
          </w:p>
        </w:tc>
        <w:tc>
          <w:tcPr>
            <w:tcW w:w="2789" w:type="dxa"/>
            <w:tcBorders>
              <w:tl2br w:val="nil"/>
              <w:tr2bl w:val="nil"/>
            </w:tcBorders>
            <w:shd w:val="clear" w:color="000000" w:fill="FFFFFF"/>
            <w:vAlign w:val="center"/>
          </w:tcPr>
          <w:p>
            <w:pPr>
              <w:widowControl/>
              <w:ind w:firstLine="0" w:firstLineChars="0"/>
              <w:rPr>
                <w:rFonts w:ascii="Times New Roman" w:hAnsi="Times New Roman" w:eastAsia="宋体" w:cs="Times New Roman"/>
                <w:color w:val="auto"/>
                <w:kern w:val="0"/>
                <w:sz w:val="22"/>
                <w:highlight w:val="none"/>
              </w:rPr>
            </w:pPr>
            <w:r>
              <w:rPr>
                <w:rFonts w:ascii="Times New Roman" w:hAnsi="Times New Roman" w:eastAsia="宋体" w:cs="Times New Roman"/>
                <w:color w:val="auto"/>
                <w:kern w:val="0"/>
                <w:sz w:val="22"/>
                <w:highlight w:val="none"/>
              </w:rPr>
              <w:t>项目完成的质量达标产出数与实际产出数的比率，用以反映和考核项目产出质量目标的实现程度。</w:t>
            </w:r>
          </w:p>
        </w:tc>
        <w:tc>
          <w:tcPr>
            <w:tcW w:w="7341" w:type="dxa"/>
            <w:tcBorders>
              <w:tl2br w:val="nil"/>
              <w:tr2bl w:val="nil"/>
            </w:tcBorders>
            <w:shd w:val="clear" w:color="000000" w:fill="FFFFFF"/>
            <w:vAlign w:val="center"/>
          </w:tcPr>
          <w:p>
            <w:pPr>
              <w:widowControl/>
              <w:ind w:firstLine="0" w:firstLineChars="0"/>
              <w:rPr>
                <w:rFonts w:ascii="Times New Roman" w:hAnsi="Times New Roman" w:eastAsia="宋体" w:cs="Times New Roman"/>
                <w:color w:val="auto"/>
                <w:kern w:val="0"/>
                <w:sz w:val="22"/>
                <w:highlight w:val="none"/>
              </w:rPr>
            </w:pPr>
            <w:r>
              <w:rPr>
                <w:rFonts w:ascii="Times New Roman" w:hAnsi="Times New Roman" w:eastAsia="宋体" w:cs="Times New Roman"/>
                <w:color w:val="auto"/>
                <w:kern w:val="0"/>
                <w:sz w:val="22"/>
                <w:highlight w:val="none"/>
              </w:rPr>
              <w:t>质量达标率=（质量达标产出数/实际产出数）×100%。</w:t>
            </w:r>
          </w:p>
          <w:p>
            <w:pPr>
              <w:widowControl/>
              <w:ind w:firstLine="0" w:firstLineChars="0"/>
              <w:rPr>
                <w:rFonts w:ascii="Times New Roman" w:hAnsi="Times New Roman" w:eastAsia="宋体" w:cs="Times New Roman"/>
                <w:color w:val="auto"/>
                <w:kern w:val="0"/>
                <w:sz w:val="22"/>
                <w:highlight w:val="none"/>
              </w:rPr>
            </w:pPr>
            <w:r>
              <w:rPr>
                <w:rFonts w:ascii="Times New Roman" w:hAnsi="Times New Roman" w:eastAsia="宋体" w:cs="Times New Roman"/>
                <w:color w:val="auto"/>
                <w:kern w:val="0"/>
                <w:sz w:val="22"/>
                <w:highlight w:val="none"/>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760" w:hRule="atLeast"/>
          <w:jc w:val="center"/>
        </w:trPr>
        <w:tc>
          <w:tcPr>
            <w:tcW w:w="1155" w:type="dxa"/>
            <w:vMerge w:val="continue"/>
            <w:tcBorders>
              <w:tl2br w:val="nil"/>
              <w:tr2bl w:val="nil"/>
            </w:tcBorders>
            <w:shd w:val="clear" w:color="auto" w:fill="FFFFFF"/>
            <w:vAlign w:val="center"/>
          </w:tcPr>
          <w:p>
            <w:pPr>
              <w:ind w:firstLine="0" w:firstLineChars="0"/>
              <w:jc w:val="center"/>
              <w:rPr>
                <w:rFonts w:ascii="Times New Roman" w:hAnsi="Times New Roman" w:eastAsia="宋体" w:cs="Times New Roman"/>
                <w:color w:val="auto"/>
                <w:kern w:val="0"/>
                <w:sz w:val="22"/>
                <w:highlight w:val="none"/>
              </w:rPr>
            </w:pPr>
          </w:p>
        </w:tc>
        <w:tc>
          <w:tcPr>
            <w:tcW w:w="1199" w:type="dxa"/>
            <w:tcBorders>
              <w:tl2br w:val="nil"/>
              <w:tr2bl w:val="nil"/>
            </w:tcBorders>
            <w:shd w:val="clear" w:color="auto" w:fill="FFFFFF"/>
            <w:vAlign w:val="center"/>
          </w:tcPr>
          <w:p>
            <w:pPr>
              <w:ind w:firstLine="0" w:firstLineChars="0"/>
              <w:jc w:val="center"/>
              <w:rPr>
                <w:rFonts w:ascii="Times New Roman" w:hAnsi="Times New Roman" w:eastAsia="宋体" w:cs="Times New Roman"/>
                <w:color w:val="auto"/>
                <w:kern w:val="0"/>
                <w:sz w:val="22"/>
                <w:highlight w:val="none"/>
              </w:rPr>
            </w:pPr>
            <w:r>
              <w:rPr>
                <w:rFonts w:ascii="Times New Roman" w:hAnsi="Times New Roman" w:eastAsia="宋体" w:cs="Times New Roman"/>
                <w:color w:val="auto"/>
                <w:kern w:val="0"/>
                <w:sz w:val="22"/>
                <w:highlight w:val="none"/>
              </w:rPr>
              <w:t>产出时效</w:t>
            </w:r>
          </w:p>
        </w:tc>
        <w:tc>
          <w:tcPr>
            <w:tcW w:w="1411" w:type="dxa"/>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auto"/>
                <w:kern w:val="0"/>
                <w:sz w:val="22"/>
                <w:highlight w:val="none"/>
              </w:rPr>
            </w:pPr>
            <w:r>
              <w:rPr>
                <w:rFonts w:hint="eastAsia" w:ascii="Times New Roman" w:hAnsi="Times New Roman" w:eastAsia="宋体" w:cs="Times New Roman"/>
                <w:color w:val="auto"/>
                <w:kern w:val="0"/>
                <w:sz w:val="22"/>
                <w:highlight w:val="none"/>
              </w:rPr>
              <w:t>工程按时完工率</w:t>
            </w:r>
          </w:p>
        </w:tc>
        <w:tc>
          <w:tcPr>
            <w:tcW w:w="2789" w:type="dxa"/>
            <w:tcBorders>
              <w:tl2br w:val="nil"/>
              <w:tr2bl w:val="nil"/>
            </w:tcBorders>
            <w:shd w:val="clear" w:color="000000" w:fill="FFFFFF"/>
            <w:vAlign w:val="center"/>
          </w:tcPr>
          <w:p>
            <w:pPr>
              <w:widowControl/>
              <w:ind w:firstLine="0" w:firstLineChars="0"/>
              <w:rPr>
                <w:rFonts w:ascii="Times New Roman" w:hAnsi="Times New Roman" w:eastAsia="宋体" w:cs="Times New Roman"/>
                <w:color w:val="auto"/>
                <w:kern w:val="0"/>
                <w:sz w:val="22"/>
                <w:highlight w:val="none"/>
              </w:rPr>
            </w:pPr>
            <w:r>
              <w:rPr>
                <w:rFonts w:ascii="Times New Roman" w:hAnsi="Times New Roman" w:eastAsia="宋体" w:cs="Times New Roman"/>
                <w:color w:val="auto"/>
                <w:kern w:val="0"/>
                <w:sz w:val="22"/>
                <w:highlight w:val="none"/>
              </w:rPr>
              <w:t>项目实际完成时间与计划完成时间的比较，用以反映和考核项目产出时效目标的实现程度。</w:t>
            </w:r>
          </w:p>
        </w:tc>
        <w:tc>
          <w:tcPr>
            <w:tcW w:w="7341" w:type="dxa"/>
            <w:tcBorders>
              <w:tl2br w:val="nil"/>
              <w:tr2bl w:val="nil"/>
            </w:tcBorders>
            <w:shd w:val="clear" w:color="000000" w:fill="FFFFFF"/>
            <w:vAlign w:val="center"/>
          </w:tcPr>
          <w:p>
            <w:pPr>
              <w:widowControl/>
              <w:ind w:firstLine="0" w:firstLineChars="0"/>
              <w:rPr>
                <w:rFonts w:ascii="Times New Roman" w:hAnsi="Times New Roman" w:eastAsia="宋体" w:cs="Times New Roman"/>
                <w:color w:val="auto"/>
                <w:kern w:val="0"/>
                <w:sz w:val="22"/>
                <w:highlight w:val="none"/>
              </w:rPr>
            </w:pPr>
            <w:r>
              <w:rPr>
                <w:rFonts w:ascii="Times New Roman" w:hAnsi="Times New Roman" w:eastAsia="宋体" w:cs="Times New Roman"/>
                <w:color w:val="auto"/>
                <w:kern w:val="0"/>
                <w:sz w:val="22"/>
                <w:highlight w:val="none"/>
              </w:rPr>
              <w:t>实际完成时间：项目实施单位完成该项目实际所耗用的时间。</w:t>
            </w:r>
            <w:r>
              <w:rPr>
                <w:rFonts w:ascii="Times New Roman" w:hAnsi="Times New Roman" w:eastAsia="宋体" w:cs="Times New Roman"/>
                <w:color w:val="auto"/>
                <w:kern w:val="0"/>
                <w:sz w:val="22"/>
                <w:highlight w:val="none"/>
              </w:rPr>
              <w:br w:type="textWrapping"/>
            </w:r>
            <w:r>
              <w:rPr>
                <w:rFonts w:ascii="Times New Roman" w:hAnsi="Times New Roman" w:eastAsia="宋体" w:cs="Times New Roman"/>
                <w:color w:val="auto"/>
                <w:kern w:val="0"/>
                <w:sz w:val="22"/>
                <w:highlight w:val="none"/>
              </w:rPr>
              <w:t>计划完成时间：按照项目实施计划或相关规定完成该项目所需的时间。</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auto"/>
                <w:kern w:val="0"/>
                <w:sz w:val="22"/>
                <w:highlight w:val="none"/>
              </w:rPr>
            </w:pPr>
          </w:p>
        </w:tc>
        <w:tc>
          <w:tcPr>
            <w:tcW w:w="1199" w:type="dxa"/>
            <w:vMerge w:val="restart"/>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auto"/>
                <w:kern w:val="0"/>
                <w:sz w:val="22"/>
                <w:highlight w:val="none"/>
              </w:rPr>
            </w:pPr>
            <w:r>
              <w:rPr>
                <w:rFonts w:ascii="Times New Roman" w:hAnsi="Times New Roman" w:eastAsia="宋体" w:cs="Times New Roman"/>
                <w:color w:val="auto"/>
                <w:kern w:val="0"/>
                <w:sz w:val="22"/>
                <w:highlight w:val="none"/>
              </w:rPr>
              <w:t>产出成本</w:t>
            </w:r>
          </w:p>
        </w:tc>
        <w:tc>
          <w:tcPr>
            <w:tcW w:w="1411" w:type="dxa"/>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auto"/>
                <w:kern w:val="0"/>
                <w:sz w:val="22"/>
                <w:highlight w:val="none"/>
              </w:rPr>
            </w:pPr>
            <w:r>
              <w:rPr>
                <w:rFonts w:hint="eastAsia" w:ascii="Times New Roman" w:hAnsi="Times New Roman" w:eastAsia="宋体" w:cs="Times New Roman"/>
                <w:color w:val="auto"/>
                <w:kern w:val="0"/>
                <w:sz w:val="22"/>
                <w:highlight w:val="none"/>
              </w:rPr>
              <w:t>工程设备费用</w:t>
            </w:r>
          </w:p>
        </w:tc>
        <w:tc>
          <w:tcPr>
            <w:tcW w:w="2789" w:type="dxa"/>
            <w:vMerge w:val="restart"/>
            <w:tcBorders>
              <w:tl2br w:val="nil"/>
              <w:tr2bl w:val="nil"/>
            </w:tcBorders>
            <w:shd w:val="clear" w:color="000000" w:fill="FFFFFF"/>
            <w:vAlign w:val="center"/>
          </w:tcPr>
          <w:p>
            <w:pPr>
              <w:widowControl/>
              <w:ind w:firstLine="0" w:firstLineChars="0"/>
              <w:rPr>
                <w:rFonts w:ascii="Times New Roman" w:hAnsi="Times New Roman" w:eastAsia="宋体" w:cs="Times New Roman"/>
                <w:color w:val="auto"/>
                <w:kern w:val="0"/>
                <w:sz w:val="22"/>
                <w:highlight w:val="none"/>
              </w:rPr>
            </w:pPr>
            <w:r>
              <w:rPr>
                <w:rFonts w:ascii="Times New Roman" w:hAnsi="Times New Roman" w:eastAsia="宋体" w:cs="Times New Roman"/>
                <w:color w:val="auto"/>
                <w:kern w:val="0"/>
                <w:sz w:val="22"/>
                <w:highlight w:val="none"/>
              </w:rPr>
              <w:t>完成项目计划工作目标的实际节约成本与计划成本的比率，用以反映和考核项目的成本节约程度。</w:t>
            </w:r>
          </w:p>
        </w:tc>
        <w:tc>
          <w:tcPr>
            <w:tcW w:w="7341" w:type="dxa"/>
            <w:vMerge w:val="restart"/>
            <w:tcBorders>
              <w:tl2br w:val="nil"/>
              <w:tr2bl w:val="nil"/>
            </w:tcBorders>
            <w:shd w:val="clear" w:color="000000" w:fill="FFFFFF"/>
            <w:vAlign w:val="center"/>
          </w:tcPr>
          <w:p>
            <w:pPr>
              <w:widowControl/>
              <w:ind w:firstLine="0" w:firstLineChars="0"/>
              <w:rPr>
                <w:rFonts w:ascii="Times New Roman" w:hAnsi="Times New Roman" w:eastAsia="宋体" w:cs="Times New Roman"/>
                <w:color w:val="auto"/>
                <w:kern w:val="0"/>
                <w:sz w:val="22"/>
                <w:highlight w:val="none"/>
              </w:rPr>
            </w:pPr>
            <w:r>
              <w:rPr>
                <w:rFonts w:ascii="Times New Roman" w:hAnsi="Times New Roman" w:eastAsia="宋体" w:cs="Times New Roman"/>
                <w:color w:val="auto"/>
                <w:kern w:val="0"/>
                <w:sz w:val="22"/>
                <w:highlight w:val="none"/>
              </w:rPr>
              <w:br w:type="textWrapping"/>
            </w:r>
            <w:r>
              <w:rPr>
                <w:rFonts w:ascii="Times New Roman" w:hAnsi="Times New Roman" w:eastAsia="宋体" w:cs="Times New Roman"/>
                <w:color w:val="auto"/>
                <w:kern w:val="0"/>
                <w:sz w:val="22"/>
                <w:highlight w:val="none"/>
              </w:rPr>
              <w:t>成本节约率=[（计划成本-实际成本）/计划成本]×100%。</w:t>
            </w:r>
            <w:r>
              <w:rPr>
                <w:rFonts w:ascii="Times New Roman" w:hAnsi="Times New Roman" w:eastAsia="宋体" w:cs="Times New Roman"/>
                <w:color w:val="auto"/>
                <w:kern w:val="0"/>
                <w:sz w:val="22"/>
                <w:highlight w:val="none"/>
              </w:rPr>
              <w:br w:type="textWrapping"/>
            </w:r>
            <w:r>
              <w:rPr>
                <w:rFonts w:ascii="Times New Roman" w:hAnsi="Times New Roman" w:eastAsia="宋体" w:cs="Times New Roman"/>
                <w:color w:val="auto"/>
                <w:kern w:val="0"/>
                <w:sz w:val="22"/>
                <w:highlight w:val="none"/>
              </w:rPr>
              <w:t>实际成本：项目实施单位如期、保质、保量完成既定工作目标实际所耗费的支出。</w:t>
            </w:r>
            <w:r>
              <w:rPr>
                <w:rFonts w:ascii="Times New Roman" w:hAnsi="Times New Roman" w:eastAsia="宋体" w:cs="Times New Roman"/>
                <w:color w:val="auto"/>
                <w:kern w:val="0"/>
                <w:sz w:val="22"/>
                <w:highlight w:val="none"/>
              </w:rPr>
              <w:br w:type="textWrapping"/>
            </w:r>
            <w:r>
              <w:rPr>
                <w:rFonts w:ascii="Times New Roman" w:hAnsi="Times New Roman" w:eastAsia="宋体" w:cs="Times New Roman"/>
                <w:color w:val="auto"/>
                <w:kern w:val="0"/>
                <w:sz w:val="22"/>
                <w:highlight w:val="none"/>
              </w:rPr>
              <w:t>计划成本：项目实施单位为完成工作目标计划安排的支出，一般以项目预算为参考。</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1155" w:type="dxa"/>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auto"/>
                <w:kern w:val="0"/>
                <w:sz w:val="22"/>
                <w:highlight w:val="none"/>
              </w:rPr>
            </w:pPr>
          </w:p>
        </w:tc>
        <w:tc>
          <w:tcPr>
            <w:tcW w:w="1199" w:type="dxa"/>
            <w:vMerge w:val="continue"/>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auto"/>
                <w:kern w:val="0"/>
                <w:sz w:val="22"/>
                <w:highlight w:val="none"/>
              </w:rPr>
            </w:pPr>
          </w:p>
        </w:tc>
        <w:tc>
          <w:tcPr>
            <w:tcW w:w="1411" w:type="dxa"/>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auto"/>
                <w:kern w:val="0"/>
                <w:sz w:val="22"/>
                <w:highlight w:val="none"/>
              </w:rPr>
            </w:pPr>
            <w:r>
              <w:rPr>
                <w:rFonts w:hint="eastAsia" w:ascii="Times New Roman" w:hAnsi="Times New Roman" w:eastAsia="宋体" w:cs="Times New Roman"/>
                <w:color w:val="auto"/>
                <w:kern w:val="0"/>
                <w:sz w:val="22"/>
                <w:highlight w:val="none"/>
              </w:rPr>
              <w:t>项目前期费用</w:t>
            </w:r>
          </w:p>
        </w:tc>
        <w:tc>
          <w:tcPr>
            <w:tcW w:w="2789" w:type="dxa"/>
            <w:vMerge w:val="continue"/>
            <w:tcBorders>
              <w:tl2br w:val="nil"/>
              <w:tr2bl w:val="nil"/>
            </w:tcBorders>
            <w:shd w:val="clear" w:color="000000" w:fill="FFFFFF"/>
            <w:vAlign w:val="center"/>
          </w:tcPr>
          <w:p>
            <w:pPr>
              <w:widowControl/>
              <w:ind w:firstLine="0" w:firstLineChars="0"/>
              <w:rPr>
                <w:rFonts w:ascii="Times New Roman" w:hAnsi="Times New Roman" w:eastAsia="宋体" w:cs="Times New Roman"/>
                <w:color w:val="auto"/>
                <w:kern w:val="0"/>
                <w:sz w:val="22"/>
                <w:highlight w:val="none"/>
              </w:rPr>
            </w:pPr>
          </w:p>
        </w:tc>
        <w:tc>
          <w:tcPr>
            <w:tcW w:w="7341" w:type="dxa"/>
            <w:vMerge w:val="continue"/>
            <w:tcBorders>
              <w:tl2br w:val="nil"/>
              <w:tr2bl w:val="nil"/>
            </w:tcBorders>
            <w:shd w:val="clear" w:color="000000" w:fill="FFFFFF"/>
            <w:vAlign w:val="center"/>
          </w:tcPr>
          <w:p>
            <w:pPr>
              <w:widowControl/>
              <w:ind w:firstLine="0" w:firstLineChars="0"/>
              <w:rPr>
                <w:rFonts w:ascii="Times New Roman" w:hAnsi="Times New Roman" w:eastAsia="宋体" w:cs="Times New Roman"/>
                <w:color w:val="auto"/>
                <w:kern w:val="0"/>
                <w:sz w:val="22"/>
                <w:highlight w:val="none"/>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889" w:hRule="atLeast"/>
          <w:jc w:val="center"/>
        </w:trPr>
        <w:tc>
          <w:tcPr>
            <w:tcW w:w="1155" w:type="dxa"/>
            <w:vMerge w:val="restart"/>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auto"/>
                <w:kern w:val="0"/>
                <w:sz w:val="22"/>
                <w:highlight w:val="none"/>
              </w:rPr>
            </w:pPr>
            <w:r>
              <w:rPr>
                <w:rFonts w:ascii="Times New Roman" w:hAnsi="Times New Roman" w:eastAsia="宋体" w:cs="Times New Roman"/>
                <w:color w:val="auto"/>
                <w:kern w:val="0"/>
                <w:sz w:val="22"/>
                <w:highlight w:val="none"/>
              </w:rPr>
              <w:t>效益</w:t>
            </w:r>
          </w:p>
        </w:tc>
        <w:tc>
          <w:tcPr>
            <w:tcW w:w="1199" w:type="dxa"/>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auto"/>
                <w:kern w:val="0"/>
                <w:sz w:val="22"/>
                <w:highlight w:val="none"/>
              </w:rPr>
            </w:pPr>
            <w:r>
              <w:rPr>
                <w:rFonts w:ascii="Times New Roman" w:hAnsi="Times New Roman" w:eastAsia="宋体" w:cs="Times New Roman"/>
                <w:color w:val="auto"/>
                <w:kern w:val="0"/>
                <w:sz w:val="22"/>
                <w:highlight w:val="none"/>
              </w:rPr>
              <w:t>社会效益指标</w:t>
            </w:r>
          </w:p>
        </w:tc>
        <w:tc>
          <w:tcPr>
            <w:tcW w:w="1411" w:type="dxa"/>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auto"/>
                <w:kern w:val="0"/>
                <w:sz w:val="22"/>
                <w:highlight w:val="none"/>
              </w:rPr>
            </w:pPr>
            <w:r>
              <w:rPr>
                <w:rFonts w:hint="eastAsia" w:ascii="Times New Roman" w:hAnsi="Times New Roman" w:eastAsia="宋体" w:cs="Times New Roman"/>
                <w:color w:val="auto"/>
                <w:kern w:val="0"/>
                <w:sz w:val="22"/>
                <w:highlight w:val="none"/>
              </w:rPr>
              <w:t>当年完成农村“厕所革命”整村推进整村的卫生厕所普及率</w:t>
            </w:r>
          </w:p>
        </w:tc>
        <w:tc>
          <w:tcPr>
            <w:tcW w:w="2789" w:type="dxa"/>
            <w:vMerge w:val="restart"/>
            <w:tcBorders>
              <w:tl2br w:val="nil"/>
              <w:tr2bl w:val="nil"/>
            </w:tcBorders>
            <w:shd w:val="clear" w:color="auto" w:fill="FFFFFF"/>
            <w:vAlign w:val="center"/>
          </w:tcPr>
          <w:p>
            <w:pPr>
              <w:widowControl/>
              <w:ind w:firstLine="0" w:firstLineChars="0"/>
              <w:jc w:val="left"/>
              <w:rPr>
                <w:rFonts w:ascii="Times New Roman" w:hAnsi="Times New Roman" w:eastAsia="宋体" w:cs="Times New Roman"/>
                <w:color w:val="auto"/>
                <w:kern w:val="0"/>
                <w:sz w:val="22"/>
                <w:highlight w:val="none"/>
              </w:rPr>
            </w:pPr>
            <w:r>
              <w:rPr>
                <w:rFonts w:ascii="Times New Roman" w:hAnsi="Times New Roman" w:eastAsia="宋体" w:cs="Times New Roman"/>
                <w:color w:val="auto"/>
                <w:kern w:val="0"/>
                <w:sz w:val="22"/>
                <w:highlight w:val="none"/>
              </w:rPr>
              <w:t>项目实施所产生的效益。</w:t>
            </w:r>
          </w:p>
        </w:tc>
        <w:tc>
          <w:tcPr>
            <w:tcW w:w="7341" w:type="dxa"/>
            <w:tcBorders>
              <w:tl2br w:val="nil"/>
              <w:tr2bl w:val="nil"/>
            </w:tcBorders>
            <w:shd w:val="clear" w:color="auto" w:fill="FFFFFF"/>
            <w:vAlign w:val="center"/>
          </w:tcPr>
          <w:p>
            <w:pPr>
              <w:widowControl/>
              <w:ind w:firstLine="0" w:firstLineChars="0"/>
              <w:rPr>
                <w:rFonts w:ascii="Times New Roman" w:hAnsi="Times New Roman" w:eastAsia="宋体" w:cs="Times New Roman"/>
                <w:color w:val="auto"/>
                <w:kern w:val="0"/>
                <w:sz w:val="22"/>
                <w:highlight w:val="none"/>
              </w:rPr>
            </w:pPr>
            <w:r>
              <w:rPr>
                <w:rFonts w:ascii="Times New Roman" w:hAnsi="Times New Roman" w:eastAsia="宋体" w:cs="Times New Roman"/>
                <w:color w:val="auto"/>
                <w:kern w:val="0"/>
                <w:sz w:val="22"/>
                <w:highlight w:val="none"/>
              </w:rPr>
              <w:t>项目实施所产生的社会效益、经济效益、生态效益、可持续影响等。可根据项目实际情况有选择地设置和细化。</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37"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auto"/>
                <w:kern w:val="0"/>
                <w:sz w:val="22"/>
                <w:highlight w:val="none"/>
              </w:rPr>
            </w:pPr>
          </w:p>
        </w:tc>
        <w:tc>
          <w:tcPr>
            <w:tcW w:w="1199" w:type="dxa"/>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auto"/>
                <w:kern w:val="0"/>
                <w:sz w:val="22"/>
                <w:highlight w:val="none"/>
              </w:rPr>
            </w:pPr>
            <w:r>
              <w:rPr>
                <w:rFonts w:ascii="Times New Roman" w:hAnsi="Times New Roman" w:eastAsia="宋体" w:cs="Times New Roman"/>
                <w:color w:val="auto"/>
                <w:kern w:val="0"/>
                <w:sz w:val="22"/>
                <w:highlight w:val="none"/>
              </w:rPr>
              <w:t>可持续影响指标</w:t>
            </w:r>
          </w:p>
        </w:tc>
        <w:tc>
          <w:tcPr>
            <w:tcW w:w="1411" w:type="dxa"/>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auto"/>
                <w:kern w:val="0"/>
                <w:sz w:val="22"/>
                <w:highlight w:val="none"/>
              </w:rPr>
            </w:pPr>
            <w:r>
              <w:rPr>
                <w:rFonts w:hint="eastAsia" w:ascii="Times New Roman" w:hAnsi="Times New Roman" w:eastAsia="宋体" w:cs="Times New Roman"/>
                <w:color w:val="auto"/>
                <w:kern w:val="0"/>
                <w:sz w:val="22"/>
                <w:highlight w:val="none"/>
              </w:rPr>
              <w:t>当年完成农村“厕所革命”整村推进行政村的长效管护机制</w:t>
            </w:r>
            <w:r>
              <w:rPr>
                <w:rFonts w:ascii="Times New Roman" w:hAnsi="Times New Roman" w:eastAsia="宋体" w:cs="Times New Roman"/>
                <w:color w:val="auto"/>
                <w:kern w:val="0"/>
                <w:sz w:val="22"/>
                <w:highlight w:val="none"/>
              </w:rPr>
              <w:t>。</w:t>
            </w:r>
          </w:p>
        </w:tc>
        <w:tc>
          <w:tcPr>
            <w:tcW w:w="2789" w:type="dxa"/>
            <w:vMerge w:val="continue"/>
            <w:tcBorders>
              <w:tl2br w:val="nil"/>
              <w:tr2bl w:val="nil"/>
            </w:tcBorders>
            <w:shd w:val="clear" w:color="000000" w:fill="FFFFFF"/>
            <w:vAlign w:val="center"/>
          </w:tcPr>
          <w:p>
            <w:pPr>
              <w:widowControl/>
              <w:ind w:firstLine="0" w:firstLineChars="0"/>
              <w:rPr>
                <w:rFonts w:ascii="Times New Roman" w:hAnsi="Times New Roman" w:eastAsia="宋体" w:cs="Times New Roman"/>
                <w:color w:val="auto"/>
                <w:kern w:val="0"/>
                <w:sz w:val="22"/>
                <w:highlight w:val="none"/>
              </w:rPr>
            </w:pPr>
          </w:p>
        </w:tc>
        <w:tc>
          <w:tcPr>
            <w:tcW w:w="7341" w:type="dxa"/>
            <w:tcBorders>
              <w:tl2br w:val="nil"/>
              <w:tr2bl w:val="nil"/>
            </w:tcBorders>
            <w:shd w:val="clear" w:color="000000" w:fill="FFFFFF"/>
            <w:vAlign w:val="center"/>
          </w:tcPr>
          <w:p>
            <w:pPr>
              <w:widowControl/>
              <w:ind w:firstLine="0" w:firstLineChars="0"/>
              <w:rPr>
                <w:rFonts w:ascii="Times New Roman" w:hAnsi="Times New Roman" w:eastAsia="宋体" w:cs="Times New Roman"/>
                <w:color w:val="auto"/>
                <w:kern w:val="0"/>
                <w:sz w:val="22"/>
                <w:highlight w:val="none"/>
              </w:rPr>
            </w:pPr>
            <w:r>
              <w:rPr>
                <w:rFonts w:ascii="Times New Roman" w:hAnsi="Times New Roman" w:eastAsia="宋体" w:cs="Times New Roman"/>
                <w:color w:val="auto"/>
                <w:kern w:val="0"/>
                <w:sz w:val="22"/>
                <w:highlight w:val="none"/>
              </w:rPr>
              <w:t>社会公众或服务对象是指因该项目实施而受到影响的部门（单位）、群体或个人。一般采取社会调查的方式。</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37" w:hRule="atLeast"/>
          <w:jc w:val="center"/>
        </w:trPr>
        <w:tc>
          <w:tcPr>
            <w:tcW w:w="1155" w:type="dxa"/>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auto"/>
                <w:kern w:val="0"/>
                <w:sz w:val="22"/>
                <w:highlight w:val="none"/>
              </w:rPr>
            </w:pPr>
            <w:r>
              <w:rPr>
                <w:rFonts w:ascii="Times New Roman" w:hAnsi="Times New Roman" w:eastAsia="宋体" w:cs="Times New Roman"/>
                <w:color w:val="auto"/>
                <w:kern w:val="0"/>
                <w:sz w:val="22"/>
                <w:highlight w:val="none"/>
              </w:rPr>
              <w:t>满意度指标完成情况分析</w:t>
            </w:r>
          </w:p>
        </w:tc>
        <w:tc>
          <w:tcPr>
            <w:tcW w:w="1199" w:type="dxa"/>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auto"/>
                <w:kern w:val="0"/>
                <w:sz w:val="22"/>
                <w:highlight w:val="none"/>
              </w:rPr>
            </w:pPr>
            <w:r>
              <w:rPr>
                <w:rFonts w:ascii="Times New Roman" w:hAnsi="Times New Roman" w:eastAsia="宋体" w:cs="Times New Roman"/>
                <w:color w:val="auto"/>
                <w:kern w:val="0"/>
                <w:sz w:val="22"/>
                <w:highlight w:val="none"/>
              </w:rPr>
              <w:t>满意度指标</w:t>
            </w:r>
          </w:p>
        </w:tc>
        <w:tc>
          <w:tcPr>
            <w:tcW w:w="1411" w:type="dxa"/>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auto"/>
                <w:kern w:val="0"/>
                <w:sz w:val="22"/>
                <w:highlight w:val="none"/>
              </w:rPr>
            </w:pPr>
            <w:r>
              <w:rPr>
                <w:rFonts w:hint="eastAsia" w:ascii="Times New Roman" w:hAnsi="Times New Roman" w:eastAsia="宋体" w:cs="Times New Roman"/>
                <w:color w:val="auto"/>
                <w:kern w:val="0"/>
                <w:sz w:val="22"/>
                <w:highlight w:val="none"/>
              </w:rPr>
              <w:t>辖区农民满意度</w:t>
            </w:r>
          </w:p>
        </w:tc>
        <w:tc>
          <w:tcPr>
            <w:tcW w:w="2789" w:type="dxa"/>
            <w:tcBorders>
              <w:tl2br w:val="nil"/>
              <w:tr2bl w:val="nil"/>
            </w:tcBorders>
            <w:shd w:val="clear" w:color="000000" w:fill="FFFFFF"/>
            <w:vAlign w:val="center"/>
          </w:tcPr>
          <w:p>
            <w:pPr>
              <w:widowControl/>
              <w:ind w:firstLine="0" w:firstLineChars="0"/>
              <w:rPr>
                <w:rFonts w:ascii="Times New Roman" w:hAnsi="Times New Roman" w:eastAsia="宋体" w:cs="Times New Roman"/>
                <w:color w:val="auto"/>
                <w:kern w:val="0"/>
                <w:sz w:val="22"/>
                <w:highlight w:val="none"/>
              </w:rPr>
            </w:pPr>
            <w:r>
              <w:rPr>
                <w:rFonts w:ascii="Times New Roman" w:hAnsi="Times New Roman" w:eastAsia="宋体" w:cs="Times New Roman"/>
                <w:color w:val="auto"/>
                <w:kern w:val="0"/>
                <w:sz w:val="22"/>
                <w:highlight w:val="none"/>
              </w:rPr>
              <w:t>社会公众或服务对象对项目实施效果的满意程度。</w:t>
            </w:r>
          </w:p>
        </w:tc>
        <w:tc>
          <w:tcPr>
            <w:tcW w:w="7341" w:type="dxa"/>
            <w:tcBorders>
              <w:tl2br w:val="nil"/>
              <w:tr2bl w:val="nil"/>
            </w:tcBorders>
            <w:shd w:val="clear" w:color="000000" w:fill="FFFFFF"/>
            <w:vAlign w:val="center"/>
          </w:tcPr>
          <w:p>
            <w:pPr>
              <w:widowControl/>
              <w:ind w:firstLine="0" w:firstLineChars="0"/>
              <w:rPr>
                <w:rFonts w:ascii="Times New Roman" w:hAnsi="Times New Roman" w:eastAsia="宋体" w:cs="Times New Roman"/>
                <w:color w:val="auto"/>
                <w:kern w:val="0"/>
                <w:sz w:val="22"/>
                <w:highlight w:val="none"/>
              </w:rPr>
            </w:pPr>
            <w:r>
              <w:rPr>
                <w:rFonts w:ascii="Times New Roman" w:hAnsi="Times New Roman" w:eastAsia="宋体" w:cs="Times New Roman"/>
                <w:color w:val="auto"/>
                <w:kern w:val="0"/>
                <w:sz w:val="22"/>
                <w:highlight w:val="none"/>
              </w:rPr>
              <w:t>社会公众或服务对象是指因该项目实施而受到影响的部门（单位）、群体或个人。一般采取社会调查的方式。</w:t>
            </w:r>
          </w:p>
        </w:tc>
      </w:tr>
    </w:tbl>
    <w:p>
      <w:pPr>
        <w:ind w:firstLine="0" w:firstLineChars="0"/>
        <w:jc w:val="center"/>
        <w:rPr>
          <w:rFonts w:ascii="Times New Roman" w:hAnsi="Times New Roman" w:cs="Times New Roman"/>
          <w:color w:val="auto"/>
          <w:highlight w:val="none"/>
        </w:rPr>
      </w:pPr>
    </w:p>
    <w:p>
      <w:pPr>
        <w:ind w:firstLine="0" w:firstLineChars="0"/>
        <w:jc w:val="center"/>
        <w:rPr>
          <w:rFonts w:ascii="Times New Roman" w:hAnsi="Times New Roman" w:cs="Times New Roman"/>
          <w:color w:val="auto"/>
          <w:highlight w:val="none"/>
        </w:rPr>
      </w:pPr>
    </w:p>
    <w:p>
      <w:pPr>
        <w:ind w:firstLine="0" w:firstLineChars="0"/>
        <w:jc w:val="center"/>
        <w:rPr>
          <w:rFonts w:ascii="Times New Roman" w:hAnsi="Times New Roman" w:cs="Times New Roman"/>
          <w:color w:val="auto"/>
          <w:highlight w:val="none"/>
        </w:rPr>
      </w:pPr>
    </w:p>
    <w:p>
      <w:pPr>
        <w:ind w:firstLine="0" w:firstLineChars="0"/>
        <w:jc w:val="center"/>
        <w:rPr>
          <w:rFonts w:ascii="Times New Roman" w:hAnsi="Times New Roman" w:cs="Times New Roman"/>
          <w:color w:val="auto"/>
          <w:highlight w:val="none"/>
        </w:rPr>
        <w:sectPr>
          <w:footnotePr>
            <w:numFmt w:val="decimalEnclosedCircleChinese"/>
          </w:footnotePr>
          <w:pgSz w:w="16838" w:h="11906" w:orient="landscape"/>
          <w:pgMar w:top="1800" w:right="1440" w:bottom="1800" w:left="1440" w:header="1276" w:footer="992" w:gutter="0"/>
          <w:cols w:space="425" w:num="1"/>
          <w:docGrid w:type="lines" w:linePitch="381" w:charSpace="0"/>
        </w:sectPr>
      </w:pPr>
    </w:p>
    <w:p>
      <w:pPr>
        <w:pStyle w:val="2"/>
        <w:spacing w:before="0" w:after="0" w:line="360" w:lineRule="auto"/>
        <w:ind w:firstLine="643"/>
        <w:jc w:val="left"/>
        <w:rPr>
          <w:rFonts w:ascii="Times New Roman" w:hAnsi="Times New Roman" w:eastAsia="仿宋" w:cs="Times New Roman"/>
          <w:color w:val="auto"/>
          <w:sz w:val="32"/>
          <w:szCs w:val="32"/>
          <w:highlight w:val="none"/>
          <w:lang w:bidi="en-US"/>
        </w:rPr>
      </w:pPr>
      <w:bookmarkStart w:id="18" w:name="_Toc100784593"/>
      <w:bookmarkStart w:id="19" w:name="_Hlk67586038"/>
      <w:r>
        <w:rPr>
          <w:rFonts w:ascii="Times New Roman" w:hAnsi="Times New Roman" w:eastAsia="仿宋" w:cs="Times New Roman"/>
          <w:color w:val="auto"/>
          <w:sz w:val="32"/>
          <w:szCs w:val="32"/>
          <w:highlight w:val="none"/>
          <w:lang w:bidi="en-US"/>
        </w:rPr>
        <w:t>3.评价方法</w:t>
      </w:r>
      <w:bookmarkEnd w:id="18"/>
    </w:p>
    <w:bookmarkEnd w:id="19"/>
    <w:p>
      <w:pPr>
        <w:spacing w:line="360" w:lineRule="auto"/>
        <w:ind w:firstLine="560"/>
        <w:rPr>
          <w:rFonts w:ascii="Times New Roman" w:hAnsi="Times New Roman" w:cs="Times New Roman"/>
          <w:color w:val="auto"/>
          <w:highlight w:val="none"/>
        </w:rPr>
      </w:pPr>
      <w:r>
        <w:rPr>
          <w:rFonts w:ascii="Times New Roman" w:hAnsi="Times New Roman" w:cs="Times New Roman"/>
          <w:color w:val="auto"/>
          <w:highlight w:val="none"/>
        </w:rPr>
        <w:t>《关于印发&lt;项目支出绩效评价管理办法&gt;的通知》（财预〔2020〕10号）文件指出部门评价的方法主要包括成本效益分析法、比较法、因素分析法、最低成本法、公众评判法、标杆管理法等。</w:t>
      </w:r>
    </w:p>
    <w:p>
      <w:pPr>
        <w:spacing w:line="360" w:lineRule="auto"/>
        <w:ind w:firstLine="560"/>
        <w:rPr>
          <w:rFonts w:ascii="Times New Roman" w:hAnsi="Times New Roman" w:cs="Times New Roman"/>
          <w:color w:val="auto"/>
          <w:highlight w:val="none"/>
        </w:rPr>
      </w:pPr>
      <w:r>
        <w:rPr>
          <w:rFonts w:ascii="Times New Roman" w:hAnsi="Times New Roman" w:cs="Times New Roman"/>
          <w:color w:val="auto"/>
          <w:highlight w:val="none"/>
        </w:rPr>
        <w:t>（1）成本效益分析法。是指将投入与产出、效益进行关联性分析的方法。</w:t>
      </w:r>
    </w:p>
    <w:p>
      <w:pPr>
        <w:spacing w:line="360" w:lineRule="auto"/>
        <w:ind w:firstLine="560"/>
        <w:rPr>
          <w:rFonts w:ascii="Times New Roman" w:hAnsi="Times New Roman" w:cs="Times New Roman"/>
          <w:color w:val="auto"/>
          <w:highlight w:val="none"/>
        </w:rPr>
      </w:pPr>
      <w:r>
        <w:rPr>
          <w:rFonts w:ascii="Times New Roman" w:hAnsi="Times New Roman" w:cs="Times New Roman"/>
          <w:color w:val="auto"/>
          <w:highlight w:val="none"/>
        </w:rPr>
        <w:t>（2）比较法。是指将实施情况与绩效目标、历史情况、不同部门和地区同类支出情况进行比较的方法。</w:t>
      </w:r>
    </w:p>
    <w:p>
      <w:pPr>
        <w:spacing w:line="360" w:lineRule="auto"/>
        <w:ind w:firstLine="560"/>
        <w:rPr>
          <w:rFonts w:ascii="Times New Roman" w:hAnsi="Times New Roman" w:cs="Times New Roman"/>
          <w:color w:val="auto"/>
          <w:highlight w:val="none"/>
        </w:rPr>
      </w:pPr>
      <w:r>
        <w:rPr>
          <w:rFonts w:ascii="Times New Roman" w:hAnsi="Times New Roman" w:cs="Times New Roman"/>
          <w:color w:val="auto"/>
          <w:highlight w:val="none"/>
        </w:rPr>
        <w:t>（3）因素分析法。是指综合分析影响绩效目标实现、实施效果的内外部因素的方法。</w:t>
      </w:r>
    </w:p>
    <w:p>
      <w:pPr>
        <w:spacing w:line="360" w:lineRule="auto"/>
        <w:ind w:firstLine="560"/>
        <w:rPr>
          <w:rFonts w:ascii="Times New Roman" w:hAnsi="Times New Roman" w:cs="Times New Roman"/>
          <w:color w:val="auto"/>
          <w:highlight w:val="none"/>
        </w:rPr>
      </w:pPr>
      <w:r>
        <w:rPr>
          <w:rFonts w:ascii="Times New Roman" w:hAnsi="Times New Roman" w:cs="Times New Roman"/>
          <w:color w:val="auto"/>
          <w:highlight w:val="none"/>
        </w:rPr>
        <w:t>（4）最低成本法。是指在绩效目标确定的前提下，成本最小者为优的方法。</w:t>
      </w:r>
    </w:p>
    <w:p>
      <w:pPr>
        <w:spacing w:line="360" w:lineRule="auto"/>
        <w:ind w:firstLine="560"/>
        <w:rPr>
          <w:rFonts w:ascii="Times New Roman" w:hAnsi="Times New Roman" w:cs="Times New Roman"/>
          <w:color w:val="auto"/>
          <w:highlight w:val="none"/>
        </w:rPr>
      </w:pPr>
      <w:r>
        <w:rPr>
          <w:rFonts w:ascii="Times New Roman" w:hAnsi="Times New Roman" w:cs="Times New Roman"/>
          <w:color w:val="auto"/>
          <w:highlight w:val="none"/>
        </w:rPr>
        <w:t>（5）公众评判法。是指通过专家评估、公众问卷及抽样调查等方式进行评判的方法。</w:t>
      </w:r>
    </w:p>
    <w:p>
      <w:pPr>
        <w:spacing w:line="360" w:lineRule="auto"/>
        <w:ind w:firstLine="560"/>
        <w:rPr>
          <w:rFonts w:ascii="Times New Roman" w:hAnsi="Times New Roman" w:cs="Times New Roman"/>
          <w:color w:val="auto"/>
          <w:highlight w:val="none"/>
        </w:rPr>
      </w:pPr>
      <w:r>
        <w:rPr>
          <w:rFonts w:ascii="Times New Roman" w:hAnsi="Times New Roman" w:cs="Times New Roman"/>
          <w:color w:val="auto"/>
          <w:highlight w:val="none"/>
        </w:rPr>
        <w:t>（6）标杆管理法。是指以国内外同行业中较高的绩效水平为标杆进行评判的方法。</w:t>
      </w:r>
    </w:p>
    <w:p>
      <w:pPr>
        <w:spacing w:line="360" w:lineRule="auto"/>
        <w:ind w:firstLine="560"/>
        <w:rPr>
          <w:rFonts w:ascii="Times New Roman" w:hAnsi="Times New Roman" w:cs="Times New Roman"/>
          <w:color w:val="auto"/>
          <w:highlight w:val="none"/>
        </w:rPr>
      </w:pPr>
      <w:r>
        <w:rPr>
          <w:rFonts w:ascii="Times New Roman" w:hAnsi="Times New Roman" w:cs="Times New Roman"/>
          <w:color w:val="auto"/>
          <w:highlight w:val="none"/>
        </w:rPr>
        <w:t>（7）其他评价方法。</w:t>
      </w:r>
    </w:p>
    <w:p>
      <w:pPr>
        <w:spacing w:line="360" w:lineRule="auto"/>
        <w:ind w:firstLine="560"/>
        <w:rPr>
          <w:rFonts w:ascii="Times New Roman" w:hAnsi="Times New Roman" w:cs="Times New Roman"/>
          <w:color w:val="auto"/>
          <w:highlight w:val="none"/>
        </w:rPr>
      </w:pPr>
      <w:r>
        <w:rPr>
          <w:rFonts w:ascii="Times New Roman" w:hAnsi="Times New Roman" w:cs="Times New Roman"/>
          <w:color w:val="auto"/>
          <w:highlight w:val="none"/>
        </w:rPr>
        <w:t>根据本项目</w:t>
      </w:r>
      <w:r>
        <w:rPr>
          <w:rFonts w:hint="eastAsia" w:ascii="Times New Roman" w:hAnsi="Times New Roman" w:cs="Times New Roman"/>
          <w:color w:val="auto"/>
          <w:highlight w:val="none"/>
        </w:rPr>
        <w:t>乌财农【2021】110号-关于提前下达2022年中央土地指标跨省域调剂收入安排的支出预算的通知-八家户粪污一体化项目</w:t>
      </w:r>
      <w:r>
        <w:rPr>
          <w:rFonts w:ascii="Times New Roman" w:hAnsi="Times New Roman" w:cs="Times New Roman"/>
          <w:color w:val="auto"/>
          <w:highlight w:val="none"/>
        </w:rPr>
        <w:t>特点，本次评价主要采用公众评判法，</w:t>
      </w:r>
      <w:r>
        <w:rPr>
          <w:rFonts w:hint="eastAsia" w:ascii="Times New Roman" w:hAnsi="Times New Roman" w:cs="Times New Roman"/>
          <w:color w:val="auto"/>
          <w:highlight w:val="none"/>
        </w:rPr>
        <w:t>该项目</w:t>
      </w:r>
      <w:r>
        <w:rPr>
          <w:rFonts w:ascii="Times New Roman" w:hAnsi="Times New Roman" w:cs="Times New Roman"/>
          <w:color w:val="auto"/>
          <w:highlight w:val="none"/>
        </w:rPr>
        <w:t>系2022年中央资金</w:t>
      </w:r>
      <w:r>
        <w:rPr>
          <w:rFonts w:hint="eastAsia" w:ascii="Times New Roman" w:hAnsi="Times New Roman" w:cs="Times New Roman"/>
          <w:color w:val="auto"/>
          <w:highlight w:val="none"/>
        </w:rPr>
        <w:t>，经《乌财农【2021】110号-关于提前下达2022年中央土地指标跨省域调剂收入安排的支出预算的通知》</w:t>
      </w:r>
      <w:r>
        <w:rPr>
          <w:rFonts w:ascii="Times New Roman" w:hAnsi="Times New Roman" w:cs="Times New Roman"/>
          <w:color w:val="auto"/>
          <w:highlight w:val="none"/>
        </w:rPr>
        <w:t>文件批准共安排预算</w:t>
      </w:r>
      <w:r>
        <w:rPr>
          <w:rFonts w:hint="eastAsia" w:ascii="Times New Roman" w:hAnsi="Times New Roman" w:cs="Times New Roman"/>
          <w:color w:val="auto"/>
          <w:highlight w:val="none"/>
        </w:rPr>
        <w:t>397</w:t>
      </w:r>
      <w:r>
        <w:rPr>
          <w:rFonts w:ascii="Times New Roman" w:hAnsi="Times New Roman" w:cs="Times New Roman"/>
          <w:color w:val="auto"/>
          <w:highlight w:val="none"/>
        </w:rPr>
        <w:t>万元，资金</w:t>
      </w:r>
      <w:r>
        <w:rPr>
          <w:rFonts w:hint="eastAsia" w:ascii="Times New Roman" w:hAnsi="Times New Roman" w:cs="Times New Roman"/>
          <w:color w:val="auto"/>
          <w:highlight w:val="none"/>
        </w:rPr>
        <w:t>于2022年</w:t>
      </w:r>
      <w:r>
        <w:rPr>
          <w:rFonts w:ascii="Times New Roman" w:hAnsi="Times New Roman" w:cs="Times New Roman"/>
          <w:color w:val="auto"/>
          <w:highlight w:val="none"/>
        </w:rPr>
        <w:t>到位</w:t>
      </w:r>
      <w:r>
        <w:rPr>
          <w:rFonts w:hint="eastAsia" w:ascii="Times New Roman" w:hAnsi="Times New Roman" w:cs="Times New Roman"/>
          <w:color w:val="auto"/>
          <w:highlight w:val="none"/>
        </w:rPr>
        <w:t>397万元，截至2022年12月31日共</w:t>
      </w:r>
      <w:r>
        <w:rPr>
          <w:rFonts w:ascii="Times New Roman" w:hAnsi="Times New Roman" w:cs="Times New Roman"/>
          <w:color w:val="auto"/>
          <w:highlight w:val="none"/>
        </w:rPr>
        <w:t>支付</w:t>
      </w:r>
      <w:r>
        <w:rPr>
          <w:rFonts w:hint="eastAsia" w:ascii="Times New Roman" w:hAnsi="Times New Roman" w:cs="Times New Roman"/>
          <w:color w:val="auto"/>
          <w:highlight w:val="none"/>
        </w:rPr>
        <w:t>3623776.38元。</w:t>
      </w:r>
      <w:r>
        <w:rPr>
          <w:rFonts w:hint="eastAsia" w:ascii="Times New Roman" w:hAnsi="Times New Roman" w:cs="Times New Roman"/>
          <w:color w:val="auto"/>
          <w:highlight w:val="none"/>
          <w:lang w:val="en-US" w:eastAsia="zh-CN"/>
        </w:rPr>
        <w:t>项目</w:t>
      </w:r>
      <w:r>
        <w:rPr>
          <w:rFonts w:ascii="Times New Roman" w:hAnsi="Times New Roman" w:cs="Times New Roman"/>
          <w:color w:val="auto"/>
          <w:szCs w:val="28"/>
          <w:highlight w:val="none"/>
        </w:rPr>
        <w:t>通过</w:t>
      </w:r>
      <w:r>
        <w:rPr>
          <w:rFonts w:hint="eastAsia" w:ascii="Times New Roman" w:hAnsi="Times New Roman" w:cs="Times New Roman"/>
          <w:color w:val="auto"/>
          <w:szCs w:val="28"/>
          <w:highlight w:val="none"/>
        </w:rPr>
        <w:t>回访表</w:t>
      </w:r>
      <w:r>
        <w:rPr>
          <w:rFonts w:ascii="Times New Roman" w:hAnsi="Times New Roman" w:cs="Times New Roman"/>
          <w:color w:val="auto"/>
          <w:szCs w:val="28"/>
          <w:highlight w:val="none"/>
        </w:rPr>
        <w:t>的方式进行考评评价，</w:t>
      </w:r>
      <w:r>
        <w:rPr>
          <w:rFonts w:hint="eastAsia" w:ascii="Times New Roman" w:hAnsi="Times New Roman" w:cs="Times New Roman"/>
          <w:color w:val="auto"/>
          <w:szCs w:val="28"/>
          <w:highlight w:val="none"/>
        </w:rPr>
        <w:t>回访人员20人</w:t>
      </w:r>
      <w:r>
        <w:rPr>
          <w:rFonts w:ascii="Times New Roman" w:hAnsi="Times New Roman" w:cs="Times New Roman"/>
          <w:color w:val="auto"/>
          <w:szCs w:val="28"/>
          <w:highlight w:val="none"/>
        </w:rPr>
        <w:t>。其中，统计“</w:t>
      </w:r>
      <w:r>
        <w:rPr>
          <w:rFonts w:hint="eastAsia" w:ascii="Times New Roman" w:hAnsi="Times New Roman" w:cs="Times New Roman"/>
          <w:color w:val="auto"/>
          <w:szCs w:val="28"/>
          <w:highlight w:val="none"/>
        </w:rPr>
        <w:t>非常满意</w:t>
      </w:r>
      <w:r>
        <w:rPr>
          <w:rFonts w:ascii="Times New Roman" w:hAnsi="Times New Roman" w:cs="Times New Roman"/>
          <w:color w:val="auto"/>
          <w:szCs w:val="28"/>
          <w:highlight w:val="none"/>
        </w:rPr>
        <w:t>”的平均值为</w:t>
      </w:r>
      <w:r>
        <w:rPr>
          <w:rFonts w:hint="eastAsia" w:ascii="Times New Roman" w:hAnsi="Times New Roman" w:cs="Times New Roman"/>
          <w:color w:val="auto"/>
          <w:szCs w:val="28"/>
          <w:highlight w:val="none"/>
        </w:rPr>
        <w:t>90</w:t>
      </w:r>
      <w:r>
        <w:rPr>
          <w:rFonts w:ascii="Times New Roman" w:hAnsi="Times New Roman" w:cs="Times New Roman"/>
          <w:color w:val="auto"/>
          <w:szCs w:val="28"/>
          <w:highlight w:val="none"/>
        </w:rPr>
        <w:t>%</w:t>
      </w:r>
      <w:r>
        <w:rPr>
          <w:rFonts w:hint="eastAsia" w:ascii="Times New Roman" w:hAnsi="Times New Roman" w:cs="Times New Roman"/>
          <w:color w:val="auto"/>
          <w:szCs w:val="28"/>
          <w:highlight w:val="none"/>
        </w:rPr>
        <w:t>以上</w:t>
      </w:r>
      <w:r>
        <w:rPr>
          <w:rFonts w:hint="eastAsia" w:ascii="Times New Roman" w:hAnsi="Times New Roman" w:cs="Times New Roman"/>
          <w:color w:val="auto"/>
          <w:szCs w:val="28"/>
          <w:highlight w:val="none"/>
          <w:lang w:eastAsia="zh-CN"/>
        </w:rPr>
        <w:t>，</w:t>
      </w:r>
      <w:r>
        <w:rPr>
          <w:rFonts w:ascii="Times New Roman" w:hAnsi="Times New Roman" w:cs="Times New Roman"/>
          <w:color w:val="auto"/>
          <w:highlight w:val="none"/>
        </w:rPr>
        <w:t>项目实施</w:t>
      </w:r>
      <w:r>
        <w:rPr>
          <w:rFonts w:hint="eastAsia" w:ascii="Times New Roman" w:hAnsi="Times New Roman" w:cs="Times New Roman"/>
          <w:color w:val="auto"/>
          <w:highlight w:val="none"/>
        </w:rPr>
        <w:t>后巩固提升农村粪污收集、储存、运输、资源化利用及后期管护能力提升等方面的设施设备建设，显著提高农村普及卫生厕所，实现厕所粪污基本的处理和资源化利用，建立健全较完善的后期管护机制，切实改善农村人居环境。</w:t>
      </w:r>
    </w:p>
    <w:p>
      <w:pPr>
        <w:pStyle w:val="2"/>
        <w:spacing w:before="0" w:after="0" w:line="360" w:lineRule="auto"/>
        <w:ind w:firstLine="643"/>
        <w:jc w:val="left"/>
        <w:rPr>
          <w:rFonts w:ascii="Times New Roman" w:hAnsi="Times New Roman" w:eastAsia="仿宋" w:cs="Times New Roman"/>
          <w:color w:val="auto"/>
          <w:sz w:val="32"/>
          <w:szCs w:val="32"/>
          <w:highlight w:val="none"/>
          <w:lang w:bidi="en-US"/>
        </w:rPr>
      </w:pPr>
      <w:bookmarkStart w:id="20" w:name="_Toc100784594"/>
      <w:r>
        <w:rPr>
          <w:rFonts w:ascii="Times New Roman" w:hAnsi="Times New Roman" w:eastAsia="仿宋" w:cs="Times New Roman"/>
          <w:color w:val="auto"/>
          <w:sz w:val="32"/>
          <w:szCs w:val="32"/>
          <w:highlight w:val="none"/>
          <w:lang w:bidi="en-US"/>
        </w:rPr>
        <w:t>4.评价标准</w:t>
      </w:r>
      <w:bookmarkEnd w:id="20"/>
    </w:p>
    <w:p>
      <w:pPr>
        <w:spacing w:line="360" w:lineRule="auto"/>
        <w:ind w:firstLine="560"/>
        <w:rPr>
          <w:rFonts w:ascii="Times New Roman" w:hAnsi="Times New Roman" w:cs="Times New Roman"/>
          <w:color w:val="auto"/>
          <w:highlight w:val="none"/>
        </w:rPr>
      </w:pPr>
      <w:r>
        <w:rPr>
          <w:rFonts w:ascii="Times New Roman" w:hAnsi="Times New Roman" w:cs="Times New Roman"/>
          <w:color w:val="auto"/>
          <w:highlight w:val="none"/>
        </w:rPr>
        <w:t>绩效评价标准主要包括计划标准、行业标准、历史标准等，用于对绩效指标完成情况进行比较。</w:t>
      </w:r>
    </w:p>
    <w:p>
      <w:pPr>
        <w:spacing w:line="360" w:lineRule="auto"/>
        <w:ind w:firstLine="560"/>
        <w:rPr>
          <w:rFonts w:ascii="Times New Roman" w:hAnsi="Times New Roman" w:cs="Times New Roman"/>
          <w:color w:val="auto"/>
          <w:highlight w:val="none"/>
        </w:rPr>
      </w:pPr>
      <w:r>
        <w:rPr>
          <w:rFonts w:ascii="Times New Roman" w:hAnsi="Times New Roman" w:cs="Times New Roman"/>
          <w:color w:val="auto"/>
          <w:highlight w:val="none"/>
        </w:rPr>
        <w:t>（1）计划标准。指以预先制定的目标、计划、预算、定额等作为评价标准。</w:t>
      </w:r>
    </w:p>
    <w:p>
      <w:pPr>
        <w:spacing w:line="360" w:lineRule="auto"/>
        <w:ind w:firstLine="560"/>
        <w:rPr>
          <w:rFonts w:ascii="Times New Roman" w:hAnsi="Times New Roman" w:cs="Times New Roman"/>
          <w:color w:val="auto"/>
          <w:highlight w:val="none"/>
        </w:rPr>
      </w:pPr>
      <w:r>
        <w:rPr>
          <w:rFonts w:ascii="Times New Roman" w:hAnsi="Times New Roman" w:cs="Times New Roman"/>
          <w:color w:val="auto"/>
          <w:highlight w:val="none"/>
        </w:rPr>
        <w:t>（2）行业标准。指参照国家公布的行业指标数据制定的评价标准。</w:t>
      </w:r>
    </w:p>
    <w:p>
      <w:pPr>
        <w:spacing w:line="360" w:lineRule="auto"/>
        <w:ind w:firstLine="560"/>
        <w:rPr>
          <w:rFonts w:ascii="Times New Roman" w:hAnsi="Times New Roman" w:cs="Times New Roman"/>
          <w:color w:val="auto"/>
          <w:highlight w:val="none"/>
        </w:rPr>
      </w:pPr>
      <w:r>
        <w:rPr>
          <w:rFonts w:ascii="Times New Roman" w:hAnsi="Times New Roman" w:cs="Times New Roman"/>
          <w:color w:val="auto"/>
          <w:highlight w:val="none"/>
        </w:rPr>
        <w:t>（3）历史标准。指参照历史数据制定的评价标准，为体现绩效改进的原则，在可实现的条件下应当确定相对较高的评价标准。</w:t>
      </w:r>
    </w:p>
    <w:p>
      <w:pPr>
        <w:spacing w:line="360" w:lineRule="auto"/>
        <w:ind w:firstLine="560"/>
        <w:rPr>
          <w:rFonts w:ascii="Times New Roman" w:hAnsi="Times New Roman" w:cs="Times New Roman"/>
          <w:color w:val="auto"/>
          <w:highlight w:val="none"/>
        </w:rPr>
      </w:pPr>
      <w:r>
        <w:rPr>
          <w:rFonts w:ascii="Times New Roman" w:hAnsi="Times New Roman" w:cs="Times New Roman"/>
          <w:color w:val="auto"/>
          <w:highlight w:val="none"/>
        </w:rPr>
        <w:t>在上述评价标准的基础上，本次评价依据以下文件为重要指导和准绳：</w:t>
      </w:r>
    </w:p>
    <w:p>
      <w:pPr>
        <w:spacing w:line="360" w:lineRule="auto"/>
        <w:ind w:firstLine="560"/>
        <w:rPr>
          <w:rFonts w:ascii="Times New Roman" w:hAnsi="Times New Roman" w:cs="Times New Roman"/>
          <w:color w:val="auto"/>
          <w:highlight w:val="none"/>
        </w:rPr>
      </w:pPr>
      <w:r>
        <w:rPr>
          <w:rFonts w:ascii="Times New Roman" w:hAnsi="Times New Roman" w:eastAsia="黑体" w:cs="Times New Roman"/>
          <w:color w:val="auto"/>
          <w:szCs w:val="28"/>
          <w:highlight w:val="none"/>
        </w:rPr>
        <w:t>·</w:t>
      </w:r>
      <w:r>
        <w:rPr>
          <w:rFonts w:ascii="Times New Roman" w:hAnsi="Times New Roman" w:cs="Times New Roman"/>
          <w:color w:val="auto"/>
          <w:highlight w:val="none"/>
        </w:rPr>
        <w:t>《中共中央国务院关于全面实施预算绩效管理的意见》（中发〔2018〕34号）</w:t>
      </w:r>
    </w:p>
    <w:p>
      <w:pPr>
        <w:spacing w:line="360" w:lineRule="auto"/>
        <w:ind w:firstLine="560"/>
        <w:rPr>
          <w:rFonts w:ascii="Times New Roman" w:hAnsi="Times New Roman" w:cs="Times New Roman"/>
          <w:color w:val="auto"/>
          <w:highlight w:val="none"/>
        </w:rPr>
      </w:pPr>
      <w:r>
        <w:rPr>
          <w:rFonts w:ascii="Times New Roman" w:hAnsi="Times New Roman" w:eastAsia="黑体" w:cs="Times New Roman"/>
          <w:color w:val="auto"/>
          <w:szCs w:val="28"/>
          <w:highlight w:val="none"/>
        </w:rPr>
        <w:t>·</w:t>
      </w:r>
      <w:r>
        <w:rPr>
          <w:rFonts w:ascii="Times New Roman" w:hAnsi="Times New Roman" w:cs="Times New Roman"/>
          <w:color w:val="auto"/>
          <w:highlight w:val="none"/>
        </w:rPr>
        <w:t>《关于印发&lt;乌鲁木齐市本级部门预算绩效目标管理暂行办法&gt;的通知》（乌财预〔2018〕56号）</w:t>
      </w:r>
    </w:p>
    <w:p>
      <w:pPr>
        <w:spacing w:line="360" w:lineRule="auto"/>
        <w:ind w:firstLine="560" w:firstLineChars="0"/>
        <w:rPr>
          <w:rFonts w:ascii="Times New Roman" w:hAnsi="Times New Roman" w:cs="Times New Roman"/>
          <w:color w:val="auto"/>
          <w:highlight w:val="none"/>
        </w:rPr>
      </w:pPr>
      <w:r>
        <w:rPr>
          <w:rFonts w:ascii="Times New Roman" w:hAnsi="Times New Roman" w:eastAsia="黑体" w:cs="Times New Roman"/>
          <w:color w:val="auto"/>
          <w:szCs w:val="28"/>
          <w:highlight w:val="none"/>
        </w:rPr>
        <w:t>·</w:t>
      </w:r>
      <w:r>
        <w:rPr>
          <w:rFonts w:ascii="Times New Roman" w:hAnsi="Times New Roman" w:cs="Times New Roman"/>
          <w:color w:val="auto"/>
          <w:highlight w:val="none"/>
        </w:rPr>
        <w:t>《关于做好2019年部门预算项目支出绩效目标管理有关事宜的通知》（乌财预〔2018〕76号）</w:t>
      </w:r>
    </w:p>
    <w:p>
      <w:pPr>
        <w:spacing w:line="360" w:lineRule="auto"/>
        <w:ind w:firstLine="560"/>
        <w:rPr>
          <w:rFonts w:ascii="Times New Roman" w:hAnsi="Times New Roman" w:cs="Times New Roman"/>
          <w:color w:val="auto"/>
          <w:highlight w:val="none"/>
        </w:rPr>
      </w:pPr>
      <w:r>
        <w:rPr>
          <w:rFonts w:ascii="Times New Roman" w:hAnsi="Times New Roman" w:eastAsia="黑体" w:cs="Times New Roman"/>
          <w:color w:val="auto"/>
          <w:szCs w:val="28"/>
          <w:highlight w:val="none"/>
        </w:rPr>
        <w:t>·</w:t>
      </w:r>
      <w:r>
        <w:rPr>
          <w:rFonts w:ascii="Times New Roman" w:hAnsi="Times New Roman" w:cs="Times New Roman"/>
          <w:color w:val="auto"/>
          <w:highlight w:val="none"/>
        </w:rPr>
        <w:t>《项目支出绩效评价管理办法》（财预〔2020〕10号）</w:t>
      </w:r>
    </w:p>
    <w:p>
      <w:pPr>
        <w:pStyle w:val="2"/>
        <w:spacing w:before="0" w:after="0" w:line="360" w:lineRule="auto"/>
        <w:ind w:firstLine="0" w:firstLineChars="0"/>
        <w:jc w:val="left"/>
        <w:rPr>
          <w:rFonts w:ascii="Times New Roman" w:hAnsi="Times New Roman" w:eastAsia="仿宋" w:cs="Times New Roman"/>
          <w:color w:val="auto"/>
          <w:sz w:val="32"/>
          <w:szCs w:val="32"/>
          <w:highlight w:val="none"/>
          <w:lang w:bidi="en-US"/>
        </w:rPr>
      </w:pPr>
      <w:bookmarkStart w:id="21" w:name="_Toc67911607"/>
      <w:bookmarkStart w:id="22" w:name="_Toc100784595"/>
      <w:r>
        <w:rPr>
          <w:rFonts w:ascii="Times New Roman" w:hAnsi="Times New Roman" w:eastAsia="仿宋" w:cs="Times New Roman"/>
          <w:color w:val="auto"/>
          <w:sz w:val="32"/>
          <w:szCs w:val="32"/>
          <w:highlight w:val="none"/>
          <w:lang w:bidi="en-US"/>
        </w:rPr>
        <w:t>（三）绩效评价工作过程</w:t>
      </w:r>
      <w:bookmarkEnd w:id="21"/>
      <w:bookmarkEnd w:id="22"/>
    </w:p>
    <w:p>
      <w:pPr>
        <w:spacing w:line="360" w:lineRule="auto"/>
        <w:ind w:firstLine="560"/>
        <w:rPr>
          <w:rFonts w:ascii="Times New Roman" w:hAnsi="Times New Roman" w:cs="Times New Roman"/>
          <w:color w:val="auto"/>
          <w:highlight w:val="none"/>
        </w:rPr>
      </w:pPr>
      <w:r>
        <w:rPr>
          <w:rFonts w:ascii="Times New Roman" w:hAnsi="Times New Roman" w:cs="Times New Roman"/>
          <w:color w:val="auto"/>
          <w:highlight w:val="none"/>
        </w:rPr>
        <w:t>评价小组根据项目绩效目标，查阅有关佐证资料，结合现场抽样调查及延伸评价等方式开展此次评价，重点关注和评价项目预算和绩效目标的匹配情况、项目资金的管理和使用情况、项目实施和监督情况（包括但不限于项目立项、制度执行、质量达标、完成时效等）以及项目产生的实际效益等。具体而言，通过前期准备</w:t>
      </w:r>
      <w:r>
        <w:rPr>
          <w:rStyle w:val="20"/>
          <w:rFonts w:ascii="Times New Roman" w:hAnsi="Times New Roman" w:cs="Times New Roman"/>
          <w:color w:val="auto"/>
          <w:highlight w:val="none"/>
        </w:rPr>
        <w:footnoteReference w:id="0"/>
      </w:r>
      <w:r>
        <w:rPr>
          <w:rFonts w:ascii="Times New Roman" w:hAnsi="Times New Roman" w:cs="Times New Roman"/>
          <w:color w:val="auto"/>
          <w:highlight w:val="none"/>
        </w:rPr>
        <w:t>、材料审核分析、现场核查评价、综合分析评价及报告撰写，评价项目实施情况，展现资金使用效益。</w:t>
      </w:r>
    </w:p>
    <w:p>
      <w:pPr>
        <w:pStyle w:val="2"/>
        <w:spacing w:before="0" w:after="0" w:line="560" w:lineRule="exact"/>
        <w:ind w:firstLine="723"/>
        <w:jc w:val="left"/>
        <w:rPr>
          <w:rFonts w:ascii="Times New Roman" w:hAnsi="Times New Roman" w:eastAsia="仿宋" w:cs="Times New Roman"/>
          <w:color w:val="auto"/>
          <w:sz w:val="36"/>
          <w:szCs w:val="36"/>
          <w:highlight w:val="none"/>
          <w:lang w:bidi="en-US"/>
        </w:rPr>
      </w:pPr>
      <w:bookmarkStart w:id="23" w:name="_Toc100784596"/>
      <w:bookmarkStart w:id="24" w:name="_Toc67911608"/>
    </w:p>
    <w:p>
      <w:pPr>
        <w:pStyle w:val="2"/>
        <w:spacing w:before="0" w:after="0" w:line="360" w:lineRule="auto"/>
        <w:ind w:firstLine="0" w:firstLineChars="0"/>
        <w:jc w:val="left"/>
        <w:rPr>
          <w:rFonts w:ascii="Times New Roman" w:hAnsi="Times New Roman" w:eastAsia="仿宋" w:cs="Times New Roman"/>
          <w:color w:val="auto"/>
          <w:sz w:val="36"/>
          <w:szCs w:val="36"/>
          <w:highlight w:val="none"/>
          <w:lang w:bidi="en-US"/>
        </w:rPr>
      </w:pPr>
      <w:r>
        <w:rPr>
          <w:rFonts w:ascii="Times New Roman" w:hAnsi="Times New Roman" w:eastAsia="仿宋" w:cs="Times New Roman"/>
          <w:color w:val="auto"/>
          <w:sz w:val="36"/>
          <w:szCs w:val="36"/>
          <w:highlight w:val="none"/>
          <w:lang w:bidi="en-US"/>
        </w:rPr>
        <w:t>三、综合评价情况及评价结论</w:t>
      </w:r>
      <w:bookmarkEnd w:id="23"/>
      <w:bookmarkEnd w:id="24"/>
    </w:p>
    <w:p>
      <w:pPr>
        <w:pStyle w:val="2"/>
        <w:spacing w:before="0" w:after="0" w:line="360" w:lineRule="auto"/>
        <w:ind w:firstLine="0" w:firstLineChars="0"/>
        <w:jc w:val="left"/>
        <w:rPr>
          <w:rFonts w:ascii="Times New Roman" w:hAnsi="Times New Roman" w:eastAsia="仿宋" w:cs="Times New Roman"/>
          <w:color w:val="auto"/>
          <w:sz w:val="32"/>
          <w:szCs w:val="32"/>
          <w:highlight w:val="none"/>
          <w:lang w:bidi="en-US"/>
        </w:rPr>
      </w:pPr>
      <w:bookmarkStart w:id="25" w:name="_Toc100784597"/>
      <w:bookmarkStart w:id="26" w:name="_Toc67911609"/>
      <w:r>
        <w:rPr>
          <w:rFonts w:ascii="Times New Roman" w:hAnsi="Times New Roman" w:eastAsia="仿宋" w:cs="Times New Roman"/>
          <w:color w:val="auto"/>
          <w:sz w:val="32"/>
          <w:szCs w:val="32"/>
          <w:highlight w:val="none"/>
          <w:lang w:bidi="en-US"/>
        </w:rPr>
        <w:t>（一）评价结论</w:t>
      </w:r>
      <w:bookmarkEnd w:id="25"/>
      <w:bookmarkEnd w:id="26"/>
    </w:p>
    <w:p>
      <w:pPr>
        <w:spacing w:line="360" w:lineRule="auto"/>
        <w:ind w:firstLine="560"/>
        <w:rPr>
          <w:rFonts w:ascii="Times New Roman" w:hAnsi="Times New Roman" w:cs="Times New Roman"/>
          <w:color w:val="auto"/>
          <w:szCs w:val="28"/>
          <w:highlight w:val="none"/>
        </w:rPr>
      </w:pPr>
      <w:r>
        <w:rPr>
          <w:rFonts w:ascii="Times New Roman" w:hAnsi="Times New Roman" w:cs="Times New Roman"/>
          <w:color w:val="auto"/>
          <w:szCs w:val="28"/>
          <w:highlight w:val="none"/>
        </w:rPr>
        <w:t>结合项目特点，制定符合项目实际的绩效评价指标体系及评分标准，通过数据采集、问卷调查及访谈等形式，对2022年</w:t>
      </w:r>
      <w:r>
        <w:rPr>
          <w:rFonts w:hint="eastAsia" w:ascii="Times New Roman" w:hAnsi="Times New Roman" w:cs="Times New Roman"/>
          <w:color w:val="auto"/>
          <w:szCs w:val="28"/>
          <w:highlight w:val="none"/>
        </w:rPr>
        <w:t>乌财农【2021】110号-关于提前下达2022年中央土地指标跨省域调剂收入安排的支出预算的通知-八家户粪污一体化项目</w:t>
      </w:r>
      <w:r>
        <w:rPr>
          <w:rFonts w:ascii="Times New Roman" w:hAnsi="Times New Roman" w:cs="Times New Roman"/>
          <w:color w:val="auto"/>
          <w:szCs w:val="28"/>
          <w:highlight w:val="none"/>
        </w:rPr>
        <w:t>进行客观评价，最终评分结果为：总分为</w:t>
      </w:r>
      <w:r>
        <w:rPr>
          <w:rFonts w:hint="eastAsia" w:ascii="Times New Roman" w:hAnsi="Times New Roman" w:cs="Times New Roman"/>
          <w:color w:val="auto"/>
          <w:szCs w:val="28"/>
          <w:highlight w:val="none"/>
        </w:rPr>
        <w:t>9</w:t>
      </w:r>
      <w:r>
        <w:rPr>
          <w:rFonts w:hint="eastAsia" w:ascii="Times New Roman" w:hAnsi="Times New Roman" w:cs="Times New Roman"/>
          <w:color w:val="auto"/>
          <w:szCs w:val="28"/>
          <w:highlight w:val="none"/>
          <w:lang w:val="en-US" w:eastAsia="zh-CN"/>
        </w:rPr>
        <w:t>7</w:t>
      </w:r>
      <w:r>
        <w:rPr>
          <w:rFonts w:hint="eastAsia" w:ascii="Times New Roman" w:hAnsi="Times New Roman" w:cs="Times New Roman"/>
          <w:color w:val="auto"/>
          <w:szCs w:val="28"/>
          <w:highlight w:val="none"/>
        </w:rPr>
        <w:t>.56</w:t>
      </w:r>
      <w:r>
        <w:rPr>
          <w:rFonts w:ascii="Times New Roman" w:hAnsi="Times New Roman" w:cs="Times New Roman"/>
          <w:color w:val="auto"/>
          <w:szCs w:val="28"/>
          <w:highlight w:val="none"/>
        </w:rPr>
        <w:t>分，绩效评级为“</w:t>
      </w:r>
      <w:r>
        <w:rPr>
          <w:rFonts w:hint="eastAsia" w:ascii="Times New Roman" w:hAnsi="Times New Roman" w:cs="Times New Roman"/>
          <w:color w:val="auto"/>
          <w:szCs w:val="28"/>
          <w:highlight w:val="none"/>
        </w:rPr>
        <w:t>优</w:t>
      </w:r>
      <w:r>
        <w:rPr>
          <w:rFonts w:ascii="Times New Roman" w:hAnsi="Times New Roman" w:cs="Times New Roman"/>
          <w:color w:val="auto"/>
          <w:szCs w:val="28"/>
          <w:highlight w:val="none"/>
        </w:rPr>
        <w:t>”</w:t>
      </w:r>
      <w:r>
        <w:rPr>
          <w:rStyle w:val="20"/>
          <w:rFonts w:ascii="Times New Roman" w:hAnsi="Times New Roman" w:cs="Times New Roman"/>
          <w:color w:val="auto"/>
          <w:szCs w:val="28"/>
          <w:highlight w:val="none"/>
        </w:rPr>
        <w:footnoteReference w:id="1"/>
      </w:r>
      <w:r>
        <w:rPr>
          <w:rFonts w:ascii="Times New Roman" w:hAnsi="Times New Roman" w:cs="Times New Roman"/>
          <w:color w:val="auto"/>
          <w:szCs w:val="28"/>
          <w:highlight w:val="none"/>
        </w:rPr>
        <w:t>。</w:t>
      </w:r>
    </w:p>
    <w:p>
      <w:pPr>
        <w:spacing w:line="360" w:lineRule="auto"/>
        <w:ind w:firstLine="560"/>
        <w:rPr>
          <w:rFonts w:ascii="Times New Roman" w:hAnsi="Times New Roman" w:cs="Times New Roman"/>
          <w:color w:val="auto"/>
          <w:szCs w:val="28"/>
          <w:highlight w:val="none"/>
        </w:rPr>
      </w:pPr>
      <w:r>
        <w:rPr>
          <w:rFonts w:ascii="Times New Roman" w:hAnsi="Times New Roman" w:cs="Times New Roman"/>
          <w:color w:val="auto"/>
          <w:szCs w:val="28"/>
          <w:highlight w:val="none"/>
        </w:rPr>
        <w:t>项目各部分权重和绩效分值如附表所示：</w:t>
      </w:r>
    </w:p>
    <w:p>
      <w:pPr>
        <w:spacing w:line="360" w:lineRule="auto"/>
        <w:ind w:firstLine="0" w:firstLineChars="0"/>
        <w:jc w:val="center"/>
        <w:rPr>
          <w:rFonts w:ascii="Times New Roman" w:hAnsi="Times New Roman" w:cs="Times New Roman"/>
          <w:b/>
          <w:bCs/>
          <w:color w:val="auto"/>
          <w:szCs w:val="28"/>
          <w:highlight w:val="none"/>
        </w:rPr>
      </w:pPr>
      <w:r>
        <w:rPr>
          <w:rFonts w:ascii="Times New Roman" w:hAnsi="Times New Roman" w:cs="Times New Roman"/>
          <w:b/>
          <w:bCs/>
          <w:color w:val="auto"/>
          <w:szCs w:val="28"/>
          <w:highlight w:val="none"/>
        </w:rPr>
        <w:t>项目各部分权重和绩效分值</w:t>
      </w:r>
    </w:p>
    <w:tbl>
      <w:tblPr>
        <w:tblStyle w:val="15"/>
        <w:tblW w:w="9062"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777"/>
        <w:gridCol w:w="1757"/>
        <w:gridCol w:w="2693"/>
        <w:gridCol w:w="898"/>
        <w:gridCol w:w="898"/>
        <w:gridCol w:w="1039"/>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tblHeader/>
          <w:jc w:val="center"/>
        </w:trPr>
        <w:tc>
          <w:tcPr>
            <w:tcW w:w="1777" w:type="dxa"/>
            <w:tcBorders>
              <w:tl2br w:val="nil"/>
              <w:tr2bl w:val="nil"/>
            </w:tcBorders>
            <w:shd w:val="clear" w:color="auto" w:fill="D0CECE" w:themeFill="background2" w:themeFillShade="E6"/>
            <w:vAlign w:val="center"/>
          </w:tcPr>
          <w:p>
            <w:pPr>
              <w:widowControl/>
              <w:ind w:firstLine="0" w:firstLineChars="0"/>
              <w:jc w:val="center"/>
              <w:rPr>
                <w:rFonts w:ascii="Times New Roman" w:hAnsi="Times New Roman" w:cs="Times New Roman"/>
                <w:b/>
                <w:bCs/>
                <w:color w:val="auto"/>
                <w:kern w:val="0"/>
                <w:sz w:val="24"/>
                <w:szCs w:val="24"/>
                <w:highlight w:val="none"/>
              </w:rPr>
            </w:pPr>
            <w:r>
              <w:rPr>
                <w:rFonts w:ascii="Times New Roman" w:hAnsi="Times New Roman" w:cs="Times New Roman"/>
                <w:b/>
                <w:bCs/>
                <w:color w:val="auto"/>
                <w:kern w:val="0"/>
                <w:sz w:val="24"/>
                <w:szCs w:val="24"/>
                <w:highlight w:val="none"/>
              </w:rPr>
              <w:t>一级指标</w:t>
            </w:r>
          </w:p>
        </w:tc>
        <w:tc>
          <w:tcPr>
            <w:tcW w:w="1757" w:type="dxa"/>
            <w:tcBorders>
              <w:tl2br w:val="nil"/>
              <w:tr2bl w:val="nil"/>
            </w:tcBorders>
            <w:shd w:val="clear" w:color="auto" w:fill="D0CECE" w:themeFill="background2" w:themeFillShade="E6"/>
            <w:vAlign w:val="center"/>
          </w:tcPr>
          <w:p>
            <w:pPr>
              <w:widowControl/>
              <w:ind w:firstLine="0" w:firstLineChars="0"/>
              <w:jc w:val="center"/>
              <w:rPr>
                <w:rFonts w:ascii="Times New Roman" w:hAnsi="Times New Roman" w:cs="Times New Roman"/>
                <w:b/>
                <w:bCs/>
                <w:color w:val="auto"/>
                <w:kern w:val="0"/>
                <w:sz w:val="24"/>
                <w:szCs w:val="24"/>
                <w:highlight w:val="none"/>
              </w:rPr>
            </w:pPr>
            <w:r>
              <w:rPr>
                <w:rFonts w:ascii="Times New Roman" w:hAnsi="Times New Roman" w:cs="Times New Roman"/>
                <w:b/>
                <w:bCs/>
                <w:color w:val="auto"/>
                <w:kern w:val="0"/>
                <w:sz w:val="24"/>
                <w:szCs w:val="24"/>
                <w:highlight w:val="none"/>
              </w:rPr>
              <w:t>二级指标</w:t>
            </w:r>
          </w:p>
        </w:tc>
        <w:tc>
          <w:tcPr>
            <w:tcW w:w="2693" w:type="dxa"/>
            <w:tcBorders>
              <w:tl2br w:val="nil"/>
              <w:tr2bl w:val="nil"/>
            </w:tcBorders>
            <w:shd w:val="clear" w:color="auto" w:fill="D0CECE" w:themeFill="background2" w:themeFillShade="E6"/>
            <w:vAlign w:val="center"/>
          </w:tcPr>
          <w:p>
            <w:pPr>
              <w:widowControl/>
              <w:ind w:firstLine="0" w:firstLineChars="0"/>
              <w:jc w:val="center"/>
              <w:rPr>
                <w:rFonts w:ascii="Times New Roman" w:hAnsi="Times New Roman" w:cs="Times New Roman"/>
                <w:b/>
                <w:bCs/>
                <w:color w:val="auto"/>
                <w:kern w:val="0"/>
                <w:sz w:val="24"/>
                <w:szCs w:val="24"/>
                <w:highlight w:val="none"/>
              </w:rPr>
            </w:pPr>
            <w:r>
              <w:rPr>
                <w:rFonts w:ascii="Times New Roman" w:hAnsi="Times New Roman" w:cs="Times New Roman"/>
                <w:b/>
                <w:bCs/>
                <w:color w:val="auto"/>
                <w:kern w:val="0"/>
                <w:sz w:val="24"/>
                <w:szCs w:val="24"/>
                <w:highlight w:val="none"/>
              </w:rPr>
              <w:t>三级指标</w:t>
            </w:r>
          </w:p>
        </w:tc>
        <w:tc>
          <w:tcPr>
            <w:tcW w:w="898" w:type="dxa"/>
            <w:tcBorders>
              <w:tl2br w:val="nil"/>
              <w:tr2bl w:val="nil"/>
            </w:tcBorders>
            <w:shd w:val="clear" w:color="auto" w:fill="D0CECE" w:themeFill="background2" w:themeFillShade="E6"/>
            <w:vAlign w:val="center"/>
          </w:tcPr>
          <w:p>
            <w:pPr>
              <w:widowControl/>
              <w:ind w:firstLine="0" w:firstLineChars="0"/>
              <w:jc w:val="center"/>
              <w:rPr>
                <w:rFonts w:ascii="Times New Roman" w:hAnsi="Times New Roman" w:cs="Times New Roman"/>
                <w:b/>
                <w:bCs/>
                <w:color w:val="auto"/>
                <w:kern w:val="0"/>
                <w:sz w:val="24"/>
                <w:szCs w:val="24"/>
                <w:highlight w:val="none"/>
              </w:rPr>
            </w:pPr>
            <w:r>
              <w:rPr>
                <w:rFonts w:ascii="Times New Roman" w:hAnsi="Times New Roman" w:cs="Times New Roman"/>
                <w:b/>
                <w:bCs/>
                <w:color w:val="auto"/>
                <w:kern w:val="0"/>
                <w:sz w:val="24"/>
                <w:szCs w:val="24"/>
                <w:highlight w:val="none"/>
              </w:rPr>
              <w:t>分值</w:t>
            </w:r>
          </w:p>
        </w:tc>
        <w:tc>
          <w:tcPr>
            <w:tcW w:w="898" w:type="dxa"/>
            <w:tcBorders>
              <w:tl2br w:val="nil"/>
              <w:tr2bl w:val="nil"/>
            </w:tcBorders>
            <w:shd w:val="clear" w:color="auto" w:fill="D0CECE" w:themeFill="background2" w:themeFillShade="E6"/>
            <w:vAlign w:val="center"/>
          </w:tcPr>
          <w:p>
            <w:pPr>
              <w:widowControl/>
              <w:ind w:firstLine="0" w:firstLineChars="0"/>
              <w:jc w:val="center"/>
              <w:rPr>
                <w:rFonts w:ascii="Times New Roman" w:hAnsi="Times New Roman" w:cs="Times New Roman"/>
                <w:b/>
                <w:bCs/>
                <w:color w:val="auto"/>
                <w:kern w:val="0"/>
                <w:sz w:val="24"/>
                <w:szCs w:val="24"/>
                <w:highlight w:val="none"/>
              </w:rPr>
            </w:pPr>
            <w:r>
              <w:rPr>
                <w:rFonts w:ascii="Times New Roman" w:hAnsi="Times New Roman" w:cs="Times New Roman"/>
                <w:b/>
                <w:bCs/>
                <w:color w:val="auto"/>
                <w:kern w:val="0"/>
                <w:sz w:val="24"/>
                <w:szCs w:val="24"/>
                <w:highlight w:val="none"/>
              </w:rPr>
              <w:t>得分</w:t>
            </w:r>
          </w:p>
        </w:tc>
        <w:tc>
          <w:tcPr>
            <w:tcW w:w="1039" w:type="dxa"/>
            <w:tcBorders>
              <w:tl2br w:val="nil"/>
              <w:tr2bl w:val="nil"/>
            </w:tcBorders>
            <w:shd w:val="clear" w:color="auto" w:fill="D0CECE" w:themeFill="background2" w:themeFillShade="E6"/>
            <w:vAlign w:val="center"/>
          </w:tcPr>
          <w:p>
            <w:pPr>
              <w:widowControl/>
              <w:ind w:firstLine="0" w:firstLineChars="0"/>
              <w:jc w:val="center"/>
              <w:rPr>
                <w:rFonts w:ascii="Times New Roman" w:hAnsi="Times New Roman" w:cs="Times New Roman"/>
                <w:b/>
                <w:bCs/>
                <w:color w:val="auto"/>
                <w:kern w:val="0"/>
                <w:sz w:val="24"/>
                <w:szCs w:val="24"/>
                <w:highlight w:val="none"/>
              </w:rPr>
            </w:pPr>
            <w:r>
              <w:rPr>
                <w:rFonts w:ascii="Times New Roman" w:hAnsi="Times New Roman" w:cs="Times New Roman"/>
                <w:b/>
                <w:bCs/>
                <w:color w:val="auto"/>
                <w:kern w:val="0"/>
                <w:sz w:val="24"/>
                <w:szCs w:val="24"/>
                <w:highlight w:val="none"/>
              </w:rPr>
              <w:t>得分率</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restart"/>
            <w:tcBorders>
              <w:tl2br w:val="nil"/>
              <w:tr2bl w:val="nil"/>
            </w:tcBorders>
            <w:shd w:val="clear" w:color="auto" w:fill="FFFFFF"/>
            <w:vAlign w:val="center"/>
          </w:tcPr>
          <w:p>
            <w:pPr>
              <w:widowControl/>
              <w:ind w:firstLine="0" w:firstLineChars="0"/>
              <w:jc w:val="center"/>
              <w:rPr>
                <w:rFonts w:ascii="Times New Roman" w:hAnsi="Times New Roman" w:cs="Times New Roman"/>
                <w:color w:val="auto"/>
                <w:kern w:val="0"/>
                <w:sz w:val="24"/>
                <w:szCs w:val="24"/>
                <w:highlight w:val="none"/>
              </w:rPr>
            </w:pPr>
            <w:r>
              <w:rPr>
                <w:rFonts w:ascii="Times New Roman" w:hAnsi="Times New Roman" w:cs="Times New Roman"/>
                <w:color w:val="auto"/>
                <w:kern w:val="0"/>
                <w:sz w:val="24"/>
                <w:szCs w:val="24"/>
                <w:highlight w:val="none"/>
              </w:rPr>
              <w:t>决策</w:t>
            </w:r>
          </w:p>
        </w:tc>
        <w:tc>
          <w:tcPr>
            <w:tcW w:w="1757" w:type="dxa"/>
            <w:vMerge w:val="restart"/>
            <w:tcBorders>
              <w:tl2br w:val="nil"/>
              <w:tr2bl w:val="nil"/>
            </w:tcBorders>
            <w:shd w:val="clear" w:color="auto" w:fill="FFFFFF"/>
            <w:vAlign w:val="center"/>
          </w:tcPr>
          <w:p>
            <w:pPr>
              <w:widowControl/>
              <w:ind w:firstLine="0" w:firstLineChars="0"/>
              <w:jc w:val="center"/>
              <w:rPr>
                <w:rFonts w:ascii="Times New Roman" w:hAnsi="Times New Roman" w:cs="Times New Roman"/>
                <w:color w:val="auto"/>
                <w:kern w:val="0"/>
                <w:sz w:val="24"/>
                <w:szCs w:val="24"/>
                <w:highlight w:val="none"/>
              </w:rPr>
            </w:pPr>
            <w:r>
              <w:rPr>
                <w:rFonts w:ascii="Times New Roman" w:hAnsi="Times New Roman" w:cs="Times New Roman"/>
                <w:color w:val="auto"/>
                <w:kern w:val="0"/>
                <w:sz w:val="24"/>
                <w:szCs w:val="24"/>
                <w:highlight w:val="none"/>
              </w:rPr>
              <w:t>项目立项</w:t>
            </w:r>
          </w:p>
        </w:tc>
        <w:tc>
          <w:tcPr>
            <w:tcW w:w="2693" w:type="dxa"/>
            <w:tcBorders>
              <w:tl2br w:val="nil"/>
              <w:tr2bl w:val="nil"/>
            </w:tcBorders>
            <w:shd w:val="clear" w:color="auto" w:fill="FFFFFF"/>
            <w:vAlign w:val="center"/>
          </w:tcPr>
          <w:p>
            <w:pPr>
              <w:widowControl/>
              <w:ind w:firstLine="0" w:firstLineChars="0"/>
              <w:jc w:val="center"/>
              <w:rPr>
                <w:rFonts w:ascii="Times New Roman" w:hAnsi="Times New Roman" w:cs="Times New Roman"/>
                <w:color w:val="auto"/>
                <w:kern w:val="0"/>
                <w:sz w:val="24"/>
                <w:szCs w:val="24"/>
                <w:highlight w:val="none"/>
              </w:rPr>
            </w:pPr>
            <w:r>
              <w:rPr>
                <w:rFonts w:ascii="Times New Roman" w:hAnsi="Times New Roman" w:cs="Times New Roman"/>
                <w:color w:val="auto"/>
                <w:kern w:val="0"/>
                <w:sz w:val="24"/>
                <w:szCs w:val="24"/>
                <w:highlight w:val="none"/>
              </w:rPr>
              <w:t>立项依据充分性</w:t>
            </w:r>
          </w:p>
        </w:tc>
        <w:tc>
          <w:tcPr>
            <w:tcW w:w="898" w:type="dxa"/>
            <w:tcBorders>
              <w:tl2br w:val="nil"/>
              <w:tr2bl w:val="nil"/>
            </w:tcBorders>
            <w:shd w:val="clear" w:color="auto" w:fill="FFFFFF"/>
            <w:vAlign w:val="center"/>
          </w:tcPr>
          <w:p>
            <w:pPr>
              <w:widowControl/>
              <w:ind w:firstLine="0" w:firstLineChars="0"/>
              <w:jc w:val="center"/>
              <w:rPr>
                <w:rFonts w:ascii="Times New Roman" w:hAnsi="Times New Roman" w:cs="Times New Roman"/>
                <w:color w:val="auto"/>
                <w:kern w:val="0"/>
                <w:sz w:val="24"/>
                <w:szCs w:val="24"/>
                <w:highlight w:val="none"/>
              </w:rPr>
            </w:pPr>
            <w:r>
              <w:rPr>
                <w:rFonts w:ascii="Times New Roman" w:hAnsi="Times New Roman" w:cs="Times New Roman"/>
                <w:color w:val="auto"/>
                <w:kern w:val="0"/>
                <w:sz w:val="24"/>
                <w:szCs w:val="24"/>
                <w:highlight w:val="none"/>
              </w:rPr>
              <w:t>4</w:t>
            </w:r>
          </w:p>
        </w:tc>
        <w:tc>
          <w:tcPr>
            <w:tcW w:w="898" w:type="dxa"/>
            <w:tcBorders>
              <w:tl2br w:val="nil"/>
              <w:tr2bl w:val="nil"/>
            </w:tcBorders>
            <w:shd w:val="clear" w:color="auto" w:fill="FFFFFF"/>
            <w:vAlign w:val="center"/>
          </w:tcPr>
          <w:p>
            <w:pPr>
              <w:widowControl/>
              <w:ind w:firstLine="0" w:firstLineChars="0"/>
              <w:jc w:val="center"/>
              <w:rPr>
                <w:rFonts w:ascii="Times New Roman" w:hAnsi="Times New Roman" w:cs="Times New Roman"/>
                <w:color w:val="auto"/>
                <w:kern w:val="0"/>
                <w:sz w:val="24"/>
                <w:szCs w:val="24"/>
                <w:highlight w:val="none"/>
              </w:rPr>
            </w:pPr>
            <w:r>
              <w:rPr>
                <w:rFonts w:hint="eastAsia" w:ascii="Times New Roman" w:hAnsi="Times New Roman" w:cs="Times New Roman"/>
                <w:color w:val="auto"/>
                <w:kern w:val="0"/>
                <w:sz w:val="24"/>
                <w:szCs w:val="24"/>
                <w:highlight w:val="none"/>
              </w:rPr>
              <w:t>4</w:t>
            </w:r>
          </w:p>
        </w:tc>
        <w:tc>
          <w:tcPr>
            <w:tcW w:w="1039" w:type="dxa"/>
            <w:tcBorders>
              <w:tl2br w:val="nil"/>
              <w:tr2bl w:val="nil"/>
            </w:tcBorders>
            <w:shd w:val="clear" w:color="auto" w:fill="FFFFFF"/>
            <w:vAlign w:val="center"/>
          </w:tcPr>
          <w:p>
            <w:pPr>
              <w:widowControl/>
              <w:ind w:firstLine="0" w:firstLineChars="0"/>
              <w:jc w:val="center"/>
              <w:rPr>
                <w:rFonts w:ascii="Times New Roman" w:hAnsi="Times New Roman" w:cs="Times New Roman"/>
                <w:color w:val="auto"/>
                <w:kern w:val="0"/>
                <w:sz w:val="24"/>
                <w:szCs w:val="24"/>
                <w:highlight w:val="none"/>
              </w:rPr>
            </w:pPr>
            <w:r>
              <w:rPr>
                <w:rFonts w:hint="eastAsia" w:ascii="Times New Roman" w:hAnsi="Times New Roman" w:cs="Times New Roman"/>
                <w:color w:val="auto"/>
                <w:kern w:val="0"/>
                <w:sz w:val="24"/>
                <w:szCs w:val="24"/>
                <w:highlight w:val="none"/>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ind w:firstLine="480"/>
              <w:jc w:val="center"/>
              <w:rPr>
                <w:rFonts w:ascii="Times New Roman" w:hAnsi="Times New Roman" w:cs="Times New Roman"/>
                <w:color w:val="auto"/>
                <w:kern w:val="0"/>
                <w:sz w:val="24"/>
                <w:szCs w:val="24"/>
                <w:highlight w:val="none"/>
              </w:rPr>
            </w:pPr>
          </w:p>
        </w:tc>
        <w:tc>
          <w:tcPr>
            <w:tcW w:w="1757" w:type="dxa"/>
            <w:vMerge w:val="continue"/>
            <w:tcBorders>
              <w:tl2br w:val="nil"/>
              <w:tr2bl w:val="nil"/>
            </w:tcBorders>
            <w:shd w:val="clear" w:color="auto" w:fill="FFFFFF"/>
            <w:vAlign w:val="center"/>
          </w:tcPr>
          <w:p>
            <w:pPr>
              <w:widowControl/>
              <w:ind w:firstLine="0" w:firstLineChars="0"/>
              <w:jc w:val="center"/>
              <w:rPr>
                <w:rFonts w:ascii="Times New Roman" w:hAnsi="Times New Roman" w:cs="Times New Roman"/>
                <w:color w:val="auto"/>
                <w:kern w:val="0"/>
                <w:sz w:val="24"/>
                <w:szCs w:val="24"/>
                <w:highlight w:val="none"/>
              </w:rPr>
            </w:pPr>
          </w:p>
        </w:tc>
        <w:tc>
          <w:tcPr>
            <w:tcW w:w="2693" w:type="dxa"/>
            <w:tcBorders>
              <w:tl2br w:val="nil"/>
              <w:tr2bl w:val="nil"/>
            </w:tcBorders>
            <w:shd w:val="clear" w:color="auto" w:fill="FFFFFF"/>
            <w:vAlign w:val="center"/>
          </w:tcPr>
          <w:p>
            <w:pPr>
              <w:widowControl/>
              <w:ind w:firstLine="0" w:firstLineChars="0"/>
              <w:jc w:val="center"/>
              <w:rPr>
                <w:rFonts w:ascii="Times New Roman" w:hAnsi="Times New Roman" w:cs="Times New Roman"/>
                <w:color w:val="auto"/>
                <w:kern w:val="0"/>
                <w:sz w:val="24"/>
                <w:szCs w:val="24"/>
                <w:highlight w:val="none"/>
              </w:rPr>
            </w:pPr>
            <w:r>
              <w:rPr>
                <w:rFonts w:ascii="Times New Roman" w:hAnsi="Times New Roman" w:cs="Times New Roman"/>
                <w:color w:val="auto"/>
                <w:kern w:val="0"/>
                <w:sz w:val="24"/>
                <w:szCs w:val="24"/>
                <w:highlight w:val="none"/>
              </w:rPr>
              <w:t>立项程序规范性</w:t>
            </w:r>
          </w:p>
        </w:tc>
        <w:tc>
          <w:tcPr>
            <w:tcW w:w="898" w:type="dxa"/>
            <w:tcBorders>
              <w:tl2br w:val="nil"/>
              <w:tr2bl w:val="nil"/>
            </w:tcBorders>
            <w:shd w:val="clear" w:color="auto" w:fill="FFFFFF"/>
            <w:vAlign w:val="center"/>
          </w:tcPr>
          <w:p>
            <w:pPr>
              <w:widowControl/>
              <w:ind w:firstLine="0" w:firstLineChars="0"/>
              <w:jc w:val="center"/>
              <w:rPr>
                <w:rFonts w:ascii="Times New Roman" w:hAnsi="Times New Roman" w:cs="Times New Roman"/>
                <w:color w:val="auto"/>
                <w:kern w:val="0"/>
                <w:sz w:val="24"/>
                <w:szCs w:val="24"/>
                <w:highlight w:val="none"/>
              </w:rPr>
            </w:pPr>
            <w:r>
              <w:rPr>
                <w:rFonts w:ascii="Times New Roman" w:hAnsi="Times New Roman" w:cs="Times New Roman"/>
                <w:color w:val="auto"/>
                <w:kern w:val="0"/>
                <w:sz w:val="24"/>
                <w:szCs w:val="24"/>
                <w:highlight w:val="none"/>
              </w:rPr>
              <w:t>4</w:t>
            </w:r>
          </w:p>
        </w:tc>
        <w:tc>
          <w:tcPr>
            <w:tcW w:w="898" w:type="dxa"/>
            <w:tcBorders>
              <w:tl2br w:val="nil"/>
              <w:tr2bl w:val="nil"/>
            </w:tcBorders>
            <w:shd w:val="clear" w:color="auto" w:fill="FFFFFF"/>
            <w:vAlign w:val="center"/>
          </w:tcPr>
          <w:p>
            <w:pPr>
              <w:widowControl/>
              <w:ind w:firstLine="0" w:firstLineChars="0"/>
              <w:jc w:val="center"/>
              <w:rPr>
                <w:rFonts w:ascii="Times New Roman" w:hAnsi="Times New Roman" w:cs="Times New Roman"/>
                <w:color w:val="auto"/>
                <w:kern w:val="0"/>
                <w:sz w:val="24"/>
                <w:szCs w:val="24"/>
                <w:highlight w:val="none"/>
              </w:rPr>
            </w:pPr>
            <w:r>
              <w:rPr>
                <w:rFonts w:hint="eastAsia" w:ascii="Times New Roman" w:hAnsi="Times New Roman" w:cs="Times New Roman"/>
                <w:color w:val="auto"/>
                <w:kern w:val="0"/>
                <w:sz w:val="24"/>
                <w:szCs w:val="24"/>
                <w:highlight w:val="none"/>
              </w:rPr>
              <w:t>4</w:t>
            </w:r>
          </w:p>
        </w:tc>
        <w:tc>
          <w:tcPr>
            <w:tcW w:w="1039" w:type="dxa"/>
            <w:tcBorders>
              <w:tl2br w:val="nil"/>
              <w:tr2bl w:val="nil"/>
            </w:tcBorders>
            <w:shd w:val="clear" w:color="auto" w:fill="FFFFFF"/>
            <w:vAlign w:val="center"/>
          </w:tcPr>
          <w:p>
            <w:pPr>
              <w:widowControl/>
              <w:ind w:firstLine="0" w:firstLineChars="0"/>
              <w:jc w:val="center"/>
              <w:rPr>
                <w:rFonts w:ascii="Times New Roman" w:hAnsi="Times New Roman" w:cs="Times New Roman"/>
                <w:color w:val="auto"/>
                <w:kern w:val="0"/>
                <w:sz w:val="24"/>
                <w:szCs w:val="24"/>
                <w:highlight w:val="none"/>
              </w:rPr>
            </w:pPr>
            <w:r>
              <w:rPr>
                <w:rFonts w:hint="eastAsia" w:ascii="Times New Roman" w:hAnsi="Times New Roman" w:cs="Times New Roman"/>
                <w:color w:val="auto"/>
                <w:kern w:val="0"/>
                <w:sz w:val="24"/>
                <w:szCs w:val="24"/>
                <w:highlight w:val="none"/>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ind w:firstLine="480"/>
              <w:jc w:val="center"/>
              <w:rPr>
                <w:rFonts w:ascii="Times New Roman" w:hAnsi="Times New Roman" w:cs="Times New Roman"/>
                <w:color w:val="auto"/>
                <w:kern w:val="0"/>
                <w:sz w:val="24"/>
                <w:szCs w:val="24"/>
                <w:highlight w:val="none"/>
              </w:rPr>
            </w:pPr>
          </w:p>
        </w:tc>
        <w:tc>
          <w:tcPr>
            <w:tcW w:w="1757" w:type="dxa"/>
            <w:vMerge w:val="restart"/>
            <w:tcBorders>
              <w:tl2br w:val="nil"/>
              <w:tr2bl w:val="nil"/>
            </w:tcBorders>
            <w:shd w:val="clear" w:color="auto" w:fill="FFFFFF"/>
            <w:vAlign w:val="center"/>
          </w:tcPr>
          <w:p>
            <w:pPr>
              <w:ind w:firstLine="0" w:firstLineChars="0"/>
              <w:jc w:val="center"/>
              <w:rPr>
                <w:rFonts w:ascii="Times New Roman" w:hAnsi="Times New Roman" w:cs="Times New Roman"/>
                <w:color w:val="auto"/>
                <w:kern w:val="0"/>
                <w:sz w:val="24"/>
                <w:szCs w:val="24"/>
                <w:highlight w:val="none"/>
              </w:rPr>
            </w:pPr>
            <w:r>
              <w:rPr>
                <w:rFonts w:ascii="Times New Roman" w:hAnsi="Times New Roman" w:cs="Times New Roman"/>
                <w:color w:val="auto"/>
                <w:kern w:val="0"/>
                <w:sz w:val="24"/>
                <w:szCs w:val="24"/>
                <w:highlight w:val="none"/>
              </w:rPr>
              <w:t>绩效目标</w:t>
            </w:r>
          </w:p>
        </w:tc>
        <w:tc>
          <w:tcPr>
            <w:tcW w:w="2693" w:type="dxa"/>
            <w:tcBorders>
              <w:tl2br w:val="nil"/>
              <w:tr2bl w:val="nil"/>
            </w:tcBorders>
            <w:shd w:val="clear" w:color="auto" w:fill="FFFFFF"/>
            <w:vAlign w:val="center"/>
          </w:tcPr>
          <w:p>
            <w:pPr>
              <w:widowControl/>
              <w:ind w:firstLine="0" w:firstLineChars="0"/>
              <w:jc w:val="center"/>
              <w:rPr>
                <w:rFonts w:ascii="Times New Roman" w:hAnsi="Times New Roman" w:cs="Times New Roman"/>
                <w:color w:val="auto"/>
                <w:kern w:val="0"/>
                <w:sz w:val="24"/>
                <w:szCs w:val="24"/>
                <w:highlight w:val="none"/>
              </w:rPr>
            </w:pPr>
            <w:r>
              <w:rPr>
                <w:rFonts w:ascii="Times New Roman" w:hAnsi="Times New Roman" w:cs="Times New Roman"/>
                <w:color w:val="auto"/>
                <w:kern w:val="0"/>
                <w:sz w:val="24"/>
                <w:szCs w:val="24"/>
                <w:highlight w:val="none"/>
              </w:rPr>
              <w:t>绩效目标合理性</w:t>
            </w:r>
          </w:p>
        </w:tc>
        <w:tc>
          <w:tcPr>
            <w:tcW w:w="898" w:type="dxa"/>
            <w:tcBorders>
              <w:tl2br w:val="nil"/>
              <w:tr2bl w:val="nil"/>
            </w:tcBorders>
            <w:shd w:val="clear" w:color="000000" w:fill="FFFFFF"/>
            <w:vAlign w:val="center"/>
          </w:tcPr>
          <w:p>
            <w:pPr>
              <w:widowControl/>
              <w:ind w:firstLine="0" w:firstLineChars="0"/>
              <w:jc w:val="center"/>
              <w:rPr>
                <w:rFonts w:ascii="Times New Roman" w:hAnsi="Times New Roman" w:cs="Times New Roman"/>
                <w:color w:val="auto"/>
                <w:kern w:val="0"/>
                <w:sz w:val="24"/>
                <w:szCs w:val="24"/>
                <w:highlight w:val="none"/>
              </w:rPr>
            </w:pPr>
            <w:r>
              <w:rPr>
                <w:rFonts w:ascii="Times New Roman" w:hAnsi="Times New Roman" w:cs="Times New Roman"/>
                <w:color w:val="auto"/>
                <w:kern w:val="0"/>
                <w:sz w:val="24"/>
                <w:szCs w:val="24"/>
                <w:highlight w:val="none"/>
              </w:rPr>
              <w:t>3</w:t>
            </w:r>
          </w:p>
        </w:tc>
        <w:tc>
          <w:tcPr>
            <w:tcW w:w="898" w:type="dxa"/>
            <w:tcBorders>
              <w:tl2br w:val="nil"/>
              <w:tr2bl w:val="nil"/>
            </w:tcBorders>
            <w:shd w:val="clear" w:color="000000" w:fill="FFFFFF"/>
            <w:vAlign w:val="center"/>
          </w:tcPr>
          <w:p>
            <w:pPr>
              <w:widowControl/>
              <w:ind w:firstLine="0" w:firstLineChars="0"/>
              <w:jc w:val="center"/>
              <w:rPr>
                <w:rFonts w:ascii="Times New Roman" w:hAnsi="Times New Roman" w:cs="Times New Roman"/>
                <w:color w:val="auto"/>
                <w:kern w:val="0"/>
                <w:sz w:val="24"/>
                <w:szCs w:val="24"/>
                <w:highlight w:val="none"/>
              </w:rPr>
            </w:pPr>
            <w:r>
              <w:rPr>
                <w:rFonts w:hint="eastAsia" w:ascii="Times New Roman" w:hAnsi="Times New Roman" w:cs="Times New Roman"/>
                <w:color w:val="auto"/>
                <w:kern w:val="0"/>
                <w:sz w:val="24"/>
                <w:szCs w:val="24"/>
                <w:highlight w:val="none"/>
              </w:rPr>
              <w:t>4</w:t>
            </w:r>
          </w:p>
        </w:tc>
        <w:tc>
          <w:tcPr>
            <w:tcW w:w="1039" w:type="dxa"/>
            <w:tcBorders>
              <w:tl2br w:val="nil"/>
              <w:tr2bl w:val="nil"/>
            </w:tcBorders>
            <w:shd w:val="clear" w:color="000000" w:fill="FFFFFF"/>
            <w:vAlign w:val="center"/>
          </w:tcPr>
          <w:p>
            <w:pPr>
              <w:widowControl/>
              <w:ind w:firstLine="0" w:firstLineChars="0"/>
              <w:jc w:val="center"/>
              <w:rPr>
                <w:rFonts w:ascii="Times New Roman" w:hAnsi="Times New Roman" w:cs="Times New Roman"/>
                <w:color w:val="auto"/>
                <w:kern w:val="0"/>
                <w:sz w:val="24"/>
                <w:szCs w:val="24"/>
                <w:highlight w:val="none"/>
              </w:rPr>
            </w:pPr>
            <w:r>
              <w:rPr>
                <w:rFonts w:hint="eastAsia" w:ascii="Times New Roman" w:hAnsi="Times New Roman" w:cs="Times New Roman"/>
                <w:color w:val="auto"/>
                <w:kern w:val="0"/>
                <w:sz w:val="24"/>
                <w:szCs w:val="24"/>
                <w:highlight w:val="none"/>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ascii="Times New Roman" w:hAnsi="Times New Roman" w:cs="Times New Roman"/>
                <w:color w:val="auto"/>
                <w:kern w:val="0"/>
                <w:sz w:val="24"/>
                <w:szCs w:val="24"/>
                <w:highlight w:val="none"/>
              </w:rPr>
            </w:pPr>
          </w:p>
        </w:tc>
        <w:tc>
          <w:tcPr>
            <w:tcW w:w="1757" w:type="dxa"/>
            <w:vMerge w:val="continue"/>
            <w:tcBorders>
              <w:tl2br w:val="nil"/>
              <w:tr2bl w:val="nil"/>
            </w:tcBorders>
            <w:shd w:val="clear" w:color="auto" w:fill="FFFFFF"/>
            <w:vAlign w:val="center"/>
          </w:tcPr>
          <w:p>
            <w:pPr>
              <w:widowControl/>
              <w:ind w:firstLine="0" w:firstLineChars="0"/>
              <w:jc w:val="center"/>
              <w:rPr>
                <w:rFonts w:ascii="Times New Roman" w:hAnsi="Times New Roman" w:cs="Times New Roman"/>
                <w:color w:val="auto"/>
                <w:kern w:val="0"/>
                <w:sz w:val="24"/>
                <w:szCs w:val="24"/>
                <w:highlight w:val="none"/>
              </w:rPr>
            </w:pPr>
          </w:p>
        </w:tc>
        <w:tc>
          <w:tcPr>
            <w:tcW w:w="2693" w:type="dxa"/>
            <w:tcBorders>
              <w:tl2br w:val="nil"/>
              <w:tr2bl w:val="nil"/>
            </w:tcBorders>
            <w:shd w:val="clear" w:color="auto" w:fill="FFFFFF"/>
            <w:vAlign w:val="center"/>
          </w:tcPr>
          <w:p>
            <w:pPr>
              <w:widowControl/>
              <w:ind w:firstLine="0" w:firstLineChars="0"/>
              <w:jc w:val="center"/>
              <w:rPr>
                <w:rFonts w:ascii="Times New Roman" w:hAnsi="Times New Roman" w:cs="Times New Roman"/>
                <w:color w:val="auto"/>
                <w:kern w:val="0"/>
                <w:sz w:val="24"/>
                <w:szCs w:val="24"/>
                <w:highlight w:val="none"/>
              </w:rPr>
            </w:pPr>
            <w:r>
              <w:rPr>
                <w:rFonts w:ascii="Times New Roman" w:hAnsi="Times New Roman" w:cs="Times New Roman"/>
                <w:color w:val="auto"/>
                <w:kern w:val="0"/>
                <w:sz w:val="24"/>
                <w:szCs w:val="24"/>
                <w:highlight w:val="none"/>
              </w:rPr>
              <w:t>绩效指标明确性</w:t>
            </w:r>
          </w:p>
        </w:tc>
        <w:tc>
          <w:tcPr>
            <w:tcW w:w="898" w:type="dxa"/>
            <w:tcBorders>
              <w:tl2br w:val="nil"/>
              <w:tr2bl w:val="nil"/>
            </w:tcBorders>
            <w:shd w:val="clear" w:color="000000" w:fill="FFFFFF"/>
            <w:vAlign w:val="center"/>
          </w:tcPr>
          <w:p>
            <w:pPr>
              <w:widowControl/>
              <w:ind w:firstLine="0" w:firstLineChars="0"/>
              <w:jc w:val="center"/>
              <w:rPr>
                <w:rFonts w:ascii="Times New Roman" w:hAnsi="Times New Roman" w:cs="Times New Roman"/>
                <w:color w:val="auto"/>
                <w:kern w:val="0"/>
                <w:sz w:val="24"/>
                <w:szCs w:val="24"/>
                <w:highlight w:val="none"/>
              </w:rPr>
            </w:pPr>
            <w:r>
              <w:rPr>
                <w:rFonts w:ascii="Times New Roman" w:hAnsi="Times New Roman" w:cs="Times New Roman"/>
                <w:color w:val="auto"/>
                <w:kern w:val="0"/>
                <w:sz w:val="24"/>
                <w:szCs w:val="24"/>
                <w:highlight w:val="none"/>
              </w:rPr>
              <w:t>3</w:t>
            </w:r>
          </w:p>
        </w:tc>
        <w:tc>
          <w:tcPr>
            <w:tcW w:w="898" w:type="dxa"/>
            <w:tcBorders>
              <w:tl2br w:val="nil"/>
              <w:tr2bl w:val="nil"/>
            </w:tcBorders>
            <w:shd w:val="clear" w:color="000000" w:fill="FFFFFF"/>
            <w:vAlign w:val="center"/>
          </w:tcPr>
          <w:p>
            <w:pPr>
              <w:widowControl/>
              <w:ind w:firstLine="0" w:firstLineChars="0"/>
              <w:jc w:val="center"/>
              <w:rPr>
                <w:rFonts w:ascii="Times New Roman" w:hAnsi="Times New Roman" w:cs="Times New Roman"/>
                <w:color w:val="auto"/>
                <w:kern w:val="0"/>
                <w:sz w:val="24"/>
                <w:szCs w:val="24"/>
                <w:highlight w:val="none"/>
              </w:rPr>
            </w:pPr>
            <w:r>
              <w:rPr>
                <w:rFonts w:hint="eastAsia" w:ascii="Times New Roman" w:hAnsi="Times New Roman" w:cs="Times New Roman"/>
                <w:color w:val="auto"/>
                <w:kern w:val="0"/>
                <w:sz w:val="24"/>
                <w:szCs w:val="24"/>
                <w:highlight w:val="none"/>
              </w:rPr>
              <w:t>3</w:t>
            </w:r>
          </w:p>
        </w:tc>
        <w:tc>
          <w:tcPr>
            <w:tcW w:w="1039" w:type="dxa"/>
            <w:tcBorders>
              <w:tl2br w:val="nil"/>
              <w:tr2bl w:val="nil"/>
            </w:tcBorders>
            <w:shd w:val="clear" w:color="000000" w:fill="FFFFFF"/>
            <w:vAlign w:val="center"/>
          </w:tcPr>
          <w:p>
            <w:pPr>
              <w:widowControl/>
              <w:ind w:firstLine="0" w:firstLineChars="0"/>
              <w:jc w:val="center"/>
              <w:rPr>
                <w:rFonts w:ascii="Times New Roman" w:hAnsi="Times New Roman" w:cs="Times New Roman"/>
                <w:color w:val="auto"/>
                <w:kern w:val="0"/>
                <w:sz w:val="24"/>
                <w:szCs w:val="24"/>
                <w:highlight w:val="none"/>
              </w:rPr>
            </w:pPr>
            <w:r>
              <w:rPr>
                <w:rFonts w:hint="eastAsia" w:ascii="Times New Roman" w:hAnsi="Times New Roman" w:cs="Times New Roman"/>
                <w:color w:val="auto"/>
                <w:kern w:val="0"/>
                <w:sz w:val="24"/>
                <w:szCs w:val="24"/>
                <w:highlight w:val="none"/>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ind w:firstLine="0" w:firstLineChars="0"/>
              <w:jc w:val="center"/>
              <w:rPr>
                <w:rFonts w:ascii="Times New Roman" w:hAnsi="Times New Roman" w:cs="Times New Roman"/>
                <w:color w:val="auto"/>
                <w:kern w:val="0"/>
                <w:sz w:val="24"/>
                <w:szCs w:val="24"/>
                <w:highlight w:val="none"/>
              </w:rPr>
            </w:pPr>
          </w:p>
        </w:tc>
        <w:tc>
          <w:tcPr>
            <w:tcW w:w="1757" w:type="dxa"/>
            <w:vMerge w:val="restart"/>
            <w:tcBorders>
              <w:tl2br w:val="nil"/>
              <w:tr2bl w:val="nil"/>
            </w:tcBorders>
            <w:shd w:val="clear" w:color="auto" w:fill="FFFFFF"/>
            <w:vAlign w:val="center"/>
          </w:tcPr>
          <w:p>
            <w:pPr>
              <w:widowControl/>
              <w:ind w:firstLine="0" w:firstLineChars="0"/>
              <w:jc w:val="center"/>
              <w:rPr>
                <w:rFonts w:ascii="Times New Roman" w:hAnsi="Times New Roman" w:cs="Times New Roman"/>
                <w:color w:val="auto"/>
                <w:kern w:val="0"/>
                <w:sz w:val="24"/>
                <w:szCs w:val="24"/>
                <w:highlight w:val="none"/>
              </w:rPr>
            </w:pPr>
            <w:r>
              <w:rPr>
                <w:rFonts w:ascii="Times New Roman" w:hAnsi="Times New Roman" w:cs="Times New Roman"/>
                <w:color w:val="auto"/>
                <w:kern w:val="0"/>
                <w:sz w:val="24"/>
                <w:szCs w:val="24"/>
                <w:highlight w:val="none"/>
              </w:rPr>
              <w:t>资金投入</w:t>
            </w:r>
          </w:p>
        </w:tc>
        <w:tc>
          <w:tcPr>
            <w:tcW w:w="2693" w:type="dxa"/>
            <w:tcBorders>
              <w:tl2br w:val="nil"/>
              <w:tr2bl w:val="nil"/>
            </w:tcBorders>
            <w:shd w:val="clear" w:color="auto" w:fill="FFFFFF"/>
            <w:vAlign w:val="center"/>
          </w:tcPr>
          <w:p>
            <w:pPr>
              <w:widowControl/>
              <w:ind w:firstLine="0" w:firstLineChars="0"/>
              <w:jc w:val="center"/>
              <w:rPr>
                <w:rFonts w:ascii="Times New Roman" w:hAnsi="Times New Roman" w:cs="Times New Roman"/>
                <w:color w:val="auto"/>
                <w:kern w:val="0"/>
                <w:sz w:val="24"/>
                <w:szCs w:val="24"/>
                <w:highlight w:val="none"/>
              </w:rPr>
            </w:pPr>
            <w:r>
              <w:rPr>
                <w:rFonts w:ascii="Times New Roman" w:hAnsi="Times New Roman" w:cs="Times New Roman"/>
                <w:color w:val="auto"/>
                <w:kern w:val="0"/>
                <w:sz w:val="24"/>
                <w:szCs w:val="24"/>
                <w:highlight w:val="none"/>
              </w:rPr>
              <w:t>预算编制科学性</w:t>
            </w:r>
          </w:p>
        </w:tc>
        <w:tc>
          <w:tcPr>
            <w:tcW w:w="898" w:type="dxa"/>
            <w:tcBorders>
              <w:tl2br w:val="nil"/>
              <w:tr2bl w:val="nil"/>
            </w:tcBorders>
            <w:shd w:val="clear" w:color="auto" w:fill="FFFFFF"/>
            <w:vAlign w:val="center"/>
          </w:tcPr>
          <w:p>
            <w:pPr>
              <w:widowControl/>
              <w:ind w:firstLine="0" w:firstLineChars="0"/>
              <w:jc w:val="center"/>
              <w:rPr>
                <w:rFonts w:ascii="Times New Roman" w:hAnsi="Times New Roman" w:cs="Times New Roman"/>
                <w:color w:val="auto"/>
                <w:kern w:val="0"/>
                <w:sz w:val="24"/>
                <w:szCs w:val="24"/>
                <w:highlight w:val="none"/>
              </w:rPr>
            </w:pPr>
            <w:r>
              <w:rPr>
                <w:rFonts w:ascii="Times New Roman" w:hAnsi="Times New Roman" w:cs="Times New Roman"/>
                <w:color w:val="auto"/>
                <w:kern w:val="0"/>
                <w:sz w:val="24"/>
                <w:szCs w:val="24"/>
                <w:highlight w:val="none"/>
              </w:rPr>
              <w:t>3</w:t>
            </w:r>
          </w:p>
        </w:tc>
        <w:tc>
          <w:tcPr>
            <w:tcW w:w="898" w:type="dxa"/>
            <w:tcBorders>
              <w:tl2br w:val="nil"/>
              <w:tr2bl w:val="nil"/>
            </w:tcBorders>
            <w:shd w:val="clear" w:color="auto" w:fill="FFFFFF"/>
            <w:vAlign w:val="center"/>
          </w:tcPr>
          <w:p>
            <w:pPr>
              <w:widowControl/>
              <w:ind w:firstLine="0" w:firstLineChars="0"/>
              <w:jc w:val="center"/>
              <w:rPr>
                <w:rFonts w:ascii="Times New Roman" w:hAnsi="Times New Roman" w:cs="Times New Roman"/>
                <w:color w:val="auto"/>
                <w:kern w:val="0"/>
                <w:sz w:val="24"/>
                <w:szCs w:val="24"/>
                <w:highlight w:val="none"/>
              </w:rPr>
            </w:pPr>
            <w:r>
              <w:rPr>
                <w:rFonts w:hint="eastAsia" w:ascii="Times New Roman" w:hAnsi="Times New Roman" w:cs="Times New Roman"/>
                <w:color w:val="auto"/>
                <w:kern w:val="0"/>
                <w:sz w:val="24"/>
                <w:szCs w:val="24"/>
                <w:highlight w:val="none"/>
              </w:rPr>
              <w:t>3</w:t>
            </w:r>
          </w:p>
        </w:tc>
        <w:tc>
          <w:tcPr>
            <w:tcW w:w="1039" w:type="dxa"/>
            <w:tcBorders>
              <w:tl2br w:val="nil"/>
              <w:tr2bl w:val="nil"/>
            </w:tcBorders>
            <w:shd w:val="clear" w:color="auto" w:fill="FFFFFF"/>
            <w:vAlign w:val="center"/>
          </w:tcPr>
          <w:p>
            <w:pPr>
              <w:widowControl/>
              <w:ind w:firstLine="0" w:firstLineChars="0"/>
              <w:jc w:val="center"/>
              <w:rPr>
                <w:rFonts w:ascii="Times New Roman" w:hAnsi="Times New Roman" w:cs="Times New Roman"/>
                <w:color w:val="auto"/>
                <w:kern w:val="0"/>
                <w:sz w:val="24"/>
                <w:szCs w:val="24"/>
                <w:highlight w:val="none"/>
              </w:rPr>
            </w:pPr>
            <w:r>
              <w:rPr>
                <w:rFonts w:hint="eastAsia" w:ascii="Times New Roman" w:hAnsi="Times New Roman" w:cs="Times New Roman"/>
                <w:color w:val="auto"/>
                <w:kern w:val="0"/>
                <w:sz w:val="24"/>
                <w:szCs w:val="24"/>
                <w:highlight w:val="none"/>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ascii="Times New Roman" w:hAnsi="Times New Roman" w:cs="Times New Roman"/>
                <w:color w:val="auto"/>
                <w:kern w:val="0"/>
                <w:sz w:val="24"/>
                <w:szCs w:val="24"/>
                <w:highlight w:val="none"/>
              </w:rPr>
            </w:pPr>
          </w:p>
        </w:tc>
        <w:tc>
          <w:tcPr>
            <w:tcW w:w="1757" w:type="dxa"/>
            <w:vMerge w:val="continue"/>
            <w:tcBorders>
              <w:tl2br w:val="nil"/>
              <w:tr2bl w:val="nil"/>
            </w:tcBorders>
            <w:shd w:val="clear" w:color="auto" w:fill="FFFFFF"/>
            <w:vAlign w:val="center"/>
          </w:tcPr>
          <w:p>
            <w:pPr>
              <w:widowControl/>
              <w:ind w:firstLine="0" w:firstLineChars="0"/>
              <w:jc w:val="center"/>
              <w:rPr>
                <w:rFonts w:ascii="Times New Roman" w:hAnsi="Times New Roman" w:cs="Times New Roman"/>
                <w:color w:val="auto"/>
                <w:kern w:val="0"/>
                <w:sz w:val="24"/>
                <w:szCs w:val="24"/>
                <w:highlight w:val="none"/>
              </w:rPr>
            </w:pPr>
          </w:p>
        </w:tc>
        <w:tc>
          <w:tcPr>
            <w:tcW w:w="2693" w:type="dxa"/>
            <w:tcBorders>
              <w:tl2br w:val="nil"/>
              <w:tr2bl w:val="nil"/>
            </w:tcBorders>
            <w:shd w:val="clear" w:color="auto" w:fill="FFFFFF"/>
            <w:vAlign w:val="center"/>
          </w:tcPr>
          <w:p>
            <w:pPr>
              <w:widowControl/>
              <w:ind w:firstLine="0" w:firstLineChars="0"/>
              <w:jc w:val="center"/>
              <w:rPr>
                <w:rFonts w:ascii="Times New Roman" w:hAnsi="Times New Roman" w:cs="Times New Roman"/>
                <w:color w:val="auto"/>
                <w:kern w:val="0"/>
                <w:sz w:val="24"/>
                <w:szCs w:val="24"/>
                <w:highlight w:val="none"/>
              </w:rPr>
            </w:pPr>
            <w:r>
              <w:rPr>
                <w:rFonts w:ascii="Times New Roman" w:hAnsi="Times New Roman" w:cs="Times New Roman"/>
                <w:color w:val="auto"/>
                <w:kern w:val="0"/>
                <w:sz w:val="24"/>
                <w:szCs w:val="24"/>
                <w:highlight w:val="none"/>
              </w:rPr>
              <w:t>资金分配合理性</w:t>
            </w:r>
          </w:p>
        </w:tc>
        <w:tc>
          <w:tcPr>
            <w:tcW w:w="898" w:type="dxa"/>
            <w:tcBorders>
              <w:tl2br w:val="nil"/>
              <w:tr2bl w:val="nil"/>
            </w:tcBorders>
            <w:shd w:val="clear" w:color="auto" w:fill="FFFFFF"/>
            <w:vAlign w:val="center"/>
          </w:tcPr>
          <w:p>
            <w:pPr>
              <w:widowControl/>
              <w:ind w:firstLine="0" w:firstLineChars="0"/>
              <w:jc w:val="center"/>
              <w:rPr>
                <w:rFonts w:ascii="Times New Roman" w:hAnsi="Times New Roman" w:cs="Times New Roman"/>
                <w:color w:val="auto"/>
                <w:kern w:val="0"/>
                <w:sz w:val="24"/>
                <w:szCs w:val="24"/>
                <w:highlight w:val="none"/>
              </w:rPr>
            </w:pPr>
            <w:r>
              <w:rPr>
                <w:rFonts w:ascii="Times New Roman" w:hAnsi="Times New Roman" w:cs="Times New Roman"/>
                <w:color w:val="auto"/>
                <w:kern w:val="0"/>
                <w:sz w:val="24"/>
                <w:szCs w:val="24"/>
                <w:highlight w:val="none"/>
              </w:rPr>
              <w:t>3</w:t>
            </w:r>
          </w:p>
        </w:tc>
        <w:tc>
          <w:tcPr>
            <w:tcW w:w="898" w:type="dxa"/>
            <w:tcBorders>
              <w:tl2br w:val="nil"/>
              <w:tr2bl w:val="nil"/>
            </w:tcBorders>
            <w:shd w:val="clear" w:color="auto" w:fill="FFFFFF"/>
            <w:vAlign w:val="center"/>
          </w:tcPr>
          <w:p>
            <w:pPr>
              <w:widowControl/>
              <w:ind w:firstLine="0" w:firstLineChars="0"/>
              <w:jc w:val="center"/>
              <w:rPr>
                <w:rFonts w:ascii="Times New Roman" w:hAnsi="Times New Roman" w:cs="Times New Roman"/>
                <w:color w:val="auto"/>
                <w:kern w:val="0"/>
                <w:sz w:val="24"/>
                <w:szCs w:val="24"/>
                <w:highlight w:val="none"/>
              </w:rPr>
            </w:pPr>
            <w:r>
              <w:rPr>
                <w:rFonts w:hint="eastAsia" w:ascii="Times New Roman" w:hAnsi="Times New Roman" w:cs="Times New Roman"/>
                <w:color w:val="auto"/>
                <w:kern w:val="0"/>
                <w:sz w:val="24"/>
                <w:szCs w:val="24"/>
                <w:highlight w:val="none"/>
              </w:rPr>
              <w:t>3</w:t>
            </w:r>
          </w:p>
        </w:tc>
        <w:tc>
          <w:tcPr>
            <w:tcW w:w="1039" w:type="dxa"/>
            <w:tcBorders>
              <w:tl2br w:val="nil"/>
              <w:tr2bl w:val="nil"/>
            </w:tcBorders>
            <w:shd w:val="clear" w:color="auto" w:fill="FFFFFF"/>
            <w:vAlign w:val="center"/>
          </w:tcPr>
          <w:p>
            <w:pPr>
              <w:widowControl/>
              <w:ind w:firstLine="0" w:firstLineChars="0"/>
              <w:jc w:val="center"/>
              <w:rPr>
                <w:rFonts w:ascii="Times New Roman" w:hAnsi="Times New Roman" w:cs="Times New Roman"/>
                <w:color w:val="auto"/>
                <w:kern w:val="0"/>
                <w:sz w:val="24"/>
                <w:szCs w:val="24"/>
                <w:highlight w:val="none"/>
              </w:rPr>
            </w:pPr>
            <w:r>
              <w:rPr>
                <w:rFonts w:hint="eastAsia" w:ascii="Times New Roman" w:hAnsi="Times New Roman" w:cs="Times New Roman"/>
                <w:color w:val="auto"/>
                <w:kern w:val="0"/>
                <w:sz w:val="24"/>
                <w:szCs w:val="24"/>
                <w:highlight w:val="none"/>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restart"/>
            <w:tcBorders>
              <w:tl2br w:val="nil"/>
              <w:tr2bl w:val="nil"/>
            </w:tcBorders>
            <w:shd w:val="clear" w:color="auto" w:fill="FFFFFF"/>
            <w:vAlign w:val="center"/>
          </w:tcPr>
          <w:p>
            <w:pPr>
              <w:ind w:firstLine="0" w:firstLineChars="0"/>
              <w:jc w:val="center"/>
              <w:rPr>
                <w:rFonts w:ascii="Times New Roman" w:hAnsi="Times New Roman" w:cs="Times New Roman"/>
                <w:color w:val="auto"/>
                <w:kern w:val="0"/>
                <w:sz w:val="24"/>
                <w:szCs w:val="24"/>
                <w:highlight w:val="none"/>
              </w:rPr>
            </w:pPr>
            <w:r>
              <w:rPr>
                <w:rFonts w:ascii="Times New Roman" w:hAnsi="Times New Roman" w:cs="Times New Roman"/>
                <w:color w:val="auto"/>
                <w:kern w:val="0"/>
                <w:sz w:val="24"/>
                <w:szCs w:val="24"/>
                <w:highlight w:val="none"/>
              </w:rPr>
              <w:t>过程</w:t>
            </w:r>
          </w:p>
        </w:tc>
        <w:tc>
          <w:tcPr>
            <w:tcW w:w="1757" w:type="dxa"/>
            <w:vMerge w:val="restart"/>
            <w:tcBorders>
              <w:tl2br w:val="nil"/>
              <w:tr2bl w:val="nil"/>
            </w:tcBorders>
            <w:shd w:val="clear" w:color="auto" w:fill="FFFFFF"/>
            <w:vAlign w:val="center"/>
          </w:tcPr>
          <w:p>
            <w:pPr>
              <w:ind w:firstLine="0" w:firstLineChars="0"/>
              <w:jc w:val="center"/>
              <w:rPr>
                <w:rFonts w:ascii="Times New Roman" w:hAnsi="Times New Roman" w:cs="Times New Roman"/>
                <w:color w:val="auto"/>
                <w:kern w:val="0"/>
                <w:sz w:val="24"/>
                <w:szCs w:val="24"/>
                <w:highlight w:val="none"/>
              </w:rPr>
            </w:pPr>
            <w:r>
              <w:rPr>
                <w:rFonts w:ascii="Times New Roman" w:hAnsi="Times New Roman" w:cs="Times New Roman"/>
                <w:color w:val="auto"/>
                <w:kern w:val="0"/>
                <w:sz w:val="24"/>
                <w:szCs w:val="24"/>
                <w:highlight w:val="none"/>
              </w:rPr>
              <w:t>资金管理</w:t>
            </w:r>
          </w:p>
        </w:tc>
        <w:tc>
          <w:tcPr>
            <w:tcW w:w="2693" w:type="dxa"/>
            <w:tcBorders>
              <w:tl2br w:val="nil"/>
              <w:tr2bl w:val="nil"/>
            </w:tcBorders>
            <w:shd w:val="clear" w:color="auto" w:fill="FFFFFF"/>
            <w:vAlign w:val="center"/>
          </w:tcPr>
          <w:p>
            <w:pPr>
              <w:widowControl/>
              <w:ind w:firstLine="0" w:firstLineChars="0"/>
              <w:jc w:val="center"/>
              <w:rPr>
                <w:rFonts w:ascii="Times New Roman" w:hAnsi="Times New Roman" w:cs="Times New Roman"/>
                <w:color w:val="auto"/>
                <w:kern w:val="0"/>
                <w:sz w:val="24"/>
                <w:szCs w:val="24"/>
                <w:highlight w:val="none"/>
              </w:rPr>
            </w:pPr>
            <w:r>
              <w:rPr>
                <w:rFonts w:ascii="Times New Roman" w:hAnsi="Times New Roman" w:cs="Times New Roman"/>
                <w:color w:val="auto"/>
                <w:kern w:val="0"/>
                <w:sz w:val="24"/>
                <w:szCs w:val="24"/>
                <w:highlight w:val="none"/>
              </w:rPr>
              <w:t>资金到位率</w:t>
            </w:r>
          </w:p>
        </w:tc>
        <w:tc>
          <w:tcPr>
            <w:tcW w:w="898" w:type="dxa"/>
            <w:tcBorders>
              <w:tl2br w:val="nil"/>
              <w:tr2bl w:val="nil"/>
            </w:tcBorders>
            <w:shd w:val="clear" w:color="000000" w:fill="FFFFFF"/>
            <w:vAlign w:val="center"/>
          </w:tcPr>
          <w:p>
            <w:pPr>
              <w:widowControl/>
              <w:ind w:firstLine="0" w:firstLineChars="0"/>
              <w:jc w:val="center"/>
              <w:rPr>
                <w:rFonts w:ascii="Times New Roman" w:hAnsi="Times New Roman" w:cs="Times New Roman"/>
                <w:color w:val="auto"/>
                <w:kern w:val="0"/>
                <w:sz w:val="24"/>
                <w:szCs w:val="24"/>
                <w:highlight w:val="none"/>
              </w:rPr>
            </w:pPr>
            <w:r>
              <w:rPr>
                <w:rFonts w:ascii="Times New Roman" w:hAnsi="Times New Roman" w:cs="Times New Roman"/>
                <w:color w:val="auto"/>
                <w:kern w:val="0"/>
                <w:sz w:val="24"/>
                <w:szCs w:val="24"/>
                <w:highlight w:val="none"/>
              </w:rPr>
              <w:t>5</w:t>
            </w:r>
          </w:p>
        </w:tc>
        <w:tc>
          <w:tcPr>
            <w:tcW w:w="898" w:type="dxa"/>
            <w:tcBorders>
              <w:tl2br w:val="nil"/>
              <w:tr2bl w:val="nil"/>
            </w:tcBorders>
            <w:shd w:val="clear" w:color="000000" w:fill="FFFFFF"/>
            <w:vAlign w:val="center"/>
          </w:tcPr>
          <w:p>
            <w:pPr>
              <w:widowControl/>
              <w:ind w:firstLine="0" w:firstLineChars="0"/>
              <w:jc w:val="center"/>
              <w:rPr>
                <w:rFonts w:ascii="Times New Roman" w:hAnsi="Times New Roman" w:cs="Times New Roman"/>
                <w:color w:val="auto"/>
                <w:kern w:val="0"/>
                <w:sz w:val="24"/>
                <w:szCs w:val="24"/>
                <w:highlight w:val="none"/>
              </w:rPr>
            </w:pPr>
            <w:r>
              <w:rPr>
                <w:rFonts w:hint="eastAsia" w:ascii="Times New Roman" w:hAnsi="Times New Roman" w:cs="Times New Roman"/>
                <w:color w:val="auto"/>
                <w:kern w:val="0"/>
                <w:sz w:val="24"/>
                <w:szCs w:val="24"/>
                <w:highlight w:val="none"/>
              </w:rPr>
              <w:t>5</w:t>
            </w:r>
          </w:p>
        </w:tc>
        <w:tc>
          <w:tcPr>
            <w:tcW w:w="1039" w:type="dxa"/>
            <w:tcBorders>
              <w:tl2br w:val="nil"/>
              <w:tr2bl w:val="nil"/>
            </w:tcBorders>
            <w:shd w:val="clear" w:color="000000" w:fill="FFFFFF"/>
            <w:vAlign w:val="center"/>
          </w:tcPr>
          <w:p>
            <w:pPr>
              <w:widowControl/>
              <w:ind w:firstLine="0" w:firstLineChars="0"/>
              <w:jc w:val="center"/>
              <w:rPr>
                <w:rFonts w:ascii="Times New Roman" w:hAnsi="Times New Roman" w:cs="Times New Roman"/>
                <w:color w:val="auto"/>
                <w:kern w:val="0"/>
                <w:sz w:val="24"/>
                <w:szCs w:val="24"/>
                <w:highlight w:val="none"/>
              </w:rPr>
            </w:pPr>
            <w:r>
              <w:rPr>
                <w:rFonts w:hint="eastAsia" w:ascii="Times New Roman" w:hAnsi="Times New Roman" w:cs="Times New Roman"/>
                <w:color w:val="auto"/>
                <w:kern w:val="0"/>
                <w:sz w:val="24"/>
                <w:szCs w:val="24"/>
                <w:highlight w:val="none"/>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ind w:firstLine="480"/>
              <w:jc w:val="center"/>
              <w:rPr>
                <w:rFonts w:ascii="Times New Roman" w:hAnsi="Times New Roman" w:cs="Times New Roman"/>
                <w:color w:val="auto"/>
                <w:kern w:val="0"/>
                <w:sz w:val="24"/>
                <w:szCs w:val="24"/>
                <w:highlight w:val="none"/>
              </w:rPr>
            </w:pPr>
          </w:p>
        </w:tc>
        <w:tc>
          <w:tcPr>
            <w:tcW w:w="1757" w:type="dxa"/>
            <w:vMerge w:val="continue"/>
            <w:tcBorders>
              <w:tl2br w:val="nil"/>
              <w:tr2bl w:val="nil"/>
            </w:tcBorders>
            <w:shd w:val="clear" w:color="auto" w:fill="FFFFFF"/>
            <w:vAlign w:val="center"/>
          </w:tcPr>
          <w:p>
            <w:pPr>
              <w:ind w:firstLine="480"/>
              <w:jc w:val="center"/>
              <w:rPr>
                <w:rFonts w:ascii="Times New Roman" w:hAnsi="Times New Roman" w:cs="Times New Roman"/>
                <w:color w:val="auto"/>
                <w:kern w:val="0"/>
                <w:sz w:val="24"/>
                <w:szCs w:val="24"/>
                <w:highlight w:val="none"/>
              </w:rPr>
            </w:pPr>
          </w:p>
        </w:tc>
        <w:tc>
          <w:tcPr>
            <w:tcW w:w="2693" w:type="dxa"/>
            <w:tcBorders>
              <w:tl2br w:val="nil"/>
              <w:tr2bl w:val="nil"/>
            </w:tcBorders>
            <w:shd w:val="clear" w:color="auto" w:fill="FFFFFF"/>
            <w:vAlign w:val="center"/>
          </w:tcPr>
          <w:p>
            <w:pPr>
              <w:widowControl/>
              <w:ind w:firstLine="0" w:firstLineChars="0"/>
              <w:jc w:val="center"/>
              <w:rPr>
                <w:rFonts w:ascii="Times New Roman" w:hAnsi="Times New Roman" w:cs="Times New Roman"/>
                <w:color w:val="auto"/>
                <w:kern w:val="0"/>
                <w:sz w:val="24"/>
                <w:szCs w:val="24"/>
                <w:highlight w:val="none"/>
              </w:rPr>
            </w:pPr>
            <w:r>
              <w:rPr>
                <w:rFonts w:ascii="Times New Roman" w:hAnsi="Times New Roman" w:cs="Times New Roman"/>
                <w:color w:val="auto"/>
                <w:kern w:val="0"/>
                <w:sz w:val="24"/>
                <w:szCs w:val="24"/>
                <w:highlight w:val="none"/>
              </w:rPr>
              <w:t>预算执行率</w:t>
            </w:r>
          </w:p>
        </w:tc>
        <w:tc>
          <w:tcPr>
            <w:tcW w:w="898" w:type="dxa"/>
            <w:tcBorders>
              <w:tl2br w:val="nil"/>
              <w:tr2bl w:val="nil"/>
            </w:tcBorders>
            <w:shd w:val="clear" w:color="auto" w:fill="FFFFFF"/>
            <w:vAlign w:val="center"/>
          </w:tcPr>
          <w:p>
            <w:pPr>
              <w:widowControl/>
              <w:ind w:firstLine="0" w:firstLineChars="0"/>
              <w:jc w:val="center"/>
              <w:rPr>
                <w:rFonts w:ascii="Times New Roman" w:hAnsi="Times New Roman" w:cs="Times New Roman"/>
                <w:color w:val="auto"/>
                <w:kern w:val="0"/>
                <w:sz w:val="24"/>
                <w:szCs w:val="24"/>
                <w:highlight w:val="none"/>
              </w:rPr>
            </w:pPr>
            <w:r>
              <w:rPr>
                <w:rFonts w:ascii="Times New Roman" w:hAnsi="Times New Roman" w:cs="Times New Roman"/>
                <w:color w:val="auto"/>
                <w:kern w:val="0"/>
                <w:sz w:val="24"/>
                <w:szCs w:val="24"/>
                <w:highlight w:val="none"/>
              </w:rPr>
              <w:t>5</w:t>
            </w:r>
          </w:p>
        </w:tc>
        <w:tc>
          <w:tcPr>
            <w:tcW w:w="898" w:type="dxa"/>
            <w:tcBorders>
              <w:tl2br w:val="nil"/>
              <w:tr2bl w:val="nil"/>
            </w:tcBorders>
            <w:shd w:val="clear" w:color="auto" w:fill="FFFFFF"/>
            <w:vAlign w:val="center"/>
          </w:tcPr>
          <w:p>
            <w:pPr>
              <w:widowControl/>
              <w:ind w:firstLine="0" w:firstLineChars="0"/>
              <w:jc w:val="center"/>
              <w:rPr>
                <w:rFonts w:ascii="Times New Roman" w:hAnsi="Times New Roman" w:cs="Times New Roman"/>
                <w:color w:val="auto"/>
                <w:kern w:val="0"/>
                <w:sz w:val="24"/>
                <w:szCs w:val="24"/>
                <w:highlight w:val="none"/>
              </w:rPr>
            </w:pPr>
            <w:r>
              <w:rPr>
                <w:rFonts w:hint="eastAsia" w:ascii="Times New Roman" w:hAnsi="Times New Roman" w:cs="Times New Roman"/>
                <w:color w:val="auto"/>
                <w:kern w:val="0"/>
                <w:sz w:val="24"/>
                <w:szCs w:val="24"/>
                <w:highlight w:val="none"/>
              </w:rPr>
              <w:t>4.56</w:t>
            </w:r>
          </w:p>
        </w:tc>
        <w:tc>
          <w:tcPr>
            <w:tcW w:w="1039" w:type="dxa"/>
            <w:tcBorders>
              <w:tl2br w:val="nil"/>
              <w:tr2bl w:val="nil"/>
            </w:tcBorders>
            <w:shd w:val="clear" w:color="auto" w:fill="FFFFFF"/>
            <w:vAlign w:val="center"/>
          </w:tcPr>
          <w:p>
            <w:pPr>
              <w:widowControl/>
              <w:ind w:firstLine="0" w:firstLineChars="0"/>
              <w:jc w:val="center"/>
              <w:rPr>
                <w:rFonts w:ascii="Times New Roman" w:hAnsi="Times New Roman" w:cs="Times New Roman"/>
                <w:color w:val="auto"/>
                <w:kern w:val="0"/>
                <w:sz w:val="24"/>
                <w:szCs w:val="24"/>
                <w:highlight w:val="none"/>
              </w:rPr>
            </w:pPr>
            <w:r>
              <w:rPr>
                <w:rFonts w:hint="eastAsia" w:ascii="Times New Roman" w:hAnsi="Times New Roman" w:cs="Times New Roman"/>
                <w:color w:val="auto"/>
                <w:kern w:val="0"/>
                <w:sz w:val="24"/>
                <w:szCs w:val="24"/>
                <w:highlight w:val="none"/>
              </w:rPr>
              <w:t>91.28</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ind w:firstLine="0" w:firstLineChars="0"/>
              <w:jc w:val="center"/>
              <w:rPr>
                <w:rFonts w:ascii="Times New Roman" w:hAnsi="Times New Roman" w:cs="Times New Roman"/>
                <w:color w:val="auto"/>
                <w:kern w:val="0"/>
                <w:sz w:val="24"/>
                <w:szCs w:val="24"/>
                <w:highlight w:val="none"/>
              </w:rPr>
            </w:pPr>
          </w:p>
        </w:tc>
        <w:tc>
          <w:tcPr>
            <w:tcW w:w="1757" w:type="dxa"/>
            <w:vMerge w:val="continue"/>
            <w:tcBorders>
              <w:tl2br w:val="nil"/>
              <w:tr2bl w:val="nil"/>
            </w:tcBorders>
            <w:shd w:val="clear" w:color="auto" w:fill="FFFFFF"/>
            <w:vAlign w:val="center"/>
          </w:tcPr>
          <w:p>
            <w:pPr>
              <w:widowControl/>
              <w:ind w:firstLine="0" w:firstLineChars="0"/>
              <w:jc w:val="center"/>
              <w:rPr>
                <w:rFonts w:ascii="Times New Roman" w:hAnsi="Times New Roman" w:cs="Times New Roman"/>
                <w:color w:val="auto"/>
                <w:kern w:val="0"/>
                <w:sz w:val="24"/>
                <w:szCs w:val="24"/>
                <w:highlight w:val="none"/>
              </w:rPr>
            </w:pPr>
          </w:p>
        </w:tc>
        <w:tc>
          <w:tcPr>
            <w:tcW w:w="2693" w:type="dxa"/>
            <w:tcBorders>
              <w:tl2br w:val="nil"/>
              <w:tr2bl w:val="nil"/>
            </w:tcBorders>
            <w:shd w:val="clear" w:color="auto" w:fill="FFFFFF"/>
            <w:vAlign w:val="center"/>
          </w:tcPr>
          <w:p>
            <w:pPr>
              <w:widowControl/>
              <w:ind w:firstLine="0" w:firstLineChars="0"/>
              <w:jc w:val="center"/>
              <w:rPr>
                <w:rFonts w:ascii="Times New Roman" w:hAnsi="Times New Roman" w:cs="Times New Roman"/>
                <w:color w:val="auto"/>
                <w:kern w:val="0"/>
                <w:sz w:val="24"/>
                <w:szCs w:val="24"/>
                <w:highlight w:val="none"/>
              </w:rPr>
            </w:pPr>
            <w:r>
              <w:rPr>
                <w:rFonts w:ascii="Times New Roman" w:hAnsi="Times New Roman" w:cs="Times New Roman"/>
                <w:color w:val="auto"/>
                <w:kern w:val="0"/>
                <w:sz w:val="24"/>
                <w:szCs w:val="24"/>
                <w:highlight w:val="none"/>
              </w:rPr>
              <w:t>资金使用合规性</w:t>
            </w:r>
          </w:p>
        </w:tc>
        <w:tc>
          <w:tcPr>
            <w:tcW w:w="898" w:type="dxa"/>
            <w:tcBorders>
              <w:tl2br w:val="nil"/>
              <w:tr2bl w:val="nil"/>
            </w:tcBorders>
            <w:shd w:val="clear" w:color="000000" w:fill="FFFFFF"/>
            <w:vAlign w:val="center"/>
          </w:tcPr>
          <w:p>
            <w:pPr>
              <w:widowControl/>
              <w:ind w:firstLine="0" w:firstLineChars="0"/>
              <w:jc w:val="center"/>
              <w:rPr>
                <w:rFonts w:ascii="Times New Roman" w:hAnsi="Times New Roman" w:cs="Times New Roman"/>
                <w:color w:val="auto"/>
                <w:kern w:val="0"/>
                <w:sz w:val="24"/>
                <w:szCs w:val="24"/>
                <w:highlight w:val="none"/>
              </w:rPr>
            </w:pPr>
            <w:r>
              <w:rPr>
                <w:rFonts w:ascii="Times New Roman" w:hAnsi="Times New Roman" w:cs="Times New Roman"/>
                <w:color w:val="auto"/>
                <w:kern w:val="0"/>
                <w:sz w:val="24"/>
                <w:szCs w:val="24"/>
                <w:highlight w:val="none"/>
              </w:rPr>
              <w:t>3</w:t>
            </w:r>
          </w:p>
        </w:tc>
        <w:tc>
          <w:tcPr>
            <w:tcW w:w="898" w:type="dxa"/>
            <w:tcBorders>
              <w:tl2br w:val="nil"/>
              <w:tr2bl w:val="nil"/>
            </w:tcBorders>
            <w:shd w:val="clear" w:color="000000" w:fill="FFFFFF"/>
            <w:vAlign w:val="center"/>
          </w:tcPr>
          <w:p>
            <w:pPr>
              <w:widowControl/>
              <w:ind w:firstLine="0" w:firstLineChars="0"/>
              <w:jc w:val="center"/>
              <w:rPr>
                <w:rFonts w:ascii="Times New Roman" w:hAnsi="Times New Roman" w:cs="Times New Roman"/>
                <w:color w:val="auto"/>
                <w:kern w:val="0"/>
                <w:sz w:val="24"/>
                <w:szCs w:val="24"/>
                <w:highlight w:val="none"/>
              </w:rPr>
            </w:pPr>
            <w:r>
              <w:rPr>
                <w:rFonts w:hint="eastAsia" w:ascii="Times New Roman" w:hAnsi="Times New Roman" w:cs="Times New Roman"/>
                <w:color w:val="auto"/>
                <w:kern w:val="0"/>
                <w:sz w:val="24"/>
                <w:szCs w:val="24"/>
                <w:highlight w:val="none"/>
              </w:rPr>
              <w:t>3</w:t>
            </w:r>
          </w:p>
        </w:tc>
        <w:tc>
          <w:tcPr>
            <w:tcW w:w="1039" w:type="dxa"/>
            <w:tcBorders>
              <w:tl2br w:val="nil"/>
              <w:tr2bl w:val="nil"/>
            </w:tcBorders>
            <w:shd w:val="clear" w:color="000000" w:fill="FFFFFF"/>
            <w:vAlign w:val="center"/>
          </w:tcPr>
          <w:p>
            <w:pPr>
              <w:widowControl/>
              <w:ind w:firstLine="0" w:firstLineChars="0"/>
              <w:jc w:val="center"/>
              <w:rPr>
                <w:rFonts w:ascii="Times New Roman" w:hAnsi="Times New Roman" w:cs="Times New Roman"/>
                <w:color w:val="auto"/>
                <w:kern w:val="0"/>
                <w:sz w:val="24"/>
                <w:szCs w:val="24"/>
                <w:highlight w:val="none"/>
              </w:rPr>
            </w:pPr>
            <w:r>
              <w:rPr>
                <w:rFonts w:hint="eastAsia" w:ascii="Times New Roman" w:hAnsi="Times New Roman" w:cs="Times New Roman"/>
                <w:color w:val="auto"/>
                <w:kern w:val="0"/>
                <w:sz w:val="24"/>
                <w:szCs w:val="24"/>
                <w:highlight w:val="none"/>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ind w:firstLine="0" w:firstLineChars="0"/>
              <w:jc w:val="center"/>
              <w:rPr>
                <w:rFonts w:ascii="Times New Roman" w:hAnsi="Times New Roman" w:cs="Times New Roman"/>
                <w:color w:val="auto"/>
                <w:kern w:val="0"/>
                <w:sz w:val="24"/>
                <w:szCs w:val="24"/>
                <w:highlight w:val="none"/>
              </w:rPr>
            </w:pPr>
          </w:p>
        </w:tc>
        <w:tc>
          <w:tcPr>
            <w:tcW w:w="1757" w:type="dxa"/>
            <w:vMerge w:val="restart"/>
            <w:tcBorders>
              <w:tl2br w:val="nil"/>
              <w:tr2bl w:val="nil"/>
            </w:tcBorders>
            <w:shd w:val="clear" w:color="auto" w:fill="FFFFFF"/>
            <w:vAlign w:val="center"/>
          </w:tcPr>
          <w:p>
            <w:pPr>
              <w:widowControl/>
              <w:ind w:firstLine="0" w:firstLineChars="0"/>
              <w:jc w:val="center"/>
              <w:rPr>
                <w:rFonts w:ascii="Times New Roman" w:hAnsi="Times New Roman" w:cs="Times New Roman"/>
                <w:color w:val="auto"/>
                <w:kern w:val="0"/>
                <w:sz w:val="24"/>
                <w:szCs w:val="24"/>
                <w:highlight w:val="none"/>
              </w:rPr>
            </w:pPr>
            <w:r>
              <w:rPr>
                <w:rFonts w:ascii="Times New Roman" w:hAnsi="Times New Roman" w:cs="Times New Roman"/>
                <w:color w:val="auto"/>
                <w:kern w:val="0"/>
                <w:sz w:val="24"/>
                <w:szCs w:val="24"/>
                <w:highlight w:val="none"/>
              </w:rPr>
              <w:t>组织实施</w:t>
            </w:r>
          </w:p>
        </w:tc>
        <w:tc>
          <w:tcPr>
            <w:tcW w:w="2693" w:type="dxa"/>
            <w:tcBorders>
              <w:tl2br w:val="nil"/>
              <w:tr2bl w:val="nil"/>
            </w:tcBorders>
            <w:shd w:val="clear" w:color="auto" w:fill="FFFFFF"/>
            <w:vAlign w:val="center"/>
          </w:tcPr>
          <w:p>
            <w:pPr>
              <w:widowControl/>
              <w:ind w:firstLine="0" w:firstLineChars="0"/>
              <w:jc w:val="center"/>
              <w:rPr>
                <w:rFonts w:ascii="Times New Roman" w:hAnsi="Times New Roman" w:cs="Times New Roman"/>
                <w:color w:val="auto"/>
                <w:kern w:val="0"/>
                <w:sz w:val="24"/>
                <w:szCs w:val="24"/>
                <w:highlight w:val="none"/>
              </w:rPr>
            </w:pPr>
            <w:r>
              <w:rPr>
                <w:rFonts w:ascii="Times New Roman" w:hAnsi="Times New Roman" w:cs="Times New Roman"/>
                <w:color w:val="auto"/>
                <w:kern w:val="0"/>
                <w:sz w:val="24"/>
                <w:szCs w:val="24"/>
                <w:highlight w:val="none"/>
              </w:rPr>
              <w:t>管理制度健全性</w:t>
            </w:r>
          </w:p>
        </w:tc>
        <w:tc>
          <w:tcPr>
            <w:tcW w:w="898" w:type="dxa"/>
            <w:tcBorders>
              <w:tl2br w:val="nil"/>
              <w:tr2bl w:val="nil"/>
            </w:tcBorders>
            <w:shd w:val="clear" w:color="000000" w:fill="FFFFFF"/>
            <w:vAlign w:val="center"/>
          </w:tcPr>
          <w:p>
            <w:pPr>
              <w:widowControl/>
              <w:ind w:firstLine="0" w:firstLineChars="0"/>
              <w:jc w:val="center"/>
              <w:rPr>
                <w:rFonts w:ascii="Times New Roman" w:hAnsi="Times New Roman" w:cs="Times New Roman"/>
                <w:color w:val="auto"/>
                <w:kern w:val="0"/>
                <w:sz w:val="24"/>
                <w:szCs w:val="24"/>
                <w:highlight w:val="none"/>
              </w:rPr>
            </w:pPr>
            <w:r>
              <w:rPr>
                <w:rFonts w:ascii="Times New Roman" w:hAnsi="Times New Roman" w:cs="Times New Roman"/>
                <w:color w:val="auto"/>
                <w:kern w:val="0"/>
                <w:sz w:val="24"/>
                <w:szCs w:val="24"/>
                <w:highlight w:val="none"/>
              </w:rPr>
              <w:t>3</w:t>
            </w:r>
          </w:p>
        </w:tc>
        <w:tc>
          <w:tcPr>
            <w:tcW w:w="898" w:type="dxa"/>
            <w:tcBorders>
              <w:tl2br w:val="nil"/>
              <w:tr2bl w:val="nil"/>
            </w:tcBorders>
            <w:shd w:val="clear" w:color="000000" w:fill="FFFFFF"/>
            <w:vAlign w:val="center"/>
          </w:tcPr>
          <w:p>
            <w:pPr>
              <w:widowControl/>
              <w:ind w:firstLine="0" w:firstLineChars="0"/>
              <w:jc w:val="center"/>
              <w:rPr>
                <w:rFonts w:ascii="Times New Roman" w:hAnsi="Times New Roman" w:cs="Times New Roman"/>
                <w:color w:val="auto"/>
                <w:kern w:val="0"/>
                <w:sz w:val="24"/>
                <w:szCs w:val="24"/>
                <w:highlight w:val="none"/>
              </w:rPr>
            </w:pPr>
            <w:r>
              <w:rPr>
                <w:rFonts w:hint="eastAsia" w:ascii="Times New Roman" w:hAnsi="Times New Roman" w:cs="Times New Roman"/>
                <w:color w:val="auto"/>
                <w:kern w:val="0"/>
                <w:sz w:val="24"/>
                <w:szCs w:val="24"/>
                <w:highlight w:val="none"/>
              </w:rPr>
              <w:t>3</w:t>
            </w:r>
          </w:p>
        </w:tc>
        <w:tc>
          <w:tcPr>
            <w:tcW w:w="1039" w:type="dxa"/>
            <w:tcBorders>
              <w:tl2br w:val="nil"/>
              <w:tr2bl w:val="nil"/>
            </w:tcBorders>
            <w:shd w:val="clear" w:color="000000" w:fill="FFFFFF"/>
            <w:vAlign w:val="center"/>
          </w:tcPr>
          <w:p>
            <w:pPr>
              <w:widowControl/>
              <w:ind w:firstLine="0" w:firstLineChars="0"/>
              <w:jc w:val="center"/>
              <w:rPr>
                <w:rFonts w:ascii="Times New Roman" w:hAnsi="Times New Roman" w:cs="Times New Roman"/>
                <w:color w:val="auto"/>
                <w:kern w:val="0"/>
                <w:sz w:val="24"/>
                <w:szCs w:val="24"/>
                <w:highlight w:val="none"/>
              </w:rPr>
            </w:pPr>
            <w:r>
              <w:rPr>
                <w:rFonts w:hint="eastAsia" w:ascii="Times New Roman" w:hAnsi="Times New Roman" w:cs="Times New Roman"/>
                <w:color w:val="auto"/>
                <w:kern w:val="0"/>
                <w:sz w:val="24"/>
                <w:szCs w:val="24"/>
                <w:highlight w:val="none"/>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ascii="Times New Roman" w:hAnsi="Times New Roman" w:cs="Times New Roman"/>
                <w:color w:val="auto"/>
                <w:kern w:val="0"/>
                <w:sz w:val="24"/>
                <w:szCs w:val="24"/>
                <w:highlight w:val="none"/>
              </w:rPr>
            </w:pPr>
          </w:p>
        </w:tc>
        <w:tc>
          <w:tcPr>
            <w:tcW w:w="1757" w:type="dxa"/>
            <w:vMerge w:val="continue"/>
            <w:tcBorders>
              <w:tl2br w:val="nil"/>
              <w:tr2bl w:val="nil"/>
            </w:tcBorders>
            <w:shd w:val="clear" w:color="auto" w:fill="FFFFFF"/>
            <w:vAlign w:val="center"/>
          </w:tcPr>
          <w:p>
            <w:pPr>
              <w:widowControl/>
              <w:ind w:firstLine="0" w:firstLineChars="0"/>
              <w:jc w:val="center"/>
              <w:rPr>
                <w:rFonts w:ascii="Times New Roman" w:hAnsi="Times New Roman" w:cs="Times New Roman"/>
                <w:color w:val="auto"/>
                <w:kern w:val="0"/>
                <w:sz w:val="24"/>
                <w:szCs w:val="24"/>
                <w:highlight w:val="none"/>
              </w:rPr>
            </w:pPr>
          </w:p>
        </w:tc>
        <w:tc>
          <w:tcPr>
            <w:tcW w:w="2693" w:type="dxa"/>
            <w:tcBorders>
              <w:tl2br w:val="nil"/>
              <w:tr2bl w:val="nil"/>
            </w:tcBorders>
            <w:shd w:val="clear" w:color="auto" w:fill="FFFFFF"/>
            <w:vAlign w:val="center"/>
          </w:tcPr>
          <w:p>
            <w:pPr>
              <w:widowControl/>
              <w:ind w:firstLine="0" w:firstLineChars="0"/>
              <w:jc w:val="center"/>
              <w:rPr>
                <w:rFonts w:ascii="Times New Roman" w:hAnsi="Times New Roman" w:cs="Times New Roman"/>
                <w:color w:val="auto"/>
                <w:kern w:val="0"/>
                <w:sz w:val="24"/>
                <w:szCs w:val="24"/>
                <w:highlight w:val="none"/>
              </w:rPr>
            </w:pPr>
            <w:r>
              <w:rPr>
                <w:rFonts w:ascii="Times New Roman" w:hAnsi="Times New Roman" w:cs="Times New Roman"/>
                <w:color w:val="auto"/>
                <w:kern w:val="0"/>
                <w:sz w:val="24"/>
                <w:szCs w:val="24"/>
                <w:highlight w:val="none"/>
              </w:rPr>
              <w:t>制度执行有效性</w:t>
            </w:r>
          </w:p>
        </w:tc>
        <w:tc>
          <w:tcPr>
            <w:tcW w:w="898" w:type="dxa"/>
            <w:tcBorders>
              <w:tl2br w:val="nil"/>
              <w:tr2bl w:val="nil"/>
            </w:tcBorders>
            <w:shd w:val="clear" w:color="000000" w:fill="FFFFFF"/>
            <w:vAlign w:val="center"/>
          </w:tcPr>
          <w:p>
            <w:pPr>
              <w:widowControl/>
              <w:ind w:firstLine="0" w:firstLineChars="0"/>
              <w:jc w:val="center"/>
              <w:rPr>
                <w:rFonts w:ascii="Times New Roman" w:hAnsi="Times New Roman" w:cs="Times New Roman"/>
                <w:color w:val="auto"/>
                <w:kern w:val="0"/>
                <w:sz w:val="24"/>
                <w:szCs w:val="24"/>
                <w:highlight w:val="none"/>
              </w:rPr>
            </w:pPr>
            <w:r>
              <w:rPr>
                <w:rFonts w:ascii="Times New Roman" w:hAnsi="Times New Roman" w:cs="Times New Roman"/>
                <w:color w:val="auto"/>
                <w:kern w:val="0"/>
                <w:sz w:val="24"/>
                <w:szCs w:val="24"/>
                <w:highlight w:val="none"/>
              </w:rPr>
              <w:t>4</w:t>
            </w:r>
          </w:p>
        </w:tc>
        <w:tc>
          <w:tcPr>
            <w:tcW w:w="898" w:type="dxa"/>
            <w:tcBorders>
              <w:tl2br w:val="nil"/>
              <w:tr2bl w:val="nil"/>
            </w:tcBorders>
            <w:shd w:val="clear" w:color="000000" w:fill="FFFFFF"/>
            <w:vAlign w:val="center"/>
          </w:tcPr>
          <w:p>
            <w:pPr>
              <w:widowControl/>
              <w:ind w:firstLine="0" w:firstLineChars="0"/>
              <w:jc w:val="center"/>
              <w:rPr>
                <w:rFonts w:ascii="Times New Roman" w:hAnsi="Times New Roman" w:cs="Times New Roman"/>
                <w:color w:val="auto"/>
                <w:kern w:val="0"/>
                <w:sz w:val="24"/>
                <w:szCs w:val="24"/>
                <w:highlight w:val="none"/>
              </w:rPr>
            </w:pPr>
            <w:r>
              <w:rPr>
                <w:rFonts w:hint="eastAsia" w:ascii="Times New Roman" w:hAnsi="Times New Roman" w:cs="Times New Roman"/>
                <w:color w:val="auto"/>
                <w:kern w:val="0"/>
                <w:sz w:val="24"/>
                <w:szCs w:val="24"/>
                <w:highlight w:val="none"/>
              </w:rPr>
              <w:t>4</w:t>
            </w:r>
          </w:p>
        </w:tc>
        <w:tc>
          <w:tcPr>
            <w:tcW w:w="1039" w:type="dxa"/>
            <w:tcBorders>
              <w:tl2br w:val="nil"/>
              <w:tr2bl w:val="nil"/>
            </w:tcBorders>
            <w:shd w:val="clear" w:color="000000" w:fill="FFFFFF"/>
            <w:vAlign w:val="center"/>
          </w:tcPr>
          <w:p>
            <w:pPr>
              <w:widowControl/>
              <w:ind w:firstLine="0" w:firstLineChars="0"/>
              <w:jc w:val="center"/>
              <w:rPr>
                <w:rFonts w:ascii="Times New Roman" w:hAnsi="Times New Roman" w:cs="Times New Roman"/>
                <w:color w:val="auto"/>
                <w:kern w:val="0"/>
                <w:sz w:val="24"/>
                <w:szCs w:val="24"/>
                <w:highlight w:val="none"/>
              </w:rPr>
            </w:pPr>
            <w:r>
              <w:rPr>
                <w:rFonts w:hint="eastAsia" w:ascii="Times New Roman" w:hAnsi="Times New Roman" w:cs="Times New Roman"/>
                <w:color w:val="auto"/>
                <w:kern w:val="0"/>
                <w:sz w:val="24"/>
                <w:szCs w:val="24"/>
                <w:highlight w:val="none"/>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8" w:hRule="atLeast"/>
          <w:jc w:val="center"/>
        </w:trPr>
        <w:tc>
          <w:tcPr>
            <w:tcW w:w="1777" w:type="dxa"/>
            <w:vMerge w:val="restart"/>
            <w:tcBorders>
              <w:tl2br w:val="nil"/>
              <w:tr2bl w:val="nil"/>
            </w:tcBorders>
            <w:shd w:val="clear" w:color="auto" w:fill="FFFFFF"/>
            <w:vAlign w:val="center"/>
          </w:tcPr>
          <w:p>
            <w:pPr>
              <w:widowControl/>
              <w:ind w:firstLine="0" w:firstLineChars="0"/>
              <w:jc w:val="center"/>
              <w:rPr>
                <w:rFonts w:ascii="Times New Roman" w:hAnsi="Times New Roman" w:cs="Times New Roman"/>
                <w:color w:val="auto"/>
                <w:kern w:val="0"/>
                <w:sz w:val="24"/>
                <w:szCs w:val="24"/>
                <w:highlight w:val="none"/>
              </w:rPr>
            </w:pPr>
            <w:r>
              <w:rPr>
                <w:rFonts w:ascii="Times New Roman" w:hAnsi="Times New Roman" w:cs="Times New Roman"/>
                <w:color w:val="auto"/>
                <w:kern w:val="0"/>
                <w:sz w:val="24"/>
                <w:szCs w:val="24"/>
                <w:highlight w:val="none"/>
              </w:rPr>
              <w:t>产出</w:t>
            </w:r>
          </w:p>
        </w:tc>
        <w:tc>
          <w:tcPr>
            <w:tcW w:w="1757" w:type="dxa"/>
            <w:vMerge w:val="restart"/>
            <w:tcBorders>
              <w:tl2br w:val="nil"/>
              <w:tr2bl w:val="nil"/>
            </w:tcBorders>
            <w:shd w:val="clear" w:color="auto" w:fill="FFFFFF"/>
            <w:vAlign w:val="center"/>
          </w:tcPr>
          <w:p>
            <w:pPr>
              <w:widowControl/>
              <w:ind w:firstLine="0" w:firstLineChars="0"/>
              <w:jc w:val="center"/>
              <w:rPr>
                <w:rFonts w:ascii="Times New Roman" w:hAnsi="Times New Roman" w:cs="Times New Roman"/>
                <w:color w:val="auto"/>
                <w:kern w:val="0"/>
                <w:sz w:val="24"/>
                <w:szCs w:val="24"/>
                <w:highlight w:val="none"/>
              </w:rPr>
            </w:pPr>
            <w:r>
              <w:rPr>
                <w:rFonts w:ascii="Times New Roman" w:hAnsi="Times New Roman" w:cs="Times New Roman"/>
                <w:color w:val="auto"/>
                <w:kern w:val="0"/>
                <w:sz w:val="24"/>
                <w:szCs w:val="24"/>
                <w:highlight w:val="none"/>
              </w:rPr>
              <w:t>产出数量</w:t>
            </w:r>
          </w:p>
        </w:tc>
        <w:tc>
          <w:tcPr>
            <w:tcW w:w="2693" w:type="dxa"/>
            <w:tcBorders>
              <w:tl2br w:val="nil"/>
              <w:tr2bl w:val="nil"/>
            </w:tcBorders>
            <w:shd w:val="clear" w:color="auto" w:fill="FFFFFF"/>
          </w:tcPr>
          <w:p>
            <w:pPr>
              <w:widowControl/>
              <w:ind w:firstLine="0" w:firstLineChars="0"/>
              <w:jc w:val="center"/>
              <w:rPr>
                <w:rFonts w:ascii="Times New Roman" w:hAnsi="Times New Roman" w:cs="Times New Roman"/>
                <w:color w:val="auto"/>
                <w:kern w:val="0"/>
                <w:sz w:val="24"/>
                <w:szCs w:val="24"/>
                <w:highlight w:val="none"/>
              </w:rPr>
            </w:pPr>
            <w:r>
              <w:rPr>
                <w:rFonts w:hint="eastAsia" w:ascii="Times New Roman" w:hAnsi="Times New Roman" w:eastAsia="宋体" w:cs="Times New Roman"/>
                <w:color w:val="auto"/>
                <w:kern w:val="0"/>
                <w:sz w:val="22"/>
                <w:highlight w:val="none"/>
              </w:rPr>
              <w:t>负压主机基站数量</w:t>
            </w:r>
          </w:p>
        </w:tc>
        <w:tc>
          <w:tcPr>
            <w:tcW w:w="898" w:type="dxa"/>
            <w:tcBorders>
              <w:tl2br w:val="nil"/>
              <w:tr2bl w:val="nil"/>
            </w:tcBorders>
            <w:shd w:val="clear" w:color="000000" w:fill="FFFFFF"/>
            <w:vAlign w:val="center"/>
          </w:tcPr>
          <w:p>
            <w:pPr>
              <w:widowControl/>
              <w:ind w:firstLine="0" w:firstLineChars="0"/>
              <w:jc w:val="center"/>
              <w:rPr>
                <w:rFonts w:ascii="Times New Roman" w:hAnsi="Times New Roman" w:cs="Times New Roman"/>
                <w:color w:val="auto"/>
                <w:kern w:val="0"/>
                <w:sz w:val="24"/>
                <w:szCs w:val="24"/>
                <w:highlight w:val="none"/>
              </w:rPr>
            </w:pPr>
            <w:r>
              <w:rPr>
                <w:rFonts w:hint="eastAsia" w:ascii="Times New Roman" w:hAnsi="Times New Roman" w:cs="Times New Roman"/>
                <w:color w:val="auto"/>
                <w:kern w:val="0"/>
                <w:sz w:val="24"/>
                <w:szCs w:val="24"/>
                <w:highlight w:val="none"/>
              </w:rPr>
              <w:t>5</w:t>
            </w:r>
          </w:p>
        </w:tc>
        <w:tc>
          <w:tcPr>
            <w:tcW w:w="898" w:type="dxa"/>
            <w:tcBorders>
              <w:tl2br w:val="nil"/>
              <w:tr2bl w:val="nil"/>
            </w:tcBorders>
            <w:shd w:val="clear" w:color="000000" w:fill="FFFFFF"/>
            <w:vAlign w:val="center"/>
          </w:tcPr>
          <w:p>
            <w:pPr>
              <w:widowControl/>
              <w:ind w:firstLine="0" w:firstLineChars="0"/>
              <w:jc w:val="center"/>
              <w:rPr>
                <w:rFonts w:ascii="Times New Roman" w:hAnsi="Times New Roman" w:cs="Times New Roman"/>
                <w:color w:val="auto"/>
                <w:kern w:val="0"/>
                <w:sz w:val="24"/>
                <w:szCs w:val="24"/>
                <w:highlight w:val="none"/>
              </w:rPr>
            </w:pPr>
            <w:r>
              <w:rPr>
                <w:rFonts w:hint="eastAsia" w:ascii="Times New Roman" w:hAnsi="Times New Roman" w:cs="Times New Roman"/>
                <w:color w:val="auto"/>
                <w:kern w:val="0"/>
                <w:sz w:val="24"/>
                <w:szCs w:val="24"/>
                <w:highlight w:val="none"/>
              </w:rPr>
              <w:t>5</w:t>
            </w:r>
          </w:p>
        </w:tc>
        <w:tc>
          <w:tcPr>
            <w:tcW w:w="1039" w:type="dxa"/>
            <w:vMerge w:val="restart"/>
            <w:tcBorders>
              <w:tl2br w:val="nil"/>
              <w:tr2bl w:val="nil"/>
            </w:tcBorders>
            <w:shd w:val="clear" w:color="000000" w:fill="FFFFFF"/>
            <w:vAlign w:val="center"/>
          </w:tcPr>
          <w:p>
            <w:pPr>
              <w:widowControl/>
              <w:ind w:firstLine="0" w:firstLineChars="0"/>
              <w:jc w:val="center"/>
              <w:rPr>
                <w:rFonts w:ascii="Times New Roman" w:hAnsi="Times New Roman" w:cs="Times New Roman"/>
                <w:color w:val="auto"/>
                <w:kern w:val="0"/>
                <w:sz w:val="24"/>
                <w:szCs w:val="24"/>
                <w:highlight w:val="none"/>
              </w:rPr>
            </w:pPr>
            <w:r>
              <w:rPr>
                <w:rFonts w:hint="eastAsia" w:ascii="Times New Roman" w:hAnsi="Times New Roman" w:cs="Times New Roman"/>
                <w:color w:val="auto"/>
                <w:kern w:val="0"/>
                <w:sz w:val="24"/>
                <w:szCs w:val="24"/>
                <w:highlight w:val="none"/>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6"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ascii="Times New Roman" w:hAnsi="Times New Roman" w:cs="Times New Roman"/>
                <w:color w:val="auto"/>
                <w:kern w:val="0"/>
                <w:sz w:val="24"/>
                <w:szCs w:val="24"/>
                <w:highlight w:val="none"/>
              </w:rPr>
            </w:pPr>
          </w:p>
        </w:tc>
        <w:tc>
          <w:tcPr>
            <w:tcW w:w="1757" w:type="dxa"/>
            <w:vMerge w:val="continue"/>
            <w:tcBorders>
              <w:tl2br w:val="nil"/>
              <w:tr2bl w:val="nil"/>
            </w:tcBorders>
            <w:shd w:val="clear" w:color="auto" w:fill="FFFFFF"/>
            <w:vAlign w:val="center"/>
          </w:tcPr>
          <w:p>
            <w:pPr>
              <w:widowControl/>
              <w:ind w:firstLine="0" w:firstLineChars="0"/>
              <w:jc w:val="center"/>
              <w:rPr>
                <w:rFonts w:ascii="Times New Roman" w:hAnsi="Times New Roman" w:cs="Times New Roman"/>
                <w:color w:val="auto"/>
                <w:kern w:val="0"/>
                <w:sz w:val="24"/>
                <w:szCs w:val="24"/>
                <w:highlight w:val="none"/>
              </w:rPr>
            </w:pPr>
          </w:p>
        </w:tc>
        <w:tc>
          <w:tcPr>
            <w:tcW w:w="2693" w:type="dxa"/>
            <w:tcBorders>
              <w:tl2br w:val="nil"/>
              <w:tr2bl w:val="nil"/>
            </w:tcBorders>
            <w:shd w:val="clear" w:color="auto" w:fill="FFFFFF"/>
          </w:tcPr>
          <w:p>
            <w:pPr>
              <w:widowControl/>
              <w:ind w:firstLine="0" w:firstLineChars="0"/>
              <w:jc w:val="center"/>
              <w:rPr>
                <w:rFonts w:ascii="Times New Roman" w:hAnsi="Times New Roman" w:cs="Times New Roman"/>
                <w:color w:val="auto"/>
                <w:kern w:val="0"/>
                <w:sz w:val="24"/>
                <w:szCs w:val="24"/>
                <w:highlight w:val="none"/>
              </w:rPr>
            </w:pPr>
            <w:r>
              <w:rPr>
                <w:rFonts w:hint="eastAsia" w:ascii="Times New Roman" w:hAnsi="Times New Roman" w:eastAsia="宋体" w:cs="Times New Roman"/>
                <w:color w:val="auto"/>
                <w:kern w:val="0"/>
                <w:sz w:val="22"/>
                <w:highlight w:val="none"/>
              </w:rPr>
              <w:t>30kw变压器数量</w:t>
            </w:r>
          </w:p>
        </w:tc>
        <w:tc>
          <w:tcPr>
            <w:tcW w:w="898" w:type="dxa"/>
            <w:tcBorders>
              <w:tl2br w:val="nil"/>
              <w:tr2bl w:val="nil"/>
            </w:tcBorders>
            <w:shd w:val="clear" w:color="000000" w:fill="FFFFFF"/>
            <w:vAlign w:val="center"/>
          </w:tcPr>
          <w:p>
            <w:pPr>
              <w:widowControl/>
              <w:ind w:firstLine="0" w:firstLineChars="0"/>
              <w:jc w:val="center"/>
              <w:rPr>
                <w:rFonts w:ascii="Times New Roman" w:hAnsi="Times New Roman" w:cs="Times New Roman"/>
                <w:color w:val="auto"/>
                <w:kern w:val="0"/>
                <w:sz w:val="24"/>
                <w:szCs w:val="24"/>
                <w:highlight w:val="none"/>
              </w:rPr>
            </w:pPr>
            <w:r>
              <w:rPr>
                <w:rFonts w:hint="eastAsia" w:ascii="Times New Roman" w:hAnsi="Times New Roman" w:cs="Times New Roman"/>
                <w:color w:val="auto"/>
                <w:kern w:val="0"/>
                <w:sz w:val="24"/>
                <w:szCs w:val="24"/>
                <w:highlight w:val="none"/>
              </w:rPr>
              <w:t>5</w:t>
            </w:r>
          </w:p>
        </w:tc>
        <w:tc>
          <w:tcPr>
            <w:tcW w:w="898" w:type="dxa"/>
            <w:tcBorders>
              <w:tl2br w:val="nil"/>
              <w:tr2bl w:val="nil"/>
            </w:tcBorders>
            <w:shd w:val="clear" w:color="000000" w:fill="FFFFFF"/>
            <w:vAlign w:val="center"/>
          </w:tcPr>
          <w:p>
            <w:pPr>
              <w:widowControl/>
              <w:ind w:firstLine="0" w:firstLineChars="0"/>
              <w:jc w:val="center"/>
              <w:rPr>
                <w:rFonts w:ascii="Times New Roman" w:hAnsi="Times New Roman" w:cs="Times New Roman"/>
                <w:color w:val="auto"/>
                <w:kern w:val="0"/>
                <w:sz w:val="24"/>
                <w:szCs w:val="24"/>
                <w:highlight w:val="none"/>
              </w:rPr>
            </w:pPr>
            <w:r>
              <w:rPr>
                <w:rFonts w:hint="eastAsia" w:ascii="Times New Roman" w:hAnsi="Times New Roman" w:cs="Times New Roman"/>
                <w:color w:val="auto"/>
                <w:kern w:val="0"/>
                <w:sz w:val="24"/>
                <w:szCs w:val="24"/>
                <w:highlight w:val="none"/>
              </w:rPr>
              <w:t>5</w:t>
            </w:r>
          </w:p>
        </w:tc>
        <w:tc>
          <w:tcPr>
            <w:tcW w:w="1039" w:type="dxa"/>
            <w:vMerge w:val="continue"/>
            <w:tcBorders>
              <w:tl2br w:val="nil"/>
              <w:tr2bl w:val="nil"/>
            </w:tcBorders>
            <w:shd w:val="clear" w:color="000000" w:fill="FFFFFF"/>
            <w:vAlign w:val="center"/>
          </w:tcPr>
          <w:p>
            <w:pPr>
              <w:widowControl/>
              <w:ind w:firstLine="0" w:firstLineChars="0"/>
              <w:jc w:val="center"/>
              <w:rPr>
                <w:rFonts w:ascii="Times New Roman" w:hAnsi="Times New Roman" w:cs="Times New Roman"/>
                <w:color w:val="auto"/>
                <w:kern w:val="0"/>
                <w:sz w:val="24"/>
                <w:szCs w:val="24"/>
                <w:highlight w:val="none"/>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ascii="Times New Roman" w:hAnsi="Times New Roman" w:cs="Times New Roman"/>
                <w:color w:val="auto"/>
                <w:kern w:val="0"/>
                <w:sz w:val="24"/>
                <w:szCs w:val="24"/>
                <w:highlight w:val="none"/>
              </w:rPr>
            </w:pPr>
          </w:p>
        </w:tc>
        <w:tc>
          <w:tcPr>
            <w:tcW w:w="1757" w:type="dxa"/>
            <w:tcBorders>
              <w:tl2br w:val="nil"/>
              <w:tr2bl w:val="nil"/>
            </w:tcBorders>
            <w:shd w:val="clear" w:color="auto" w:fill="FFFFFF"/>
            <w:vAlign w:val="center"/>
          </w:tcPr>
          <w:p>
            <w:pPr>
              <w:widowControl/>
              <w:ind w:firstLine="0" w:firstLineChars="0"/>
              <w:jc w:val="center"/>
              <w:rPr>
                <w:rFonts w:ascii="Times New Roman" w:hAnsi="Times New Roman" w:cs="Times New Roman"/>
                <w:color w:val="auto"/>
                <w:kern w:val="0"/>
                <w:sz w:val="24"/>
                <w:szCs w:val="24"/>
                <w:highlight w:val="none"/>
              </w:rPr>
            </w:pPr>
            <w:r>
              <w:rPr>
                <w:rFonts w:ascii="Times New Roman" w:hAnsi="Times New Roman" w:cs="Times New Roman"/>
                <w:color w:val="auto"/>
                <w:kern w:val="0"/>
                <w:sz w:val="24"/>
                <w:szCs w:val="24"/>
                <w:highlight w:val="none"/>
              </w:rPr>
              <w:t>产出质量</w:t>
            </w:r>
          </w:p>
        </w:tc>
        <w:tc>
          <w:tcPr>
            <w:tcW w:w="2693" w:type="dxa"/>
            <w:tcBorders>
              <w:tl2br w:val="nil"/>
              <w:tr2bl w:val="nil"/>
            </w:tcBorders>
            <w:shd w:val="clear" w:color="auto" w:fill="FFFFFF"/>
            <w:vAlign w:val="center"/>
          </w:tcPr>
          <w:p>
            <w:pPr>
              <w:widowControl/>
              <w:ind w:firstLine="0" w:firstLineChars="0"/>
              <w:jc w:val="center"/>
              <w:rPr>
                <w:rFonts w:ascii="Times New Roman" w:hAnsi="Times New Roman" w:cs="Times New Roman"/>
                <w:color w:val="auto"/>
                <w:kern w:val="0"/>
                <w:sz w:val="24"/>
                <w:szCs w:val="24"/>
                <w:highlight w:val="none"/>
              </w:rPr>
            </w:pPr>
            <w:r>
              <w:rPr>
                <w:rFonts w:hint="eastAsia" w:ascii="Times New Roman" w:hAnsi="Times New Roman" w:eastAsia="宋体" w:cs="Times New Roman"/>
                <w:color w:val="auto"/>
                <w:kern w:val="0"/>
                <w:sz w:val="22"/>
                <w:highlight w:val="none"/>
              </w:rPr>
              <w:t>项目设施设备合格率</w:t>
            </w:r>
          </w:p>
        </w:tc>
        <w:tc>
          <w:tcPr>
            <w:tcW w:w="898" w:type="dxa"/>
            <w:tcBorders>
              <w:tl2br w:val="nil"/>
              <w:tr2bl w:val="nil"/>
            </w:tcBorders>
            <w:shd w:val="clear" w:color="000000" w:fill="FFFFFF"/>
            <w:vAlign w:val="center"/>
          </w:tcPr>
          <w:p>
            <w:pPr>
              <w:widowControl/>
              <w:ind w:firstLine="0" w:firstLineChars="0"/>
              <w:jc w:val="center"/>
              <w:rPr>
                <w:rFonts w:ascii="Times New Roman" w:hAnsi="Times New Roman" w:cs="Times New Roman"/>
                <w:color w:val="auto"/>
                <w:kern w:val="0"/>
                <w:sz w:val="24"/>
                <w:szCs w:val="24"/>
                <w:highlight w:val="none"/>
              </w:rPr>
            </w:pPr>
            <w:r>
              <w:rPr>
                <w:rFonts w:ascii="Times New Roman" w:hAnsi="Times New Roman" w:cs="Times New Roman"/>
                <w:color w:val="auto"/>
                <w:kern w:val="0"/>
                <w:sz w:val="24"/>
                <w:szCs w:val="24"/>
                <w:highlight w:val="none"/>
              </w:rPr>
              <w:t>10</w:t>
            </w:r>
          </w:p>
        </w:tc>
        <w:tc>
          <w:tcPr>
            <w:tcW w:w="898" w:type="dxa"/>
            <w:tcBorders>
              <w:tl2br w:val="nil"/>
              <w:tr2bl w:val="nil"/>
            </w:tcBorders>
            <w:shd w:val="clear" w:color="000000" w:fill="FFFFFF"/>
            <w:vAlign w:val="center"/>
          </w:tcPr>
          <w:p>
            <w:pPr>
              <w:widowControl/>
              <w:ind w:firstLine="0" w:firstLineChars="0"/>
              <w:jc w:val="center"/>
              <w:rPr>
                <w:rFonts w:ascii="Times New Roman" w:hAnsi="Times New Roman" w:cs="Times New Roman"/>
                <w:color w:val="auto"/>
                <w:kern w:val="0"/>
                <w:sz w:val="24"/>
                <w:szCs w:val="24"/>
                <w:highlight w:val="none"/>
              </w:rPr>
            </w:pPr>
            <w:r>
              <w:rPr>
                <w:rFonts w:hint="eastAsia" w:ascii="Times New Roman" w:hAnsi="Times New Roman" w:cs="Times New Roman"/>
                <w:color w:val="auto"/>
                <w:kern w:val="0"/>
                <w:sz w:val="24"/>
                <w:szCs w:val="24"/>
                <w:highlight w:val="none"/>
              </w:rPr>
              <w:t>10</w:t>
            </w:r>
          </w:p>
        </w:tc>
        <w:tc>
          <w:tcPr>
            <w:tcW w:w="1039" w:type="dxa"/>
            <w:tcBorders>
              <w:tl2br w:val="nil"/>
              <w:tr2bl w:val="nil"/>
            </w:tcBorders>
            <w:shd w:val="clear" w:color="000000" w:fill="FFFFFF"/>
            <w:vAlign w:val="center"/>
          </w:tcPr>
          <w:p>
            <w:pPr>
              <w:widowControl/>
              <w:ind w:firstLine="0" w:firstLineChars="0"/>
              <w:jc w:val="center"/>
              <w:rPr>
                <w:rFonts w:ascii="Times New Roman" w:hAnsi="Times New Roman" w:cs="Times New Roman"/>
                <w:color w:val="auto"/>
                <w:kern w:val="0"/>
                <w:sz w:val="24"/>
                <w:szCs w:val="24"/>
                <w:highlight w:val="none"/>
              </w:rPr>
            </w:pPr>
            <w:r>
              <w:rPr>
                <w:rFonts w:hint="eastAsia" w:ascii="Times New Roman" w:hAnsi="Times New Roman" w:cs="Times New Roman"/>
                <w:color w:val="auto"/>
                <w:kern w:val="0"/>
                <w:sz w:val="24"/>
                <w:szCs w:val="24"/>
                <w:highlight w:val="none"/>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20" w:hRule="atLeast"/>
          <w:jc w:val="center"/>
        </w:trPr>
        <w:tc>
          <w:tcPr>
            <w:tcW w:w="1777" w:type="dxa"/>
            <w:vMerge w:val="continue"/>
            <w:tcBorders>
              <w:tl2br w:val="nil"/>
              <w:tr2bl w:val="nil"/>
            </w:tcBorders>
            <w:shd w:val="clear" w:color="auto" w:fill="FFFFFF"/>
            <w:vAlign w:val="center"/>
          </w:tcPr>
          <w:p>
            <w:pPr>
              <w:ind w:firstLine="0" w:firstLineChars="0"/>
              <w:jc w:val="center"/>
              <w:rPr>
                <w:rFonts w:ascii="Times New Roman" w:hAnsi="Times New Roman" w:cs="Times New Roman"/>
                <w:color w:val="auto"/>
                <w:kern w:val="0"/>
                <w:sz w:val="24"/>
                <w:szCs w:val="24"/>
                <w:highlight w:val="none"/>
              </w:rPr>
            </w:pPr>
          </w:p>
        </w:tc>
        <w:tc>
          <w:tcPr>
            <w:tcW w:w="1757" w:type="dxa"/>
            <w:tcBorders>
              <w:tl2br w:val="nil"/>
              <w:tr2bl w:val="nil"/>
            </w:tcBorders>
            <w:shd w:val="clear" w:color="auto" w:fill="FFFFFF"/>
            <w:vAlign w:val="center"/>
          </w:tcPr>
          <w:p>
            <w:pPr>
              <w:ind w:firstLine="0" w:firstLineChars="0"/>
              <w:jc w:val="center"/>
              <w:rPr>
                <w:rFonts w:ascii="Times New Roman" w:hAnsi="Times New Roman" w:cs="Times New Roman"/>
                <w:color w:val="auto"/>
                <w:kern w:val="0"/>
                <w:sz w:val="24"/>
                <w:szCs w:val="24"/>
                <w:highlight w:val="none"/>
              </w:rPr>
            </w:pPr>
            <w:r>
              <w:rPr>
                <w:rFonts w:ascii="Times New Roman" w:hAnsi="Times New Roman" w:cs="Times New Roman"/>
                <w:color w:val="auto"/>
                <w:kern w:val="0"/>
                <w:sz w:val="24"/>
                <w:szCs w:val="24"/>
                <w:highlight w:val="none"/>
              </w:rPr>
              <w:t>产出时效</w:t>
            </w:r>
          </w:p>
        </w:tc>
        <w:tc>
          <w:tcPr>
            <w:tcW w:w="2693" w:type="dxa"/>
            <w:tcBorders>
              <w:tl2br w:val="nil"/>
              <w:tr2bl w:val="nil"/>
            </w:tcBorders>
            <w:shd w:val="clear" w:color="auto" w:fill="FFFFFF"/>
            <w:vAlign w:val="center"/>
          </w:tcPr>
          <w:p>
            <w:pPr>
              <w:widowControl/>
              <w:ind w:firstLine="0" w:firstLineChars="0"/>
              <w:jc w:val="center"/>
              <w:rPr>
                <w:rFonts w:ascii="Times New Roman" w:hAnsi="Times New Roman" w:cs="Times New Roman"/>
                <w:color w:val="auto"/>
                <w:kern w:val="0"/>
                <w:sz w:val="24"/>
                <w:szCs w:val="24"/>
                <w:highlight w:val="none"/>
              </w:rPr>
            </w:pPr>
            <w:r>
              <w:rPr>
                <w:rFonts w:hint="eastAsia" w:ascii="Times New Roman" w:hAnsi="Times New Roman" w:eastAsia="宋体" w:cs="Times New Roman"/>
                <w:color w:val="auto"/>
                <w:kern w:val="0"/>
                <w:sz w:val="22"/>
                <w:highlight w:val="none"/>
              </w:rPr>
              <w:t>工程按时完工率</w:t>
            </w:r>
          </w:p>
        </w:tc>
        <w:tc>
          <w:tcPr>
            <w:tcW w:w="898" w:type="dxa"/>
            <w:tcBorders>
              <w:tl2br w:val="nil"/>
              <w:tr2bl w:val="nil"/>
            </w:tcBorders>
            <w:shd w:val="clear" w:color="000000" w:fill="FFFFFF"/>
            <w:vAlign w:val="center"/>
          </w:tcPr>
          <w:p>
            <w:pPr>
              <w:widowControl/>
              <w:ind w:firstLine="0" w:firstLineChars="0"/>
              <w:jc w:val="center"/>
              <w:rPr>
                <w:rFonts w:ascii="Times New Roman" w:hAnsi="Times New Roman" w:cs="Times New Roman"/>
                <w:color w:val="auto"/>
                <w:kern w:val="0"/>
                <w:sz w:val="24"/>
                <w:szCs w:val="24"/>
                <w:highlight w:val="none"/>
              </w:rPr>
            </w:pPr>
            <w:r>
              <w:rPr>
                <w:rFonts w:hint="eastAsia" w:ascii="Times New Roman" w:hAnsi="Times New Roman" w:cs="Times New Roman"/>
                <w:color w:val="auto"/>
                <w:kern w:val="0"/>
                <w:sz w:val="24"/>
                <w:szCs w:val="24"/>
                <w:highlight w:val="none"/>
              </w:rPr>
              <w:t>10</w:t>
            </w:r>
          </w:p>
        </w:tc>
        <w:tc>
          <w:tcPr>
            <w:tcW w:w="898" w:type="dxa"/>
            <w:tcBorders>
              <w:tl2br w:val="nil"/>
              <w:tr2bl w:val="nil"/>
            </w:tcBorders>
            <w:shd w:val="clear" w:color="000000" w:fill="FFFFFF"/>
            <w:vAlign w:val="center"/>
          </w:tcPr>
          <w:p>
            <w:pPr>
              <w:widowControl/>
              <w:ind w:firstLine="0" w:firstLineChars="0"/>
              <w:jc w:val="center"/>
              <w:rPr>
                <w:rFonts w:ascii="Times New Roman" w:hAnsi="Times New Roman" w:cs="Times New Roman"/>
                <w:color w:val="auto"/>
                <w:kern w:val="0"/>
                <w:sz w:val="24"/>
                <w:szCs w:val="24"/>
                <w:highlight w:val="none"/>
              </w:rPr>
            </w:pPr>
            <w:r>
              <w:rPr>
                <w:rFonts w:hint="eastAsia" w:ascii="Times New Roman" w:hAnsi="Times New Roman" w:cs="Times New Roman"/>
                <w:color w:val="auto"/>
                <w:kern w:val="0"/>
                <w:sz w:val="24"/>
                <w:szCs w:val="24"/>
                <w:highlight w:val="none"/>
              </w:rPr>
              <w:t>10</w:t>
            </w:r>
          </w:p>
        </w:tc>
        <w:tc>
          <w:tcPr>
            <w:tcW w:w="1039" w:type="dxa"/>
            <w:tcBorders>
              <w:tl2br w:val="nil"/>
              <w:tr2bl w:val="nil"/>
            </w:tcBorders>
            <w:shd w:val="clear" w:color="000000" w:fill="FFFFFF"/>
            <w:vAlign w:val="center"/>
          </w:tcPr>
          <w:p>
            <w:pPr>
              <w:widowControl/>
              <w:ind w:firstLine="0" w:firstLineChars="0"/>
              <w:jc w:val="center"/>
              <w:rPr>
                <w:rFonts w:ascii="Times New Roman" w:hAnsi="Times New Roman" w:cs="Times New Roman"/>
                <w:color w:val="auto"/>
                <w:kern w:val="0"/>
                <w:sz w:val="24"/>
                <w:szCs w:val="24"/>
                <w:highlight w:val="none"/>
              </w:rPr>
            </w:pPr>
            <w:r>
              <w:rPr>
                <w:rFonts w:hint="eastAsia" w:ascii="Times New Roman" w:hAnsi="Times New Roman" w:cs="Times New Roman"/>
                <w:color w:val="auto"/>
                <w:kern w:val="0"/>
                <w:sz w:val="24"/>
                <w:szCs w:val="24"/>
                <w:highlight w:val="none"/>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ascii="Times New Roman" w:hAnsi="Times New Roman" w:cs="Times New Roman"/>
                <w:color w:val="auto"/>
                <w:kern w:val="0"/>
                <w:sz w:val="24"/>
                <w:szCs w:val="24"/>
                <w:highlight w:val="none"/>
              </w:rPr>
            </w:pPr>
          </w:p>
        </w:tc>
        <w:tc>
          <w:tcPr>
            <w:tcW w:w="1757" w:type="dxa"/>
            <w:vMerge w:val="restart"/>
            <w:tcBorders>
              <w:tl2br w:val="nil"/>
              <w:tr2bl w:val="nil"/>
            </w:tcBorders>
            <w:shd w:val="clear" w:color="auto" w:fill="FFFFFF"/>
            <w:vAlign w:val="center"/>
          </w:tcPr>
          <w:p>
            <w:pPr>
              <w:widowControl/>
              <w:ind w:firstLine="0" w:firstLineChars="0"/>
              <w:jc w:val="center"/>
              <w:rPr>
                <w:rFonts w:ascii="Times New Roman" w:hAnsi="Times New Roman" w:cs="Times New Roman"/>
                <w:color w:val="auto"/>
                <w:kern w:val="0"/>
                <w:sz w:val="24"/>
                <w:szCs w:val="24"/>
                <w:highlight w:val="none"/>
              </w:rPr>
            </w:pPr>
            <w:r>
              <w:rPr>
                <w:rFonts w:ascii="Times New Roman" w:hAnsi="Times New Roman" w:cs="Times New Roman"/>
                <w:color w:val="auto"/>
                <w:kern w:val="0"/>
                <w:sz w:val="24"/>
                <w:szCs w:val="24"/>
                <w:highlight w:val="none"/>
              </w:rPr>
              <w:t>产出成本</w:t>
            </w:r>
          </w:p>
        </w:tc>
        <w:tc>
          <w:tcPr>
            <w:tcW w:w="2693" w:type="dxa"/>
            <w:tcBorders>
              <w:tl2br w:val="nil"/>
              <w:tr2bl w:val="nil"/>
            </w:tcBorders>
            <w:shd w:val="clear" w:color="auto" w:fill="FFFFFF"/>
            <w:vAlign w:val="center"/>
          </w:tcPr>
          <w:p>
            <w:pPr>
              <w:widowControl/>
              <w:ind w:firstLine="0" w:firstLineChars="0"/>
              <w:jc w:val="center"/>
              <w:rPr>
                <w:rFonts w:ascii="Times New Roman" w:hAnsi="Times New Roman" w:cs="Times New Roman"/>
                <w:color w:val="auto"/>
                <w:kern w:val="0"/>
                <w:sz w:val="24"/>
                <w:szCs w:val="24"/>
                <w:highlight w:val="none"/>
              </w:rPr>
            </w:pPr>
            <w:r>
              <w:rPr>
                <w:rFonts w:hint="eastAsia" w:ascii="Times New Roman" w:hAnsi="Times New Roman" w:eastAsia="宋体" w:cs="Times New Roman"/>
                <w:color w:val="auto"/>
                <w:kern w:val="0"/>
                <w:sz w:val="22"/>
                <w:highlight w:val="none"/>
              </w:rPr>
              <w:t>工程设备费用</w:t>
            </w:r>
          </w:p>
        </w:tc>
        <w:tc>
          <w:tcPr>
            <w:tcW w:w="898" w:type="dxa"/>
            <w:tcBorders>
              <w:tl2br w:val="nil"/>
              <w:tr2bl w:val="nil"/>
            </w:tcBorders>
            <w:shd w:val="clear" w:color="000000" w:fill="FFFFFF"/>
            <w:vAlign w:val="center"/>
          </w:tcPr>
          <w:p>
            <w:pPr>
              <w:widowControl/>
              <w:ind w:firstLine="0" w:firstLineChars="0"/>
              <w:jc w:val="center"/>
              <w:rPr>
                <w:rFonts w:ascii="Times New Roman" w:hAnsi="Times New Roman" w:cs="Times New Roman"/>
                <w:color w:val="auto"/>
                <w:kern w:val="0"/>
                <w:sz w:val="24"/>
                <w:szCs w:val="24"/>
                <w:highlight w:val="none"/>
              </w:rPr>
            </w:pPr>
            <w:r>
              <w:rPr>
                <w:rFonts w:hint="eastAsia" w:ascii="Times New Roman" w:hAnsi="Times New Roman" w:cs="Times New Roman"/>
                <w:color w:val="auto"/>
                <w:kern w:val="0"/>
                <w:sz w:val="24"/>
                <w:szCs w:val="24"/>
                <w:highlight w:val="none"/>
              </w:rPr>
              <w:t>5</w:t>
            </w:r>
          </w:p>
        </w:tc>
        <w:tc>
          <w:tcPr>
            <w:tcW w:w="898" w:type="dxa"/>
            <w:tcBorders>
              <w:tl2br w:val="nil"/>
              <w:tr2bl w:val="nil"/>
            </w:tcBorders>
            <w:shd w:val="clear" w:color="000000" w:fill="FFFFFF"/>
            <w:vAlign w:val="center"/>
          </w:tcPr>
          <w:p>
            <w:pPr>
              <w:widowControl/>
              <w:ind w:firstLine="0" w:firstLineChars="0"/>
              <w:jc w:val="center"/>
              <w:rPr>
                <w:rFonts w:hint="eastAsia" w:ascii="Times New Roman" w:hAnsi="Times New Roman" w:eastAsia="仿宋_GB2312" w:cs="Times New Roman"/>
                <w:color w:val="auto"/>
                <w:kern w:val="0"/>
                <w:sz w:val="24"/>
                <w:szCs w:val="24"/>
                <w:highlight w:val="none"/>
                <w:lang w:eastAsia="zh-CN"/>
              </w:rPr>
            </w:pPr>
            <w:r>
              <w:rPr>
                <w:rFonts w:hint="eastAsia" w:ascii="Times New Roman" w:hAnsi="Times New Roman" w:cs="Times New Roman"/>
                <w:color w:val="auto"/>
                <w:kern w:val="0"/>
                <w:sz w:val="24"/>
                <w:szCs w:val="24"/>
                <w:highlight w:val="none"/>
                <w:lang w:val="en-US" w:eastAsia="zh-CN"/>
              </w:rPr>
              <w:t>4</w:t>
            </w:r>
          </w:p>
        </w:tc>
        <w:tc>
          <w:tcPr>
            <w:tcW w:w="1039" w:type="dxa"/>
            <w:tcBorders>
              <w:tl2br w:val="nil"/>
              <w:tr2bl w:val="nil"/>
            </w:tcBorders>
            <w:shd w:val="clear" w:color="000000" w:fill="FFFFFF"/>
            <w:vAlign w:val="center"/>
          </w:tcPr>
          <w:p>
            <w:pPr>
              <w:widowControl/>
              <w:ind w:firstLine="0" w:firstLineChars="0"/>
              <w:jc w:val="center"/>
              <w:rPr>
                <w:rFonts w:ascii="Times New Roman" w:hAnsi="Times New Roman" w:cs="Times New Roman"/>
                <w:color w:val="auto"/>
                <w:kern w:val="0"/>
                <w:sz w:val="24"/>
                <w:szCs w:val="24"/>
                <w:highlight w:val="none"/>
              </w:rPr>
            </w:pPr>
            <w:r>
              <w:rPr>
                <w:rFonts w:hint="eastAsia" w:ascii="Times New Roman" w:hAnsi="Times New Roman" w:cs="Times New Roman"/>
                <w:color w:val="auto"/>
                <w:kern w:val="0"/>
                <w:sz w:val="24"/>
                <w:szCs w:val="24"/>
                <w:highlight w:val="none"/>
                <w:lang w:val="en-US" w:eastAsia="zh-CN"/>
              </w:rPr>
              <w:t>8</w:t>
            </w:r>
            <w:r>
              <w:rPr>
                <w:rFonts w:hint="eastAsia" w:ascii="Times New Roman" w:hAnsi="Times New Roman" w:cs="Times New Roman"/>
                <w:color w:val="auto"/>
                <w:kern w:val="0"/>
                <w:sz w:val="24"/>
                <w:szCs w:val="24"/>
                <w:highlight w:val="none"/>
              </w:rPr>
              <w:t>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ascii="Times New Roman" w:hAnsi="Times New Roman" w:cs="Times New Roman"/>
                <w:color w:val="auto"/>
                <w:kern w:val="0"/>
                <w:sz w:val="24"/>
                <w:szCs w:val="24"/>
                <w:highlight w:val="none"/>
              </w:rPr>
            </w:pPr>
          </w:p>
        </w:tc>
        <w:tc>
          <w:tcPr>
            <w:tcW w:w="1757" w:type="dxa"/>
            <w:vMerge w:val="continue"/>
            <w:tcBorders>
              <w:tl2br w:val="nil"/>
              <w:tr2bl w:val="nil"/>
            </w:tcBorders>
            <w:shd w:val="clear" w:color="auto" w:fill="FFFFFF"/>
            <w:vAlign w:val="center"/>
          </w:tcPr>
          <w:p>
            <w:pPr>
              <w:widowControl/>
              <w:ind w:firstLine="0" w:firstLineChars="0"/>
              <w:jc w:val="center"/>
              <w:rPr>
                <w:rFonts w:ascii="Times New Roman" w:hAnsi="Times New Roman" w:cs="Times New Roman"/>
                <w:color w:val="auto"/>
                <w:kern w:val="0"/>
                <w:sz w:val="24"/>
                <w:szCs w:val="24"/>
                <w:highlight w:val="none"/>
              </w:rPr>
            </w:pPr>
          </w:p>
        </w:tc>
        <w:tc>
          <w:tcPr>
            <w:tcW w:w="2693" w:type="dxa"/>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auto"/>
                <w:kern w:val="0"/>
                <w:sz w:val="22"/>
                <w:highlight w:val="none"/>
              </w:rPr>
            </w:pPr>
            <w:r>
              <w:rPr>
                <w:rFonts w:hint="eastAsia" w:ascii="Times New Roman" w:hAnsi="Times New Roman" w:eastAsia="宋体" w:cs="Times New Roman"/>
                <w:color w:val="auto"/>
                <w:kern w:val="0"/>
                <w:sz w:val="22"/>
                <w:highlight w:val="none"/>
              </w:rPr>
              <w:t>项目前期费用</w:t>
            </w:r>
          </w:p>
        </w:tc>
        <w:tc>
          <w:tcPr>
            <w:tcW w:w="898" w:type="dxa"/>
            <w:tcBorders>
              <w:tl2br w:val="nil"/>
              <w:tr2bl w:val="nil"/>
            </w:tcBorders>
            <w:shd w:val="clear" w:color="000000" w:fill="FFFFFF"/>
            <w:vAlign w:val="center"/>
          </w:tcPr>
          <w:p>
            <w:pPr>
              <w:widowControl/>
              <w:ind w:firstLine="0" w:firstLineChars="0"/>
              <w:jc w:val="center"/>
              <w:rPr>
                <w:rFonts w:ascii="Times New Roman" w:hAnsi="Times New Roman" w:cs="Times New Roman"/>
                <w:color w:val="auto"/>
                <w:kern w:val="0"/>
                <w:sz w:val="24"/>
                <w:szCs w:val="24"/>
                <w:highlight w:val="none"/>
              </w:rPr>
            </w:pPr>
            <w:r>
              <w:rPr>
                <w:rFonts w:hint="eastAsia" w:ascii="Times New Roman" w:hAnsi="Times New Roman" w:cs="Times New Roman"/>
                <w:color w:val="auto"/>
                <w:kern w:val="0"/>
                <w:sz w:val="24"/>
                <w:szCs w:val="24"/>
                <w:highlight w:val="none"/>
              </w:rPr>
              <w:t>5</w:t>
            </w:r>
          </w:p>
        </w:tc>
        <w:tc>
          <w:tcPr>
            <w:tcW w:w="898" w:type="dxa"/>
            <w:tcBorders>
              <w:tl2br w:val="nil"/>
              <w:tr2bl w:val="nil"/>
            </w:tcBorders>
            <w:shd w:val="clear" w:color="000000" w:fill="FFFFFF"/>
            <w:vAlign w:val="center"/>
          </w:tcPr>
          <w:p>
            <w:pPr>
              <w:widowControl/>
              <w:ind w:firstLine="0" w:firstLineChars="0"/>
              <w:jc w:val="center"/>
              <w:rPr>
                <w:rFonts w:hint="eastAsia" w:ascii="Times New Roman" w:hAnsi="Times New Roman" w:eastAsia="仿宋_GB2312" w:cs="Times New Roman"/>
                <w:color w:val="auto"/>
                <w:kern w:val="0"/>
                <w:sz w:val="24"/>
                <w:szCs w:val="24"/>
                <w:highlight w:val="none"/>
                <w:lang w:eastAsia="zh-CN"/>
              </w:rPr>
            </w:pPr>
            <w:r>
              <w:rPr>
                <w:rFonts w:hint="eastAsia" w:ascii="Times New Roman" w:hAnsi="Times New Roman" w:cs="Times New Roman"/>
                <w:color w:val="auto"/>
                <w:kern w:val="0"/>
                <w:sz w:val="24"/>
                <w:szCs w:val="24"/>
                <w:highlight w:val="none"/>
                <w:lang w:val="en-US" w:eastAsia="zh-CN"/>
              </w:rPr>
              <w:t>4</w:t>
            </w:r>
          </w:p>
        </w:tc>
        <w:tc>
          <w:tcPr>
            <w:tcW w:w="1039" w:type="dxa"/>
            <w:tcBorders>
              <w:tl2br w:val="nil"/>
              <w:tr2bl w:val="nil"/>
            </w:tcBorders>
            <w:shd w:val="clear" w:color="000000" w:fill="FFFFFF"/>
            <w:vAlign w:val="center"/>
          </w:tcPr>
          <w:p>
            <w:pPr>
              <w:widowControl/>
              <w:ind w:firstLine="0" w:firstLineChars="0"/>
              <w:jc w:val="center"/>
              <w:rPr>
                <w:rFonts w:ascii="Times New Roman" w:hAnsi="Times New Roman" w:cs="Times New Roman"/>
                <w:color w:val="auto"/>
                <w:kern w:val="0"/>
                <w:sz w:val="24"/>
                <w:szCs w:val="24"/>
                <w:highlight w:val="none"/>
              </w:rPr>
            </w:pPr>
            <w:r>
              <w:rPr>
                <w:rFonts w:hint="eastAsia" w:ascii="Times New Roman" w:hAnsi="Times New Roman" w:cs="Times New Roman"/>
                <w:color w:val="auto"/>
                <w:kern w:val="0"/>
                <w:sz w:val="24"/>
                <w:szCs w:val="24"/>
                <w:highlight w:val="none"/>
                <w:lang w:val="en-US" w:eastAsia="zh-CN"/>
              </w:rPr>
              <w:t>8</w:t>
            </w:r>
            <w:r>
              <w:rPr>
                <w:rFonts w:hint="eastAsia" w:ascii="Times New Roman" w:hAnsi="Times New Roman" w:cs="Times New Roman"/>
                <w:color w:val="auto"/>
                <w:kern w:val="0"/>
                <w:sz w:val="24"/>
                <w:szCs w:val="24"/>
                <w:highlight w:val="none"/>
              </w:rPr>
              <w:t>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restart"/>
            <w:tcBorders>
              <w:tl2br w:val="nil"/>
              <w:tr2bl w:val="nil"/>
            </w:tcBorders>
            <w:shd w:val="clear" w:color="auto" w:fill="FFFFFF"/>
            <w:vAlign w:val="center"/>
          </w:tcPr>
          <w:p>
            <w:pPr>
              <w:widowControl/>
              <w:ind w:firstLine="0" w:firstLineChars="0"/>
              <w:jc w:val="center"/>
              <w:rPr>
                <w:rFonts w:ascii="Times New Roman" w:hAnsi="Times New Roman" w:cs="Times New Roman"/>
                <w:color w:val="auto"/>
                <w:kern w:val="0"/>
                <w:sz w:val="24"/>
                <w:szCs w:val="24"/>
                <w:highlight w:val="none"/>
              </w:rPr>
            </w:pPr>
            <w:r>
              <w:rPr>
                <w:rFonts w:ascii="Times New Roman" w:hAnsi="Times New Roman" w:cs="Times New Roman"/>
                <w:color w:val="auto"/>
                <w:kern w:val="0"/>
                <w:sz w:val="24"/>
                <w:szCs w:val="24"/>
                <w:highlight w:val="none"/>
              </w:rPr>
              <w:t>效益</w:t>
            </w:r>
          </w:p>
        </w:tc>
        <w:tc>
          <w:tcPr>
            <w:tcW w:w="1757" w:type="dxa"/>
            <w:vMerge w:val="restart"/>
            <w:tcBorders>
              <w:tl2br w:val="nil"/>
              <w:tr2bl w:val="nil"/>
            </w:tcBorders>
            <w:shd w:val="clear" w:color="auto" w:fill="FFFFFF"/>
            <w:vAlign w:val="center"/>
          </w:tcPr>
          <w:p>
            <w:pPr>
              <w:widowControl/>
              <w:ind w:firstLine="0" w:firstLineChars="0"/>
              <w:jc w:val="center"/>
              <w:rPr>
                <w:rFonts w:ascii="Times New Roman" w:hAnsi="Times New Roman" w:cs="Times New Roman"/>
                <w:color w:val="auto"/>
                <w:kern w:val="0"/>
                <w:sz w:val="24"/>
                <w:szCs w:val="24"/>
                <w:highlight w:val="none"/>
              </w:rPr>
            </w:pPr>
            <w:r>
              <w:rPr>
                <w:rFonts w:ascii="Times New Roman" w:hAnsi="Times New Roman" w:cs="Times New Roman"/>
                <w:color w:val="auto"/>
                <w:kern w:val="0"/>
                <w:sz w:val="24"/>
                <w:szCs w:val="24"/>
                <w:highlight w:val="none"/>
              </w:rPr>
              <w:t>项目效益</w:t>
            </w:r>
          </w:p>
        </w:tc>
        <w:tc>
          <w:tcPr>
            <w:tcW w:w="2693" w:type="dxa"/>
            <w:tcBorders>
              <w:tl2br w:val="nil"/>
              <w:tr2bl w:val="nil"/>
            </w:tcBorders>
            <w:shd w:val="clear" w:color="auto" w:fill="FFFFFF"/>
            <w:vAlign w:val="center"/>
          </w:tcPr>
          <w:p>
            <w:pPr>
              <w:widowControl/>
              <w:ind w:firstLine="0" w:firstLineChars="0"/>
              <w:jc w:val="center"/>
              <w:rPr>
                <w:rFonts w:ascii="Times New Roman" w:hAnsi="Times New Roman" w:cs="Times New Roman"/>
                <w:color w:val="auto"/>
                <w:kern w:val="0"/>
                <w:sz w:val="24"/>
                <w:szCs w:val="24"/>
                <w:highlight w:val="none"/>
              </w:rPr>
            </w:pPr>
            <w:r>
              <w:rPr>
                <w:rFonts w:ascii="Times New Roman" w:hAnsi="Times New Roman" w:eastAsia="宋体" w:cs="Times New Roman"/>
                <w:color w:val="auto"/>
                <w:kern w:val="0"/>
                <w:sz w:val="22"/>
                <w:highlight w:val="none"/>
              </w:rPr>
              <w:t>社会效益指标</w:t>
            </w:r>
          </w:p>
        </w:tc>
        <w:tc>
          <w:tcPr>
            <w:tcW w:w="898" w:type="dxa"/>
            <w:tcBorders>
              <w:tl2br w:val="nil"/>
              <w:tr2bl w:val="nil"/>
            </w:tcBorders>
            <w:shd w:val="clear" w:color="auto" w:fill="FFFFFF"/>
            <w:vAlign w:val="center"/>
          </w:tcPr>
          <w:p>
            <w:pPr>
              <w:widowControl/>
              <w:ind w:firstLine="0" w:firstLineChars="0"/>
              <w:jc w:val="center"/>
              <w:rPr>
                <w:rFonts w:ascii="Times New Roman" w:hAnsi="Times New Roman" w:cs="Times New Roman"/>
                <w:color w:val="auto"/>
                <w:kern w:val="0"/>
                <w:sz w:val="24"/>
                <w:szCs w:val="24"/>
                <w:highlight w:val="none"/>
              </w:rPr>
            </w:pPr>
            <w:r>
              <w:rPr>
                <w:rFonts w:ascii="Times New Roman" w:hAnsi="Times New Roman" w:cs="Times New Roman"/>
                <w:color w:val="auto"/>
                <w:kern w:val="0"/>
                <w:sz w:val="24"/>
                <w:szCs w:val="24"/>
                <w:highlight w:val="none"/>
              </w:rPr>
              <w:t>10</w:t>
            </w:r>
          </w:p>
        </w:tc>
        <w:tc>
          <w:tcPr>
            <w:tcW w:w="898" w:type="dxa"/>
            <w:tcBorders>
              <w:tl2br w:val="nil"/>
              <w:tr2bl w:val="nil"/>
            </w:tcBorders>
            <w:shd w:val="clear" w:color="auto" w:fill="FFFFFF"/>
            <w:vAlign w:val="center"/>
          </w:tcPr>
          <w:p>
            <w:pPr>
              <w:widowControl/>
              <w:ind w:firstLine="0" w:firstLineChars="0"/>
              <w:jc w:val="center"/>
              <w:rPr>
                <w:rFonts w:ascii="Times New Roman" w:hAnsi="Times New Roman" w:cs="Times New Roman"/>
                <w:color w:val="auto"/>
                <w:kern w:val="0"/>
                <w:sz w:val="24"/>
                <w:szCs w:val="24"/>
                <w:highlight w:val="none"/>
              </w:rPr>
            </w:pPr>
            <w:r>
              <w:rPr>
                <w:rFonts w:hint="eastAsia" w:ascii="Times New Roman" w:hAnsi="Times New Roman" w:cs="Times New Roman"/>
                <w:color w:val="auto"/>
                <w:kern w:val="0"/>
                <w:sz w:val="24"/>
                <w:szCs w:val="24"/>
                <w:highlight w:val="none"/>
              </w:rPr>
              <w:t>10</w:t>
            </w:r>
          </w:p>
        </w:tc>
        <w:tc>
          <w:tcPr>
            <w:tcW w:w="1039" w:type="dxa"/>
            <w:tcBorders>
              <w:tl2br w:val="nil"/>
              <w:tr2bl w:val="nil"/>
            </w:tcBorders>
            <w:shd w:val="clear" w:color="auto" w:fill="FFFFFF"/>
            <w:vAlign w:val="center"/>
          </w:tcPr>
          <w:p>
            <w:pPr>
              <w:widowControl/>
              <w:ind w:firstLine="0" w:firstLineChars="0"/>
              <w:jc w:val="center"/>
              <w:rPr>
                <w:rFonts w:ascii="Times New Roman" w:hAnsi="Times New Roman" w:cs="Times New Roman"/>
                <w:color w:val="auto"/>
                <w:kern w:val="0"/>
                <w:sz w:val="24"/>
                <w:szCs w:val="24"/>
                <w:highlight w:val="none"/>
              </w:rPr>
            </w:pPr>
            <w:r>
              <w:rPr>
                <w:rFonts w:hint="eastAsia" w:ascii="Times New Roman" w:hAnsi="Times New Roman" w:cs="Times New Roman"/>
                <w:color w:val="auto"/>
                <w:kern w:val="0"/>
                <w:sz w:val="24"/>
                <w:szCs w:val="24"/>
                <w:highlight w:val="none"/>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ascii="Times New Roman" w:hAnsi="Times New Roman" w:cs="Times New Roman"/>
                <w:color w:val="auto"/>
                <w:kern w:val="0"/>
                <w:sz w:val="24"/>
                <w:szCs w:val="24"/>
                <w:highlight w:val="none"/>
              </w:rPr>
            </w:pPr>
          </w:p>
        </w:tc>
        <w:tc>
          <w:tcPr>
            <w:tcW w:w="1757" w:type="dxa"/>
            <w:vMerge w:val="continue"/>
            <w:tcBorders>
              <w:tl2br w:val="nil"/>
              <w:tr2bl w:val="nil"/>
            </w:tcBorders>
            <w:shd w:val="clear" w:color="auto" w:fill="FFFFFF"/>
            <w:vAlign w:val="center"/>
          </w:tcPr>
          <w:p>
            <w:pPr>
              <w:widowControl/>
              <w:ind w:firstLine="0" w:firstLineChars="0"/>
              <w:jc w:val="center"/>
              <w:rPr>
                <w:rFonts w:ascii="Times New Roman" w:hAnsi="Times New Roman" w:cs="Times New Roman"/>
                <w:color w:val="auto"/>
                <w:kern w:val="0"/>
                <w:sz w:val="24"/>
                <w:szCs w:val="24"/>
                <w:highlight w:val="none"/>
              </w:rPr>
            </w:pPr>
          </w:p>
        </w:tc>
        <w:tc>
          <w:tcPr>
            <w:tcW w:w="2693" w:type="dxa"/>
            <w:tcBorders>
              <w:tl2br w:val="nil"/>
              <w:tr2bl w:val="nil"/>
            </w:tcBorders>
            <w:shd w:val="clear" w:color="auto" w:fill="FFFFFF"/>
            <w:vAlign w:val="center"/>
          </w:tcPr>
          <w:p>
            <w:pPr>
              <w:widowControl/>
              <w:ind w:firstLine="0" w:firstLineChars="0"/>
              <w:jc w:val="center"/>
              <w:rPr>
                <w:rFonts w:ascii="Times New Roman" w:hAnsi="Times New Roman" w:cs="Times New Roman"/>
                <w:color w:val="auto"/>
                <w:kern w:val="0"/>
                <w:sz w:val="24"/>
                <w:szCs w:val="24"/>
                <w:highlight w:val="none"/>
              </w:rPr>
            </w:pPr>
            <w:r>
              <w:rPr>
                <w:rFonts w:ascii="Times New Roman" w:hAnsi="Times New Roman" w:eastAsia="宋体" w:cs="Times New Roman"/>
                <w:color w:val="auto"/>
                <w:kern w:val="0"/>
                <w:sz w:val="22"/>
                <w:highlight w:val="none"/>
              </w:rPr>
              <w:t>可持续影响指标</w:t>
            </w:r>
          </w:p>
        </w:tc>
        <w:tc>
          <w:tcPr>
            <w:tcW w:w="898" w:type="dxa"/>
            <w:tcBorders>
              <w:tl2br w:val="nil"/>
              <w:tr2bl w:val="nil"/>
            </w:tcBorders>
            <w:shd w:val="clear" w:color="000000" w:fill="FFFFFF"/>
            <w:vAlign w:val="center"/>
          </w:tcPr>
          <w:p>
            <w:pPr>
              <w:widowControl/>
              <w:ind w:firstLine="0" w:firstLineChars="0"/>
              <w:jc w:val="center"/>
              <w:rPr>
                <w:rFonts w:ascii="Times New Roman" w:hAnsi="Times New Roman" w:cs="Times New Roman"/>
                <w:color w:val="auto"/>
                <w:kern w:val="0"/>
                <w:sz w:val="24"/>
                <w:szCs w:val="24"/>
                <w:highlight w:val="none"/>
              </w:rPr>
            </w:pPr>
            <w:r>
              <w:rPr>
                <w:rFonts w:ascii="Times New Roman" w:hAnsi="Times New Roman" w:cs="Times New Roman"/>
                <w:color w:val="auto"/>
                <w:kern w:val="0"/>
                <w:sz w:val="24"/>
                <w:szCs w:val="24"/>
                <w:highlight w:val="none"/>
              </w:rPr>
              <w:t>5</w:t>
            </w:r>
          </w:p>
        </w:tc>
        <w:tc>
          <w:tcPr>
            <w:tcW w:w="898" w:type="dxa"/>
            <w:tcBorders>
              <w:tl2br w:val="nil"/>
              <w:tr2bl w:val="nil"/>
            </w:tcBorders>
            <w:shd w:val="clear" w:color="000000" w:fill="FFFFFF"/>
            <w:vAlign w:val="center"/>
          </w:tcPr>
          <w:p>
            <w:pPr>
              <w:widowControl/>
              <w:ind w:firstLine="0" w:firstLineChars="0"/>
              <w:jc w:val="center"/>
              <w:rPr>
                <w:rFonts w:ascii="Times New Roman" w:hAnsi="Times New Roman" w:cs="Times New Roman"/>
                <w:color w:val="auto"/>
                <w:kern w:val="0"/>
                <w:sz w:val="24"/>
                <w:szCs w:val="24"/>
                <w:highlight w:val="none"/>
              </w:rPr>
            </w:pPr>
            <w:r>
              <w:rPr>
                <w:rFonts w:hint="eastAsia" w:ascii="Times New Roman" w:hAnsi="Times New Roman" w:cs="Times New Roman"/>
                <w:color w:val="auto"/>
                <w:kern w:val="0"/>
                <w:sz w:val="24"/>
                <w:szCs w:val="24"/>
                <w:highlight w:val="none"/>
              </w:rPr>
              <w:t>5</w:t>
            </w:r>
          </w:p>
        </w:tc>
        <w:tc>
          <w:tcPr>
            <w:tcW w:w="1039" w:type="dxa"/>
            <w:tcBorders>
              <w:tl2br w:val="nil"/>
              <w:tr2bl w:val="nil"/>
            </w:tcBorders>
            <w:shd w:val="clear" w:color="000000" w:fill="FFFFFF"/>
            <w:vAlign w:val="center"/>
          </w:tcPr>
          <w:p>
            <w:pPr>
              <w:widowControl/>
              <w:ind w:firstLine="0" w:firstLineChars="0"/>
              <w:jc w:val="center"/>
              <w:rPr>
                <w:rFonts w:ascii="Times New Roman" w:hAnsi="Times New Roman" w:cs="Times New Roman"/>
                <w:color w:val="auto"/>
                <w:kern w:val="0"/>
                <w:sz w:val="24"/>
                <w:szCs w:val="24"/>
                <w:highlight w:val="none"/>
              </w:rPr>
            </w:pPr>
            <w:r>
              <w:rPr>
                <w:rFonts w:hint="eastAsia" w:ascii="Times New Roman" w:hAnsi="Times New Roman" w:cs="Times New Roman"/>
                <w:color w:val="auto"/>
                <w:kern w:val="0"/>
                <w:sz w:val="24"/>
                <w:szCs w:val="24"/>
                <w:highlight w:val="none"/>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tcBorders>
              <w:tl2br w:val="nil"/>
              <w:tr2bl w:val="nil"/>
            </w:tcBorders>
            <w:shd w:val="clear" w:color="auto" w:fill="FFFFFF"/>
            <w:vAlign w:val="center"/>
          </w:tcPr>
          <w:p>
            <w:pPr>
              <w:widowControl/>
              <w:ind w:firstLine="0" w:firstLineChars="0"/>
              <w:jc w:val="center"/>
              <w:rPr>
                <w:rFonts w:ascii="Times New Roman" w:hAnsi="Times New Roman" w:cs="Times New Roman"/>
                <w:color w:val="auto"/>
                <w:kern w:val="0"/>
                <w:sz w:val="24"/>
                <w:szCs w:val="24"/>
                <w:highlight w:val="none"/>
              </w:rPr>
            </w:pPr>
            <w:r>
              <w:rPr>
                <w:rFonts w:ascii="Times New Roman" w:hAnsi="Times New Roman" w:cs="Times New Roman"/>
                <w:color w:val="auto"/>
                <w:kern w:val="0"/>
                <w:sz w:val="24"/>
                <w:szCs w:val="24"/>
                <w:highlight w:val="none"/>
              </w:rPr>
              <w:t>满意度指标完成情况分析</w:t>
            </w:r>
          </w:p>
        </w:tc>
        <w:tc>
          <w:tcPr>
            <w:tcW w:w="1757" w:type="dxa"/>
            <w:tcBorders>
              <w:tl2br w:val="nil"/>
              <w:tr2bl w:val="nil"/>
            </w:tcBorders>
            <w:shd w:val="clear" w:color="auto" w:fill="FFFFFF"/>
            <w:vAlign w:val="center"/>
          </w:tcPr>
          <w:p>
            <w:pPr>
              <w:widowControl/>
              <w:ind w:firstLine="0" w:firstLineChars="0"/>
              <w:jc w:val="center"/>
              <w:rPr>
                <w:rFonts w:ascii="Times New Roman" w:hAnsi="Times New Roman" w:cs="Times New Roman"/>
                <w:color w:val="auto"/>
                <w:kern w:val="0"/>
                <w:sz w:val="24"/>
                <w:szCs w:val="24"/>
                <w:highlight w:val="none"/>
              </w:rPr>
            </w:pPr>
            <w:r>
              <w:rPr>
                <w:rFonts w:ascii="Times New Roman" w:hAnsi="Times New Roman" w:cs="Times New Roman"/>
                <w:color w:val="auto"/>
                <w:kern w:val="0"/>
                <w:sz w:val="24"/>
                <w:szCs w:val="24"/>
                <w:highlight w:val="none"/>
              </w:rPr>
              <w:t>满意度指标</w:t>
            </w:r>
          </w:p>
        </w:tc>
        <w:tc>
          <w:tcPr>
            <w:tcW w:w="2693" w:type="dxa"/>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auto"/>
                <w:kern w:val="0"/>
                <w:sz w:val="22"/>
                <w:highlight w:val="none"/>
              </w:rPr>
            </w:pPr>
            <w:r>
              <w:rPr>
                <w:rFonts w:ascii="Times New Roman" w:hAnsi="Times New Roman" w:eastAsia="宋体" w:cs="Times New Roman"/>
                <w:color w:val="auto"/>
                <w:kern w:val="0"/>
                <w:sz w:val="22"/>
                <w:highlight w:val="none"/>
              </w:rPr>
              <w:t>群众满意度</w:t>
            </w:r>
          </w:p>
        </w:tc>
        <w:tc>
          <w:tcPr>
            <w:tcW w:w="898" w:type="dxa"/>
            <w:tcBorders>
              <w:tl2br w:val="nil"/>
              <w:tr2bl w:val="nil"/>
            </w:tcBorders>
            <w:shd w:val="clear" w:color="000000" w:fill="FFFFFF"/>
            <w:vAlign w:val="center"/>
          </w:tcPr>
          <w:p>
            <w:pPr>
              <w:widowControl/>
              <w:ind w:firstLine="0" w:firstLineChars="0"/>
              <w:jc w:val="center"/>
              <w:rPr>
                <w:rFonts w:ascii="Times New Roman" w:hAnsi="Times New Roman" w:cs="Times New Roman"/>
                <w:color w:val="auto"/>
                <w:kern w:val="0"/>
                <w:sz w:val="24"/>
                <w:szCs w:val="24"/>
                <w:highlight w:val="none"/>
              </w:rPr>
            </w:pPr>
            <w:r>
              <w:rPr>
                <w:rFonts w:ascii="Times New Roman" w:hAnsi="Times New Roman" w:cs="Times New Roman"/>
                <w:color w:val="auto"/>
                <w:kern w:val="0"/>
                <w:sz w:val="24"/>
                <w:szCs w:val="24"/>
                <w:highlight w:val="none"/>
              </w:rPr>
              <w:t>5</w:t>
            </w:r>
          </w:p>
        </w:tc>
        <w:tc>
          <w:tcPr>
            <w:tcW w:w="898" w:type="dxa"/>
            <w:tcBorders>
              <w:tl2br w:val="nil"/>
              <w:tr2bl w:val="nil"/>
            </w:tcBorders>
            <w:shd w:val="clear" w:color="000000" w:fill="FFFFFF"/>
            <w:vAlign w:val="center"/>
          </w:tcPr>
          <w:p>
            <w:pPr>
              <w:widowControl/>
              <w:ind w:firstLine="0" w:firstLineChars="0"/>
              <w:jc w:val="center"/>
              <w:rPr>
                <w:rFonts w:ascii="Times New Roman" w:hAnsi="Times New Roman" w:cs="Times New Roman"/>
                <w:color w:val="auto"/>
                <w:kern w:val="0"/>
                <w:sz w:val="24"/>
                <w:szCs w:val="24"/>
                <w:highlight w:val="none"/>
              </w:rPr>
            </w:pPr>
            <w:r>
              <w:rPr>
                <w:rFonts w:hint="eastAsia" w:ascii="Times New Roman" w:hAnsi="Times New Roman" w:cs="Times New Roman"/>
                <w:color w:val="auto"/>
                <w:kern w:val="0"/>
                <w:sz w:val="24"/>
                <w:szCs w:val="24"/>
                <w:highlight w:val="none"/>
              </w:rPr>
              <w:t>5</w:t>
            </w:r>
          </w:p>
        </w:tc>
        <w:tc>
          <w:tcPr>
            <w:tcW w:w="1039" w:type="dxa"/>
            <w:tcBorders>
              <w:tl2br w:val="nil"/>
              <w:tr2bl w:val="nil"/>
            </w:tcBorders>
            <w:shd w:val="clear" w:color="000000" w:fill="FFFFFF"/>
            <w:vAlign w:val="center"/>
          </w:tcPr>
          <w:p>
            <w:pPr>
              <w:widowControl/>
              <w:ind w:firstLine="0" w:firstLineChars="0"/>
              <w:jc w:val="center"/>
              <w:rPr>
                <w:rFonts w:ascii="Times New Roman" w:hAnsi="Times New Roman" w:cs="Times New Roman"/>
                <w:color w:val="auto"/>
                <w:kern w:val="0"/>
                <w:sz w:val="24"/>
                <w:szCs w:val="24"/>
                <w:highlight w:val="none"/>
              </w:rPr>
            </w:pPr>
            <w:r>
              <w:rPr>
                <w:rFonts w:hint="eastAsia" w:ascii="Times New Roman" w:hAnsi="Times New Roman" w:cs="Times New Roman"/>
                <w:color w:val="auto"/>
                <w:kern w:val="0"/>
                <w:sz w:val="24"/>
                <w:szCs w:val="24"/>
                <w:highlight w:val="none"/>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55" w:hRule="atLeast"/>
          <w:jc w:val="center"/>
        </w:trPr>
        <w:tc>
          <w:tcPr>
            <w:tcW w:w="1777" w:type="dxa"/>
            <w:tcBorders>
              <w:tl2br w:val="nil"/>
              <w:tr2bl w:val="nil"/>
            </w:tcBorders>
            <w:shd w:val="clear" w:color="auto" w:fill="FFFFFF"/>
            <w:vAlign w:val="center"/>
          </w:tcPr>
          <w:p>
            <w:pPr>
              <w:widowControl/>
              <w:ind w:firstLine="0" w:firstLineChars="0"/>
              <w:jc w:val="center"/>
              <w:rPr>
                <w:rFonts w:ascii="Times New Roman" w:hAnsi="Times New Roman" w:cs="Times New Roman"/>
                <w:color w:val="auto"/>
                <w:kern w:val="0"/>
                <w:sz w:val="24"/>
                <w:szCs w:val="24"/>
                <w:highlight w:val="none"/>
              </w:rPr>
            </w:pPr>
            <w:r>
              <w:rPr>
                <w:rFonts w:hint="eastAsia" w:ascii="Times New Roman" w:hAnsi="Times New Roman" w:cs="Times New Roman"/>
                <w:b/>
                <w:bCs/>
                <w:color w:val="auto"/>
                <w:kern w:val="0"/>
                <w:sz w:val="24"/>
                <w:szCs w:val="24"/>
                <w:highlight w:val="none"/>
              </w:rPr>
              <w:t>合计</w:t>
            </w:r>
          </w:p>
        </w:tc>
        <w:tc>
          <w:tcPr>
            <w:tcW w:w="1757" w:type="dxa"/>
            <w:tcBorders>
              <w:tl2br w:val="nil"/>
              <w:tr2bl w:val="nil"/>
            </w:tcBorders>
            <w:shd w:val="clear" w:color="auto" w:fill="FFFFFF"/>
            <w:vAlign w:val="center"/>
          </w:tcPr>
          <w:p>
            <w:pPr>
              <w:widowControl/>
              <w:ind w:firstLine="0" w:firstLineChars="0"/>
              <w:jc w:val="center"/>
              <w:rPr>
                <w:rFonts w:ascii="Times New Roman" w:hAnsi="Times New Roman" w:cs="Times New Roman"/>
                <w:color w:val="auto"/>
                <w:kern w:val="0"/>
                <w:sz w:val="24"/>
                <w:szCs w:val="24"/>
                <w:highlight w:val="none"/>
              </w:rPr>
            </w:pPr>
          </w:p>
        </w:tc>
        <w:tc>
          <w:tcPr>
            <w:tcW w:w="2693" w:type="dxa"/>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auto"/>
                <w:kern w:val="0"/>
                <w:sz w:val="22"/>
                <w:highlight w:val="none"/>
              </w:rPr>
            </w:pPr>
          </w:p>
        </w:tc>
        <w:tc>
          <w:tcPr>
            <w:tcW w:w="898" w:type="dxa"/>
            <w:tcBorders>
              <w:tl2br w:val="nil"/>
              <w:tr2bl w:val="nil"/>
            </w:tcBorders>
            <w:shd w:val="clear" w:color="000000" w:fill="FFFFFF"/>
            <w:vAlign w:val="center"/>
          </w:tcPr>
          <w:p>
            <w:pPr>
              <w:widowControl/>
              <w:ind w:firstLine="0" w:firstLineChars="0"/>
              <w:jc w:val="center"/>
              <w:rPr>
                <w:rFonts w:ascii="Times New Roman" w:hAnsi="Times New Roman" w:cs="Times New Roman"/>
                <w:color w:val="auto"/>
                <w:kern w:val="0"/>
                <w:sz w:val="24"/>
                <w:szCs w:val="24"/>
                <w:highlight w:val="none"/>
              </w:rPr>
            </w:pPr>
            <w:r>
              <w:rPr>
                <w:rFonts w:hint="eastAsia" w:ascii="Times New Roman" w:hAnsi="Times New Roman" w:cs="Times New Roman"/>
                <w:color w:val="auto"/>
                <w:kern w:val="0"/>
                <w:sz w:val="24"/>
                <w:szCs w:val="24"/>
                <w:highlight w:val="none"/>
              </w:rPr>
              <w:t>100</w:t>
            </w:r>
          </w:p>
        </w:tc>
        <w:tc>
          <w:tcPr>
            <w:tcW w:w="898" w:type="dxa"/>
            <w:tcBorders>
              <w:tl2br w:val="nil"/>
              <w:tr2bl w:val="nil"/>
            </w:tcBorders>
            <w:shd w:val="clear" w:color="000000" w:fill="FFFFFF"/>
            <w:vAlign w:val="center"/>
          </w:tcPr>
          <w:p>
            <w:pPr>
              <w:widowControl/>
              <w:ind w:firstLine="0" w:firstLineChars="0"/>
              <w:jc w:val="center"/>
              <w:rPr>
                <w:rFonts w:ascii="Times New Roman" w:hAnsi="Times New Roman" w:cs="Times New Roman"/>
                <w:color w:val="auto"/>
                <w:kern w:val="0"/>
                <w:sz w:val="24"/>
                <w:szCs w:val="24"/>
                <w:highlight w:val="none"/>
              </w:rPr>
            </w:pPr>
            <w:r>
              <w:rPr>
                <w:rFonts w:hint="eastAsia" w:ascii="Times New Roman" w:hAnsi="Times New Roman" w:cs="Times New Roman"/>
                <w:color w:val="auto"/>
                <w:kern w:val="0"/>
                <w:sz w:val="24"/>
                <w:szCs w:val="24"/>
                <w:highlight w:val="none"/>
              </w:rPr>
              <w:t>9</w:t>
            </w:r>
            <w:r>
              <w:rPr>
                <w:rFonts w:hint="eastAsia" w:ascii="Times New Roman" w:hAnsi="Times New Roman" w:cs="Times New Roman"/>
                <w:color w:val="auto"/>
                <w:kern w:val="0"/>
                <w:sz w:val="24"/>
                <w:szCs w:val="24"/>
                <w:highlight w:val="none"/>
                <w:lang w:val="en-US" w:eastAsia="zh-CN"/>
              </w:rPr>
              <w:t>7</w:t>
            </w:r>
            <w:r>
              <w:rPr>
                <w:rFonts w:hint="eastAsia" w:ascii="Times New Roman" w:hAnsi="Times New Roman" w:cs="Times New Roman"/>
                <w:color w:val="auto"/>
                <w:kern w:val="0"/>
                <w:sz w:val="24"/>
                <w:szCs w:val="24"/>
                <w:highlight w:val="none"/>
              </w:rPr>
              <w:t>.56</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color w:val="auto"/>
                <w:kern w:val="0"/>
                <w:sz w:val="24"/>
                <w:szCs w:val="24"/>
                <w:highlight w:val="none"/>
                <w:lang w:val="en-US" w:eastAsia="zh-CN"/>
              </w:rPr>
            </w:pPr>
            <w:r>
              <w:rPr>
                <w:rFonts w:hint="eastAsia" w:ascii="Times New Roman" w:hAnsi="Times New Roman" w:cs="Times New Roman"/>
                <w:color w:val="auto"/>
                <w:kern w:val="0"/>
                <w:sz w:val="24"/>
                <w:szCs w:val="24"/>
                <w:highlight w:val="none"/>
                <w:lang w:val="en-US" w:eastAsia="zh-CN"/>
              </w:rPr>
              <w:t>97.56%</w:t>
            </w:r>
          </w:p>
        </w:tc>
      </w:tr>
    </w:tbl>
    <w:p>
      <w:pPr>
        <w:pStyle w:val="2"/>
        <w:spacing w:before="0" w:after="0" w:line="360" w:lineRule="auto"/>
        <w:ind w:firstLine="643"/>
        <w:jc w:val="left"/>
        <w:rPr>
          <w:rFonts w:ascii="Times New Roman" w:hAnsi="Times New Roman" w:eastAsia="仿宋" w:cs="Times New Roman"/>
          <w:color w:val="auto"/>
          <w:sz w:val="32"/>
          <w:szCs w:val="32"/>
          <w:highlight w:val="none"/>
          <w:lang w:bidi="en-US"/>
        </w:rPr>
      </w:pPr>
      <w:bookmarkStart w:id="27" w:name="_Toc100784598"/>
      <w:bookmarkStart w:id="28" w:name="_Toc67911610"/>
    </w:p>
    <w:p>
      <w:pPr>
        <w:pStyle w:val="2"/>
        <w:spacing w:before="0" w:after="0" w:line="360" w:lineRule="auto"/>
        <w:ind w:firstLine="0" w:firstLineChars="0"/>
        <w:jc w:val="left"/>
        <w:rPr>
          <w:rFonts w:ascii="Times New Roman" w:hAnsi="Times New Roman" w:eastAsia="仿宋" w:cs="Times New Roman"/>
          <w:color w:val="auto"/>
          <w:sz w:val="32"/>
          <w:szCs w:val="32"/>
          <w:highlight w:val="none"/>
          <w:lang w:bidi="en-US"/>
        </w:rPr>
      </w:pPr>
      <w:r>
        <w:rPr>
          <w:rFonts w:ascii="Times New Roman" w:hAnsi="Times New Roman" w:eastAsia="仿宋" w:cs="Times New Roman"/>
          <w:color w:val="auto"/>
          <w:sz w:val="32"/>
          <w:szCs w:val="32"/>
          <w:highlight w:val="none"/>
          <w:lang w:bidi="en-US"/>
        </w:rPr>
        <w:t>（二）主要绩效</w:t>
      </w:r>
      <w:bookmarkEnd w:id="27"/>
      <w:bookmarkEnd w:id="28"/>
    </w:p>
    <w:p>
      <w:pPr>
        <w:spacing w:line="360" w:lineRule="auto"/>
        <w:ind w:firstLine="560"/>
        <w:rPr>
          <w:rFonts w:ascii="Times New Roman" w:hAnsi="Times New Roman" w:cs="Times New Roman"/>
          <w:color w:val="auto"/>
          <w:szCs w:val="28"/>
          <w:highlight w:val="none"/>
        </w:rPr>
      </w:pPr>
      <w:r>
        <w:rPr>
          <w:rFonts w:ascii="Times New Roman" w:hAnsi="Times New Roman" w:cs="Times New Roman"/>
          <w:color w:val="auto"/>
          <w:szCs w:val="28"/>
          <w:highlight w:val="none"/>
        </w:rPr>
        <w:t>该项目资金区财政及时拨付，单位在此次评价期间内，有序完成设定目标的工作任务，</w:t>
      </w:r>
      <w:r>
        <w:rPr>
          <w:rFonts w:hint="eastAsia" w:ascii="Times New Roman" w:hAnsi="Times New Roman" w:cs="Times New Roman"/>
          <w:color w:val="auto"/>
          <w:szCs w:val="28"/>
          <w:highlight w:val="none"/>
        </w:rPr>
        <w:t>八家户粪污一体化项目</w:t>
      </w:r>
      <w:r>
        <w:rPr>
          <w:rFonts w:ascii="Times New Roman" w:hAnsi="Times New Roman" w:cs="Times New Roman"/>
          <w:color w:val="auto"/>
          <w:szCs w:val="28"/>
          <w:highlight w:val="none"/>
        </w:rPr>
        <w:t>的完成情况</w:t>
      </w:r>
      <w:r>
        <w:rPr>
          <w:rFonts w:hint="eastAsia" w:ascii="Times New Roman" w:hAnsi="Times New Roman" w:cs="Times New Roman"/>
          <w:color w:val="auto"/>
          <w:szCs w:val="28"/>
          <w:highlight w:val="none"/>
        </w:rPr>
        <w:t>：采购设备安装服务，DN75真空（负压）污水管道2970m，配套建设1座30㎡基站，并购置安装修改配套设备（负压主机基站2套（一主一备）、真空泵3台、排污泵2台、污水罐2座（一大一小）、排污罐2座、自动控制系统1套、30kw变压器1套）。</w:t>
      </w:r>
      <w:r>
        <w:rPr>
          <w:rFonts w:ascii="Times New Roman" w:hAnsi="Times New Roman" w:cs="Times New Roman"/>
          <w:color w:val="auto"/>
          <w:szCs w:val="28"/>
          <w:highlight w:val="none"/>
        </w:rPr>
        <w:t>资金投入</w:t>
      </w:r>
      <w:r>
        <w:rPr>
          <w:rFonts w:hint="eastAsia" w:ascii="Times New Roman" w:hAnsi="Times New Roman" w:cs="Times New Roman"/>
          <w:color w:val="auto"/>
          <w:szCs w:val="28"/>
          <w:highlight w:val="none"/>
        </w:rPr>
        <w:t>397万元</w:t>
      </w:r>
      <w:r>
        <w:rPr>
          <w:rFonts w:ascii="Times New Roman" w:hAnsi="Times New Roman" w:cs="Times New Roman"/>
          <w:color w:val="auto"/>
          <w:szCs w:val="28"/>
          <w:highlight w:val="none"/>
        </w:rPr>
        <w:t>、项目实施</w:t>
      </w:r>
      <w:r>
        <w:rPr>
          <w:rFonts w:hint="eastAsia" w:ascii="Times New Roman" w:hAnsi="Times New Roman" w:cs="Times New Roman"/>
          <w:color w:val="auto"/>
          <w:szCs w:val="28"/>
          <w:highlight w:val="none"/>
        </w:rPr>
        <w:t>后巩固提升农村粪污收集、储存、运输、资源化利用及后期管护能力提升等方面的设施设备建设，显著提高农村普及卫生厕所，实现厕所粪污基本的处理和资源化利用，建立健全较完善的后期管护机制，切实改善农村人居环境。</w:t>
      </w:r>
    </w:p>
    <w:p>
      <w:pPr>
        <w:pStyle w:val="2"/>
        <w:spacing w:before="0" w:after="0" w:line="360" w:lineRule="auto"/>
        <w:ind w:firstLine="0" w:firstLineChars="0"/>
        <w:jc w:val="left"/>
        <w:rPr>
          <w:rFonts w:ascii="Times New Roman" w:hAnsi="Times New Roman" w:eastAsia="仿宋" w:cs="Times New Roman"/>
          <w:color w:val="auto"/>
          <w:sz w:val="36"/>
          <w:szCs w:val="36"/>
          <w:highlight w:val="none"/>
          <w:lang w:bidi="en-US"/>
        </w:rPr>
      </w:pPr>
      <w:bookmarkStart w:id="29" w:name="_Toc67911611"/>
      <w:bookmarkStart w:id="30" w:name="_Toc100784599"/>
    </w:p>
    <w:p>
      <w:pPr>
        <w:pStyle w:val="2"/>
        <w:spacing w:before="0" w:after="0" w:line="360" w:lineRule="auto"/>
        <w:ind w:firstLine="0" w:firstLineChars="0"/>
        <w:jc w:val="left"/>
        <w:rPr>
          <w:rFonts w:ascii="Times New Roman" w:hAnsi="Times New Roman" w:eastAsia="仿宋" w:cs="Times New Roman"/>
          <w:color w:val="auto"/>
          <w:sz w:val="36"/>
          <w:szCs w:val="36"/>
          <w:highlight w:val="none"/>
          <w:lang w:bidi="en-US"/>
        </w:rPr>
      </w:pPr>
      <w:r>
        <w:rPr>
          <w:rFonts w:ascii="Times New Roman" w:hAnsi="Times New Roman" w:eastAsia="仿宋" w:cs="Times New Roman"/>
          <w:color w:val="auto"/>
          <w:sz w:val="36"/>
          <w:szCs w:val="36"/>
          <w:highlight w:val="none"/>
          <w:lang w:bidi="en-US"/>
        </w:rPr>
        <w:t>四、绩效评价指标分析</w:t>
      </w:r>
      <w:bookmarkEnd w:id="29"/>
      <w:bookmarkEnd w:id="30"/>
    </w:p>
    <w:p>
      <w:pPr>
        <w:pStyle w:val="2"/>
        <w:spacing w:before="0" w:after="0" w:line="360" w:lineRule="auto"/>
        <w:ind w:firstLine="0" w:firstLineChars="0"/>
        <w:jc w:val="left"/>
        <w:rPr>
          <w:rFonts w:ascii="Times New Roman" w:hAnsi="Times New Roman" w:eastAsia="仿宋" w:cs="Times New Roman"/>
          <w:color w:val="auto"/>
          <w:sz w:val="32"/>
          <w:szCs w:val="32"/>
          <w:highlight w:val="none"/>
          <w:lang w:bidi="en-US"/>
        </w:rPr>
      </w:pPr>
      <w:bookmarkStart w:id="31" w:name="_Toc100784600"/>
      <w:bookmarkStart w:id="32" w:name="_Toc67911612"/>
      <w:r>
        <w:rPr>
          <w:rFonts w:ascii="Times New Roman" w:hAnsi="Times New Roman" w:eastAsia="仿宋" w:cs="Times New Roman"/>
          <w:color w:val="auto"/>
          <w:sz w:val="32"/>
          <w:szCs w:val="32"/>
          <w:highlight w:val="none"/>
          <w:lang w:bidi="en-US"/>
        </w:rPr>
        <w:t>（一）项目决策情况</w:t>
      </w:r>
      <w:bookmarkEnd w:id="31"/>
      <w:bookmarkEnd w:id="32"/>
    </w:p>
    <w:p>
      <w:pPr>
        <w:spacing w:line="360" w:lineRule="auto"/>
        <w:ind w:firstLine="560"/>
        <w:rPr>
          <w:rFonts w:ascii="Times New Roman" w:hAnsi="Times New Roman" w:cs="Times New Roman"/>
          <w:color w:val="auto"/>
          <w:szCs w:val="28"/>
          <w:highlight w:val="none"/>
        </w:rPr>
      </w:pPr>
      <w:r>
        <w:rPr>
          <w:rFonts w:ascii="Times New Roman" w:hAnsi="Times New Roman" w:cs="Times New Roman"/>
          <w:color w:val="auto"/>
          <w:szCs w:val="28"/>
          <w:highlight w:val="none"/>
        </w:rPr>
        <w:t>项目决算指标由3个二级指标和6个三级指标构成，权重为20分，实际得分</w:t>
      </w:r>
      <w:r>
        <w:rPr>
          <w:rFonts w:hint="eastAsia" w:ascii="Times New Roman" w:hAnsi="Times New Roman" w:cs="Times New Roman"/>
          <w:color w:val="auto"/>
          <w:szCs w:val="28"/>
          <w:highlight w:val="none"/>
        </w:rPr>
        <w:t>20</w:t>
      </w:r>
      <w:r>
        <w:rPr>
          <w:rFonts w:ascii="Times New Roman" w:hAnsi="Times New Roman" w:cs="Times New Roman"/>
          <w:color w:val="auto"/>
          <w:szCs w:val="28"/>
          <w:highlight w:val="none"/>
        </w:rPr>
        <w:t>分。</w:t>
      </w:r>
    </w:p>
    <w:p>
      <w:pPr>
        <w:pStyle w:val="2"/>
        <w:spacing w:before="0" w:after="0" w:line="360" w:lineRule="auto"/>
        <w:ind w:firstLine="643"/>
        <w:jc w:val="left"/>
        <w:rPr>
          <w:rFonts w:ascii="Times New Roman" w:hAnsi="Times New Roman" w:eastAsia="仿宋" w:cs="Times New Roman"/>
          <w:color w:val="auto"/>
          <w:sz w:val="32"/>
          <w:szCs w:val="32"/>
          <w:highlight w:val="none"/>
          <w:lang w:bidi="en-US"/>
        </w:rPr>
      </w:pPr>
      <w:bookmarkStart w:id="33" w:name="_Toc100784601"/>
      <w:r>
        <w:rPr>
          <w:rFonts w:ascii="Times New Roman" w:hAnsi="Times New Roman" w:eastAsia="仿宋" w:cs="Times New Roman"/>
          <w:color w:val="auto"/>
          <w:sz w:val="32"/>
          <w:szCs w:val="32"/>
          <w:highlight w:val="none"/>
          <w:lang w:bidi="en-US"/>
        </w:rPr>
        <w:t>1.项目立项</w:t>
      </w:r>
      <w:bookmarkEnd w:id="33"/>
    </w:p>
    <w:p>
      <w:pPr>
        <w:spacing w:line="360" w:lineRule="auto"/>
        <w:ind w:firstLine="562"/>
        <w:rPr>
          <w:rFonts w:ascii="Times New Roman" w:hAnsi="Times New Roman" w:cs="Times New Roman"/>
          <w:color w:val="auto"/>
          <w:szCs w:val="28"/>
          <w:highlight w:val="none"/>
        </w:rPr>
      </w:pPr>
      <w:r>
        <w:rPr>
          <w:rFonts w:ascii="Times New Roman" w:hAnsi="Times New Roman" w:cs="Times New Roman"/>
          <w:b/>
          <w:bCs/>
          <w:color w:val="auto"/>
          <w:szCs w:val="28"/>
          <w:highlight w:val="none"/>
        </w:rPr>
        <w:t>立项依据充分性：</w:t>
      </w:r>
      <w:r>
        <w:rPr>
          <w:rFonts w:ascii="Times New Roman" w:hAnsi="Times New Roman" w:cs="Times New Roman"/>
          <w:color w:val="auto"/>
          <w:szCs w:val="28"/>
          <w:highlight w:val="none"/>
        </w:rPr>
        <w:t>项目</w:t>
      </w:r>
      <w:r>
        <w:rPr>
          <w:rFonts w:hint="eastAsia" w:ascii="Times New Roman" w:hAnsi="Times New Roman" w:cs="Times New Roman"/>
          <w:color w:val="auto"/>
          <w:szCs w:val="28"/>
          <w:highlight w:val="none"/>
        </w:rPr>
        <w:t>经《乌财农【2021】110号-关于提前下达2022年中央土地指标跨省域调剂收入安排的支出预算的通知》的资金文件，</w:t>
      </w:r>
      <w:r>
        <w:rPr>
          <w:rFonts w:ascii="Times New Roman" w:hAnsi="Times New Roman" w:cs="Times New Roman"/>
          <w:color w:val="auto"/>
          <w:szCs w:val="28"/>
          <w:highlight w:val="none"/>
        </w:rPr>
        <w:t>立项符合国家法律法规、政策要求。同时，项目与部门职责范围相符，属于部门履职所需。此外，本项目属于公共财政支持范围，符合中央、地方事权支出责任划分原则。因此，立项依据充分，得4分。</w:t>
      </w:r>
    </w:p>
    <w:p>
      <w:pPr>
        <w:spacing w:line="360" w:lineRule="auto"/>
        <w:ind w:firstLine="562"/>
        <w:rPr>
          <w:rFonts w:ascii="Times New Roman" w:hAnsi="Times New Roman" w:cs="Times New Roman"/>
          <w:color w:val="auto"/>
          <w:szCs w:val="28"/>
          <w:highlight w:val="none"/>
        </w:rPr>
      </w:pPr>
      <w:r>
        <w:rPr>
          <w:rFonts w:ascii="Times New Roman" w:hAnsi="Times New Roman" w:cs="Times New Roman"/>
          <w:b/>
          <w:bCs/>
          <w:color w:val="auto"/>
          <w:szCs w:val="28"/>
          <w:highlight w:val="none"/>
        </w:rPr>
        <w:t>立项程序规范性:</w:t>
      </w:r>
      <w:r>
        <w:rPr>
          <w:rFonts w:ascii="Times New Roman" w:hAnsi="Times New Roman" w:cs="Times New Roman"/>
          <w:color w:val="auto"/>
          <w:szCs w:val="28"/>
          <w:highlight w:val="none"/>
        </w:rPr>
        <w:t>项目按照规定的程序申请设立，审批文件、材料符合相关要求，故立项程序规范，得4分。</w:t>
      </w:r>
    </w:p>
    <w:p>
      <w:pPr>
        <w:autoSpaceDE w:val="0"/>
        <w:spacing w:line="600" w:lineRule="exact"/>
        <w:ind w:firstLine="562"/>
        <w:rPr>
          <w:rFonts w:ascii="Times New Roman" w:hAnsi="Times New Roman" w:cs="Times New Roman"/>
          <w:b/>
          <w:color w:val="auto"/>
          <w:kern w:val="0"/>
          <w:szCs w:val="28"/>
          <w:highlight w:val="none"/>
        </w:rPr>
      </w:pPr>
      <w:r>
        <w:rPr>
          <w:rFonts w:ascii="Times New Roman" w:hAnsi="Times New Roman" w:cs="Times New Roman"/>
          <w:b/>
          <w:color w:val="auto"/>
          <w:kern w:val="0"/>
          <w:szCs w:val="28"/>
          <w:highlight w:val="none"/>
        </w:rPr>
        <w:t>综上，该指标满分8分，得分8分。</w:t>
      </w:r>
    </w:p>
    <w:p>
      <w:pPr>
        <w:pStyle w:val="2"/>
        <w:spacing w:before="0" w:after="0" w:line="360" w:lineRule="auto"/>
        <w:ind w:firstLine="643"/>
        <w:jc w:val="left"/>
        <w:rPr>
          <w:rFonts w:ascii="Times New Roman" w:hAnsi="Times New Roman" w:eastAsia="仿宋" w:cs="Times New Roman"/>
          <w:color w:val="auto"/>
          <w:sz w:val="32"/>
          <w:szCs w:val="32"/>
          <w:highlight w:val="none"/>
          <w:lang w:bidi="en-US"/>
        </w:rPr>
      </w:pPr>
      <w:bookmarkStart w:id="34" w:name="_Toc100784602"/>
      <w:r>
        <w:rPr>
          <w:rFonts w:ascii="Times New Roman" w:hAnsi="Times New Roman" w:eastAsia="仿宋" w:cs="Times New Roman"/>
          <w:color w:val="auto"/>
          <w:sz w:val="32"/>
          <w:szCs w:val="32"/>
          <w:highlight w:val="none"/>
          <w:lang w:bidi="en-US"/>
        </w:rPr>
        <w:t>2.绩效目标</w:t>
      </w:r>
      <w:bookmarkEnd w:id="34"/>
    </w:p>
    <w:p>
      <w:pPr>
        <w:spacing w:line="360" w:lineRule="auto"/>
        <w:ind w:firstLine="562"/>
        <w:rPr>
          <w:rFonts w:ascii="Times New Roman" w:hAnsi="Times New Roman" w:cs="Times New Roman"/>
          <w:color w:val="auto"/>
          <w:szCs w:val="28"/>
          <w:highlight w:val="none"/>
        </w:rPr>
      </w:pPr>
      <w:r>
        <w:rPr>
          <w:rFonts w:ascii="Times New Roman" w:hAnsi="Times New Roman" w:cs="Times New Roman"/>
          <w:b/>
          <w:bCs/>
          <w:color w:val="auto"/>
          <w:szCs w:val="28"/>
          <w:highlight w:val="none"/>
        </w:rPr>
        <w:t>绩效目标合理性：</w:t>
      </w:r>
      <w:r>
        <w:rPr>
          <w:rFonts w:ascii="Times New Roman" w:hAnsi="Times New Roman" w:cs="Times New Roman"/>
          <w:color w:val="auto"/>
          <w:szCs w:val="28"/>
          <w:highlight w:val="none"/>
        </w:rPr>
        <w:t>本项目的绩效目标按照产出、效益和满意度构建绩效评价指标，且具有明确性、可衡量性、可实现性、相关性和时限性等特点，能较为全面地反映本项目的产出和效益，故绩效目标合理性指标得分3分。</w:t>
      </w:r>
    </w:p>
    <w:p>
      <w:pPr>
        <w:autoSpaceDE w:val="0"/>
        <w:spacing w:line="600" w:lineRule="exact"/>
        <w:ind w:firstLine="562"/>
        <w:rPr>
          <w:rFonts w:ascii="Times New Roman" w:hAnsi="Times New Roman" w:cs="Times New Roman"/>
          <w:color w:val="auto"/>
          <w:kern w:val="0"/>
          <w:szCs w:val="28"/>
          <w:highlight w:val="none"/>
        </w:rPr>
      </w:pPr>
      <w:r>
        <w:rPr>
          <w:rFonts w:ascii="Times New Roman" w:hAnsi="Times New Roman" w:cs="Times New Roman"/>
          <w:b/>
          <w:color w:val="auto"/>
          <w:kern w:val="0"/>
          <w:szCs w:val="28"/>
          <w:highlight w:val="none"/>
        </w:rPr>
        <w:t>绩效目标明确性：</w:t>
      </w:r>
      <w:r>
        <w:rPr>
          <w:rFonts w:ascii="Times New Roman" w:hAnsi="Times New Roman" w:cs="Times New Roman"/>
          <w:color w:val="auto"/>
          <w:szCs w:val="28"/>
          <w:highlight w:val="none"/>
        </w:rPr>
        <w:t>该项目资金区财政及时拨付，单位在此次评价期间内，有序完成设定目标的工作任务，</w:t>
      </w:r>
      <w:r>
        <w:rPr>
          <w:rFonts w:hint="eastAsia" w:ascii="Times New Roman" w:hAnsi="Times New Roman" w:cs="Times New Roman"/>
          <w:color w:val="auto"/>
          <w:szCs w:val="28"/>
          <w:highlight w:val="none"/>
        </w:rPr>
        <w:t>八家户粪污一体化项目</w:t>
      </w:r>
      <w:r>
        <w:rPr>
          <w:rFonts w:ascii="Times New Roman" w:hAnsi="Times New Roman" w:cs="Times New Roman"/>
          <w:color w:val="auto"/>
          <w:szCs w:val="28"/>
          <w:highlight w:val="none"/>
        </w:rPr>
        <w:t>的完成情况</w:t>
      </w:r>
      <w:r>
        <w:rPr>
          <w:rFonts w:hint="eastAsia" w:ascii="Times New Roman" w:hAnsi="Times New Roman" w:cs="Times New Roman"/>
          <w:color w:val="auto"/>
          <w:szCs w:val="28"/>
          <w:highlight w:val="none"/>
        </w:rPr>
        <w:t>：采购设备安装服务，DN75真空（负压）污水管道2970m，配套建设1座30㎡基站，并购置安装修改配套设备（负压主机基站2套（一主一备）、真空泵3台、排污泵2台、污水罐2座（一大一小）、排污罐2座、自动控制系统1套、30kw变压器1套）。</w:t>
      </w:r>
      <w:r>
        <w:rPr>
          <w:rFonts w:ascii="Times New Roman" w:hAnsi="Times New Roman" w:cs="Times New Roman"/>
          <w:color w:val="auto"/>
          <w:kern w:val="0"/>
          <w:szCs w:val="28"/>
          <w:highlight w:val="none"/>
        </w:rPr>
        <w:t>其中，目标已细化为具体的绩效指标，可通过数量指标、质量指标、时效指标和成本指标予以量化，并具有确切的评价标准，且指标设定均与目标相关。各项指标均能在现实条件下收集到相关数据进行佐证，并与当年项目年度计划相对应，故绩效目标明确性指标得分3分。</w:t>
      </w:r>
    </w:p>
    <w:p>
      <w:pPr>
        <w:autoSpaceDE w:val="0"/>
        <w:spacing w:line="600" w:lineRule="exact"/>
        <w:ind w:firstLine="562"/>
        <w:rPr>
          <w:rFonts w:ascii="Times New Roman" w:hAnsi="Times New Roman" w:cs="Times New Roman"/>
          <w:b/>
          <w:color w:val="auto"/>
          <w:kern w:val="0"/>
          <w:szCs w:val="28"/>
          <w:highlight w:val="none"/>
        </w:rPr>
      </w:pPr>
      <w:r>
        <w:rPr>
          <w:rFonts w:ascii="Times New Roman" w:hAnsi="Times New Roman" w:cs="Times New Roman"/>
          <w:b/>
          <w:color w:val="auto"/>
          <w:kern w:val="0"/>
          <w:szCs w:val="28"/>
          <w:highlight w:val="none"/>
        </w:rPr>
        <w:t>综上，该指标满分6分，得分6分。</w:t>
      </w:r>
    </w:p>
    <w:p>
      <w:pPr>
        <w:pStyle w:val="2"/>
        <w:spacing w:before="0" w:after="0" w:line="360" w:lineRule="auto"/>
        <w:ind w:firstLine="643"/>
        <w:jc w:val="left"/>
        <w:rPr>
          <w:rFonts w:ascii="Times New Roman" w:hAnsi="Times New Roman" w:eastAsia="仿宋" w:cs="Times New Roman"/>
          <w:color w:val="auto"/>
          <w:sz w:val="32"/>
          <w:szCs w:val="32"/>
          <w:highlight w:val="none"/>
          <w:lang w:bidi="en-US"/>
        </w:rPr>
      </w:pPr>
      <w:bookmarkStart w:id="35" w:name="_Toc100784603"/>
      <w:r>
        <w:rPr>
          <w:rFonts w:ascii="Times New Roman" w:hAnsi="Times New Roman" w:eastAsia="仿宋" w:cs="Times New Roman"/>
          <w:color w:val="auto"/>
          <w:sz w:val="32"/>
          <w:szCs w:val="32"/>
          <w:highlight w:val="none"/>
          <w:lang w:bidi="en-US"/>
        </w:rPr>
        <w:t>3.资金投入</w:t>
      </w:r>
      <w:bookmarkEnd w:id="35"/>
    </w:p>
    <w:p>
      <w:pPr>
        <w:autoSpaceDE w:val="0"/>
        <w:spacing w:line="600" w:lineRule="exact"/>
        <w:ind w:firstLine="562"/>
        <w:rPr>
          <w:rFonts w:ascii="Times New Roman" w:hAnsi="Times New Roman" w:cs="Times New Roman"/>
          <w:bCs/>
          <w:color w:val="auto"/>
          <w:kern w:val="0"/>
          <w:szCs w:val="28"/>
          <w:highlight w:val="none"/>
        </w:rPr>
      </w:pPr>
      <w:r>
        <w:rPr>
          <w:rFonts w:ascii="Times New Roman" w:hAnsi="Times New Roman" w:cs="Times New Roman"/>
          <w:b/>
          <w:color w:val="auto"/>
          <w:kern w:val="0"/>
          <w:szCs w:val="28"/>
          <w:highlight w:val="none"/>
        </w:rPr>
        <w:t>预算编制科学性：</w:t>
      </w:r>
      <w:r>
        <w:rPr>
          <w:rFonts w:hint="eastAsia" w:ascii="Times New Roman" w:hAnsi="Times New Roman" w:cs="Times New Roman"/>
          <w:color w:val="auto"/>
          <w:kern w:val="0"/>
          <w:szCs w:val="28"/>
          <w:highlight w:val="none"/>
        </w:rPr>
        <w:t>项目预算编制经过科学论证、有明确标准，资金额度与年度目标相适应，用以反映和考核项目预算编制的科学性、合理性情况</w:t>
      </w:r>
      <w:r>
        <w:rPr>
          <w:rFonts w:ascii="Times New Roman" w:hAnsi="Times New Roman" w:cs="Times New Roman"/>
          <w:color w:val="auto"/>
          <w:kern w:val="0"/>
          <w:szCs w:val="28"/>
          <w:highlight w:val="none"/>
        </w:rPr>
        <w:t>。</w:t>
      </w:r>
      <w:r>
        <w:rPr>
          <w:rFonts w:hint="eastAsia" w:ascii="Times New Roman" w:hAnsi="Times New Roman" w:cs="Times New Roman"/>
          <w:color w:val="auto"/>
          <w:kern w:val="0"/>
          <w:szCs w:val="28"/>
          <w:highlight w:val="none"/>
        </w:rPr>
        <w:t>采购设备安装服务，DN75真空（负压）污水管道2970m，配套建设1座30㎡</w:t>
      </w:r>
      <w:r>
        <w:rPr>
          <w:rFonts w:hint="eastAsia" w:ascii="Times New Roman" w:hAnsi="Times New Roman" w:cs="Times New Roman"/>
          <w:color w:val="auto"/>
          <w:szCs w:val="28"/>
          <w:highlight w:val="none"/>
        </w:rPr>
        <w:t>基站，并购置安装修改配套设备（负压主机基站2套（一主一备）、真空泵3台、排污泵2台、污水罐2座（一大一小）、排污罐2座、自动控制系统1套、30kw变压器1套）。</w:t>
      </w:r>
      <w:r>
        <w:rPr>
          <w:rFonts w:ascii="Times New Roman" w:hAnsi="Times New Roman" w:cs="Times New Roman"/>
          <w:color w:val="auto"/>
          <w:highlight w:val="none"/>
        </w:rPr>
        <w:t>资金投入</w:t>
      </w:r>
      <w:r>
        <w:rPr>
          <w:rFonts w:hint="eastAsia" w:ascii="Times New Roman" w:hAnsi="Times New Roman" w:cs="Times New Roman"/>
          <w:color w:val="auto"/>
          <w:highlight w:val="none"/>
        </w:rPr>
        <w:t>397万元，</w:t>
      </w:r>
      <w:r>
        <w:rPr>
          <w:rFonts w:ascii="Times New Roman" w:hAnsi="Times New Roman" w:cs="Times New Roman"/>
          <w:color w:val="auto"/>
          <w:kern w:val="0"/>
          <w:szCs w:val="28"/>
          <w:highlight w:val="none"/>
        </w:rPr>
        <w:t>故预算编制科学性指标得分3分。</w:t>
      </w:r>
    </w:p>
    <w:p>
      <w:pPr>
        <w:spacing w:line="360" w:lineRule="auto"/>
        <w:ind w:firstLine="562"/>
        <w:rPr>
          <w:rFonts w:ascii="Times New Roman" w:hAnsi="Times New Roman" w:cs="Times New Roman"/>
          <w:color w:val="auto"/>
          <w:highlight w:val="none"/>
        </w:rPr>
      </w:pPr>
      <w:r>
        <w:rPr>
          <w:rFonts w:ascii="Times New Roman" w:hAnsi="Times New Roman" w:cs="Times New Roman"/>
          <w:b/>
          <w:bCs/>
          <w:color w:val="auto"/>
          <w:highlight w:val="none"/>
        </w:rPr>
        <w:t>资金分配合理性</w:t>
      </w:r>
      <w:r>
        <w:rPr>
          <w:rFonts w:ascii="Times New Roman" w:hAnsi="Times New Roman" w:cs="Times New Roman"/>
          <w:color w:val="auto"/>
          <w:highlight w:val="none"/>
        </w:rPr>
        <w:t>：</w:t>
      </w:r>
      <w:r>
        <w:rPr>
          <w:rFonts w:hint="eastAsia" w:ascii="Times New Roman" w:hAnsi="Times New Roman" w:cs="Times New Roman"/>
          <w:color w:val="auto"/>
          <w:szCs w:val="28"/>
          <w:highlight w:val="none"/>
        </w:rPr>
        <w:t>项目预算资金分配有详细的测算依据，与我单位实际相适应，该项目资金分配情况：采购设备安装服务，DN75真空（负压）污水管道2970m，配套建设1座30㎡基站，并购置安装修改配套设备（负压主机基站2套（一主一备）、真空泵3台、排污泵2台、污水罐2座（一大一小）、排污罐2座、自动控制系统1套、30kw变压器1套），项目前期设计、监理费用等</w:t>
      </w:r>
      <w:r>
        <w:rPr>
          <w:rFonts w:ascii="Times New Roman" w:hAnsi="Times New Roman" w:cs="Times New Roman"/>
          <w:color w:val="auto"/>
          <w:highlight w:val="none"/>
        </w:rPr>
        <w:t>资金投入</w:t>
      </w:r>
      <w:r>
        <w:rPr>
          <w:rFonts w:hint="eastAsia" w:ascii="Times New Roman" w:hAnsi="Times New Roman" w:cs="Times New Roman"/>
          <w:color w:val="auto"/>
          <w:highlight w:val="none"/>
        </w:rPr>
        <w:t>397万元</w:t>
      </w:r>
      <w:r>
        <w:rPr>
          <w:rFonts w:ascii="Times New Roman" w:hAnsi="Times New Roman" w:cs="Times New Roman"/>
          <w:b/>
          <w:color w:val="auto"/>
          <w:kern w:val="0"/>
          <w:szCs w:val="28"/>
          <w:highlight w:val="none"/>
        </w:rPr>
        <w:t>。</w:t>
      </w:r>
      <w:r>
        <w:rPr>
          <w:rFonts w:ascii="Times New Roman" w:hAnsi="Times New Roman" w:cs="Times New Roman"/>
          <w:color w:val="auto"/>
          <w:kern w:val="0"/>
          <w:szCs w:val="28"/>
          <w:highlight w:val="none"/>
        </w:rPr>
        <w:t>故资金分配合理性指标得分3分。</w:t>
      </w:r>
    </w:p>
    <w:p>
      <w:pPr>
        <w:autoSpaceDE w:val="0"/>
        <w:spacing w:line="600" w:lineRule="exact"/>
        <w:ind w:firstLine="562"/>
        <w:rPr>
          <w:rFonts w:ascii="Times New Roman" w:hAnsi="Times New Roman" w:cs="Times New Roman"/>
          <w:b/>
          <w:color w:val="auto"/>
          <w:kern w:val="0"/>
          <w:szCs w:val="28"/>
          <w:highlight w:val="none"/>
        </w:rPr>
      </w:pPr>
      <w:r>
        <w:rPr>
          <w:rFonts w:ascii="Times New Roman" w:hAnsi="Times New Roman" w:cs="Times New Roman"/>
          <w:b/>
          <w:color w:val="auto"/>
          <w:kern w:val="0"/>
          <w:szCs w:val="28"/>
          <w:highlight w:val="none"/>
        </w:rPr>
        <w:t>综上，该指标满分6分，得分</w:t>
      </w:r>
      <w:r>
        <w:rPr>
          <w:rFonts w:hint="eastAsia" w:ascii="Times New Roman" w:hAnsi="Times New Roman" w:cs="Times New Roman"/>
          <w:b/>
          <w:color w:val="auto"/>
          <w:kern w:val="0"/>
          <w:szCs w:val="28"/>
          <w:highlight w:val="none"/>
        </w:rPr>
        <w:t>6</w:t>
      </w:r>
      <w:r>
        <w:rPr>
          <w:rFonts w:ascii="Times New Roman" w:hAnsi="Times New Roman" w:cs="Times New Roman"/>
          <w:b/>
          <w:color w:val="auto"/>
          <w:kern w:val="0"/>
          <w:szCs w:val="28"/>
          <w:highlight w:val="none"/>
        </w:rPr>
        <w:t>分。</w:t>
      </w:r>
    </w:p>
    <w:p>
      <w:pPr>
        <w:pStyle w:val="2"/>
        <w:spacing w:before="0" w:after="0" w:line="360" w:lineRule="auto"/>
        <w:ind w:firstLine="0" w:firstLineChars="0"/>
        <w:jc w:val="left"/>
        <w:rPr>
          <w:rFonts w:ascii="Times New Roman" w:hAnsi="Times New Roman" w:eastAsia="仿宋" w:cs="Times New Roman"/>
          <w:color w:val="auto"/>
          <w:sz w:val="32"/>
          <w:szCs w:val="32"/>
          <w:highlight w:val="none"/>
          <w:lang w:bidi="en-US"/>
        </w:rPr>
      </w:pPr>
      <w:bookmarkStart w:id="36" w:name="_Toc67911613"/>
      <w:bookmarkStart w:id="37" w:name="_Toc100784604"/>
      <w:r>
        <w:rPr>
          <w:rFonts w:ascii="Times New Roman" w:hAnsi="Times New Roman" w:eastAsia="仿宋" w:cs="Times New Roman"/>
          <w:color w:val="auto"/>
          <w:sz w:val="32"/>
          <w:szCs w:val="32"/>
          <w:highlight w:val="none"/>
          <w:lang w:bidi="en-US"/>
        </w:rPr>
        <w:t>（二）项目过程情况</w:t>
      </w:r>
      <w:bookmarkEnd w:id="36"/>
      <w:bookmarkEnd w:id="37"/>
    </w:p>
    <w:p>
      <w:pPr>
        <w:spacing w:line="360" w:lineRule="auto"/>
        <w:ind w:firstLine="560"/>
        <w:rPr>
          <w:rFonts w:ascii="Times New Roman" w:hAnsi="Times New Roman" w:cs="Times New Roman"/>
          <w:color w:val="auto"/>
          <w:szCs w:val="28"/>
          <w:highlight w:val="none"/>
        </w:rPr>
      </w:pPr>
      <w:r>
        <w:rPr>
          <w:rFonts w:ascii="Times New Roman" w:hAnsi="Times New Roman" w:cs="Times New Roman"/>
          <w:color w:val="auto"/>
          <w:szCs w:val="28"/>
          <w:highlight w:val="none"/>
        </w:rPr>
        <w:t>项目过程指标由2个二级指标和5个三级指标构成，权重为20分，实际得分</w:t>
      </w:r>
      <w:r>
        <w:rPr>
          <w:rFonts w:hint="eastAsia" w:ascii="Times New Roman" w:hAnsi="Times New Roman" w:cs="Times New Roman"/>
          <w:color w:val="auto"/>
          <w:szCs w:val="28"/>
          <w:highlight w:val="none"/>
        </w:rPr>
        <w:t>19.56</w:t>
      </w:r>
      <w:r>
        <w:rPr>
          <w:rFonts w:ascii="Times New Roman" w:hAnsi="Times New Roman" w:cs="Times New Roman"/>
          <w:color w:val="auto"/>
          <w:szCs w:val="28"/>
          <w:highlight w:val="none"/>
        </w:rPr>
        <w:t>分。</w:t>
      </w:r>
    </w:p>
    <w:p>
      <w:pPr>
        <w:pStyle w:val="2"/>
        <w:spacing w:before="0" w:after="0" w:line="360" w:lineRule="auto"/>
        <w:ind w:firstLine="643"/>
        <w:jc w:val="left"/>
        <w:rPr>
          <w:rFonts w:ascii="Times New Roman" w:hAnsi="Times New Roman" w:eastAsia="仿宋" w:cs="Times New Roman"/>
          <w:color w:val="auto"/>
          <w:sz w:val="32"/>
          <w:szCs w:val="32"/>
          <w:highlight w:val="none"/>
          <w:lang w:bidi="en-US"/>
        </w:rPr>
      </w:pPr>
      <w:bookmarkStart w:id="38" w:name="_Toc100784605"/>
      <w:r>
        <w:rPr>
          <w:rFonts w:ascii="Times New Roman" w:hAnsi="Times New Roman" w:eastAsia="仿宋" w:cs="Times New Roman"/>
          <w:color w:val="auto"/>
          <w:sz w:val="32"/>
          <w:szCs w:val="32"/>
          <w:highlight w:val="none"/>
          <w:lang w:bidi="en-US"/>
        </w:rPr>
        <w:t>1.资金管理</w:t>
      </w:r>
      <w:bookmarkEnd w:id="38"/>
    </w:p>
    <w:p>
      <w:pPr>
        <w:spacing w:line="360" w:lineRule="auto"/>
        <w:ind w:firstLine="562"/>
        <w:rPr>
          <w:rFonts w:ascii="Times New Roman" w:hAnsi="Times New Roman" w:cs="Times New Roman"/>
          <w:color w:val="auto"/>
          <w:szCs w:val="28"/>
          <w:highlight w:val="none"/>
        </w:rPr>
      </w:pPr>
      <w:r>
        <w:rPr>
          <w:rFonts w:ascii="Times New Roman" w:hAnsi="Times New Roman" w:cs="Times New Roman"/>
          <w:b/>
          <w:bCs/>
          <w:color w:val="auto"/>
          <w:szCs w:val="28"/>
          <w:highlight w:val="none"/>
        </w:rPr>
        <w:t>资金到位率：</w:t>
      </w:r>
      <w:r>
        <w:rPr>
          <w:rFonts w:hint="eastAsia" w:ascii="Times New Roman" w:hAnsi="Times New Roman" w:cs="Times New Roman"/>
          <w:color w:val="auto"/>
          <w:szCs w:val="28"/>
          <w:highlight w:val="none"/>
        </w:rPr>
        <w:t>乌财农【2021】110号-关于提前下达2022年中央土地指标跨省域调剂收入安排的支出预算的通知-八家户粪污一体化项目预算资金397万元，财政拨付资金397万元及时到位，资金与实际到位资金相符，资金到位率100%，</w:t>
      </w:r>
      <w:r>
        <w:rPr>
          <w:rFonts w:ascii="Times New Roman" w:hAnsi="Times New Roman" w:cs="Times New Roman"/>
          <w:color w:val="auto"/>
          <w:szCs w:val="28"/>
          <w:highlight w:val="none"/>
        </w:rPr>
        <w:t>故</w:t>
      </w:r>
      <w:r>
        <w:rPr>
          <w:rFonts w:ascii="Times New Roman" w:hAnsi="Times New Roman" w:cs="Times New Roman"/>
          <w:color w:val="auto"/>
          <w:kern w:val="0"/>
          <w:szCs w:val="28"/>
          <w:highlight w:val="none"/>
        </w:rPr>
        <w:t>资金到位率指标得分</w:t>
      </w:r>
      <w:r>
        <w:rPr>
          <w:rFonts w:hint="eastAsia" w:ascii="Times New Roman" w:hAnsi="Times New Roman" w:cs="Times New Roman"/>
          <w:color w:val="auto"/>
          <w:kern w:val="0"/>
          <w:szCs w:val="28"/>
          <w:highlight w:val="none"/>
        </w:rPr>
        <w:t>5</w:t>
      </w:r>
      <w:r>
        <w:rPr>
          <w:rFonts w:ascii="Times New Roman" w:hAnsi="Times New Roman" w:cs="Times New Roman"/>
          <w:color w:val="auto"/>
          <w:kern w:val="0"/>
          <w:szCs w:val="28"/>
          <w:highlight w:val="none"/>
        </w:rPr>
        <w:t>分。</w:t>
      </w:r>
    </w:p>
    <w:p>
      <w:pPr>
        <w:spacing w:line="360" w:lineRule="auto"/>
        <w:ind w:firstLine="562"/>
        <w:rPr>
          <w:rFonts w:hint="eastAsia" w:ascii="Times New Roman" w:hAnsi="Times New Roman" w:cs="Times New Roman"/>
          <w:color w:val="auto"/>
          <w:szCs w:val="28"/>
          <w:highlight w:val="none"/>
        </w:rPr>
      </w:pPr>
      <w:r>
        <w:rPr>
          <w:rFonts w:ascii="Times New Roman" w:hAnsi="Times New Roman" w:cs="Times New Roman"/>
          <w:b/>
          <w:bCs/>
          <w:color w:val="auto"/>
          <w:szCs w:val="28"/>
          <w:highlight w:val="none"/>
        </w:rPr>
        <w:t>预算执行率：</w:t>
      </w:r>
      <w:r>
        <w:rPr>
          <w:rFonts w:hint="eastAsia" w:ascii="Times New Roman" w:hAnsi="Times New Roman" w:cs="Times New Roman"/>
          <w:color w:val="auto"/>
          <w:szCs w:val="28"/>
          <w:highlight w:val="none"/>
        </w:rPr>
        <w:t>乌财农【2021】110号-关于提前下达2022年中央土地指标跨省域调剂收入安排的支出预算的通知-八家户粪污一体化项目2022年下拨资金397万元，截至2022年12月31日支出362.37万元，故预算执行率91.28%，得分为4.56分。</w:t>
      </w:r>
    </w:p>
    <w:p>
      <w:pPr>
        <w:spacing w:line="360" w:lineRule="auto"/>
        <w:ind w:firstLine="562"/>
        <w:rPr>
          <w:rFonts w:hint="eastAsia" w:ascii="Times New Roman" w:hAnsi="Times New Roman" w:cs="Times New Roman"/>
          <w:color w:val="auto"/>
          <w:szCs w:val="28"/>
          <w:highlight w:val="none"/>
        </w:rPr>
      </w:pPr>
      <w:r>
        <w:rPr>
          <w:rFonts w:hint="eastAsia" w:ascii="Times New Roman" w:hAnsi="Times New Roman" w:cs="Times New Roman"/>
          <w:color w:val="auto"/>
          <w:szCs w:val="28"/>
          <w:highlight w:val="none"/>
        </w:rPr>
        <w:t>具体支付明细如下：</w:t>
      </w:r>
    </w:p>
    <w:p>
      <w:pPr>
        <w:spacing w:line="360" w:lineRule="auto"/>
        <w:ind w:firstLine="562"/>
        <w:rPr>
          <w:rFonts w:hint="eastAsia" w:ascii="Times New Roman" w:hAnsi="Times New Roman" w:cs="Times New Roman"/>
          <w:color w:val="auto"/>
          <w:szCs w:val="28"/>
          <w:highlight w:val="none"/>
        </w:rPr>
      </w:pPr>
      <w:r>
        <w:rPr>
          <w:rFonts w:hint="eastAsia" w:ascii="Times New Roman" w:hAnsi="Times New Roman" w:cs="Times New Roman"/>
          <w:color w:val="auto"/>
          <w:szCs w:val="28"/>
          <w:highlight w:val="none"/>
          <w:lang w:val="en-US" w:eastAsia="zh-CN"/>
        </w:rPr>
        <w:t>1）</w:t>
      </w:r>
      <w:r>
        <w:rPr>
          <w:rFonts w:hint="eastAsia" w:ascii="Times New Roman" w:hAnsi="Times New Roman" w:cs="Times New Roman"/>
          <w:color w:val="auto"/>
          <w:szCs w:val="28"/>
          <w:highlight w:val="none"/>
        </w:rPr>
        <w:t>2022年8月1日支付八家户粪污一体化处理能力提升建设试点项目（设备采购）30%资金987780；</w:t>
      </w:r>
    </w:p>
    <w:p>
      <w:pPr>
        <w:spacing w:line="360" w:lineRule="auto"/>
        <w:ind w:firstLine="562"/>
        <w:rPr>
          <w:rFonts w:hint="eastAsia" w:ascii="Times New Roman" w:hAnsi="Times New Roman" w:cs="Times New Roman"/>
          <w:color w:val="auto"/>
          <w:szCs w:val="28"/>
          <w:highlight w:val="none"/>
        </w:rPr>
      </w:pPr>
      <w:r>
        <w:rPr>
          <w:rFonts w:hint="eastAsia" w:ascii="Times New Roman" w:hAnsi="Times New Roman" w:cs="Times New Roman"/>
          <w:color w:val="auto"/>
          <w:szCs w:val="28"/>
          <w:highlight w:val="none"/>
          <w:lang w:val="en-US" w:eastAsia="zh-CN"/>
        </w:rPr>
        <w:t>2）</w:t>
      </w:r>
      <w:r>
        <w:rPr>
          <w:rFonts w:hint="eastAsia" w:ascii="Times New Roman" w:hAnsi="Times New Roman" w:cs="Times New Roman"/>
          <w:color w:val="auto"/>
          <w:szCs w:val="28"/>
          <w:highlight w:val="none"/>
        </w:rPr>
        <w:t>2022年8月1日支付八家户粪污一体化处理能力提升建设试点项目工程款30%资金137552.68元；</w:t>
      </w:r>
    </w:p>
    <w:p>
      <w:pPr>
        <w:spacing w:line="360" w:lineRule="auto"/>
        <w:ind w:firstLine="562"/>
        <w:rPr>
          <w:rFonts w:hint="eastAsia" w:ascii="Times New Roman" w:hAnsi="Times New Roman" w:cs="Times New Roman"/>
          <w:color w:val="auto"/>
          <w:szCs w:val="28"/>
          <w:highlight w:val="none"/>
        </w:rPr>
      </w:pPr>
      <w:r>
        <w:rPr>
          <w:rFonts w:hint="eastAsia" w:ascii="Times New Roman" w:hAnsi="Times New Roman" w:cs="Times New Roman"/>
          <w:color w:val="auto"/>
          <w:szCs w:val="28"/>
          <w:highlight w:val="none"/>
          <w:lang w:val="en-US" w:eastAsia="zh-CN"/>
        </w:rPr>
        <w:t>3）</w:t>
      </w:r>
      <w:r>
        <w:rPr>
          <w:rFonts w:hint="eastAsia" w:ascii="Times New Roman" w:hAnsi="Times New Roman" w:cs="Times New Roman"/>
          <w:color w:val="auto"/>
          <w:szCs w:val="28"/>
          <w:highlight w:val="none"/>
        </w:rPr>
        <w:t>2022年8月1日支付八家户粪污一体化处理能力提升建设试点项目（设备采购）50%资金1646300元；</w:t>
      </w:r>
    </w:p>
    <w:p>
      <w:pPr>
        <w:spacing w:line="360" w:lineRule="auto"/>
        <w:ind w:firstLine="562"/>
        <w:rPr>
          <w:rFonts w:hint="eastAsia" w:ascii="Times New Roman" w:hAnsi="Times New Roman" w:cs="Times New Roman"/>
          <w:color w:val="auto"/>
          <w:szCs w:val="28"/>
          <w:highlight w:val="none"/>
        </w:rPr>
      </w:pPr>
      <w:r>
        <w:rPr>
          <w:rFonts w:hint="eastAsia" w:ascii="Times New Roman" w:hAnsi="Times New Roman" w:cs="Times New Roman"/>
          <w:color w:val="auto"/>
          <w:szCs w:val="28"/>
          <w:highlight w:val="none"/>
          <w:lang w:val="en-US" w:eastAsia="zh-CN"/>
        </w:rPr>
        <w:t>4）</w:t>
      </w:r>
      <w:r>
        <w:rPr>
          <w:rFonts w:hint="eastAsia" w:ascii="Times New Roman" w:hAnsi="Times New Roman" w:cs="Times New Roman"/>
          <w:color w:val="auto"/>
          <w:szCs w:val="28"/>
          <w:highlight w:val="none"/>
        </w:rPr>
        <w:t>2022年8月3日支付八家户粪污一体化处理能力提升建设试点项目（设备采购）17%资金559742元；</w:t>
      </w:r>
    </w:p>
    <w:p>
      <w:pPr>
        <w:spacing w:line="360" w:lineRule="auto"/>
        <w:ind w:firstLine="562"/>
        <w:rPr>
          <w:rFonts w:hint="eastAsia" w:ascii="Times New Roman" w:hAnsi="Times New Roman" w:cs="Times New Roman"/>
          <w:color w:val="auto"/>
          <w:szCs w:val="28"/>
          <w:highlight w:val="none"/>
        </w:rPr>
      </w:pPr>
      <w:r>
        <w:rPr>
          <w:rFonts w:hint="eastAsia" w:ascii="Times New Roman" w:hAnsi="Times New Roman" w:cs="Times New Roman"/>
          <w:color w:val="auto"/>
          <w:szCs w:val="28"/>
          <w:highlight w:val="none"/>
          <w:lang w:val="en-US" w:eastAsia="zh-CN"/>
        </w:rPr>
        <w:t>5）</w:t>
      </w:r>
      <w:r>
        <w:rPr>
          <w:rFonts w:hint="eastAsia" w:ascii="Times New Roman" w:hAnsi="Times New Roman" w:cs="Times New Roman"/>
          <w:color w:val="auto"/>
          <w:szCs w:val="28"/>
          <w:highlight w:val="none"/>
        </w:rPr>
        <w:t>2022年8月3日支付八家户粪污一体化处理能力提升建设试点项目工程款20%资金91701.7元；</w:t>
      </w:r>
    </w:p>
    <w:p>
      <w:pPr>
        <w:spacing w:line="360" w:lineRule="auto"/>
        <w:ind w:firstLine="562"/>
        <w:rPr>
          <w:rFonts w:hint="eastAsia" w:ascii="Times New Roman" w:hAnsi="Times New Roman" w:cs="Times New Roman"/>
          <w:color w:val="auto"/>
          <w:szCs w:val="28"/>
          <w:highlight w:val="none"/>
        </w:rPr>
      </w:pPr>
      <w:r>
        <w:rPr>
          <w:rFonts w:hint="eastAsia" w:ascii="Times New Roman" w:hAnsi="Times New Roman" w:cs="Times New Roman"/>
          <w:color w:val="auto"/>
          <w:szCs w:val="28"/>
          <w:highlight w:val="none"/>
          <w:lang w:val="en-US" w:eastAsia="zh-CN"/>
        </w:rPr>
        <w:t>6）</w:t>
      </w:r>
      <w:r>
        <w:rPr>
          <w:rFonts w:hint="eastAsia" w:ascii="Times New Roman" w:hAnsi="Times New Roman" w:cs="Times New Roman"/>
          <w:color w:val="auto"/>
          <w:szCs w:val="28"/>
          <w:highlight w:val="none"/>
        </w:rPr>
        <w:t>2022年10月9日支付八家户粪污一体化处理能力提升建设试点项目设计费35000元；</w:t>
      </w:r>
    </w:p>
    <w:p>
      <w:pPr>
        <w:spacing w:line="360" w:lineRule="auto"/>
        <w:ind w:firstLine="562"/>
        <w:rPr>
          <w:rFonts w:hint="eastAsia" w:ascii="Times New Roman" w:hAnsi="Times New Roman" w:cs="Times New Roman"/>
          <w:color w:val="auto"/>
          <w:szCs w:val="28"/>
          <w:highlight w:val="none"/>
        </w:rPr>
      </w:pPr>
      <w:r>
        <w:rPr>
          <w:rFonts w:hint="eastAsia" w:ascii="Times New Roman" w:hAnsi="Times New Roman" w:cs="Times New Roman"/>
          <w:color w:val="auto"/>
          <w:szCs w:val="28"/>
          <w:highlight w:val="none"/>
          <w:lang w:val="en-US" w:eastAsia="zh-CN"/>
        </w:rPr>
        <w:t>7）</w:t>
      </w:r>
      <w:r>
        <w:rPr>
          <w:rFonts w:hint="eastAsia" w:ascii="Times New Roman" w:hAnsi="Times New Roman" w:cs="Times New Roman"/>
          <w:color w:val="auto"/>
          <w:szCs w:val="28"/>
          <w:highlight w:val="none"/>
        </w:rPr>
        <w:t>2022年11月23日支付支付八家户粪污一体化处理能力提升建设试点项目（设备采购）100%资金165700元。</w:t>
      </w:r>
    </w:p>
    <w:p>
      <w:pPr>
        <w:spacing w:line="360" w:lineRule="auto"/>
        <w:ind w:firstLine="562"/>
        <w:rPr>
          <w:rFonts w:ascii="Times New Roman" w:hAnsi="Times New Roman" w:cs="Times New Roman"/>
          <w:color w:val="auto"/>
          <w:szCs w:val="28"/>
          <w:highlight w:val="none"/>
        </w:rPr>
      </w:pPr>
      <w:r>
        <w:rPr>
          <w:rFonts w:ascii="Times New Roman" w:hAnsi="Times New Roman" w:cs="Times New Roman"/>
          <w:b/>
          <w:bCs/>
          <w:color w:val="auto"/>
          <w:szCs w:val="28"/>
          <w:highlight w:val="none"/>
        </w:rPr>
        <w:t>资金使用合规性：</w:t>
      </w:r>
      <w:r>
        <w:rPr>
          <w:rFonts w:ascii="Times New Roman" w:hAnsi="Times New Roman" w:cs="Times New Roman"/>
          <w:color w:val="auto"/>
          <w:szCs w:val="28"/>
          <w:highlight w:val="none"/>
        </w:rPr>
        <w:t>本项目资金的使用符合国家财经法规和财务管理制度以及有关专项资金管理办法的规定。同时，资金的拨付有完整的审批程序和手续，符合项目预算批复或合同规定的用途，不存在截留、挤占、挪用、虚列支出等情况。故资金使用合规性得分为3分。</w:t>
      </w:r>
    </w:p>
    <w:p>
      <w:pPr>
        <w:autoSpaceDE w:val="0"/>
        <w:spacing w:line="600" w:lineRule="exact"/>
        <w:ind w:firstLine="562"/>
        <w:rPr>
          <w:rFonts w:ascii="Times New Roman" w:hAnsi="Times New Roman" w:cs="Times New Roman"/>
          <w:b/>
          <w:color w:val="auto"/>
          <w:kern w:val="0"/>
          <w:szCs w:val="28"/>
          <w:highlight w:val="none"/>
        </w:rPr>
      </w:pPr>
      <w:r>
        <w:rPr>
          <w:rFonts w:ascii="Times New Roman" w:hAnsi="Times New Roman" w:cs="Times New Roman"/>
          <w:b/>
          <w:color w:val="auto"/>
          <w:kern w:val="0"/>
          <w:szCs w:val="28"/>
          <w:highlight w:val="none"/>
        </w:rPr>
        <w:t>综上，该指标满分13分，得分</w:t>
      </w:r>
      <w:r>
        <w:rPr>
          <w:rFonts w:hint="eastAsia" w:ascii="Times New Roman" w:hAnsi="Times New Roman" w:cs="Times New Roman"/>
          <w:b/>
          <w:color w:val="auto"/>
          <w:kern w:val="0"/>
          <w:szCs w:val="28"/>
          <w:highlight w:val="none"/>
        </w:rPr>
        <w:t>12.56</w:t>
      </w:r>
      <w:r>
        <w:rPr>
          <w:rFonts w:ascii="Times New Roman" w:hAnsi="Times New Roman" w:cs="Times New Roman"/>
          <w:b/>
          <w:color w:val="auto"/>
          <w:kern w:val="0"/>
          <w:szCs w:val="28"/>
          <w:highlight w:val="none"/>
        </w:rPr>
        <w:t>分。</w:t>
      </w:r>
    </w:p>
    <w:p>
      <w:pPr>
        <w:pStyle w:val="2"/>
        <w:spacing w:before="0" w:after="0" w:line="360" w:lineRule="auto"/>
        <w:ind w:firstLine="643"/>
        <w:jc w:val="left"/>
        <w:rPr>
          <w:rFonts w:ascii="Times New Roman" w:hAnsi="Times New Roman" w:eastAsia="仿宋" w:cs="Times New Roman"/>
          <w:color w:val="auto"/>
          <w:sz w:val="32"/>
          <w:szCs w:val="32"/>
          <w:highlight w:val="none"/>
          <w:lang w:bidi="en-US"/>
        </w:rPr>
      </w:pPr>
      <w:bookmarkStart w:id="39" w:name="_Toc100784606"/>
      <w:r>
        <w:rPr>
          <w:rFonts w:ascii="Times New Roman" w:hAnsi="Times New Roman" w:eastAsia="仿宋" w:cs="Times New Roman"/>
          <w:color w:val="auto"/>
          <w:sz w:val="32"/>
          <w:szCs w:val="32"/>
          <w:highlight w:val="none"/>
          <w:lang w:bidi="en-US"/>
        </w:rPr>
        <w:t>2.组织实施</w:t>
      </w:r>
      <w:bookmarkEnd w:id="39"/>
    </w:p>
    <w:p>
      <w:pPr>
        <w:spacing w:line="360" w:lineRule="auto"/>
        <w:ind w:firstLine="562"/>
        <w:rPr>
          <w:rFonts w:ascii="Times New Roman" w:hAnsi="Times New Roman" w:cs="Times New Roman"/>
          <w:color w:val="auto"/>
          <w:szCs w:val="28"/>
          <w:highlight w:val="none"/>
        </w:rPr>
      </w:pPr>
      <w:r>
        <w:rPr>
          <w:rFonts w:ascii="Times New Roman" w:hAnsi="Times New Roman" w:cs="Times New Roman"/>
          <w:b/>
          <w:bCs/>
          <w:color w:val="auto"/>
          <w:szCs w:val="28"/>
          <w:highlight w:val="none"/>
        </w:rPr>
        <w:t>管理制度健全性</w:t>
      </w:r>
      <w:r>
        <w:rPr>
          <w:rFonts w:ascii="Times New Roman" w:hAnsi="Times New Roman" w:cs="Times New Roman"/>
          <w:color w:val="auto"/>
          <w:szCs w:val="28"/>
          <w:highlight w:val="none"/>
        </w:rPr>
        <w:t>：</w:t>
      </w:r>
      <w:r>
        <w:rPr>
          <w:rFonts w:hint="eastAsia" w:ascii="Times New Roman" w:hAnsi="Times New Roman" w:cs="Times New Roman"/>
          <w:color w:val="auto"/>
          <w:szCs w:val="28"/>
          <w:highlight w:val="none"/>
        </w:rPr>
        <w:t>乌鲁木齐县板房沟镇人民政府</w:t>
      </w:r>
      <w:r>
        <w:rPr>
          <w:rFonts w:ascii="Times New Roman" w:hAnsi="Times New Roman" w:cs="Times New Roman"/>
          <w:color w:val="auto"/>
          <w:szCs w:val="28"/>
          <w:highlight w:val="none"/>
        </w:rPr>
        <w:t>已制定相应的财务和业务管理制度，且制度合法、合规、完整，为项目顺利实施提供重要保障。故管理制度健全性得分为3分。</w:t>
      </w:r>
    </w:p>
    <w:p>
      <w:pPr>
        <w:spacing w:line="360" w:lineRule="auto"/>
        <w:ind w:firstLine="562"/>
        <w:rPr>
          <w:rFonts w:ascii="Times New Roman" w:hAnsi="Times New Roman" w:cs="Times New Roman"/>
          <w:color w:val="auto"/>
          <w:szCs w:val="28"/>
          <w:highlight w:val="none"/>
        </w:rPr>
      </w:pPr>
      <w:r>
        <w:rPr>
          <w:rFonts w:ascii="Times New Roman" w:hAnsi="Times New Roman" w:cs="Times New Roman"/>
          <w:b/>
          <w:bCs/>
          <w:color w:val="auto"/>
          <w:szCs w:val="28"/>
          <w:highlight w:val="none"/>
        </w:rPr>
        <w:t>制度执行有效性：</w:t>
      </w:r>
      <w:r>
        <w:rPr>
          <w:rFonts w:ascii="Times New Roman" w:hAnsi="Times New Roman" w:cs="Times New Roman"/>
          <w:color w:val="auto"/>
          <w:szCs w:val="28"/>
          <w:highlight w:val="none"/>
        </w:rPr>
        <w:t>根据现场调研和资料抽查情况，</w:t>
      </w:r>
      <w:r>
        <w:rPr>
          <w:rFonts w:hint="eastAsia" w:ascii="Times New Roman" w:hAnsi="Times New Roman" w:cs="Times New Roman"/>
          <w:color w:val="auto"/>
          <w:szCs w:val="28"/>
          <w:highlight w:val="none"/>
        </w:rPr>
        <w:t>乌鲁木齐县板房沟镇人民政府</w:t>
      </w:r>
      <w:r>
        <w:rPr>
          <w:rFonts w:ascii="Times New Roman" w:hAnsi="Times New Roman" w:cs="Times New Roman"/>
          <w:color w:val="auto"/>
          <w:szCs w:val="28"/>
          <w:highlight w:val="none"/>
        </w:rPr>
        <w:t>严格遵守相关法律法规和相关管理规定，项目调整及支出调整手续完备，整体管理合理有序，项目完成后，及时将会计凭证、</w:t>
      </w:r>
      <w:r>
        <w:rPr>
          <w:rFonts w:hint="eastAsia" w:ascii="Times New Roman" w:hAnsi="Times New Roman" w:cs="Times New Roman"/>
          <w:color w:val="auto"/>
          <w:szCs w:val="28"/>
          <w:highlight w:val="none"/>
        </w:rPr>
        <w:t>项目</w:t>
      </w:r>
      <w:r>
        <w:rPr>
          <w:rFonts w:ascii="Times New Roman" w:hAnsi="Times New Roman" w:cs="Times New Roman"/>
          <w:color w:val="auto"/>
          <w:szCs w:val="28"/>
          <w:highlight w:val="none"/>
        </w:rPr>
        <w:t>资料分类归档，制度执行有效。故制度执行有效性指标得分4分。</w:t>
      </w:r>
    </w:p>
    <w:p>
      <w:pPr>
        <w:autoSpaceDE w:val="0"/>
        <w:spacing w:line="600" w:lineRule="exact"/>
        <w:ind w:firstLine="562"/>
        <w:rPr>
          <w:rFonts w:ascii="Times New Roman" w:hAnsi="Times New Roman" w:cs="Times New Roman"/>
          <w:b/>
          <w:color w:val="auto"/>
          <w:kern w:val="0"/>
          <w:szCs w:val="28"/>
          <w:highlight w:val="none"/>
        </w:rPr>
      </w:pPr>
      <w:bookmarkStart w:id="40" w:name="_Hlk67670213"/>
      <w:r>
        <w:rPr>
          <w:rFonts w:ascii="Times New Roman" w:hAnsi="Times New Roman" w:cs="Times New Roman"/>
          <w:b/>
          <w:color w:val="auto"/>
          <w:kern w:val="0"/>
          <w:szCs w:val="28"/>
          <w:highlight w:val="none"/>
        </w:rPr>
        <w:t>综上，该指标满分7分，得分7分。</w:t>
      </w:r>
    </w:p>
    <w:bookmarkEnd w:id="40"/>
    <w:p>
      <w:pPr>
        <w:pStyle w:val="2"/>
        <w:spacing w:before="0" w:after="0" w:line="360" w:lineRule="auto"/>
        <w:ind w:firstLine="0" w:firstLineChars="0"/>
        <w:jc w:val="left"/>
        <w:rPr>
          <w:rFonts w:ascii="Times New Roman" w:hAnsi="Times New Roman" w:eastAsia="仿宋" w:cs="Times New Roman"/>
          <w:color w:val="auto"/>
          <w:sz w:val="32"/>
          <w:szCs w:val="32"/>
          <w:highlight w:val="none"/>
          <w:lang w:bidi="en-US"/>
        </w:rPr>
      </w:pPr>
      <w:bookmarkStart w:id="41" w:name="_Toc67911614"/>
      <w:bookmarkStart w:id="42" w:name="_Toc100784607"/>
      <w:r>
        <w:rPr>
          <w:rFonts w:ascii="Times New Roman" w:hAnsi="Times New Roman" w:eastAsia="仿宋" w:cs="Times New Roman"/>
          <w:color w:val="auto"/>
          <w:sz w:val="32"/>
          <w:szCs w:val="32"/>
          <w:highlight w:val="none"/>
          <w:lang w:bidi="en-US"/>
        </w:rPr>
        <w:t>（三）项目产出情况</w:t>
      </w:r>
      <w:bookmarkEnd w:id="41"/>
      <w:bookmarkEnd w:id="42"/>
    </w:p>
    <w:p>
      <w:pPr>
        <w:spacing w:line="360" w:lineRule="auto"/>
        <w:ind w:firstLine="560"/>
        <w:rPr>
          <w:rFonts w:ascii="Times New Roman" w:hAnsi="Times New Roman" w:cs="Times New Roman"/>
          <w:color w:val="auto"/>
          <w:szCs w:val="28"/>
          <w:highlight w:val="none"/>
        </w:rPr>
      </w:pPr>
      <w:r>
        <w:rPr>
          <w:rFonts w:ascii="Times New Roman" w:hAnsi="Times New Roman" w:cs="Times New Roman"/>
          <w:color w:val="auto"/>
          <w:szCs w:val="28"/>
          <w:highlight w:val="none"/>
        </w:rPr>
        <w:t>项目产出指标由4个二级指标和4个三级指标构成，权重为40分，实际得分</w:t>
      </w:r>
      <w:r>
        <w:rPr>
          <w:rFonts w:hint="eastAsia" w:ascii="Times New Roman" w:hAnsi="Times New Roman" w:cs="Times New Roman"/>
          <w:color w:val="auto"/>
          <w:szCs w:val="28"/>
          <w:highlight w:val="none"/>
          <w:lang w:val="en-US" w:eastAsia="zh-CN"/>
        </w:rPr>
        <w:t>38</w:t>
      </w:r>
      <w:r>
        <w:rPr>
          <w:rFonts w:ascii="Times New Roman" w:hAnsi="Times New Roman" w:cs="Times New Roman"/>
          <w:color w:val="auto"/>
          <w:szCs w:val="28"/>
          <w:highlight w:val="none"/>
        </w:rPr>
        <w:t>分。</w:t>
      </w:r>
    </w:p>
    <w:p>
      <w:pPr>
        <w:pStyle w:val="2"/>
        <w:spacing w:before="0" w:after="0" w:line="360" w:lineRule="auto"/>
        <w:ind w:firstLine="643"/>
        <w:jc w:val="left"/>
        <w:rPr>
          <w:rFonts w:ascii="Times New Roman" w:hAnsi="Times New Roman" w:eastAsia="仿宋" w:cs="Times New Roman"/>
          <w:color w:val="auto"/>
          <w:sz w:val="32"/>
          <w:szCs w:val="32"/>
          <w:highlight w:val="none"/>
          <w:lang w:bidi="en-US"/>
        </w:rPr>
      </w:pPr>
      <w:bookmarkStart w:id="43" w:name="_Toc100784608"/>
      <w:r>
        <w:rPr>
          <w:rFonts w:ascii="Times New Roman" w:hAnsi="Times New Roman" w:eastAsia="仿宋" w:cs="Times New Roman"/>
          <w:color w:val="auto"/>
          <w:sz w:val="32"/>
          <w:szCs w:val="32"/>
          <w:highlight w:val="none"/>
          <w:lang w:bidi="en-US"/>
        </w:rPr>
        <w:t>1.产出数量</w:t>
      </w:r>
      <w:bookmarkEnd w:id="43"/>
    </w:p>
    <w:p>
      <w:pPr>
        <w:spacing w:line="360" w:lineRule="auto"/>
        <w:ind w:firstLine="560"/>
        <w:rPr>
          <w:rFonts w:ascii="Times New Roman" w:hAnsi="Times New Roman" w:cs="Times New Roman"/>
          <w:bCs/>
          <w:color w:val="auto"/>
          <w:szCs w:val="28"/>
          <w:highlight w:val="none"/>
        </w:rPr>
      </w:pPr>
      <w:r>
        <w:rPr>
          <w:rFonts w:ascii="Times New Roman" w:hAnsi="Times New Roman" w:cs="Times New Roman"/>
          <w:bCs/>
          <w:color w:val="auto"/>
          <w:szCs w:val="28"/>
          <w:highlight w:val="none"/>
        </w:rPr>
        <w:t>数量指标“</w:t>
      </w:r>
      <w:r>
        <w:rPr>
          <w:rFonts w:hint="eastAsia" w:ascii="Times New Roman" w:hAnsi="Times New Roman" w:cs="Times New Roman"/>
          <w:bCs/>
          <w:color w:val="auto"/>
          <w:szCs w:val="28"/>
          <w:highlight w:val="none"/>
        </w:rPr>
        <w:t>负压主机基站数量</w:t>
      </w:r>
      <w:r>
        <w:rPr>
          <w:rFonts w:ascii="Times New Roman" w:hAnsi="Times New Roman" w:cs="Times New Roman"/>
          <w:bCs/>
          <w:color w:val="auto"/>
          <w:szCs w:val="28"/>
          <w:highlight w:val="none"/>
        </w:rPr>
        <w:t>”的目标值是</w:t>
      </w:r>
      <w:r>
        <w:rPr>
          <w:rFonts w:hint="eastAsia" w:ascii="Times New Roman" w:hAnsi="Times New Roman" w:cs="Times New Roman"/>
          <w:bCs/>
          <w:color w:val="auto"/>
          <w:szCs w:val="28"/>
          <w:highlight w:val="none"/>
        </w:rPr>
        <w:t>2套</w:t>
      </w:r>
      <w:r>
        <w:rPr>
          <w:rFonts w:ascii="Times New Roman" w:hAnsi="Times New Roman" w:cs="Times New Roman"/>
          <w:bCs/>
          <w:color w:val="auto"/>
          <w:szCs w:val="28"/>
          <w:highlight w:val="none"/>
        </w:rPr>
        <w:t>，2022年度我单位实际完成</w:t>
      </w:r>
      <w:r>
        <w:rPr>
          <w:rFonts w:hint="eastAsia" w:ascii="Times New Roman" w:hAnsi="Times New Roman" w:cs="Times New Roman"/>
          <w:bCs/>
          <w:color w:val="auto"/>
          <w:szCs w:val="28"/>
          <w:highlight w:val="none"/>
        </w:rPr>
        <w:t>2套；</w:t>
      </w:r>
    </w:p>
    <w:p>
      <w:pPr>
        <w:spacing w:line="360" w:lineRule="auto"/>
        <w:ind w:firstLine="560"/>
        <w:rPr>
          <w:rFonts w:ascii="Times New Roman" w:hAnsi="Times New Roman" w:cs="Times New Roman"/>
          <w:bCs/>
          <w:color w:val="auto"/>
          <w:szCs w:val="28"/>
          <w:highlight w:val="none"/>
        </w:rPr>
      </w:pPr>
      <w:r>
        <w:rPr>
          <w:rFonts w:ascii="Times New Roman" w:hAnsi="Times New Roman" w:cs="Times New Roman"/>
          <w:bCs/>
          <w:color w:val="auto"/>
          <w:szCs w:val="28"/>
          <w:highlight w:val="none"/>
        </w:rPr>
        <w:t>数量指标“</w:t>
      </w:r>
      <w:r>
        <w:rPr>
          <w:rFonts w:hint="eastAsia" w:ascii="Times New Roman" w:hAnsi="Times New Roman" w:cs="Times New Roman"/>
          <w:bCs/>
          <w:color w:val="auto"/>
          <w:szCs w:val="28"/>
          <w:highlight w:val="none"/>
        </w:rPr>
        <w:t>30kw变压器数量</w:t>
      </w:r>
      <w:r>
        <w:rPr>
          <w:rFonts w:ascii="Times New Roman" w:hAnsi="Times New Roman" w:cs="Times New Roman"/>
          <w:bCs/>
          <w:color w:val="auto"/>
          <w:szCs w:val="28"/>
          <w:highlight w:val="none"/>
        </w:rPr>
        <w:t>”的目标值是</w:t>
      </w:r>
      <w:r>
        <w:rPr>
          <w:rFonts w:hint="eastAsia" w:ascii="Times New Roman" w:hAnsi="Times New Roman" w:cs="Times New Roman"/>
          <w:bCs/>
          <w:color w:val="auto"/>
          <w:szCs w:val="28"/>
          <w:highlight w:val="none"/>
        </w:rPr>
        <w:t>1套</w:t>
      </w:r>
      <w:r>
        <w:rPr>
          <w:rFonts w:ascii="Times New Roman" w:hAnsi="Times New Roman" w:cs="Times New Roman"/>
          <w:bCs/>
          <w:color w:val="auto"/>
          <w:szCs w:val="28"/>
          <w:highlight w:val="none"/>
        </w:rPr>
        <w:t>，2022年度我单位</w:t>
      </w:r>
      <w:r>
        <w:rPr>
          <w:rFonts w:hint="eastAsia" w:ascii="Times New Roman" w:hAnsi="Times New Roman" w:cs="Times New Roman"/>
          <w:bCs/>
          <w:color w:val="auto"/>
          <w:szCs w:val="28"/>
          <w:highlight w:val="none"/>
        </w:rPr>
        <w:t>1套；</w:t>
      </w:r>
    </w:p>
    <w:p>
      <w:pPr>
        <w:spacing w:line="360" w:lineRule="auto"/>
        <w:ind w:firstLine="562"/>
        <w:rPr>
          <w:rFonts w:ascii="Times New Roman" w:hAnsi="Times New Roman" w:cs="Times New Roman"/>
          <w:color w:val="auto"/>
          <w:szCs w:val="28"/>
          <w:highlight w:val="none"/>
        </w:rPr>
      </w:pPr>
      <w:r>
        <w:rPr>
          <w:rFonts w:ascii="Times New Roman" w:hAnsi="Times New Roman" w:cs="Times New Roman"/>
          <w:b/>
          <w:bCs/>
          <w:color w:val="auto"/>
          <w:szCs w:val="28"/>
          <w:highlight w:val="none"/>
        </w:rPr>
        <w:t>实际完成率：</w:t>
      </w:r>
      <w:r>
        <w:rPr>
          <w:rFonts w:hint="eastAsia" w:ascii="Times New Roman" w:hAnsi="Times New Roman" w:cs="Times New Roman"/>
          <w:color w:val="auto"/>
          <w:szCs w:val="28"/>
          <w:highlight w:val="none"/>
        </w:rPr>
        <w:t>100%</w:t>
      </w:r>
      <w:r>
        <w:rPr>
          <w:rFonts w:ascii="Times New Roman" w:hAnsi="Times New Roman" w:cs="Times New Roman"/>
          <w:color w:val="auto"/>
          <w:szCs w:val="28"/>
          <w:highlight w:val="none"/>
        </w:rPr>
        <w:t>，故实际完成率得分为</w:t>
      </w:r>
      <w:r>
        <w:rPr>
          <w:rFonts w:hint="eastAsia" w:ascii="Times New Roman" w:hAnsi="Times New Roman" w:cs="Times New Roman"/>
          <w:color w:val="auto"/>
          <w:szCs w:val="28"/>
          <w:highlight w:val="none"/>
        </w:rPr>
        <w:t>10</w:t>
      </w:r>
      <w:r>
        <w:rPr>
          <w:rFonts w:ascii="Times New Roman" w:hAnsi="Times New Roman" w:cs="Times New Roman"/>
          <w:color w:val="auto"/>
          <w:szCs w:val="28"/>
          <w:highlight w:val="none"/>
        </w:rPr>
        <w:t>分。</w:t>
      </w:r>
    </w:p>
    <w:p>
      <w:pPr>
        <w:pStyle w:val="2"/>
        <w:spacing w:before="0" w:after="0" w:line="360" w:lineRule="auto"/>
        <w:ind w:firstLine="643"/>
        <w:jc w:val="left"/>
        <w:rPr>
          <w:rFonts w:ascii="Times New Roman" w:hAnsi="Times New Roman" w:eastAsia="仿宋" w:cs="Times New Roman"/>
          <w:color w:val="auto"/>
          <w:sz w:val="32"/>
          <w:szCs w:val="32"/>
          <w:highlight w:val="none"/>
          <w:lang w:bidi="en-US"/>
        </w:rPr>
      </w:pPr>
      <w:bookmarkStart w:id="44" w:name="_Toc100784609"/>
      <w:r>
        <w:rPr>
          <w:rFonts w:ascii="Times New Roman" w:hAnsi="Times New Roman" w:eastAsia="仿宋" w:cs="Times New Roman"/>
          <w:color w:val="auto"/>
          <w:sz w:val="32"/>
          <w:szCs w:val="32"/>
          <w:highlight w:val="none"/>
          <w:lang w:bidi="en-US"/>
        </w:rPr>
        <w:t>2.产出质量</w:t>
      </w:r>
      <w:bookmarkEnd w:id="44"/>
    </w:p>
    <w:p>
      <w:pPr>
        <w:spacing w:line="360" w:lineRule="auto"/>
        <w:ind w:firstLine="562"/>
        <w:rPr>
          <w:rFonts w:ascii="Times New Roman" w:hAnsi="Times New Roman" w:cs="Times New Roman"/>
          <w:color w:val="auto"/>
          <w:szCs w:val="28"/>
          <w:highlight w:val="none"/>
        </w:rPr>
      </w:pPr>
      <w:r>
        <w:rPr>
          <w:rFonts w:hint="eastAsia" w:ascii="Times New Roman" w:hAnsi="Times New Roman" w:cs="Times New Roman"/>
          <w:b/>
          <w:bCs/>
          <w:color w:val="auto"/>
          <w:szCs w:val="28"/>
          <w:highlight w:val="none"/>
        </w:rPr>
        <w:t>项目设施设备合格率</w:t>
      </w:r>
      <w:r>
        <w:rPr>
          <w:rFonts w:ascii="Times New Roman" w:hAnsi="Times New Roman" w:cs="Times New Roman"/>
          <w:b/>
          <w:bCs/>
          <w:color w:val="auto"/>
          <w:szCs w:val="28"/>
          <w:highlight w:val="none"/>
        </w:rPr>
        <w:t>：</w:t>
      </w:r>
      <w:r>
        <w:rPr>
          <w:rFonts w:ascii="Times New Roman" w:hAnsi="Times New Roman" w:cs="Times New Roman"/>
          <w:color w:val="auto"/>
          <w:szCs w:val="28"/>
          <w:highlight w:val="none"/>
        </w:rPr>
        <w:t>质量达标率</w:t>
      </w:r>
      <w:r>
        <w:rPr>
          <w:rFonts w:hint="eastAsia" w:ascii="Times New Roman" w:hAnsi="Times New Roman" w:cs="Times New Roman"/>
          <w:color w:val="auto"/>
          <w:szCs w:val="28"/>
          <w:highlight w:val="none"/>
        </w:rPr>
        <w:t>100%</w:t>
      </w:r>
      <w:r>
        <w:rPr>
          <w:rFonts w:hint="eastAsia" w:ascii="Times New Roman" w:hAnsi="Times New Roman" w:cs="Times New Roman"/>
          <w:color w:val="auto"/>
          <w:szCs w:val="28"/>
          <w:highlight w:val="none"/>
          <w:lang w:eastAsia="zh-CN"/>
        </w:rPr>
        <w:t>，</w:t>
      </w:r>
      <w:r>
        <w:rPr>
          <w:rFonts w:ascii="Times New Roman" w:hAnsi="Times New Roman" w:cs="Times New Roman"/>
          <w:color w:val="auto"/>
          <w:szCs w:val="28"/>
          <w:highlight w:val="none"/>
        </w:rPr>
        <w:t>得分为</w:t>
      </w:r>
      <w:r>
        <w:rPr>
          <w:rFonts w:hint="eastAsia" w:ascii="Times New Roman" w:hAnsi="Times New Roman" w:cs="Times New Roman"/>
          <w:color w:val="auto"/>
          <w:szCs w:val="28"/>
          <w:highlight w:val="none"/>
        </w:rPr>
        <w:t>10</w:t>
      </w:r>
      <w:r>
        <w:rPr>
          <w:rFonts w:ascii="Times New Roman" w:hAnsi="Times New Roman" w:cs="Times New Roman"/>
          <w:color w:val="auto"/>
          <w:szCs w:val="28"/>
          <w:highlight w:val="none"/>
        </w:rPr>
        <w:t>分。</w:t>
      </w:r>
    </w:p>
    <w:p>
      <w:pPr>
        <w:pStyle w:val="2"/>
        <w:spacing w:before="0" w:after="0" w:line="360" w:lineRule="auto"/>
        <w:ind w:firstLine="643"/>
        <w:jc w:val="left"/>
        <w:rPr>
          <w:rFonts w:ascii="Times New Roman" w:hAnsi="Times New Roman" w:eastAsia="仿宋" w:cs="Times New Roman"/>
          <w:color w:val="auto"/>
          <w:sz w:val="32"/>
          <w:szCs w:val="32"/>
          <w:highlight w:val="none"/>
          <w:lang w:bidi="en-US"/>
        </w:rPr>
      </w:pPr>
      <w:bookmarkStart w:id="45" w:name="_Toc100784610"/>
      <w:r>
        <w:rPr>
          <w:rFonts w:ascii="Times New Roman" w:hAnsi="Times New Roman" w:eastAsia="仿宋" w:cs="Times New Roman"/>
          <w:color w:val="auto"/>
          <w:sz w:val="32"/>
          <w:szCs w:val="32"/>
          <w:highlight w:val="none"/>
          <w:lang w:bidi="en-US"/>
        </w:rPr>
        <w:t>3.产出时效</w:t>
      </w:r>
      <w:bookmarkEnd w:id="45"/>
    </w:p>
    <w:p>
      <w:pPr>
        <w:spacing w:line="360" w:lineRule="auto"/>
        <w:ind w:firstLine="562"/>
        <w:rPr>
          <w:rFonts w:ascii="Times New Roman" w:hAnsi="Times New Roman" w:cs="Times New Roman"/>
          <w:b/>
          <w:bCs/>
          <w:color w:val="auto"/>
          <w:szCs w:val="28"/>
          <w:highlight w:val="none"/>
        </w:rPr>
      </w:pPr>
      <w:r>
        <w:rPr>
          <w:rFonts w:hint="eastAsia" w:ascii="Times New Roman" w:hAnsi="Times New Roman" w:cs="Times New Roman"/>
          <w:b/>
          <w:bCs/>
          <w:color w:val="auto"/>
          <w:szCs w:val="28"/>
          <w:highlight w:val="none"/>
        </w:rPr>
        <w:t>工程按时完工率98%</w:t>
      </w:r>
      <w:r>
        <w:rPr>
          <w:rFonts w:hint="eastAsia" w:ascii="Times New Roman" w:hAnsi="Times New Roman" w:cs="Times New Roman"/>
          <w:b/>
          <w:bCs/>
          <w:color w:val="auto"/>
          <w:szCs w:val="28"/>
          <w:highlight w:val="none"/>
          <w:lang w:eastAsia="zh-CN"/>
        </w:rPr>
        <w:t>，</w:t>
      </w:r>
      <w:r>
        <w:rPr>
          <w:rFonts w:ascii="Times New Roman" w:hAnsi="Times New Roman" w:cs="Times New Roman"/>
          <w:color w:val="auto"/>
          <w:szCs w:val="28"/>
          <w:highlight w:val="none"/>
        </w:rPr>
        <w:t>得分为</w:t>
      </w:r>
      <w:r>
        <w:rPr>
          <w:rFonts w:hint="eastAsia" w:ascii="Times New Roman" w:hAnsi="Times New Roman" w:cs="Times New Roman"/>
          <w:color w:val="auto"/>
          <w:szCs w:val="28"/>
          <w:highlight w:val="none"/>
        </w:rPr>
        <w:t>10</w:t>
      </w:r>
      <w:r>
        <w:rPr>
          <w:rFonts w:ascii="Times New Roman" w:hAnsi="Times New Roman" w:cs="Times New Roman"/>
          <w:color w:val="auto"/>
          <w:szCs w:val="28"/>
          <w:highlight w:val="none"/>
        </w:rPr>
        <w:t>分。</w:t>
      </w:r>
    </w:p>
    <w:p>
      <w:pPr>
        <w:pStyle w:val="2"/>
        <w:spacing w:before="0" w:after="0" w:line="360" w:lineRule="auto"/>
        <w:ind w:firstLine="643"/>
        <w:jc w:val="left"/>
        <w:rPr>
          <w:rFonts w:ascii="Times New Roman" w:hAnsi="Times New Roman" w:eastAsia="仿宋" w:cs="Times New Roman"/>
          <w:color w:val="auto"/>
          <w:sz w:val="32"/>
          <w:szCs w:val="32"/>
          <w:highlight w:val="none"/>
          <w:lang w:bidi="en-US"/>
        </w:rPr>
      </w:pPr>
      <w:bookmarkStart w:id="46" w:name="_Toc100784611"/>
      <w:r>
        <w:rPr>
          <w:rFonts w:ascii="Times New Roman" w:hAnsi="Times New Roman" w:eastAsia="仿宋" w:cs="Times New Roman"/>
          <w:color w:val="auto"/>
          <w:sz w:val="32"/>
          <w:szCs w:val="32"/>
          <w:highlight w:val="none"/>
          <w:lang w:bidi="en-US"/>
        </w:rPr>
        <w:t>4.产出成本</w:t>
      </w:r>
      <w:bookmarkEnd w:id="46"/>
    </w:p>
    <w:p>
      <w:pPr>
        <w:spacing w:line="360" w:lineRule="auto"/>
        <w:ind w:firstLine="560"/>
        <w:rPr>
          <w:rFonts w:ascii="Times New Roman" w:hAnsi="Times New Roman" w:cs="Times New Roman"/>
          <w:bCs/>
          <w:color w:val="auto"/>
          <w:szCs w:val="28"/>
          <w:highlight w:val="none"/>
        </w:rPr>
      </w:pPr>
      <w:r>
        <w:rPr>
          <w:rFonts w:hint="eastAsia" w:ascii="Times New Roman" w:hAnsi="Times New Roman" w:cs="Times New Roman"/>
          <w:bCs/>
          <w:color w:val="auto"/>
          <w:szCs w:val="28"/>
          <w:highlight w:val="none"/>
        </w:rPr>
        <w:t>成本</w:t>
      </w:r>
      <w:r>
        <w:rPr>
          <w:rFonts w:ascii="Times New Roman" w:hAnsi="Times New Roman" w:cs="Times New Roman"/>
          <w:bCs/>
          <w:color w:val="auto"/>
          <w:szCs w:val="28"/>
          <w:highlight w:val="none"/>
        </w:rPr>
        <w:t>指标“</w:t>
      </w:r>
      <w:r>
        <w:rPr>
          <w:rFonts w:hint="eastAsia" w:ascii="Times New Roman" w:hAnsi="Times New Roman" w:cs="Times New Roman"/>
          <w:bCs/>
          <w:color w:val="auto"/>
          <w:szCs w:val="28"/>
          <w:highlight w:val="none"/>
        </w:rPr>
        <w:t>工程设备费用</w:t>
      </w:r>
      <w:r>
        <w:rPr>
          <w:rFonts w:ascii="Times New Roman" w:hAnsi="Times New Roman" w:cs="Times New Roman"/>
          <w:bCs/>
          <w:color w:val="auto"/>
          <w:szCs w:val="28"/>
          <w:highlight w:val="none"/>
        </w:rPr>
        <w:t>”的目标值是</w:t>
      </w:r>
      <w:r>
        <w:rPr>
          <w:rFonts w:hint="eastAsia" w:ascii="Times New Roman" w:hAnsi="Times New Roman" w:cs="Times New Roman"/>
          <w:bCs/>
          <w:color w:val="auto"/>
          <w:szCs w:val="28"/>
          <w:highlight w:val="none"/>
        </w:rPr>
        <w:t>&lt;=330万元</w:t>
      </w:r>
      <w:r>
        <w:rPr>
          <w:rFonts w:ascii="Times New Roman" w:hAnsi="Times New Roman" w:cs="Times New Roman"/>
          <w:bCs/>
          <w:color w:val="auto"/>
          <w:szCs w:val="28"/>
          <w:highlight w:val="none"/>
        </w:rPr>
        <w:t>，2022年度我单位实际完成</w:t>
      </w:r>
      <w:r>
        <w:rPr>
          <w:rFonts w:hint="eastAsia" w:ascii="Times New Roman" w:hAnsi="Times New Roman" w:cs="Times New Roman"/>
          <w:bCs/>
          <w:color w:val="auto"/>
          <w:szCs w:val="28"/>
          <w:highlight w:val="none"/>
        </w:rPr>
        <w:t>319.38万元</w:t>
      </w:r>
      <w:r>
        <w:rPr>
          <w:rFonts w:hint="eastAsia" w:ascii="Times New Roman" w:hAnsi="Times New Roman" w:cs="Times New Roman"/>
          <w:bCs/>
          <w:color w:val="auto"/>
          <w:szCs w:val="28"/>
          <w:highlight w:val="none"/>
          <w:lang w:eastAsia="zh-CN"/>
        </w:rPr>
        <w:t>，因财政资金紧张，未及时支付</w:t>
      </w:r>
      <w:r>
        <w:rPr>
          <w:rFonts w:hint="eastAsia" w:ascii="Times New Roman" w:hAnsi="Times New Roman" w:cs="Times New Roman"/>
          <w:bCs/>
          <w:color w:val="auto"/>
          <w:szCs w:val="28"/>
          <w:highlight w:val="none"/>
        </w:rPr>
        <w:t>；</w:t>
      </w:r>
    </w:p>
    <w:p>
      <w:pPr>
        <w:spacing w:line="360" w:lineRule="auto"/>
        <w:ind w:firstLine="560"/>
        <w:rPr>
          <w:rFonts w:ascii="Times New Roman" w:hAnsi="Times New Roman" w:cs="Times New Roman"/>
          <w:bCs/>
          <w:color w:val="auto"/>
          <w:szCs w:val="28"/>
          <w:highlight w:val="none"/>
        </w:rPr>
      </w:pPr>
      <w:r>
        <w:rPr>
          <w:rFonts w:hint="eastAsia" w:ascii="Times New Roman" w:hAnsi="Times New Roman" w:cs="Times New Roman"/>
          <w:bCs/>
          <w:color w:val="auto"/>
          <w:szCs w:val="28"/>
          <w:highlight w:val="none"/>
        </w:rPr>
        <w:t>成本</w:t>
      </w:r>
      <w:r>
        <w:rPr>
          <w:rFonts w:ascii="Times New Roman" w:hAnsi="Times New Roman" w:cs="Times New Roman"/>
          <w:bCs/>
          <w:color w:val="auto"/>
          <w:szCs w:val="28"/>
          <w:highlight w:val="none"/>
        </w:rPr>
        <w:t>指标“</w:t>
      </w:r>
      <w:r>
        <w:rPr>
          <w:rFonts w:hint="eastAsia" w:ascii="Times New Roman" w:hAnsi="Times New Roman" w:cs="Times New Roman"/>
          <w:bCs/>
          <w:color w:val="auto"/>
          <w:szCs w:val="28"/>
          <w:highlight w:val="none"/>
        </w:rPr>
        <w:t>项目前期费用</w:t>
      </w:r>
      <w:r>
        <w:rPr>
          <w:rFonts w:ascii="Times New Roman" w:hAnsi="Times New Roman" w:cs="Times New Roman"/>
          <w:bCs/>
          <w:color w:val="auto"/>
          <w:szCs w:val="28"/>
          <w:highlight w:val="none"/>
        </w:rPr>
        <w:t>”的目标值是</w:t>
      </w:r>
      <w:r>
        <w:rPr>
          <w:rFonts w:hint="eastAsia" w:ascii="Times New Roman" w:hAnsi="Times New Roman" w:cs="Times New Roman"/>
          <w:bCs/>
          <w:color w:val="auto"/>
          <w:szCs w:val="28"/>
          <w:highlight w:val="none"/>
        </w:rPr>
        <w:t>&lt;=67万元</w:t>
      </w:r>
      <w:r>
        <w:rPr>
          <w:rFonts w:ascii="Times New Roman" w:hAnsi="Times New Roman" w:cs="Times New Roman"/>
          <w:bCs/>
          <w:color w:val="auto"/>
          <w:szCs w:val="28"/>
          <w:highlight w:val="none"/>
        </w:rPr>
        <w:t>，2022年度我单位</w:t>
      </w:r>
      <w:r>
        <w:rPr>
          <w:rFonts w:hint="eastAsia" w:ascii="Times New Roman" w:hAnsi="Times New Roman" w:cs="Times New Roman"/>
          <w:bCs/>
          <w:color w:val="auto"/>
          <w:szCs w:val="28"/>
          <w:highlight w:val="none"/>
        </w:rPr>
        <w:t>42.99万元</w:t>
      </w:r>
      <w:r>
        <w:rPr>
          <w:rFonts w:hint="eastAsia" w:ascii="Times New Roman" w:hAnsi="Times New Roman" w:cs="Times New Roman"/>
          <w:bCs/>
          <w:color w:val="auto"/>
          <w:szCs w:val="28"/>
          <w:highlight w:val="none"/>
          <w:lang w:eastAsia="zh-CN"/>
        </w:rPr>
        <w:t>，因财政资金紧张，未及时支付</w:t>
      </w:r>
      <w:r>
        <w:rPr>
          <w:rFonts w:hint="eastAsia" w:ascii="Times New Roman" w:hAnsi="Times New Roman" w:cs="Times New Roman"/>
          <w:bCs/>
          <w:color w:val="auto"/>
          <w:szCs w:val="28"/>
          <w:highlight w:val="none"/>
        </w:rPr>
        <w:t>；</w:t>
      </w:r>
    </w:p>
    <w:p>
      <w:pPr>
        <w:spacing w:line="360" w:lineRule="auto"/>
        <w:ind w:firstLine="562"/>
        <w:rPr>
          <w:rFonts w:ascii="Times New Roman" w:hAnsi="Times New Roman" w:cs="Times New Roman"/>
          <w:color w:val="auto"/>
          <w:szCs w:val="28"/>
          <w:highlight w:val="none"/>
        </w:rPr>
      </w:pPr>
      <w:r>
        <w:rPr>
          <w:rFonts w:ascii="Times New Roman" w:hAnsi="Times New Roman" w:cs="Times New Roman"/>
          <w:color w:val="auto"/>
          <w:szCs w:val="28"/>
          <w:highlight w:val="none"/>
        </w:rPr>
        <w:t>故实际完成率得分为</w:t>
      </w:r>
      <w:r>
        <w:rPr>
          <w:rFonts w:hint="eastAsia" w:ascii="Times New Roman" w:hAnsi="Times New Roman" w:cs="Times New Roman"/>
          <w:color w:val="auto"/>
          <w:szCs w:val="28"/>
          <w:highlight w:val="none"/>
          <w:lang w:val="en-US" w:eastAsia="zh-CN"/>
        </w:rPr>
        <w:t>8</w:t>
      </w:r>
      <w:r>
        <w:rPr>
          <w:rFonts w:ascii="Times New Roman" w:hAnsi="Times New Roman" w:cs="Times New Roman"/>
          <w:color w:val="auto"/>
          <w:szCs w:val="28"/>
          <w:highlight w:val="none"/>
        </w:rPr>
        <w:t>分。</w:t>
      </w:r>
    </w:p>
    <w:p>
      <w:pPr>
        <w:autoSpaceDE w:val="0"/>
        <w:spacing w:line="600" w:lineRule="exact"/>
        <w:ind w:firstLine="562"/>
        <w:rPr>
          <w:rFonts w:ascii="Times New Roman" w:hAnsi="Times New Roman" w:cs="Times New Roman"/>
          <w:b/>
          <w:color w:val="auto"/>
          <w:kern w:val="0"/>
          <w:szCs w:val="28"/>
          <w:highlight w:val="none"/>
        </w:rPr>
      </w:pPr>
      <w:r>
        <w:rPr>
          <w:rFonts w:ascii="Times New Roman" w:hAnsi="Times New Roman" w:cs="Times New Roman"/>
          <w:b/>
          <w:color w:val="auto"/>
          <w:kern w:val="0"/>
          <w:szCs w:val="28"/>
          <w:highlight w:val="none"/>
        </w:rPr>
        <w:t>综上，该指标满分40分，得分</w:t>
      </w:r>
      <w:r>
        <w:rPr>
          <w:rFonts w:hint="eastAsia" w:ascii="Times New Roman" w:hAnsi="Times New Roman" w:cs="Times New Roman"/>
          <w:color w:val="auto"/>
          <w:szCs w:val="28"/>
          <w:highlight w:val="none"/>
          <w:lang w:val="en-US" w:eastAsia="zh-CN"/>
        </w:rPr>
        <w:t>38</w:t>
      </w:r>
      <w:r>
        <w:rPr>
          <w:rFonts w:ascii="Times New Roman" w:hAnsi="Times New Roman" w:cs="Times New Roman"/>
          <w:b/>
          <w:color w:val="auto"/>
          <w:kern w:val="0"/>
          <w:szCs w:val="28"/>
          <w:highlight w:val="none"/>
        </w:rPr>
        <w:t>分。</w:t>
      </w:r>
    </w:p>
    <w:p>
      <w:pPr>
        <w:pStyle w:val="2"/>
        <w:spacing w:before="0" w:after="0" w:line="360" w:lineRule="auto"/>
        <w:ind w:firstLine="0" w:firstLineChars="0"/>
        <w:jc w:val="left"/>
        <w:rPr>
          <w:rFonts w:ascii="Times New Roman" w:hAnsi="Times New Roman" w:eastAsia="仿宋" w:cs="Times New Roman"/>
          <w:color w:val="auto"/>
          <w:sz w:val="32"/>
          <w:szCs w:val="32"/>
          <w:highlight w:val="none"/>
          <w:lang w:bidi="en-US"/>
        </w:rPr>
      </w:pPr>
      <w:bookmarkStart w:id="47" w:name="_Toc67911615"/>
      <w:bookmarkStart w:id="48" w:name="_Toc100784612"/>
      <w:r>
        <w:rPr>
          <w:rFonts w:ascii="Times New Roman" w:hAnsi="Times New Roman" w:eastAsia="仿宋" w:cs="Times New Roman"/>
          <w:color w:val="auto"/>
          <w:sz w:val="32"/>
          <w:szCs w:val="32"/>
          <w:highlight w:val="none"/>
          <w:lang w:bidi="en-US"/>
        </w:rPr>
        <w:t>（四）项目效益情况</w:t>
      </w:r>
      <w:bookmarkEnd w:id="47"/>
      <w:bookmarkEnd w:id="48"/>
    </w:p>
    <w:p>
      <w:pPr>
        <w:spacing w:line="360" w:lineRule="auto"/>
        <w:ind w:firstLine="560"/>
        <w:rPr>
          <w:rFonts w:ascii="Times New Roman" w:hAnsi="Times New Roman" w:cs="Times New Roman"/>
          <w:color w:val="auto"/>
          <w:szCs w:val="28"/>
          <w:highlight w:val="none"/>
        </w:rPr>
      </w:pPr>
      <w:r>
        <w:rPr>
          <w:rFonts w:ascii="Times New Roman" w:hAnsi="Times New Roman" w:cs="Times New Roman"/>
          <w:color w:val="auto"/>
          <w:szCs w:val="28"/>
          <w:highlight w:val="none"/>
        </w:rPr>
        <w:t>项目效益指标由</w:t>
      </w:r>
      <w:r>
        <w:rPr>
          <w:rFonts w:hint="eastAsia" w:ascii="Times New Roman" w:hAnsi="Times New Roman" w:cs="Times New Roman"/>
          <w:color w:val="auto"/>
          <w:szCs w:val="28"/>
          <w:highlight w:val="none"/>
          <w:lang w:val="en-US" w:eastAsia="zh-CN"/>
        </w:rPr>
        <w:t>2</w:t>
      </w:r>
      <w:r>
        <w:rPr>
          <w:rFonts w:ascii="Times New Roman" w:hAnsi="Times New Roman" w:cs="Times New Roman"/>
          <w:color w:val="auto"/>
          <w:szCs w:val="28"/>
          <w:highlight w:val="none"/>
        </w:rPr>
        <w:t>个二级指标和</w:t>
      </w:r>
      <w:r>
        <w:rPr>
          <w:rFonts w:hint="eastAsia" w:ascii="Times New Roman" w:hAnsi="Times New Roman" w:cs="Times New Roman"/>
          <w:color w:val="auto"/>
          <w:szCs w:val="28"/>
          <w:highlight w:val="none"/>
          <w:lang w:val="en-US" w:eastAsia="zh-CN"/>
        </w:rPr>
        <w:t>3</w:t>
      </w:r>
      <w:r>
        <w:rPr>
          <w:rFonts w:ascii="Times New Roman" w:hAnsi="Times New Roman" w:cs="Times New Roman"/>
          <w:color w:val="auto"/>
          <w:szCs w:val="28"/>
          <w:highlight w:val="none"/>
        </w:rPr>
        <w:t>个三级指标构成，权重为</w:t>
      </w:r>
      <w:r>
        <w:rPr>
          <w:rFonts w:hint="eastAsia" w:ascii="Times New Roman" w:hAnsi="Times New Roman" w:cs="Times New Roman"/>
          <w:color w:val="auto"/>
          <w:szCs w:val="28"/>
          <w:highlight w:val="none"/>
          <w:lang w:val="en-US" w:eastAsia="zh-CN"/>
        </w:rPr>
        <w:t>20</w:t>
      </w:r>
      <w:r>
        <w:rPr>
          <w:rFonts w:ascii="Times New Roman" w:hAnsi="Times New Roman" w:cs="Times New Roman"/>
          <w:color w:val="auto"/>
          <w:szCs w:val="28"/>
          <w:highlight w:val="none"/>
        </w:rPr>
        <w:t>分，实际得分</w:t>
      </w:r>
      <w:r>
        <w:rPr>
          <w:rFonts w:hint="eastAsia" w:ascii="Times New Roman" w:hAnsi="Times New Roman" w:cs="Times New Roman"/>
          <w:color w:val="auto"/>
          <w:szCs w:val="28"/>
          <w:highlight w:val="none"/>
          <w:lang w:val="en-US" w:eastAsia="zh-CN"/>
        </w:rPr>
        <w:t>20</w:t>
      </w:r>
      <w:r>
        <w:rPr>
          <w:rFonts w:ascii="Times New Roman" w:hAnsi="Times New Roman" w:cs="Times New Roman"/>
          <w:color w:val="auto"/>
          <w:szCs w:val="28"/>
          <w:highlight w:val="none"/>
        </w:rPr>
        <w:t>分。</w:t>
      </w:r>
    </w:p>
    <w:p>
      <w:pPr>
        <w:pStyle w:val="2"/>
        <w:spacing w:before="0" w:after="0" w:line="360" w:lineRule="auto"/>
        <w:ind w:firstLine="643"/>
        <w:jc w:val="left"/>
        <w:rPr>
          <w:rFonts w:ascii="Times New Roman" w:hAnsi="Times New Roman" w:eastAsia="仿宋" w:cs="Times New Roman"/>
          <w:color w:val="auto"/>
          <w:sz w:val="32"/>
          <w:szCs w:val="32"/>
          <w:highlight w:val="none"/>
          <w:lang w:bidi="en-US"/>
        </w:rPr>
      </w:pPr>
      <w:bookmarkStart w:id="49" w:name="_Toc100784613"/>
      <w:r>
        <w:rPr>
          <w:rFonts w:ascii="Times New Roman" w:hAnsi="Times New Roman" w:eastAsia="仿宋" w:cs="Times New Roman"/>
          <w:color w:val="auto"/>
          <w:sz w:val="32"/>
          <w:szCs w:val="32"/>
          <w:highlight w:val="none"/>
          <w:lang w:bidi="en-US"/>
        </w:rPr>
        <w:t>1.项目效益</w:t>
      </w:r>
      <w:bookmarkEnd w:id="49"/>
    </w:p>
    <w:p>
      <w:pPr>
        <w:spacing w:line="360" w:lineRule="auto"/>
        <w:ind w:firstLine="562"/>
        <w:rPr>
          <w:rFonts w:ascii="Times New Roman" w:hAnsi="Times New Roman" w:cs="Times New Roman"/>
          <w:b/>
          <w:bCs/>
          <w:color w:val="auto"/>
          <w:szCs w:val="28"/>
          <w:highlight w:val="none"/>
        </w:rPr>
      </w:pPr>
      <w:r>
        <w:rPr>
          <w:rFonts w:ascii="Times New Roman" w:hAnsi="Times New Roman" w:cs="Times New Roman"/>
          <w:b/>
          <w:bCs/>
          <w:color w:val="auto"/>
          <w:szCs w:val="28"/>
          <w:highlight w:val="none"/>
        </w:rPr>
        <w:t>（1）实施效益</w:t>
      </w:r>
    </w:p>
    <w:p>
      <w:pPr>
        <w:spacing w:line="360" w:lineRule="auto"/>
        <w:ind w:firstLine="562"/>
        <w:rPr>
          <w:rFonts w:ascii="Times New Roman" w:hAnsi="Times New Roman" w:cs="Times New Roman"/>
          <w:color w:val="auto"/>
          <w:szCs w:val="28"/>
          <w:highlight w:val="none"/>
        </w:rPr>
      </w:pPr>
      <w:r>
        <w:rPr>
          <w:rFonts w:ascii="Times New Roman" w:hAnsi="Times New Roman" w:cs="Times New Roman"/>
          <w:b/>
          <w:bCs/>
          <w:color w:val="auto"/>
          <w:szCs w:val="28"/>
          <w:highlight w:val="none"/>
        </w:rPr>
        <w:t>经济效益指标：</w:t>
      </w:r>
      <w:r>
        <w:rPr>
          <w:rFonts w:ascii="Times New Roman" w:hAnsi="Times New Roman" w:cs="Times New Roman"/>
          <w:color w:val="auto"/>
          <w:szCs w:val="28"/>
          <w:highlight w:val="none"/>
        </w:rPr>
        <w:t>不适用。</w:t>
      </w:r>
    </w:p>
    <w:p>
      <w:pPr>
        <w:spacing w:line="360" w:lineRule="auto"/>
        <w:ind w:firstLine="562"/>
        <w:rPr>
          <w:rFonts w:ascii="Times New Roman" w:hAnsi="Times New Roman" w:cs="Times New Roman"/>
          <w:color w:val="auto"/>
          <w:szCs w:val="28"/>
          <w:highlight w:val="none"/>
        </w:rPr>
      </w:pPr>
      <w:r>
        <w:rPr>
          <w:rFonts w:ascii="Times New Roman" w:hAnsi="Times New Roman" w:cs="Times New Roman"/>
          <w:b/>
          <w:bCs/>
          <w:color w:val="auto"/>
          <w:szCs w:val="28"/>
          <w:highlight w:val="none"/>
        </w:rPr>
        <w:t>社会效益指标</w:t>
      </w:r>
      <w:r>
        <w:rPr>
          <w:rFonts w:ascii="Times New Roman" w:hAnsi="Times New Roman" w:cs="Times New Roman"/>
          <w:color w:val="auto"/>
          <w:szCs w:val="28"/>
          <w:highlight w:val="none"/>
        </w:rPr>
        <w:t>：评价指标“</w:t>
      </w:r>
      <w:r>
        <w:rPr>
          <w:rFonts w:hint="eastAsia" w:ascii="Times New Roman" w:hAnsi="Times New Roman" w:cs="Times New Roman"/>
          <w:color w:val="auto"/>
          <w:szCs w:val="28"/>
          <w:highlight w:val="none"/>
        </w:rPr>
        <w:t>当年完成农村“厕所革命”整村推进整村的卫生厕所普及率</w:t>
      </w:r>
      <w:r>
        <w:rPr>
          <w:rFonts w:ascii="Times New Roman" w:hAnsi="Times New Roman" w:cs="Times New Roman"/>
          <w:color w:val="auto"/>
          <w:szCs w:val="28"/>
          <w:highlight w:val="none"/>
        </w:rPr>
        <w:t>”，指标值：</w:t>
      </w:r>
      <w:r>
        <w:rPr>
          <w:rFonts w:hint="eastAsia" w:ascii="Times New Roman" w:hAnsi="Times New Roman" w:cs="Times New Roman"/>
          <w:color w:val="auto"/>
          <w:szCs w:val="28"/>
          <w:highlight w:val="none"/>
        </w:rPr>
        <w:t>有效加强</w:t>
      </w:r>
      <w:r>
        <w:rPr>
          <w:rFonts w:ascii="Times New Roman" w:hAnsi="Times New Roman" w:cs="Times New Roman"/>
          <w:color w:val="auto"/>
          <w:szCs w:val="28"/>
          <w:highlight w:val="none"/>
        </w:rPr>
        <w:t>，实际完成值：达成年度指标。本项目的实施</w:t>
      </w:r>
      <w:r>
        <w:rPr>
          <w:rFonts w:hint="eastAsia" w:ascii="Times New Roman" w:hAnsi="Times New Roman" w:cs="Times New Roman"/>
          <w:color w:val="auto"/>
          <w:szCs w:val="28"/>
          <w:highlight w:val="none"/>
        </w:rPr>
        <w:t>完成农村“厕所革命”任务，有效推进卫生厕所普及率。</w:t>
      </w:r>
    </w:p>
    <w:p>
      <w:pPr>
        <w:spacing w:line="360" w:lineRule="auto"/>
        <w:ind w:firstLine="562"/>
        <w:rPr>
          <w:rFonts w:ascii="Times New Roman" w:hAnsi="Times New Roman" w:cs="Times New Roman"/>
          <w:color w:val="auto"/>
          <w:szCs w:val="28"/>
          <w:highlight w:val="none"/>
        </w:rPr>
      </w:pPr>
      <w:r>
        <w:rPr>
          <w:rFonts w:ascii="Times New Roman" w:hAnsi="Times New Roman" w:cs="Times New Roman"/>
          <w:b/>
          <w:bCs/>
          <w:color w:val="auto"/>
          <w:szCs w:val="28"/>
          <w:highlight w:val="none"/>
        </w:rPr>
        <w:t>生态效益指标</w:t>
      </w:r>
      <w:r>
        <w:rPr>
          <w:rFonts w:ascii="Times New Roman" w:hAnsi="Times New Roman" w:cs="Times New Roman"/>
          <w:color w:val="auto"/>
          <w:szCs w:val="28"/>
          <w:highlight w:val="none"/>
        </w:rPr>
        <w:t>：不适用。</w:t>
      </w:r>
    </w:p>
    <w:p>
      <w:pPr>
        <w:spacing w:line="360" w:lineRule="auto"/>
        <w:ind w:firstLine="562"/>
        <w:rPr>
          <w:rFonts w:ascii="Times New Roman" w:hAnsi="Times New Roman" w:cs="Times New Roman"/>
          <w:color w:val="auto"/>
          <w:szCs w:val="28"/>
          <w:highlight w:val="none"/>
        </w:rPr>
      </w:pPr>
      <w:r>
        <w:rPr>
          <w:rFonts w:ascii="Times New Roman" w:hAnsi="Times New Roman" w:cs="Times New Roman"/>
          <w:b/>
          <w:bCs/>
          <w:color w:val="auto"/>
          <w:szCs w:val="28"/>
          <w:highlight w:val="none"/>
        </w:rPr>
        <w:t>可持续影响指标：</w:t>
      </w:r>
      <w:r>
        <w:rPr>
          <w:rFonts w:ascii="Times New Roman" w:hAnsi="Times New Roman" w:cs="Times New Roman"/>
          <w:color w:val="auto"/>
          <w:szCs w:val="28"/>
          <w:highlight w:val="none"/>
        </w:rPr>
        <w:t>评价指标“</w:t>
      </w:r>
      <w:r>
        <w:rPr>
          <w:rFonts w:hint="eastAsia" w:ascii="Times New Roman" w:hAnsi="Times New Roman" w:cs="Times New Roman"/>
          <w:color w:val="auto"/>
          <w:szCs w:val="28"/>
          <w:highlight w:val="none"/>
        </w:rPr>
        <w:t>当年完成农村“厕所革命”整村推进行政村的长效管护机制</w:t>
      </w:r>
      <w:r>
        <w:rPr>
          <w:rFonts w:ascii="Times New Roman" w:hAnsi="Times New Roman" w:cs="Times New Roman"/>
          <w:color w:val="auto"/>
          <w:szCs w:val="28"/>
          <w:highlight w:val="none"/>
        </w:rPr>
        <w:t>”，指标值：</w:t>
      </w:r>
      <w:r>
        <w:rPr>
          <w:rFonts w:hint="eastAsia" w:ascii="Times New Roman" w:hAnsi="Times New Roman" w:cs="Times New Roman"/>
          <w:color w:val="auto"/>
          <w:szCs w:val="28"/>
          <w:highlight w:val="none"/>
        </w:rPr>
        <w:t>基本建立</w:t>
      </w:r>
      <w:r>
        <w:rPr>
          <w:rFonts w:ascii="Times New Roman" w:hAnsi="Times New Roman" w:cs="Times New Roman"/>
          <w:color w:val="auto"/>
          <w:szCs w:val="28"/>
          <w:highlight w:val="none"/>
        </w:rPr>
        <w:t>，实际完成值：达成年度指标。</w:t>
      </w:r>
      <w:r>
        <w:rPr>
          <w:rFonts w:hint="eastAsia" w:ascii="Times New Roman" w:hAnsi="Times New Roman" w:cs="Times New Roman"/>
          <w:color w:val="auto"/>
          <w:szCs w:val="28"/>
          <w:highlight w:val="none"/>
          <w:lang w:val="en-US" w:eastAsia="zh-CN"/>
        </w:rPr>
        <w:t>项目的实施</w:t>
      </w:r>
      <w:r>
        <w:rPr>
          <w:rFonts w:hint="eastAsia" w:ascii="Times New Roman" w:hAnsi="Times New Roman" w:cs="Times New Roman"/>
          <w:color w:val="auto"/>
          <w:szCs w:val="28"/>
          <w:highlight w:val="none"/>
        </w:rPr>
        <w:t>基本建立村级长效管护机制。</w:t>
      </w:r>
    </w:p>
    <w:p>
      <w:pPr>
        <w:autoSpaceDE w:val="0"/>
        <w:spacing w:line="600" w:lineRule="exact"/>
        <w:ind w:firstLine="562"/>
        <w:rPr>
          <w:rFonts w:ascii="Times New Roman" w:hAnsi="Times New Roman" w:cs="Times New Roman"/>
          <w:b/>
          <w:color w:val="auto"/>
          <w:kern w:val="0"/>
          <w:szCs w:val="28"/>
          <w:highlight w:val="none"/>
        </w:rPr>
      </w:pPr>
      <w:r>
        <w:rPr>
          <w:rFonts w:ascii="Times New Roman" w:hAnsi="Times New Roman" w:cs="Times New Roman"/>
          <w:b/>
          <w:color w:val="auto"/>
          <w:kern w:val="0"/>
          <w:szCs w:val="28"/>
          <w:highlight w:val="none"/>
        </w:rPr>
        <w:t>综上，该指标满分</w:t>
      </w:r>
      <w:r>
        <w:rPr>
          <w:rFonts w:hint="eastAsia" w:ascii="Times New Roman" w:hAnsi="Times New Roman" w:cs="Times New Roman"/>
          <w:b/>
          <w:color w:val="auto"/>
          <w:kern w:val="0"/>
          <w:szCs w:val="28"/>
          <w:highlight w:val="none"/>
        </w:rPr>
        <w:t>15</w:t>
      </w:r>
      <w:r>
        <w:rPr>
          <w:rFonts w:ascii="Times New Roman" w:hAnsi="Times New Roman" w:cs="Times New Roman"/>
          <w:b/>
          <w:color w:val="auto"/>
          <w:kern w:val="0"/>
          <w:szCs w:val="28"/>
          <w:highlight w:val="none"/>
        </w:rPr>
        <w:t>分，得分</w:t>
      </w:r>
      <w:r>
        <w:rPr>
          <w:rFonts w:hint="eastAsia" w:ascii="Times New Roman" w:hAnsi="Times New Roman" w:cs="Times New Roman"/>
          <w:b/>
          <w:color w:val="auto"/>
          <w:kern w:val="0"/>
          <w:szCs w:val="28"/>
          <w:highlight w:val="none"/>
        </w:rPr>
        <w:t>15</w:t>
      </w:r>
      <w:r>
        <w:rPr>
          <w:rFonts w:ascii="Times New Roman" w:hAnsi="Times New Roman" w:cs="Times New Roman"/>
          <w:b/>
          <w:color w:val="auto"/>
          <w:kern w:val="0"/>
          <w:szCs w:val="28"/>
          <w:highlight w:val="none"/>
        </w:rPr>
        <w:t>分。</w:t>
      </w:r>
    </w:p>
    <w:p>
      <w:pPr>
        <w:pStyle w:val="4"/>
        <w:ind w:firstLine="643"/>
        <w:rPr>
          <w:rFonts w:ascii="Times New Roman" w:hAnsi="Times New Roman" w:cs="Times New Roman"/>
          <w:color w:val="auto"/>
          <w:highlight w:val="none"/>
        </w:rPr>
      </w:pPr>
      <w:bookmarkStart w:id="50" w:name="_Toc100784614"/>
      <w:r>
        <w:rPr>
          <w:rFonts w:ascii="Times New Roman" w:hAnsi="Times New Roman" w:cs="Times New Roman"/>
          <w:color w:val="auto"/>
          <w:highlight w:val="none"/>
        </w:rPr>
        <w:t>2. 满意度指标完成情况分析</w:t>
      </w:r>
      <w:bookmarkEnd w:id="50"/>
    </w:p>
    <w:p>
      <w:pPr>
        <w:spacing w:line="360" w:lineRule="auto"/>
        <w:ind w:firstLine="562"/>
        <w:rPr>
          <w:rFonts w:ascii="Times New Roman" w:hAnsi="Times New Roman" w:cs="Times New Roman"/>
          <w:b/>
          <w:bCs/>
          <w:color w:val="auto"/>
          <w:szCs w:val="28"/>
          <w:highlight w:val="none"/>
        </w:rPr>
      </w:pPr>
      <w:r>
        <w:rPr>
          <w:rFonts w:ascii="Times New Roman" w:hAnsi="Times New Roman" w:cs="Times New Roman"/>
          <w:b/>
          <w:bCs/>
          <w:color w:val="auto"/>
          <w:szCs w:val="28"/>
          <w:highlight w:val="none"/>
        </w:rPr>
        <w:t>（1）满意度指标</w:t>
      </w:r>
    </w:p>
    <w:p>
      <w:pPr>
        <w:spacing w:line="360" w:lineRule="auto"/>
        <w:ind w:firstLine="562"/>
        <w:rPr>
          <w:rFonts w:ascii="Times New Roman" w:hAnsi="Times New Roman" w:cs="Times New Roman"/>
          <w:color w:val="auto"/>
          <w:szCs w:val="28"/>
          <w:highlight w:val="none"/>
        </w:rPr>
      </w:pPr>
      <w:r>
        <w:rPr>
          <w:rFonts w:ascii="Times New Roman" w:hAnsi="Times New Roman" w:cs="Times New Roman"/>
          <w:b/>
          <w:bCs/>
          <w:color w:val="auto"/>
          <w:szCs w:val="28"/>
          <w:highlight w:val="none"/>
        </w:rPr>
        <w:t>群众满意度：</w:t>
      </w:r>
      <w:r>
        <w:rPr>
          <w:rFonts w:ascii="Times New Roman" w:hAnsi="Times New Roman" w:cs="Times New Roman"/>
          <w:color w:val="auto"/>
          <w:szCs w:val="28"/>
          <w:highlight w:val="none"/>
        </w:rPr>
        <w:t>评价指标“</w:t>
      </w:r>
      <w:r>
        <w:rPr>
          <w:rFonts w:hint="eastAsia" w:ascii="Times New Roman" w:hAnsi="Times New Roman" w:cs="Times New Roman"/>
          <w:color w:val="auto"/>
          <w:szCs w:val="28"/>
          <w:highlight w:val="none"/>
        </w:rPr>
        <w:t>辖区农民满意度</w:t>
      </w:r>
      <w:r>
        <w:rPr>
          <w:rFonts w:ascii="Times New Roman" w:hAnsi="Times New Roman" w:cs="Times New Roman"/>
          <w:color w:val="auto"/>
          <w:szCs w:val="28"/>
          <w:highlight w:val="none"/>
        </w:rPr>
        <w:t>*”，指标值：</w:t>
      </w:r>
      <w:r>
        <w:rPr>
          <w:rFonts w:ascii="Times New Roman" w:hAnsi="Times New Roman" w:eastAsia="华文宋体" w:cs="Times New Roman"/>
          <w:color w:val="auto"/>
          <w:szCs w:val="28"/>
          <w:highlight w:val="none"/>
        </w:rPr>
        <w:t>≥</w:t>
      </w:r>
      <w:r>
        <w:rPr>
          <w:rFonts w:ascii="Times New Roman" w:hAnsi="Times New Roman" w:cs="Times New Roman"/>
          <w:color w:val="auto"/>
          <w:szCs w:val="28"/>
          <w:highlight w:val="none"/>
        </w:rPr>
        <w:t>90%，实际完成值：</w:t>
      </w:r>
      <w:r>
        <w:rPr>
          <w:rFonts w:ascii="Times New Roman" w:hAnsi="Times New Roman" w:eastAsia="华文宋体" w:cs="Times New Roman"/>
          <w:color w:val="auto"/>
          <w:szCs w:val="28"/>
          <w:highlight w:val="none"/>
        </w:rPr>
        <w:t>≥</w:t>
      </w:r>
      <w:r>
        <w:rPr>
          <w:rFonts w:ascii="Times New Roman" w:hAnsi="Times New Roman" w:cs="Times New Roman"/>
          <w:color w:val="auto"/>
          <w:szCs w:val="28"/>
          <w:highlight w:val="none"/>
        </w:rPr>
        <w:t>90%。通过</w:t>
      </w:r>
      <w:r>
        <w:rPr>
          <w:rFonts w:hint="eastAsia" w:ascii="Times New Roman" w:hAnsi="Times New Roman" w:cs="Times New Roman"/>
          <w:color w:val="auto"/>
          <w:szCs w:val="28"/>
          <w:highlight w:val="none"/>
        </w:rPr>
        <w:t>回访表</w:t>
      </w:r>
      <w:r>
        <w:rPr>
          <w:rFonts w:ascii="Times New Roman" w:hAnsi="Times New Roman" w:cs="Times New Roman"/>
          <w:color w:val="auto"/>
          <w:szCs w:val="28"/>
          <w:highlight w:val="none"/>
        </w:rPr>
        <w:t>的方式进行考评评价，</w:t>
      </w:r>
      <w:r>
        <w:rPr>
          <w:rFonts w:hint="eastAsia" w:ascii="Times New Roman" w:hAnsi="Times New Roman" w:cs="Times New Roman"/>
          <w:color w:val="auto"/>
          <w:szCs w:val="28"/>
          <w:highlight w:val="none"/>
        </w:rPr>
        <w:t>回访人员20人</w:t>
      </w:r>
      <w:r>
        <w:rPr>
          <w:rFonts w:ascii="Times New Roman" w:hAnsi="Times New Roman" w:cs="Times New Roman"/>
          <w:color w:val="auto"/>
          <w:szCs w:val="28"/>
          <w:highlight w:val="none"/>
        </w:rPr>
        <w:t>。其中，统计“</w:t>
      </w:r>
      <w:r>
        <w:rPr>
          <w:rFonts w:hint="eastAsia" w:ascii="Times New Roman" w:hAnsi="Times New Roman" w:cs="Times New Roman"/>
          <w:color w:val="auto"/>
          <w:szCs w:val="28"/>
          <w:highlight w:val="none"/>
        </w:rPr>
        <w:t>非常满意</w:t>
      </w:r>
      <w:r>
        <w:rPr>
          <w:rFonts w:ascii="Times New Roman" w:hAnsi="Times New Roman" w:cs="Times New Roman"/>
          <w:color w:val="auto"/>
          <w:szCs w:val="28"/>
          <w:highlight w:val="none"/>
        </w:rPr>
        <w:t>”的平均值为</w:t>
      </w:r>
      <w:r>
        <w:rPr>
          <w:rFonts w:hint="eastAsia" w:ascii="Times New Roman" w:hAnsi="Times New Roman" w:cs="Times New Roman"/>
          <w:color w:val="auto"/>
          <w:szCs w:val="28"/>
          <w:highlight w:val="none"/>
        </w:rPr>
        <w:t>90</w:t>
      </w:r>
      <w:r>
        <w:rPr>
          <w:rFonts w:ascii="Times New Roman" w:hAnsi="Times New Roman" w:cs="Times New Roman"/>
          <w:color w:val="auto"/>
          <w:szCs w:val="28"/>
          <w:highlight w:val="none"/>
        </w:rPr>
        <w:t>%</w:t>
      </w:r>
      <w:r>
        <w:rPr>
          <w:rFonts w:hint="eastAsia" w:ascii="Times New Roman" w:hAnsi="Times New Roman" w:cs="Times New Roman"/>
          <w:color w:val="auto"/>
          <w:szCs w:val="28"/>
          <w:highlight w:val="none"/>
        </w:rPr>
        <w:t>以上</w:t>
      </w:r>
      <w:r>
        <w:rPr>
          <w:rFonts w:ascii="Times New Roman" w:hAnsi="Times New Roman" w:cs="Times New Roman"/>
          <w:color w:val="auto"/>
          <w:szCs w:val="28"/>
          <w:highlight w:val="none"/>
        </w:rPr>
        <w:t>。故满意度指标得分为</w:t>
      </w:r>
      <w:r>
        <w:rPr>
          <w:rFonts w:hint="eastAsia" w:ascii="Times New Roman" w:hAnsi="Times New Roman" w:cs="Times New Roman"/>
          <w:color w:val="auto"/>
          <w:szCs w:val="28"/>
          <w:highlight w:val="none"/>
        </w:rPr>
        <w:t>5</w:t>
      </w:r>
      <w:r>
        <w:rPr>
          <w:rFonts w:ascii="Times New Roman" w:hAnsi="Times New Roman" w:cs="Times New Roman"/>
          <w:color w:val="auto"/>
          <w:szCs w:val="28"/>
          <w:highlight w:val="none"/>
        </w:rPr>
        <w:t>分。</w:t>
      </w:r>
    </w:p>
    <w:p>
      <w:pPr>
        <w:autoSpaceDE w:val="0"/>
        <w:spacing w:line="600" w:lineRule="exact"/>
        <w:ind w:firstLine="562"/>
        <w:rPr>
          <w:rFonts w:ascii="Times New Roman" w:hAnsi="Times New Roman" w:cs="Times New Roman"/>
          <w:b/>
          <w:color w:val="auto"/>
          <w:kern w:val="0"/>
          <w:szCs w:val="28"/>
          <w:highlight w:val="none"/>
        </w:rPr>
      </w:pPr>
      <w:r>
        <w:rPr>
          <w:rFonts w:ascii="Times New Roman" w:hAnsi="Times New Roman" w:cs="Times New Roman"/>
          <w:b/>
          <w:color w:val="auto"/>
          <w:kern w:val="0"/>
          <w:szCs w:val="28"/>
          <w:highlight w:val="none"/>
        </w:rPr>
        <w:t>综上，该指标满分</w:t>
      </w:r>
      <w:r>
        <w:rPr>
          <w:rFonts w:hint="eastAsia" w:ascii="Times New Roman" w:hAnsi="Times New Roman" w:cs="Times New Roman"/>
          <w:b/>
          <w:color w:val="auto"/>
          <w:kern w:val="0"/>
          <w:szCs w:val="28"/>
          <w:highlight w:val="none"/>
        </w:rPr>
        <w:t>5</w:t>
      </w:r>
      <w:r>
        <w:rPr>
          <w:rFonts w:ascii="Times New Roman" w:hAnsi="Times New Roman" w:cs="Times New Roman"/>
          <w:b/>
          <w:color w:val="auto"/>
          <w:kern w:val="0"/>
          <w:szCs w:val="28"/>
          <w:highlight w:val="none"/>
        </w:rPr>
        <w:t>分，得分</w:t>
      </w:r>
      <w:r>
        <w:rPr>
          <w:rFonts w:hint="eastAsia" w:ascii="Times New Roman" w:hAnsi="Times New Roman" w:cs="Times New Roman"/>
          <w:b/>
          <w:color w:val="auto"/>
          <w:kern w:val="0"/>
          <w:szCs w:val="28"/>
          <w:highlight w:val="none"/>
        </w:rPr>
        <w:t>5</w:t>
      </w:r>
      <w:r>
        <w:rPr>
          <w:rFonts w:ascii="Times New Roman" w:hAnsi="Times New Roman" w:cs="Times New Roman"/>
          <w:b/>
          <w:color w:val="auto"/>
          <w:kern w:val="0"/>
          <w:szCs w:val="28"/>
          <w:highlight w:val="none"/>
        </w:rPr>
        <w:t>分。</w:t>
      </w:r>
    </w:p>
    <w:p>
      <w:pPr>
        <w:pStyle w:val="2"/>
        <w:spacing w:before="0" w:after="0" w:line="360" w:lineRule="auto"/>
        <w:ind w:firstLine="0" w:firstLineChars="0"/>
        <w:jc w:val="left"/>
        <w:rPr>
          <w:rFonts w:ascii="Times New Roman" w:hAnsi="Times New Roman" w:eastAsia="仿宋" w:cs="Times New Roman"/>
          <w:color w:val="auto"/>
          <w:sz w:val="36"/>
          <w:szCs w:val="36"/>
          <w:highlight w:val="none"/>
          <w:lang w:bidi="en-US"/>
        </w:rPr>
      </w:pPr>
      <w:bookmarkStart w:id="51" w:name="_Toc67911616"/>
      <w:bookmarkStart w:id="52" w:name="_Toc100784615"/>
      <w:r>
        <w:rPr>
          <w:rFonts w:ascii="Times New Roman" w:hAnsi="Times New Roman" w:eastAsia="仿宋" w:cs="Times New Roman"/>
          <w:color w:val="auto"/>
          <w:sz w:val="36"/>
          <w:szCs w:val="36"/>
          <w:highlight w:val="none"/>
          <w:lang w:bidi="en-US"/>
        </w:rPr>
        <w:t>五、预算执行进度与绩效指标偏差</w:t>
      </w:r>
      <w:bookmarkEnd w:id="51"/>
      <w:bookmarkEnd w:id="52"/>
    </w:p>
    <w:p>
      <w:pPr>
        <w:spacing w:line="360" w:lineRule="auto"/>
        <w:ind w:firstLine="560"/>
        <w:rPr>
          <w:rFonts w:ascii="Times New Roman" w:hAnsi="Times New Roman" w:cs="Times New Roman"/>
          <w:color w:val="auto"/>
          <w:szCs w:val="28"/>
          <w:highlight w:val="none"/>
        </w:rPr>
      </w:pPr>
      <w:r>
        <w:rPr>
          <w:rFonts w:ascii="Times New Roman" w:hAnsi="Times New Roman" w:cs="Times New Roman"/>
          <w:color w:val="auto"/>
          <w:szCs w:val="28"/>
          <w:highlight w:val="none"/>
        </w:rPr>
        <w:t>本项目预算执行率为</w:t>
      </w:r>
      <w:r>
        <w:rPr>
          <w:rFonts w:hint="eastAsia" w:ascii="Times New Roman" w:hAnsi="Times New Roman" w:cs="Times New Roman"/>
          <w:color w:val="auto"/>
          <w:szCs w:val="28"/>
          <w:highlight w:val="none"/>
        </w:rPr>
        <w:t>91.28</w:t>
      </w:r>
      <w:r>
        <w:rPr>
          <w:rFonts w:ascii="Times New Roman" w:hAnsi="Times New Roman" w:cs="Times New Roman"/>
          <w:color w:val="auto"/>
          <w:szCs w:val="28"/>
          <w:highlight w:val="none"/>
        </w:rPr>
        <w:t>%，指标总体完成率为</w:t>
      </w:r>
      <w:r>
        <w:rPr>
          <w:rFonts w:hint="eastAsia" w:ascii="Times New Roman" w:hAnsi="Times New Roman" w:cs="Times New Roman"/>
          <w:color w:val="auto"/>
          <w:szCs w:val="28"/>
          <w:highlight w:val="none"/>
          <w:lang w:val="en-US" w:eastAsia="zh-CN"/>
        </w:rPr>
        <w:t>95.66%，二者之间的偏差值为4.38%，</w:t>
      </w:r>
      <w:r>
        <w:rPr>
          <w:rFonts w:ascii="Times New Roman" w:hAnsi="Times New Roman" w:cs="Times New Roman"/>
          <w:color w:val="auto"/>
          <w:szCs w:val="28"/>
          <w:highlight w:val="none"/>
        </w:rPr>
        <w:t>小于20%。因此，本项目较好地完成了年度总体目标，财政资金使用效益和效率较高。</w:t>
      </w:r>
    </w:p>
    <w:p>
      <w:pPr>
        <w:pStyle w:val="2"/>
        <w:spacing w:before="0" w:after="0" w:line="360" w:lineRule="auto"/>
        <w:ind w:firstLine="0" w:firstLineChars="0"/>
        <w:jc w:val="left"/>
        <w:rPr>
          <w:rFonts w:ascii="Times New Roman" w:hAnsi="Times New Roman" w:eastAsia="仿宋" w:cs="Times New Roman"/>
          <w:color w:val="auto"/>
          <w:sz w:val="36"/>
          <w:szCs w:val="36"/>
          <w:highlight w:val="none"/>
          <w:lang w:bidi="en-US"/>
        </w:rPr>
      </w:pPr>
      <w:bookmarkStart w:id="53" w:name="_Toc100784616"/>
      <w:bookmarkStart w:id="54" w:name="_Toc67911617"/>
    </w:p>
    <w:p>
      <w:pPr>
        <w:pStyle w:val="2"/>
        <w:spacing w:before="0" w:after="0" w:line="360" w:lineRule="auto"/>
        <w:ind w:firstLine="0" w:firstLineChars="0"/>
        <w:jc w:val="left"/>
        <w:rPr>
          <w:rFonts w:ascii="Times New Roman" w:hAnsi="Times New Roman" w:eastAsia="仿宋" w:cs="Times New Roman"/>
          <w:color w:val="auto"/>
          <w:sz w:val="36"/>
          <w:szCs w:val="36"/>
          <w:highlight w:val="none"/>
          <w:lang w:bidi="en-US"/>
        </w:rPr>
      </w:pPr>
      <w:r>
        <w:rPr>
          <w:rFonts w:ascii="Times New Roman" w:hAnsi="Times New Roman" w:eastAsia="仿宋" w:cs="Times New Roman"/>
          <w:color w:val="auto"/>
          <w:sz w:val="36"/>
          <w:szCs w:val="36"/>
          <w:highlight w:val="none"/>
          <w:lang w:bidi="en-US"/>
        </w:rPr>
        <w:t>六、主要经验及做法、存在的问题及原因分析</w:t>
      </w:r>
      <w:bookmarkEnd w:id="53"/>
      <w:bookmarkEnd w:id="54"/>
    </w:p>
    <w:p>
      <w:pPr>
        <w:pStyle w:val="2"/>
        <w:spacing w:before="0" w:after="0" w:line="360" w:lineRule="auto"/>
        <w:ind w:firstLine="0" w:firstLineChars="0"/>
        <w:jc w:val="left"/>
        <w:rPr>
          <w:rFonts w:ascii="Times New Roman" w:hAnsi="Times New Roman" w:eastAsia="仿宋" w:cs="Times New Roman"/>
          <w:color w:val="auto"/>
          <w:sz w:val="32"/>
          <w:szCs w:val="32"/>
          <w:highlight w:val="none"/>
          <w:lang w:bidi="en-US"/>
        </w:rPr>
      </w:pPr>
      <w:bookmarkStart w:id="55" w:name="_Toc67911618"/>
      <w:bookmarkStart w:id="56" w:name="_Toc100784617"/>
      <w:r>
        <w:rPr>
          <w:rFonts w:ascii="Times New Roman" w:hAnsi="Times New Roman" w:eastAsia="仿宋" w:cs="Times New Roman"/>
          <w:color w:val="auto"/>
          <w:sz w:val="32"/>
          <w:szCs w:val="32"/>
          <w:highlight w:val="none"/>
          <w:lang w:bidi="en-US"/>
        </w:rPr>
        <w:t>（一）主要经验及做法</w:t>
      </w:r>
      <w:bookmarkEnd w:id="55"/>
      <w:bookmarkEnd w:id="56"/>
    </w:p>
    <w:p>
      <w:pPr>
        <w:spacing w:line="360" w:lineRule="auto"/>
        <w:ind w:firstLine="560"/>
        <w:rPr>
          <w:rFonts w:ascii="Times New Roman" w:hAnsi="Times New Roman" w:cs="Times New Roman"/>
          <w:color w:val="auto"/>
          <w:szCs w:val="28"/>
          <w:highlight w:val="none"/>
        </w:rPr>
      </w:pPr>
      <w:bookmarkStart w:id="57" w:name="_Toc100784618"/>
      <w:r>
        <w:rPr>
          <w:rFonts w:ascii="Times New Roman" w:hAnsi="Times New Roman" w:cs="Times New Roman"/>
          <w:color w:val="auto"/>
          <w:szCs w:val="28"/>
          <w:highlight w:val="none"/>
        </w:rPr>
        <w:t>1、及时做好2021年项目计划制定可行性方案并及时申报项目资金，做好项目的动态监管，切时做到专款专用，改善办学条件。</w:t>
      </w:r>
    </w:p>
    <w:p>
      <w:pPr>
        <w:spacing w:line="360" w:lineRule="auto"/>
        <w:ind w:firstLine="560"/>
        <w:rPr>
          <w:rFonts w:ascii="Times New Roman" w:hAnsi="Times New Roman" w:cs="Times New Roman"/>
          <w:color w:val="auto"/>
          <w:szCs w:val="28"/>
          <w:highlight w:val="none"/>
        </w:rPr>
      </w:pPr>
      <w:r>
        <w:rPr>
          <w:rFonts w:ascii="Times New Roman" w:hAnsi="Times New Roman" w:cs="Times New Roman"/>
          <w:color w:val="auto"/>
          <w:szCs w:val="28"/>
          <w:highlight w:val="none"/>
        </w:rPr>
        <w:t>2.积极参加财务培训，提高专业技能。</w:t>
      </w:r>
    </w:p>
    <w:p>
      <w:pPr>
        <w:spacing w:line="360" w:lineRule="auto"/>
        <w:ind w:firstLine="560"/>
        <w:rPr>
          <w:rFonts w:ascii="Times New Roman" w:hAnsi="Times New Roman" w:cs="Times New Roman"/>
          <w:color w:val="auto"/>
          <w:szCs w:val="28"/>
          <w:highlight w:val="none"/>
        </w:rPr>
      </w:pPr>
      <w:r>
        <w:rPr>
          <w:rFonts w:ascii="Times New Roman" w:hAnsi="Times New Roman" w:cs="Times New Roman"/>
          <w:color w:val="auto"/>
          <w:szCs w:val="28"/>
          <w:highlight w:val="none"/>
        </w:rPr>
        <w:t>3.加强督导，提升质量。</w:t>
      </w:r>
    </w:p>
    <w:p>
      <w:pPr>
        <w:pStyle w:val="2"/>
        <w:spacing w:before="0" w:after="0" w:line="360" w:lineRule="auto"/>
        <w:ind w:firstLine="0" w:firstLineChars="0"/>
        <w:jc w:val="left"/>
        <w:rPr>
          <w:rFonts w:ascii="Times New Roman" w:hAnsi="Times New Roman" w:eastAsia="仿宋" w:cs="Times New Roman"/>
          <w:color w:val="auto"/>
          <w:sz w:val="32"/>
          <w:szCs w:val="32"/>
          <w:highlight w:val="none"/>
          <w:lang w:bidi="en-US"/>
        </w:rPr>
      </w:pPr>
      <w:r>
        <w:rPr>
          <w:rFonts w:ascii="Times New Roman" w:hAnsi="Times New Roman" w:eastAsia="仿宋" w:cs="Times New Roman"/>
          <w:color w:val="auto"/>
          <w:sz w:val="32"/>
          <w:szCs w:val="32"/>
          <w:highlight w:val="none"/>
          <w:lang w:bidi="en-US"/>
        </w:rPr>
        <w:t>（二）存在的问题及原因分析</w:t>
      </w:r>
      <w:bookmarkEnd w:id="57"/>
    </w:p>
    <w:p>
      <w:pPr>
        <w:spacing w:line="360" w:lineRule="auto"/>
        <w:rPr>
          <w:rFonts w:eastAsia="仿宋"/>
          <w:color w:val="auto"/>
          <w:sz w:val="30"/>
          <w:szCs w:val="30"/>
          <w:highlight w:val="none"/>
        </w:rPr>
      </w:pPr>
      <w:bookmarkStart w:id="58" w:name="_Toc67911619"/>
      <w:bookmarkStart w:id="59" w:name="_Toc100784619"/>
      <w:r>
        <w:rPr>
          <w:rFonts w:ascii="Times New Roman" w:hAnsi="Times New Roman" w:eastAsia="仿宋" w:cs="Times New Roman"/>
          <w:color w:val="auto"/>
          <w:sz w:val="30"/>
          <w:szCs w:val="30"/>
          <w:highlight w:val="none"/>
        </w:rPr>
        <w:t>1、抓落实。要求将任务落实到具体项目，明确责任主体</w:t>
      </w:r>
      <w:r>
        <w:rPr>
          <w:rFonts w:hint="eastAsia" w:eastAsia="仿宋" w:cs="Times New Roman"/>
          <w:color w:val="auto"/>
          <w:sz w:val="30"/>
          <w:szCs w:val="30"/>
          <w:highlight w:val="none"/>
        </w:rPr>
        <w:t>。</w:t>
      </w:r>
    </w:p>
    <w:p>
      <w:pPr>
        <w:spacing w:line="360" w:lineRule="auto"/>
        <w:rPr>
          <w:rFonts w:eastAsia="仿宋"/>
          <w:color w:val="auto"/>
          <w:sz w:val="30"/>
          <w:szCs w:val="30"/>
          <w:highlight w:val="none"/>
        </w:rPr>
      </w:pPr>
      <w:r>
        <w:rPr>
          <w:rFonts w:ascii="Times New Roman" w:hAnsi="Times New Roman" w:eastAsia="仿宋" w:cs="Times New Roman"/>
          <w:color w:val="auto"/>
          <w:sz w:val="30"/>
          <w:szCs w:val="30"/>
          <w:highlight w:val="none"/>
        </w:rPr>
        <w:t>2、抓督查。经常到实地督查进度，并采取开展调研、中期评估等有效管理措施，促进各项目顺利实施。加强项目资金管理。做到手续完备、专账管理、专人负责、专户存储、账目清楚。</w:t>
      </w:r>
    </w:p>
    <w:p>
      <w:pPr>
        <w:pStyle w:val="2"/>
        <w:spacing w:before="0" w:after="0" w:line="360" w:lineRule="auto"/>
        <w:ind w:firstLine="0" w:firstLineChars="0"/>
        <w:jc w:val="left"/>
        <w:rPr>
          <w:rFonts w:ascii="Times New Roman" w:hAnsi="Times New Roman" w:eastAsia="仿宋" w:cs="Times New Roman"/>
          <w:color w:val="auto"/>
          <w:sz w:val="36"/>
          <w:szCs w:val="36"/>
          <w:highlight w:val="none"/>
          <w:lang w:bidi="en-US"/>
        </w:rPr>
      </w:pPr>
      <w:r>
        <w:rPr>
          <w:rFonts w:ascii="Times New Roman" w:hAnsi="Times New Roman" w:eastAsia="仿宋" w:cs="Times New Roman"/>
          <w:color w:val="auto"/>
          <w:sz w:val="36"/>
          <w:szCs w:val="36"/>
          <w:highlight w:val="none"/>
          <w:lang w:bidi="en-US"/>
        </w:rPr>
        <w:t>七、其他需要说明的问题</w:t>
      </w:r>
      <w:bookmarkEnd w:id="58"/>
      <w:bookmarkEnd w:id="59"/>
    </w:p>
    <w:p>
      <w:pPr>
        <w:spacing w:line="360" w:lineRule="auto"/>
        <w:ind w:firstLine="560"/>
        <w:rPr>
          <w:rFonts w:ascii="Times New Roman" w:hAnsi="Times New Roman" w:cs="Times New Roman"/>
          <w:color w:val="auto"/>
          <w:szCs w:val="28"/>
          <w:highlight w:val="none"/>
        </w:rPr>
      </w:pPr>
      <w:r>
        <w:rPr>
          <w:rFonts w:ascii="Times New Roman" w:hAnsi="Times New Roman" w:cs="Times New Roman"/>
          <w:color w:val="auto"/>
          <w:szCs w:val="28"/>
          <w:highlight w:val="none"/>
        </w:rPr>
        <w:t>1.项目支出政策和路径设计科学，符合实际需要；</w:t>
      </w:r>
    </w:p>
    <w:p>
      <w:pPr>
        <w:spacing w:line="360" w:lineRule="auto"/>
        <w:ind w:firstLine="560"/>
        <w:rPr>
          <w:rFonts w:ascii="Times New Roman" w:hAnsi="Times New Roman" w:cs="Times New Roman"/>
          <w:color w:val="auto"/>
          <w:szCs w:val="28"/>
          <w:highlight w:val="none"/>
        </w:rPr>
      </w:pPr>
      <w:r>
        <w:rPr>
          <w:rFonts w:ascii="Times New Roman" w:hAnsi="Times New Roman" w:cs="Times New Roman"/>
          <w:color w:val="auto"/>
          <w:szCs w:val="28"/>
          <w:highlight w:val="none"/>
        </w:rPr>
        <w:t>2.项目安排准确，未发现背离项目立项初衷的情况；</w:t>
      </w:r>
    </w:p>
    <w:p>
      <w:pPr>
        <w:spacing w:line="360" w:lineRule="auto"/>
        <w:ind w:firstLine="560"/>
        <w:rPr>
          <w:rFonts w:ascii="Times New Roman" w:hAnsi="Times New Roman" w:cs="Times New Roman"/>
          <w:color w:val="auto"/>
          <w:szCs w:val="28"/>
          <w:highlight w:val="none"/>
        </w:rPr>
      </w:pPr>
      <w:r>
        <w:rPr>
          <w:rFonts w:ascii="Times New Roman" w:hAnsi="Times New Roman" w:cs="Times New Roman"/>
          <w:color w:val="auto"/>
          <w:szCs w:val="28"/>
          <w:highlight w:val="none"/>
        </w:rPr>
        <w:t>3.项目的申报、审核机制完善；</w:t>
      </w:r>
    </w:p>
    <w:p>
      <w:pPr>
        <w:spacing w:line="360" w:lineRule="auto"/>
        <w:ind w:firstLine="560"/>
        <w:rPr>
          <w:rFonts w:ascii="Times New Roman" w:hAnsi="Times New Roman" w:cs="Times New Roman"/>
          <w:color w:val="auto"/>
          <w:szCs w:val="28"/>
          <w:highlight w:val="none"/>
        </w:rPr>
      </w:pPr>
      <w:r>
        <w:rPr>
          <w:rFonts w:ascii="Times New Roman" w:hAnsi="Times New Roman" w:cs="Times New Roman"/>
          <w:color w:val="auto"/>
          <w:szCs w:val="28"/>
          <w:highlight w:val="none"/>
        </w:rPr>
        <w:t>4.未发现虚假行为和骗取财政资金的问题。</w:t>
      </w:r>
    </w:p>
    <w:p>
      <w:pPr>
        <w:pStyle w:val="2"/>
        <w:ind w:firstLine="0" w:firstLineChars="0"/>
        <w:jc w:val="left"/>
        <w:rPr>
          <w:rFonts w:ascii="Times New Roman" w:hAnsi="Times New Roman" w:eastAsia="仿宋" w:cs="Times New Roman"/>
          <w:color w:val="auto"/>
          <w:sz w:val="36"/>
          <w:szCs w:val="36"/>
          <w:highlight w:val="none"/>
          <w:lang w:bidi="en-US"/>
        </w:rPr>
      </w:pPr>
      <w:bookmarkStart w:id="60" w:name="_Toc67911620"/>
      <w:bookmarkStart w:id="61" w:name="_Toc100784620"/>
      <w:r>
        <w:rPr>
          <w:rFonts w:ascii="Times New Roman" w:hAnsi="Times New Roman" w:eastAsia="仿宋" w:cs="Times New Roman"/>
          <w:color w:val="auto"/>
          <w:sz w:val="36"/>
          <w:szCs w:val="36"/>
          <w:highlight w:val="none"/>
          <w:lang w:bidi="en-US"/>
        </w:rPr>
        <w:t>八、有关建议</w:t>
      </w:r>
      <w:bookmarkEnd w:id="60"/>
      <w:bookmarkEnd w:id="61"/>
    </w:p>
    <w:p>
      <w:pPr>
        <w:spacing w:line="360" w:lineRule="auto"/>
        <w:rPr>
          <w:rFonts w:eastAsia="仿宋"/>
          <w:color w:val="auto"/>
          <w:sz w:val="30"/>
          <w:szCs w:val="30"/>
          <w:highlight w:val="none"/>
        </w:rPr>
      </w:pPr>
      <w:r>
        <w:rPr>
          <w:rFonts w:hint="eastAsia" w:ascii="Times New Roman" w:hAnsi="Times New Roman" w:eastAsia="仿宋" w:cs="Times New Roman"/>
          <w:color w:val="auto"/>
          <w:sz w:val="30"/>
          <w:szCs w:val="30"/>
          <w:highlight w:val="none"/>
        </w:rPr>
        <w:t>加强对绩效考评人员培训，努力提高部门财政资金使用效益，重视绩效考评过程中各个环节的制定和管理。在思想上提高预算管理的认同度，在绩效管理方式方法上，提高人员认知度，理解度；在绩效考评的评定要素指标和标准上提高其精确度；在绩效评价的全过程中，提高单位员工对事前、事中和事后的关注度，绩效目标执行过程中出现的偏差就能够有效得到纠正，绩效管理一定会达到预定的目标，取得较为满意的成果。加强各部门衔接，使预算绩效目标实施进度得到及时反馈，便于及时监控。</w:t>
      </w:r>
    </w:p>
    <w:p>
      <w:pPr>
        <w:spacing w:line="360" w:lineRule="auto"/>
        <w:ind w:firstLine="560"/>
        <w:rPr>
          <w:rFonts w:ascii="Times New Roman" w:hAnsi="Times New Roman" w:cs="Times New Roman"/>
          <w:color w:val="auto"/>
          <w:szCs w:val="28"/>
          <w:highlight w:val="none"/>
        </w:rPr>
      </w:pPr>
    </w:p>
    <w:bookmarkEnd w:id="62"/>
    <w:sectPr>
      <w:headerReference r:id="rId12" w:type="default"/>
      <w:footerReference r:id="rId13" w:type="default"/>
      <w:footnotePr>
        <w:numFmt w:val="decimalEnclosedCircleChinese"/>
        <w:numRestart w:val="eachPage"/>
      </w:footnotePr>
      <w:type w:val="continuous"/>
      <w:pgSz w:w="11906" w:h="16838"/>
      <w:pgMar w:top="1440" w:right="1800" w:bottom="1440" w:left="1800" w:header="992" w:footer="992" w:gutter="0"/>
      <w:cols w:space="425" w:num="1"/>
      <w:docGrid w:type="lines" w:linePitch="381"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ind w:firstLine="560"/>
      </w:pPr>
      <w:r>
        <w:separator/>
      </w:r>
    </w:p>
  </w:endnote>
  <w:endnote w:type="continuationSeparator" w:id="1">
    <w:p>
      <w:pPr>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_GB2312">
    <w:panose1 w:val="02010609030101010101"/>
    <w:charset w:val="86"/>
    <w:family w:val="modern"/>
    <w:pitch w:val="default"/>
    <w:sig w:usb0="00000001" w:usb1="080E0000" w:usb2="00000000" w:usb3="00000000" w:csb0="00040000" w:csb1="00000000"/>
  </w:font>
  <w:font w:name="等线 Light">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 w:name="华文宋体">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rPr>
        <w:rFonts w:ascii="Times New Roman" w:hAnsi="Times New Roman" w:cs="Times New Roman"/>
      </w:rPr>
      <w:id w:val="-276182009"/>
      <w:docPartObj>
        <w:docPartGallery w:val="autotext"/>
      </w:docPartObj>
    </w:sdtPr>
    <w:sdtEndPr>
      <w:rPr>
        <w:rFonts w:hint="eastAsia" w:ascii="仿宋_GB2312" w:hAnsi="Times New Roman" w:eastAsia="仿宋_GB2312" w:cs="Times New Roman"/>
        <w:sz w:val="21"/>
        <w:szCs w:val="21"/>
      </w:rPr>
    </w:sdtEndPr>
    <w:sdtContent>
      <w:p>
        <w:pPr>
          <w:pStyle w:val="9"/>
          <w:ind w:firstLine="560"/>
          <w:jc w:val="center"/>
          <w:rPr>
            <w:rFonts w:ascii="仿宋_GB2312" w:eastAsia="仿宋_GB2312"/>
            <w:sz w:val="21"/>
            <w:szCs w:val="21"/>
          </w:rPr>
        </w:pPr>
        <w:r>
          <w:rPr>
            <w:rFonts w:ascii="Times New Roman" w:hAnsi="Times New Roman" w:eastAsia="仿宋_GB2312" w:cs="Times New Roman"/>
            <w:sz w:val="21"/>
            <w:szCs w:val="21"/>
          </w:rPr>
          <w:fldChar w:fldCharType="begin"/>
        </w:r>
        <w:r>
          <w:rPr>
            <w:rFonts w:ascii="Times New Roman" w:hAnsi="Times New Roman" w:eastAsia="仿宋_GB2312" w:cs="Times New Roman"/>
            <w:sz w:val="21"/>
            <w:szCs w:val="21"/>
          </w:rPr>
          <w:instrText xml:space="preserve">PAGE   \* MERGEFORMAT</w:instrText>
        </w:r>
        <w:r>
          <w:rPr>
            <w:rFonts w:ascii="Times New Roman" w:hAnsi="Times New Roman" w:eastAsia="仿宋_GB2312" w:cs="Times New Roman"/>
            <w:sz w:val="21"/>
            <w:szCs w:val="21"/>
          </w:rPr>
          <w:fldChar w:fldCharType="separate"/>
        </w:r>
        <w:r>
          <w:rPr>
            <w:rFonts w:ascii="Times New Roman" w:hAnsi="Times New Roman" w:eastAsia="仿宋_GB2312" w:cs="Times New Roman"/>
            <w:sz w:val="21"/>
            <w:szCs w:val="21"/>
            <w:lang w:val="zh-CN"/>
          </w:rPr>
          <w:t>11</w:t>
        </w:r>
        <w:r>
          <w:rPr>
            <w:rFonts w:ascii="Times New Roman" w:hAnsi="Times New Roman" w:eastAsia="仿宋_GB2312" w:cs="Times New Roman"/>
            <w:sz w:val="21"/>
            <w:szCs w:val="21"/>
          </w:rPr>
          <w:fldChar w:fldCharType="end"/>
        </w:r>
      </w:p>
    </w:sdtContent>
  </w:sdt>
  <w:p>
    <w:pPr>
      <w:pStyle w:val="9"/>
      <w:rPr>
        <w:rFonts w:ascii="仿宋_GB2312" w:eastAsia="仿宋_GB2312"/>
        <w:sz w:val="21"/>
        <w:szCs w:val="21"/>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560"/>
      <w:jc w:val="center"/>
      <w:rPr>
        <w:rFonts w:ascii="仿宋_GB2312" w:eastAsia="仿宋_GB2312"/>
        <w:sz w:val="21"/>
        <w:szCs w:val="21"/>
      </w:rPr>
    </w:pPr>
    <w:r>
      <w:rPr>
        <w:rFonts w:ascii="Times New Roman" w:hAnsi="Times New Roman" w:eastAsia="仿宋_GB2312" w:cs="Times New Roman"/>
        <w:sz w:val="21"/>
        <w:szCs w:val="21"/>
      </w:rPr>
      <w:fldChar w:fldCharType="begin"/>
    </w:r>
    <w:r>
      <w:rPr>
        <w:rFonts w:ascii="Times New Roman" w:hAnsi="Times New Roman" w:eastAsia="仿宋_GB2312" w:cs="Times New Roman"/>
        <w:sz w:val="21"/>
        <w:szCs w:val="21"/>
      </w:rPr>
      <w:instrText xml:space="preserve">PAGE   \* MERGEFORMAT</w:instrText>
    </w:r>
    <w:r>
      <w:rPr>
        <w:rFonts w:ascii="Times New Roman" w:hAnsi="Times New Roman" w:eastAsia="仿宋_GB2312" w:cs="Times New Roman"/>
        <w:sz w:val="21"/>
        <w:szCs w:val="21"/>
      </w:rPr>
      <w:fldChar w:fldCharType="separate"/>
    </w:r>
    <w:r>
      <w:rPr>
        <w:rFonts w:ascii="Times New Roman" w:hAnsi="Times New Roman" w:eastAsia="仿宋_GB2312" w:cs="Times New Roman"/>
        <w:sz w:val="21"/>
        <w:szCs w:val="21"/>
        <w:lang w:val="zh-CN"/>
      </w:rPr>
      <w:t>23</w:t>
    </w:r>
    <w:r>
      <w:rPr>
        <w:rFonts w:ascii="Times New Roman" w:hAnsi="Times New Roman" w:eastAsia="仿宋_GB2312" w:cs="Times New Roman"/>
        <w:sz w:val="21"/>
        <w:szCs w:val="21"/>
      </w:rPr>
      <w:fldChar w:fldCharType="end"/>
    </w:r>
  </w:p>
  <w:p>
    <w:pPr>
      <w:pStyle w:val="9"/>
      <w:rPr>
        <w:rFonts w:ascii="仿宋_GB2312" w:eastAsia="仿宋_GB2312"/>
        <w:sz w:val="21"/>
        <w:szCs w:val="21"/>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4">
    <w:p>
      <w:pPr>
        <w:ind w:firstLine="560"/>
      </w:pPr>
      <w:r>
        <w:separator/>
      </w:r>
    </w:p>
  </w:footnote>
  <w:footnote w:type="continuationSeparator" w:id="5">
    <w:p>
      <w:pPr>
        <w:ind w:firstLine="560"/>
      </w:pPr>
      <w:r>
        <w:continuationSeparator/>
      </w:r>
    </w:p>
  </w:footnote>
  <w:footnote w:id="0">
    <w:p>
      <w:pPr>
        <w:pStyle w:val="12"/>
        <w:ind w:firstLine="0" w:firstLineChars="0"/>
        <w:jc w:val="both"/>
        <w:rPr>
          <w:rFonts w:ascii="仿宋_GB2312"/>
        </w:rPr>
      </w:pPr>
      <w:r>
        <w:rPr>
          <w:rStyle w:val="20"/>
          <w:rFonts w:hint="eastAsia" w:ascii="仿宋_GB2312"/>
        </w:rPr>
        <w:footnoteRef/>
      </w:r>
      <w:r>
        <w:rPr>
          <w:rFonts w:hint="eastAsia" w:ascii="仿宋_GB2312"/>
        </w:rPr>
        <w:t xml:space="preserve"> 前期准备主要包括实地调研和认真研读相关文件，根据绩效评价的基本原理、原则和项目特点，结合项目绩效目标，项目绩效评组制定了评价指标体系、评分标准、评价方法和相关的工作程序及步骤，形成评价初步方案。</w:t>
      </w:r>
    </w:p>
  </w:footnote>
  <w:footnote w:id="1">
    <w:p>
      <w:pPr>
        <w:pStyle w:val="12"/>
        <w:ind w:firstLine="0" w:firstLineChars="0"/>
        <w:jc w:val="both"/>
        <w:rPr>
          <w:rFonts w:ascii="仿宋_GB2312"/>
        </w:rPr>
      </w:pPr>
      <w:r>
        <w:rPr>
          <w:rStyle w:val="20"/>
          <w:rFonts w:hint="eastAsia" w:ascii="仿宋_GB2312"/>
        </w:rPr>
        <w:footnoteRef/>
      </w:r>
      <w:r>
        <w:rPr>
          <w:rFonts w:ascii="Times New Roman" w:hAnsi="Times New Roman" w:cs="Times New Roman"/>
        </w:rPr>
        <w:t>参考《关于印发&lt;项目支出绩效评价管理办法&gt;的通知》（财预〔2020〕10号）中的规定，本次绩效评价结果实施百分制和四级分类，其中90（含）-100分为优、80（含）-90分为良、60（含）-80分为中、60分以下为差。</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firstLine="0" w:firstLineChars="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560"/>
      <w:jc w:val="right"/>
      <w:rPr>
        <w:rFonts w:ascii="仿宋_GB2312" w:eastAsia="仿宋_GB2312"/>
        <w:sz w:val="21"/>
        <w:szCs w:val="21"/>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bordersDoNotSurroundHeader w:val="1"/>
  <w:bordersDoNotSurroundFooter w:val="1"/>
  <w:documentProtection w:enforcement="0"/>
  <w:defaultTabStop w:val="420"/>
  <w:drawingGridHorizontalSpacing w:val="140"/>
  <w:drawingGridVerticalSpacing w:val="381"/>
  <w:displayHorizontalDrawingGridEvery w:val="0"/>
  <w:characterSpacingControl w:val="compressPunctuation"/>
  <w:footnotePr>
    <w:footnote w:id="4"/>
    <w:footnote w:id="5"/>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ZWY3YzA5MTk0NTY5NGNmMTQwNGMzM2M1NjQzZDU0ZjkifQ=="/>
  </w:docVars>
  <w:rsids>
    <w:rsidRoot w:val="00A43A0A"/>
    <w:rsid w:val="00007762"/>
    <w:rsid w:val="00031A7F"/>
    <w:rsid w:val="00042151"/>
    <w:rsid w:val="000438A0"/>
    <w:rsid w:val="0007002C"/>
    <w:rsid w:val="00071C0F"/>
    <w:rsid w:val="00086724"/>
    <w:rsid w:val="000A2B58"/>
    <w:rsid w:val="000A43E8"/>
    <w:rsid w:val="000B520E"/>
    <w:rsid w:val="000B6FA0"/>
    <w:rsid w:val="000C720A"/>
    <w:rsid w:val="000C77D3"/>
    <w:rsid w:val="000E1EB5"/>
    <w:rsid w:val="000F5DE3"/>
    <w:rsid w:val="00111969"/>
    <w:rsid w:val="00147D9F"/>
    <w:rsid w:val="001544E6"/>
    <w:rsid w:val="001604D5"/>
    <w:rsid w:val="001645EB"/>
    <w:rsid w:val="00187B13"/>
    <w:rsid w:val="001A3189"/>
    <w:rsid w:val="001A79B9"/>
    <w:rsid w:val="001C50BA"/>
    <w:rsid w:val="001D66B5"/>
    <w:rsid w:val="001E754D"/>
    <w:rsid w:val="001E7E9F"/>
    <w:rsid w:val="00201C55"/>
    <w:rsid w:val="00213964"/>
    <w:rsid w:val="00220DC6"/>
    <w:rsid w:val="0022245F"/>
    <w:rsid w:val="0022294C"/>
    <w:rsid w:val="00225A82"/>
    <w:rsid w:val="00247354"/>
    <w:rsid w:val="00250131"/>
    <w:rsid w:val="00261F2F"/>
    <w:rsid w:val="00262B75"/>
    <w:rsid w:val="002810AA"/>
    <w:rsid w:val="00283EC1"/>
    <w:rsid w:val="002B7C09"/>
    <w:rsid w:val="002E1E67"/>
    <w:rsid w:val="002E608B"/>
    <w:rsid w:val="00302E15"/>
    <w:rsid w:val="0032183D"/>
    <w:rsid w:val="0032329D"/>
    <w:rsid w:val="00332C71"/>
    <w:rsid w:val="00333EA5"/>
    <w:rsid w:val="00340CED"/>
    <w:rsid w:val="00343485"/>
    <w:rsid w:val="00350839"/>
    <w:rsid w:val="00360AEB"/>
    <w:rsid w:val="003766AB"/>
    <w:rsid w:val="00377BA7"/>
    <w:rsid w:val="003C24DB"/>
    <w:rsid w:val="003C4BD9"/>
    <w:rsid w:val="003D74DE"/>
    <w:rsid w:val="004047E3"/>
    <w:rsid w:val="00404C10"/>
    <w:rsid w:val="004249EE"/>
    <w:rsid w:val="00425C1F"/>
    <w:rsid w:val="00437C39"/>
    <w:rsid w:val="004925F6"/>
    <w:rsid w:val="004957B3"/>
    <w:rsid w:val="004B12BE"/>
    <w:rsid w:val="004B5A40"/>
    <w:rsid w:val="004D4759"/>
    <w:rsid w:val="004E0DF3"/>
    <w:rsid w:val="004F17C9"/>
    <w:rsid w:val="004F66E9"/>
    <w:rsid w:val="005345BF"/>
    <w:rsid w:val="00534778"/>
    <w:rsid w:val="00534DD6"/>
    <w:rsid w:val="005417D4"/>
    <w:rsid w:val="0054442E"/>
    <w:rsid w:val="00553F30"/>
    <w:rsid w:val="00563798"/>
    <w:rsid w:val="00566083"/>
    <w:rsid w:val="0056794C"/>
    <w:rsid w:val="005764CD"/>
    <w:rsid w:val="005779FD"/>
    <w:rsid w:val="0058379D"/>
    <w:rsid w:val="00592653"/>
    <w:rsid w:val="00593474"/>
    <w:rsid w:val="005A12D0"/>
    <w:rsid w:val="005A2254"/>
    <w:rsid w:val="005A5ABF"/>
    <w:rsid w:val="005A5E3B"/>
    <w:rsid w:val="005B7A28"/>
    <w:rsid w:val="005D2F48"/>
    <w:rsid w:val="005D4D5B"/>
    <w:rsid w:val="005E2098"/>
    <w:rsid w:val="005F226E"/>
    <w:rsid w:val="005F273F"/>
    <w:rsid w:val="005F3A17"/>
    <w:rsid w:val="00604BA5"/>
    <w:rsid w:val="00607D5B"/>
    <w:rsid w:val="006106A3"/>
    <w:rsid w:val="00611B95"/>
    <w:rsid w:val="00614CEC"/>
    <w:rsid w:val="00627F97"/>
    <w:rsid w:val="0065079B"/>
    <w:rsid w:val="00656DB7"/>
    <w:rsid w:val="00662C67"/>
    <w:rsid w:val="006A01BA"/>
    <w:rsid w:val="006B60FE"/>
    <w:rsid w:val="006C40AE"/>
    <w:rsid w:val="006E6431"/>
    <w:rsid w:val="006F3315"/>
    <w:rsid w:val="007027A1"/>
    <w:rsid w:val="00705854"/>
    <w:rsid w:val="00722A72"/>
    <w:rsid w:val="0073210F"/>
    <w:rsid w:val="00733402"/>
    <w:rsid w:val="0073417E"/>
    <w:rsid w:val="00743F96"/>
    <w:rsid w:val="0076734C"/>
    <w:rsid w:val="00774557"/>
    <w:rsid w:val="00781F0E"/>
    <w:rsid w:val="00783118"/>
    <w:rsid w:val="007C3F63"/>
    <w:rsid w:val="007E5021"/>
    <w:rsid w:val="007F185A"/>
    <w:rsid w:val="007F6051"/>
    <w:rsid w:val="007F6745"/>
    <w:rsid w:val="007F77F3"/>
    <w:rsid w:val="008123C5"/>
    <w:rsid w:val="00814DDC"/>
    <w:rsid w:val="00831695"/>
    <w:rsid w:val="008327EB"/>
    <w:rsid w:val="00835535"/>
    <w:rsid w:val="00863F65"/>
    <w:rsid w:val="00866FB0"/>
    <w:rsid w:val="00884C5F"/>
    <w:rsid w:val="00893653"/>
    <w:rsid w:val="00894E2C"/>
    <w:rsid w:val="008A3394"/>
    <w:rsid w:val="008A476A"/>
    <w:rsid w:val="008C4803"/>
    <w:rsid w:val="008D3FFC"/>
    <w:rsid w:val="008D6D96"/>
    <w:rsid w:val="009068E0"/>
    <w:rsid w:val="00907B15"/>
    <w:rsid w:val="00917C57"/>
    <w:rsid w:val="009214DF"/>
    <w:rsid w:val="00923604"/>
    <w:rsid w:val="009258BD"/>
    <w:rsid w:val="00933961"/>
    <w:rsid w:val="009546FE"/>
    <w:rsid w:val="0095473C"/>
    <w:rsid w:val="00954936"/>
    <w:rsid w:val="00963948"/>
    <w:rsid w:val="00981879"/>
    <w:rsid w:val="0098656D"/>
    <w:rsid w:val="00986D69"/>
    <w:rsid w:val="00995079"/>
    <w:rsid w:val="00996B5B"/>
    <w:rsid w:val="009A33B6"/>
    <w:rsid w:val="009D4C5C"/>
    <w:rsid w:val="009F55B0"/>
    <w:rsid w:val="00A00443"/>
    <w:rsid w:val="00A106CE"/>
    <w:rsid w:val="00A2064E"/>
    <w:rsid w:val="00A22963"/>
    <w:rsid w:val="00A425B1"/>
    <w:rsid w:val="00A43A0A"/>
    <w:rsid w:val="00A52E6C"/>
    <w:rsid w:val="00A52E72"/>
    <w:rsid w:val="00A92F9F"/>
    <w:rsid w:val="00AD5430"/>
    <w:rsid w:val="00AE1DCD"/>
    <w:rsid w:val="00AE6C31"/>
    <w:rsid w:val="00B17F98"/>
    <w:rsid w:val="00B22F6F"/>
    <w:rsid w:val="00B4167E"/>
    <w:rsid w:val="00B54BB8"/>
    <w:rsid w:val="00B72218"/>
    <w:rsid w:val="00B90BA4"/>
    <w:rsid w:val="00B962E0"/>
    <w:rsid w:val="00BA0A35"/>
    <w:rsid w:val="00BA10B1"/>
    <w:rsid w:val="00BA13B7"/>
    <w:rsid w:val="00BA65B8"/>
    <w:rsid w:val="00BA76B5"/>
    <w:rsid w:val="00BC5C63"/>
    <w:rsid w:val="00BE1295"/>
    <w:rsid w:val="00BF1766"/>
    <w:rsid w:val="00C00DA2"/>
    <w:rsid w:val="00C10C79"/>
    <w:rsid w:val="00C20C51"/>
    <w:rsid w:val="00C409B9"/>
    <w:rsid w:val="00C634EC"/>
    <w:rsid w:val="00C66545"/>
    <w:rsid w:val="00C8191C"/>
    <w:rsid w:val="00C927D9"/>
    <w:rsid w:val="00CA74C5"/>
    <w:rsid w:val="00CB3DFC"/>
    <w:rsid w:val="00CB6D38"/>
    <w:rsid w:val="00CE6337"/>
    <w:rsid w:val="00CF640C"/>
    <w:rsid w:val="00D04E2D"/>
    <w:rsid w:val="00D152B1"/>
    <w:rsid w:val="00D23DCB"/>
    <w:rsid w:val="00D3320C"/>
    <w:rsid w:val="00D4200C"/>
    <w:rsid w:val="00D4562E"/>
    <w:rsid w:val="00D736F7"/>
    <w:rsid w:val="00D84293"/>
    <w:rsid w:val="00D9228E"/>
    <w:rsid w:val="00DA4BA7"/>
    <w:rsid w:val="00DA6809"/>
    <w:rsid w:val="00DB316E"/>
    <w:rsid w:val="00DC1EA8"/>
    <w:rsid w:val="00DD54BF"/>
    <w:rsid w:val="00DE4BC6"/>
    <w:rsid w:val="00DF643F"/>
    <w:rsid w:val="00E00B28"/>
    <w:rsid w:val="00E014DB"/>
    <w:rsid w:val="00E04EC2"/>
    <w:rsid w:val="00E14FE5"/>
    <w:rsid w:val="00E24ACA"/>
    <w:rsid w:val="00E26770"/>
    <w:rsid w:val="00E30B1D"/>
    <w:rsid w:val="00E526C7"/>
    <w:rsid w:val="00E73F9C"/>
    <w:rsid w:val="00E75E83"/>
    <w:rsid w:val="00EA63EF"/>
    <w:rsid w:val="00EA7E72"/>
    <w:rsid w:val="00EB0442"/>
    <w:rsid w:val="00EC5F03"/>
    <w:rsid w:val="00EF3B51"/>
    <w:rsid w:val="00EF41E8"/>
    <w:rsid w:val="00F06D23"/>
    <w:rsid w:val="00F36E98"/>
    <w:rsid w:val="00F52C6D"/>
    <w:rsid w:val="00F55451"/>
    <w:rsid w:val="00F73710"/>
    <w:rsid w:val="00F872E7"/>
    <w:rsid w:val="00FA4373"/>
    <w:rsid w:val="00FB09C6"/>
    <w:rsid w:val="00FB2BBD"/>
    <w:rsid w:val="00FD7A36"/>
    <w:rsid w:val="00FD7C5F"/>
    <w:rsid w:val="00FE193C"/>
    <w:rsid w:val="00FE7DCA"/>
    <w:rsid w:val="00FF0452"/>
    <w:rsid w:val="0F0E7B3C"/>
    <w:rsid w:val="108652FD"/>
    <w:rsid w:val="128679E9"/>
    <w:rsid w:val="24E24F53"/>
    <w:rsid w:val="25B42D5C"/>
    <w:rsid w:val="3A3F6F49"/>
    <w:rsid w:val="52F4049C"/>
    <w:rsid w:val="55BF25B3"/>
    <w:rsid w:val="5B2306FA"/>
    <w:rsid w:val="5BBB3658"/>
    <w:rsid w:val="5CDF3CDF"/>
    <w:rsid w:val="5EE329F1"/>
    <w:rsid w:val="7F0A72F7"/>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ind w:firstLine="600" w:firstLineChars="200"/>
      <w:jc w:val="both"/>
    </w:pPr>
    <w:rPr>
      <w:rFonts w:ascii="Calibri" w:hAnsi="Calibri" w:eastAsia="仿宋_GB2312" w:cs="黑体"/>
      <w:kern w:val="2"/>
      <w:sz w:val="28"/>
      <w:szCs w:val="22"/>
      <w:lang w:val="en-US" w:eastAsia="zh-CN" w:bidi="ar-SA"/>
    </w:rPr>
  </w:style>
  <w:style w:type="paragraph" w:styleId="2">
    <w:name w:val="heading 1"/>
    <w:basedOn w:val="1"/>
    <w:next w:val="1"/>
    <w:link w:val="28"/>
    <w:autoRedefine/>
    <w:qFormat/>
    <w:uiPriority w:val="9"/>
    <w:pPr>
      <w:keepNext/>
      <w:keepLines/>
      <w:spacing w:before="340" w:after="330" w:line="578" w:lineRule="auto"/>
      <w:outlineLvl w:val="0"/>
    </w:pPr>
    <w:rPr>
      <w:b/>
      <w:bCs/>
      <w:kern w:val="44"/>
      <w:sz w:val="44"/>
      <w:szCs w:val="44"/>
    </w:rPr>
  </w:style>
  <w:style w:type="paragraph" w:styleId="3">
    <w:name w:val="heading 2"/>
    <w:basedOn w:val="1"/>
    <w:next w:val="1"/>
    <w:link w:val="24"/>
    <w:autoRedefine/>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4">
    <w:name w:val="heading 3"/>
    <w:basedOn w:val="1"/>
    <w:next w:val="1"/>
    <w:link w:val="33"/>
    <w:autoRedefine/>
    <w:unhideWhenUsed/>
    <w:qFormat/>
    <w:uiPriority w:val="9"/>
    <w:pPr>
      <w:keepNext/>
      <w:keepLines/>
      <w:spacing w:before="260" w:after="260" w:line="416" w:lineRule="auto"/>
      <w:outlineLvl w:val="2"/>
    </w:pPr>
    <w:rPr>
      <w:b/>
      <w:bCs/>
      <w:sz w:val="32"/>
      <w:szCs w:val="32"/>
    </w:rPr>
  </w:style>
  <w:style w:type="character" w:default="1" w:styleId="17">
    <w:name w:val="Default Paragraph Font"/>
    <w:autoRedefine/>
    <w:semiHidden/>
    <w:unhideWhenUsed/>
    <w:qFormat/>
    <w:uiPriority w:val="1"/>
  </w:style>
  <w:style w:type="table" w:default="1" w:styleId="15">
    <w:name w:val="Normal Table"/>
    <w:autoRedefine/>
    <w:semiHidden/>
    <w:unhideWhenUsed/>
    <w:qFormat/>
    <w:uiPriority w:val="99"/>
    <w:tblPr>
      <w:tblCellMar>
        <w:top w:w="0" w:type="dxa"/>
        <w:left w:w="108" w:type="dxa"/>
        <w:bottom w:w="0" w:type="dxa"/>
        <w:right w:w="108" w:type="dxa"/>
      </w:tblCellMar>
    </w:tblPr>
  </w:style>
  <w:style w:type="paragraph" w:styleId="5">
    <w:name w:val="annotation text"/>
    <w:basedOn w:val="1"/>
    <w:link w:val="30"/>
    <w:autoRedefine/>
    <w:unhideWhenUsed/>
    <w:qFormat/>
    <w:uiPriority w:val="99"/>
    <w:pPr>
      <w:jc w:val="left"/>
    </w:pPr>
  </w:style>
  <w:style w:type="paragraph" w:styleId="6">
    <w:name w:val="toc 3"/>
    <w:basedOn w:val="1"/>
    <w:next w:val="1"/>
    <w:autoRedefine/>
    <w:unhideWhenUsed/>
    <w:qFormat/>
    <w:uiPriority w:val="39"/>
    <w:pPr>
      <w:ind w:left="840" w:leftChars="400"/>
    </w:pPr>
  </w:style>
  <w:style w:type="paragraph" w:styleId="7">
    <w:name w:val="Date"/>
    <w:basedOn w:val="1"/>
    <w:next w:val="1"/>
    <w:link w:val="23"/>
    <w:autoRedefine/>
    <w:semiHidden/>
    <w:unhideWhenUsed/>
    <w:qFormat/>
    <w:uiPriority w:val="99"/>
    <w:pPr>
      <w:ind w:left="100" w:leftChars="2500"/>
    </w:pPr>
  </w:style>
  <w:style w:type="paragraph" w:styleId="8">
    <w:name w:val="Balloon Text"/>
    <w:basedOn w:val="1"/>
    <w:link w:val="32"/>
    <w:autoRedefine/>
    <w:semiHidden/>
    <w:unhideWhenUsed/>
    <w:qFormat/>
    <w:uiPriority w:val="99"/>
    <w:rPr>
      <w:sz w:val="18"/>
      <w:szCs w:val="18"/>
    </w:rPr>
  </w:style>
  <w:style w:type="paragraph" w:styleId="9">
    <w:name w:val="footer"/>
    <w:basedOn w:val="1"/>
    <w:link w:val="22"/>
    <w:autoRedefine/>
    <w:unhideWhenUsed/>
    <w:qFormat/>
    <w:uiPriority w:val="99"/>
    <w:pPr>
      <w:tabs>
        <w:tab w:val="center" w:pos="4153"/>
        <w:tab w:val="right" w:pos="8306"/>
      </w:tabs>
      <w:snapToGrid w:val="0"/>
      <w:ind w:firstLine="0" w:firstLineChars="0"/>
      <w:jc w:val="left"/>
    </w:pPr>
    <w:rPr>
      <w:rFonts w:asciiTheme="minorHAnsi" w:hAnsiTheme="minorHAnsi" w:eastAsiaTheme="minorEastAsia" w:cstheme="minorBidi"/>
      <w:sz w:val="18"/>
      <w:szCs w:val="18"/>
    </w:rPr>
  </w:style>
  <w:style w:type="paragraph" w:styleId="10">
    <w:name w:val="header"/>
    <w:basedOn w:val="1"/>
    <w:link w:val="21"/>
    <w:autoRedefine/>
    <w:unhideWhenUsed/>
    <w:qFormat/>
    <w:uiPriority w:val="99"/>
    <w:pPr>
      <w:pBdr>
        <w:bottom w:val="single" w:color="auto" w:sz="6" w:space="1"/>
      </w:pBdr>
      <w:tabs>
        <w:tab w:val="center" w:pos="4153"/>
        <w:tab w:val="right" w:pos="8306"/>
      </w:tabs>
      <w:snapToGrid w:val="0"/>
      <w:ind w:firstLine="0" w:firstLineChars="0"/>
      <w:jc w:val="center"/>
    </w:pPr>
    <w:rPr>
      <w:rFonts w:asciiTheme="minorHAnsi" w:hAnsiTheme="minorHAnsi" w:eastAsiaTheme="minorEastAsia" w:cstheme="minorBidi"/>
      <w:sz w:val="18"/>
      <w:szCs w:val="18"/>
    </w:rPr>
  </w:style>
  <w:style w:type="paragraph" w:styleId="11">
    <w:name w:val="toc 1"/>
    <w:basedOn w:val="1"/>
    <w:next w:val="1"/>
    <w:autoRedefine/>
    <w:unhideWhenUsed/>
    <w:qFormat/>
    <w:uiPriority w:val="39"/>
  </w:style>
  <w:style w:type="paragraph" w:styleId="12">
    <w:name w:val="footnote text"/>
    <w:basedOn w:val="1"/>
    <w:link w:val="25"/>
    <w:autoRedefine/>
    <w:semiHidden/>
    <w:unhideWhenUsed/>
    <w:qFormat/>
    <w:uiPriority w:val="99"/>
    <w:pPr>
      <w:snapToGrid w:val="0"/>
      <w:jc w:val="left"/>
    </w:pPr>
    <w:rPr>
      <w:sz w:val="18"/>
      <w:szCs w:val="18"/>
    </w:rPr>
  </w:style>
  <w:style w:type="paragraph" w:styleId="13">
    <w:name w:val="toc 2"/>
    <w:basedOn w:val="1"/>
    <w:next w:val="1"/>
    <w:autoRedefine/>
    <w:unhideWhenUsed/>
    <w:qFormat/>
    <w:uiPriority w:val="39"/>
    <w:pPr>
      <w:ind w:left="420" w:leftChars="200"/>
    </w:pPr>
  </w:style>
  <w:style w:type="paragraph" w:styleId="14">
    <w:name w:val="annotation subject"/>
    <w:basedOn w:val="5"/>
    <w:next w:val="5"/>
    <w:link w:val="31"/>
    <w:autoRedefine/>
    <w:semiHidden/>
    <w:unhideWhenUsed/>
    <w:qFormat/>
    <w:uiPriority w:val="99"/>
    <w:rPr>
      <w:b/>
      <w:bCs/>
    </w:rPr>
  </w:style>
  <w:style w:type="table" w:styleId="16">
    <w:name w:val="Table Grid"/>
    <w:basedOn w:val="15"/>
    <w:autoRedefine/>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8">
    <w:name w:val="Hyperlink"/>
    <w:basedOn w:val="17"/>
    <w:autoRedefine/>
    <w:unhideWhenUsed/>
    <w:qFormat/>
    <w:uiPriority w:val="99"/>
    <w:rPr>
      <w:color w:val="0563C1" w:themeColor="hyperlink"/>
      <w:u w:val="single"/>
    </w:rPr>
  </w:style>
  <w:style w:type="character" w:styleId="19">
    <w:name w:val="annotation reference"/>
    <w:basedOn w:val="17"/>
    <w:autoRedefine/>
    <w:semiHidden/>
    <w:unhideWhenUsed/>
    <w:qFormat/>
    <w:uiPriority w:val="99"/>
    <w:rPr>
      <w:sz w:val="21"/>
      <w:szCs w:val="21"/>
    </w:rPr>
  </w:style>
  <w:style w:type="character" w:styleId="20">
    <w:name w:val="footnote reference"/>
    <w:basedOn w:val="17"/>
    <w:autoRedefine/>
    <w:semiHidden/>
    <w:unhideWhenUsed/>
    <w:qFormat/>
    <w:uiPriority w:val="99"/>
    <w:rPr>
      <w:vertAlign w:val="superscript"/>
    </w:rPr>
  </w:style>
  <w:style w:type="character" w:customStyle="1" w:styleId="21">
    <w:name w:val="页眉 Char"/>
    <w:basedOn w:val="17"/>
    <w:link w:val="10"/>
    <w:autoRedefine/>
    <w:qFormat/>
    <w:uiPriority w:val="99"/>
    <w:rPr>
      <w:sz w:val="18"/>
      <w:szCs w:val="18"/>
    </w:rPr>
  </w:style>
  <w:style w:type="character" w:customStyle="1" w:styleId="22">
    <w:name w:val="页脚 Char"/>
    <w:basedOn w:val="17"/>
    <w:link w:val="9"/>
    <w:autoRedefine/>
    <w:qFormat/>
    <w:uiPriority w:val="99"/>
    <w:rPr>
      <w:sz w:val="18"/>
      <w:szCs w:val="18"/>
    </w:rPr>
  </w:style>
  <w:style w:type="character" w:customStyle="1" w:styleId="23">
    <w:name w:val="日期 Char"/>
    <w:basedOn w:val="17"/>
    <w:link w:val="7"/>
    <w:autoRedefine/>
    <w:semiHidden/>
    <w:qFormat/>
    <w:uiPriority w:val="99"/>
    <w:rPr>
      <w:rFonts w:ascii="Calibri" w:hAnsi="Calibri" w:eastAsia="仿宋_GB2312" w:cs="黑体"/>
      <w:sz w:val="28"/>
    </w:rPr>
  </w:style>
  <w:style w:type="character" w:customStyle="1" w:styleId="24">
    <w:name w:val="标题 2 Char"/>
    <w:basedOn w:val="17"/>
    <w:link w:val="3"/>
    <w:autoRedefine/>
    <w:qFormat/>
    <w:uiPriority w:val="9"/>
    <w:rPr>
      <w:rFonts w:asciiTheme="majorHAnsi" w:hAnsiTheme="majorHAnsi" w:eastAsiaTheme="majorEastAsia" w:cstheme="majorBidi"/>
      <w:b/>
      <w:bCs/>
      <w:sz w:val="32"/>
      <w:szCs w:val="32"/>
    </w:rPr>
  </w:style>
  <w:style w:type="character" w:customStyle="1" w:styleId="25">
    <w:name w:val="脚注文本 Char"/>
    <w:basedOn w:val="17"/>
    <w:link w:val="12"/>
    <w:autoRedefine/>
    <w:semiHidden/>
    <w:qFormat/>
    <w:uiPriority w:val="99"/>
    <w:rPr>
      <w:rFonts w:ascii="Calibri" w:hAnsi="Calibri" w:eastAsia="仿宋_GB2312" w:cs="黑体"/>
      <w:sz w:val="18"/>
      <w:szCs w:val="18"/>
    </w:rPr>
  </w:style>
  <w:style w:type="paragraph" w:styleId="26">
    <w:name w:val="List Paragraph"/>
    <w:basedOn w:val="1"/>
    <w:autoRedefine/>
    <w:qFormat/>
    <w:uiPriority w:val="34"/>
    <w:pPr>
      <w:ind w:firstLine="420"/>
    </w:pPr>
  </w:style>
  <w:style w:type="table" w:customStyle="1" w:styleId="27">
    <w:name w:val="网格型1"/>
    <w:basedOn w:val="15"/>
    <w:autoRedefine/>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28">
    <w:name w:val="标题 1 Char"/>
    <w:basedOn w:val="17"/>
    <w:link w:val="2"/>
    <w:autoRedefine/>
    <w:qFormat/>
    <w:uiPriority w:val="9"/>
    <w:rPr>
      <w:rFonts w:ascii="Calibri" w:hAnsi="Calibri" w:eastAsia="仿宋_GB2312" w:cs="黑体"/>
      <w:b/>
      <w:bCs/>
      <w:kern w:val="44"/>
      <w:sz w:val="44"/>
      <w:szCs w:val="44"/>
    </w:rPr>
  </w:style>
  <w:style w:type="paragraph" w:customStyle="1" w:styleId="29">
    <w:name w:val="TOC 标题1"/>
    <w:basedOn w:val="2"/>
    <w:next w:val="1"/>
    <w:autoRedefine/>
    <w:unhideWhenUsed/>
    <w:qFormat/>
    <w:uiPriority w:val="39"/>
    <w:pPr>
      <w:widowControl/>
      <w:spacing w:before="240" w:after="0" w:line="259" w:lineRule="auto"/>
      <w:ind w:firstLine="0" w:firstLineChars="0"/>
      <w:jc w:val="left"/>
      <w:outlineLvl w:val="9"/>
    </w:pPr>
    <w:rPr>
      <w:rFonts w:asciiTheme="majorHAnsi" w:hAnsiTheme="majorHAnsi" w:eastAsiaTheme="majorEastAsia" w:cstheme="majorBidi"/>
      <w:b w:val="0"/>
      <w:bCs w:val="0"/>
      <w:color w:val="2F5496" w:themeColor="accent1" w:themeShade="BF"/>
      <w:kern w:val="0"/>
      <w:sz w:val="32"/>
      <w:szCs w:val="32"/>
    </w:rPr>
  </w:style>
  <w:style w:type="character" w:customStyle="1" w:styleId="30">
    <w:name w:val="批注文字 Char"/>
    <w:basedOn w:val="17"/>
    <w:link w:val="5"/>
    <w:autoRedefine/>
    <w:qFormat/>
    <w:uiPriority w:val="99"/>
    <w:rPr>
      <w:rFonts w:ascii="Calibri" w:hAnsi="Calibri" w:eastAsia="仿宋_GB2312" w:cs="黑体"/>
      <w:sz w:val="28"/>
    </w:rPr>
  </w:style>
  <w:style w:type="character" w:customStyle="1" w:styleId="31">
    <w:name w:val="批注主题 Char"/>
    <w:basedOn w:val="30"/>
    <w:link w:val="14"/>
    <w:autoRedefine/>
    <w:semiHidden/>
    <w:qFormat/>
    <w:uiPriority w:val="99"/>
    <w:rPr>
      <w:rFonts w:ascii="Calibri" w:hAnsi="Calibri" w:eastAsia="仿宋_GB2312" w:cs="黑体"/>
      <w:b/>
      <w:bCs/>
      <w:sz w:val="28"/>
    </w:rPr>
  </w:style>
  <w:style w:type="character" w:customStyle="1" w:styleId="32">
    <w:name w:val="批注框文本 Char"/>
    <w:basedOn w:val="17"/>
    <w:link w:val="8"/>
    <w:autoRedefine/>
    <w:semiHidden/>
    <w:qFormat/>
    <w:uiPriority w:val="99"/>
    <w:rPr>
      <w:rFonts w:ascii="Calibri" w:hAnsi="Calibri" w:eastAsia="仿宋_GB2312" w:cs="黑体"/>
      <w:sz w:val="18"/>
      <w:szCs w:val="18"/>
    </w:rPr>
  </w:style>
  <w:style w:type="character" w:customStyle="1" w:styleId="33">
    <w:name w:val="标题 3 Char"/>
    <w:basedOn w:val="17"/>
    <w:link w:val="4"/>
    <w:autoRedefine/>
    <w:qFormat/>
    <w:uiPriority w:val="9"/>
    <w:rPr>
      <w:rFonts w:ascii="Calibri" w:hAnsi="Calibri" w:eastAsia="仿宋_GB2312" w:cs="黑体"/>
      <w:b/>
      <w:bCs/>
      <w:sz w:val="32"/>
      <w:szCs w:val="32"/>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customXml" Target="../customXml/item1.xml"/><Relationship Id="rId14" Type="http://schemas.openxmlformats.org/officeDocument/2006/relationships/theme" Target="theme/theme1.xml"/><Relationship Id="rId13" Type="http://schemas.openxmlformats.org/officeDocument/2006/relationships/footer" Target="footer4.xml"/><Relationship Id="rId12" Type="http://schemas.openxmlformats.org/officeDocument/2006/relationships/header" Target="header5.xml"/><Relationship Id="rId11" Type="http://schemas.openxmlformats.org/officeDocument/2006/relationships/footer" Target="footer3.xml"/><Relationship Id="rId10" Type="http://schemas.openxmlformats.org/officeDocument/2006/relationships/header" Target="header4.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A4E86A-DDD8-4986-A4CA-450E8FD5B409}">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26</Pages>
  <Words>10675</Words>
  <Characters>11414</Characters>
  <Lines>100</Lines>
  <Paragraphs>28</Paragraphs>
  <TotalTime>4</TotalTime>
  <ScaleCrop>false</ScaleCrop>
  <LinksUpToDate>false</LinksUpToDate>
  <CharactersWithSpaces>11533</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2022-04-13T15:23:00Z</dcterms:created>
  <dc:creator>张 宇</dc:creator>
  <cp:lastModifiedBy>寻</cp:lastModifiedBy>
  <cp:lastPrinted>2023-04-11T02:57:00Z</cp:lastPrinted>
  <dcterms:modified xsi:type="dcterms:W3CDTF">2024-02-25T07:04:54Z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C72CFD68021D41D8BC351CC4CC9D8637_12</vt:lpwstr>
  </property>
</Properties>
</file>