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eastAsia="仿宋" w:cs="Times New Roman"/>
          <w:bCs/>
          <w:color w:val="000000" w:themeColor="text1"/>
          <w:sz w:val="32"/>
          <w:szCs w:val="32"/>
          <w:highlight w:val="none"/>
          <w:lang w:bidi="ar"/>
          <w14:textFill>
            <w14:solidFill>
              <w14:schemeClr w14:val="tx1"/>
            </w14:solidFill>
          </w14:textFill>
        </w:rPr>
      </w:pPr>
      <w:r>
        <w:rPr>
          <w:rFonts w:ascii="Times New Roman" w:hAnsi="Times New Roman" w:cs="Times New Roman"/>
          <w:kern w:val="0"/>
          <w:sz w:val="32"/>
          <w:szCs w:val="32"/>
          <w:lang w:bidi="en-US"/>
        </w:rPr>
        <w:t>项目名称：</w:t>
      </w:r>
      <w:r>
        <w:rPr>
          <w:rFonts w:hint="default" w:ascii="Times New Roman" w:hAnsi="Times New Roman" w:eastAsia="仿宋" w:cs="Times New Roman"/>
          <w:bCs/>
          <w:color w:val="000000" w:themeColor="text1"/>
          <w:sz w:val="32"/>
          <w:szCs w:val="32"/>
          <w:highlight w:val="none"/>
          <w:lang w:bidi="ar"/>
          <w14:textFill>
            <w14:solidFill>
              <w14:schemeClr w14:val="tx1"/>
            </w14:solidFill>
          </w14:textFill>
        </w:rPr>
        <w:t>管委会运转经费（含妇联经费）</w:t>
      </w:r>
    </w:p>
    <w:p>
      <w:pPr>
        <w:spacing w:line="480" w:lineRule="auto"/>
        <w:ind w:firstLine="1411" w:firstLineChars="441"/>
        <w:jc w:val="left"/>
        <w:rPr>
          <w:rFonts w:hint="eastAsia" w:ascii="Times New Roman" w:hAnsi="Times New Roman" w:eastAsia="仿宋_GB2312" w:cs="Times New Roman"/>
          <w:kern w:val="0"/>
          <w:sz w:val="32"/>
          <w:szCs w:val="32"/>
          <w:lang w:eastAsia="zh-CN"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w:t>
      </w:r>
      <w:r>
        <w:rPr>
          <w:rFonts w:hint="eastAsia" w:ascii="Times New Roman" w:hAnsi="Times New Roman" w:cs="Times New Roman"/>
          <w:kern w:val="0"/>
          <w:sz w:val="32"/>
          <w:szCs w:val="32"/>
          <w:lang w:eastAsia="zh-CN" w:bidi="en-US"/>
        </w:rPr>
        <w:t>清水泉片区管理委员会</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w:t>
      </w:r>
      <w:r>
        <w:rPr>
          <w:rFonts w:hint="eastAsia" w:ascii="Times New Roman" w:hAnsi="Times New Roman" w:cs="Times New Roman"/>
          <w:kern w:val="0"/>
          <w:sz w:val="32"/>
          <w:szCs w:val="32"/>
          <w:lang w:eastAsia="zh-CN" w:bidi="en-US"/>
        </w:rPr>
        <w:t>清水泉片区管理委员会</w:t>
      </w: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hint="default" w:ascii="Times New Roman" w:hAnsi="Times New Roman" w:eastAsia="黑体" w:cs="Times New Roman"/>
          <w:color w:val="000000" w:themeColor="text1"/>
          <w:kern w:val="2"/>
          <w:sz w:val="28"/>
          <w:szCs w:val="22"/>
          <w:lang w:val="zh-CN"/>
          <w14:textFill>
            <w14:solidFill>
              <w14:schemeClr w14:val="tx1"/>
            </w14:solidFill>
          </w14:textFill>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lang w:val="zh-CN"/>
              <w14:textFill>
                <w14:solidFill>
                  <w14:schemeClr w14:val="tx1"/>
                </w14:solidFill>
              </w14:textFill>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HYPERLINK \l "_Toc100784583" </w:instrText>
          </w:r>
          <w:r>
            <w:rPr>
              <w:rFonts w:ascii="Times New Roman" w:hAnsi="Times New Roman" w:cs="Times New Roman"/>
            </w:rPr>
            <w:fldChar w:fldCharType="separate"/>
          </w:r>
          <w:r>
            <w:rPr>
              <w:rStyle w:val="18"/>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"_Toc100784584" </w:instrText>
          </w:r>
          <w:r>
            <w:rPr>
              <w:rFonts w:ascii="Times New Roman" w:hAnsi="Times New Roman" w:cs="Times New Roman"/>
            </w:rPr>
            <w:fldChar w:fldCharType="separate"/>
          </w:r>
          <w:r>
            <w:rPr>
              <w:rStyle w:val="18"/>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"_Toc100784585" </w:instrText>
          </w:r>
          <w:r>
            <w:rPr>
              <w:rFonts w:ascii="Times New Roman" w:hAnsi="Times New Roman" w:cs="Times New Roman"/>
            </w:rPr>
            <w:fldChar w:fldCharType="separate"/>
          </w:r>
          <w:r>
            <w:rPr>
              <w:rStyle w:val="18"/>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"_Toc100784586" </w:instrText>
          </w:r>
          <w:r>
            <w:rPr>
              <w:rFonts w:ascii="Times New Roman" w:hAnsi="Times New Roman" w:cs="Times New Roman"/>
            </w:rPr>
            <w:fldChar w:fldCharType="separate"/>
          </w:r>
          <w:r>
            <w:rPr>
              <w:rStyle w:val="18"/>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"_Toc100784587" </w:instrText>
          </w:r>
          <w:r>
            <w:rPr>
              <w:rFonts w:ascii="Times New Roman" w:hAnsi="Times New Roman" w:cs="Times New Roman"/>
            </w:rPr>
            <w:fldChar w:fldCharType="separate"/>
          </w:r>
          <w:r>
            <w:rPr>
              <w:rStyle w:val="18"/>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"_Toc100784588" </w:instrText>
          </w:r>
          <w:r>
            <w:rPr>
              <w:rFonts w:ascii="Times New Roman" w:hAnsi="Times New Roman" w:cs="Times New Roman"/>
            </w:rPr>
            <w:fldChar w:fldCharType="separate"/>
          </w:r>
          <w:r>
            <w:rPr>
              <w:rStyle w:val="18"/>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"_Toc100784589" </w:instrText>
          </w:r>
          <w:r>
            <w:rPr>
              <w:rFonts w:ascii="Times New Roman" w:hAnsi="Times New Roman" w:cs="Times New Roman"/>
            </w:rPr>
            <w:fldChar w:fldCharType="separate"/>
          </w:r>
          <w:r>
            <w:rPr>
              <w:rStyle w:val="18"/>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"_Toc100784590" </w:instrText>
          </w:r>
          <w:r>
            <w:rPr>
              <w:rFonts w:ascii="Times New Roman" w:hAnsi="Times New Roman" w:cs="Times New Roman"/>
            </w:rPr>
            <w:fldChar w:fldCharType="separate"/>
          </w:r>
          <w:r>
            <w:rPr>
              <w:rStyle w:val="18"/>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"_Toc100784591" </w:instrText>
          </w:r>
          <w:r>
            <w:rPr>
              <w:rFonts w:ascii="Times New Roman" w:hAnsi="Times New Roman" w:cs="Times New Roman"/>
            </w:rPr>
            <w:fldChar w:fldCharType="separate"/>
          </w:r>
          <w:r>
            <w:rPr>
              <w:rStyle w:val="18"/>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"_Toc100784592" </w:instrText>
          </w:r>
          <w:r>
            <w:rPr>
              <w:rFonts w:ascii="Times New Roman" w:hAnsi="Times New Roman" w:cs="Times New Roman"/>
            </w:rPr>
            <w:fldChar w:fldCharType="separate"/>
          </w:r>
          <w:r>
            <w:rPr>
              <w:rStyle w:val="18"/>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"_Toc100784593" </w:instrText>
          </w:r>
          <w:r>
            <w:rPr>
              <w:rFonts w:ascii="Times New Roman" w:hAnsi="Times New Roman" w:cs="Times New Roman"/>
            </w:rPr>
            <w:fldChar w:fldCharType="separate"/>
          </w:r>
          <w:r>
            <w:rPr>
              <w:rStyle w:val="18"/>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"_Toc100784594" </w:instrText>
          </w:r>
          <w:r>
            <w:rPr>
              <w:rFonts w:ascii="Times New Roman" w:hAnsi="Times New Roman" w:cs="Times New Roman"/>
            </w:rPr>
            <w:fldChar w:fldCharType="separate"/>
          </w:r>
          <w:r>
            <w:rPr>
              <w:rStyle w:val="18"/>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"_Toc100784595" </w:instrText>
          </w:r>
          <w:r>
            <w:rPr>
              <w:rFonts w:ascii="Times New Roman" w:hAnsi="Times New Roman" w:cs="Times New Roman"/>
            </w:rPr>
            <w:fldChar w:fldCharType="separate"/>
          </w:r>
          <w:r>
            <w:rPr>
              <w:rStyle w:val="18"/>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"_Toc100784596" </w:instrText>
          </w:r>
          <w:r>
            <w:rPr>
              <w:rFonts w:ascii="Times New Roman" w:hAnsi="Times New Roman" w:cs="Times New Roman"/>
            </w:rPr>
            <w:fldChar w:fldCharType="separate"/>
          </w:r>
          <w:r>
            <w:rPr>
              <w:rStyle w:val="18"/>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"_Toc100784597" </w:instrText>
          </w:r>
          <w:r>
            <w:rPr>
              <w:rFonts w:ascii="Times New Roman" w:hAnsi="Times New Roman" w:cs="Times New Roman"/>
            </w:rPr>
            <w:fldChar w:fldCharType="separate"/>
          </w:r>
          <w:r>
            <w:rPr>
              <w:rStyle w:val="18"/>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"_Toc100784598" </w:instrText>
          </w:r>
          <w:r>
            <w:rPr>
              <w:rFonts w:ascii="Times New Roman" w:hAnsi="Times New Roman" w:cs="Times New Roman"/>
            </w:rPr>
            <w:fldChar w:fldCharType="separate"/>
          </w:r>
          <w:r>
            <w:rPr>
              <w:rStyle w:val="18"/>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"_Toc100784599" </w:instrText>
          </w:r>
          <w:r>
            <w:rPr>
              <w:rFonts w:ascii="Times New Roman" w:hAnsi="Times New Roman" w:cs="Times New Roman"/>
            </w:rPr>
            <w:fldChar w:fldCharType="separate"/>
          </w:r>
          <w:r>
            <w:rPr>
              <w:rStyle w:val="18"/>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"_Toc100784600" </w:instrText>
          </w:r>
          <w:r>
            <w:rPr>
              <w:rFonts w:ascii="Times New Roman" w:hAnsi="Times New Roman" w:cs="Times New Roman"/>
            </w:rPr>
            <w:fldChar w:fldCharType="separate"/>
          </w:r>
          <w:r>
            <w:rPr>
              <w:rStyle w:val="18"/>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"_Toc100784601" </w:instrText>
          </w:r>
          <w:r>
            <w:rPr>
              <w:rFonts w:ascii="Times New Roman" w:hAnsi="Times New Roman" w:cs="Times New Roman"/>
            </w:rPr>
            <w:fldChar w:fldCharType="separate"/>
          </w:r>
          <w:r>
            <w:rPr>
              <w:rStyle w:val="18"/>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"_Toc100784602" </w:instrText>
          </w:r>
          <w:r>
            <w:rPr>
              <w:rFonts w:ascii="Times New Roman" w:hAnsi="Times New Roman" w:cs="Times New Roman"/>
            </w:rPr>
            <w:fldChar w:fldCharType="separate"/>
          </w:r>
          <w:r>
            <w:rPr>
              <w:rStyle w:val="18"/>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"_Toc100784603" </w:instrText>
          </w:r>
          <w:r>
            <w:rPr>
              <w:rFonts w:ascii="Times New Roman" w:hAnsi="Times New Roman" w:cs="Times New Roman"/>
            </w:rPr>
            <w:fldChar w:fldCharType="separate"/>
          </w:r>
          <w:r>
            <w:rPr>
              <w:rStyle w:val="18"/>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"_Toc100784604" </w:instrText>
          </w:r>
          <w:r>
            <w:rPr>
              <w:rFonts w:ascii="Times New Roman" w:hAnsi="Times New Roman" w:cs="Times New Roman"/>
            </w:rPr>
            <w:fldChar w:fldCharType="separate"/>
          </w:r>
          <w:r>
            <w:rPr>
              <w:rStyle w:val="18"/>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"_Toc100784605" </w:instrText>
          </w:r>
          <w:r>
            <w:rPr>
              <w:rFonts w:ascii="Times New Roman" w:hAnsi="Times New Roman" w:cs="Times New Roman"/>
            </w:rPr>
            <w:fldChar w:fldCharType="separate"/>
          </w:r>
          <w:r>
            <w:rPr>
              <w:rStyle w:val="18"/>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"_Toc100784606" </w:instrText>
          </w:r>
          <w:r>
            <w:rPr>
              <w:rFonts w:ascii="Times New Roman" w:hAnsi="Times New Roman" w:cs="Times New Roman"/>
            </w:rPr>
            <w:fldChar w:fldCharType="separate"/>
          </w:r>
          <w:r>
            <w:rPr>
              <w:rStyle w:val="18"/>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"_Toc100784607" </w:instrText>
          </w:r>
          <w:r>
            <w:rPr>
              <w:rFonts w:ascii="Times New Roman" w:hAnsi="Times New Roman" w:cs="Times New Roman"/>
            </w:rPr>
            <w:fldChar w:fldCharType="separate"/>
          </w:r>
          <w:r>
            <w:rPr>
              <w:rStyle w:val="18"/>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"_Toc100784608" </w:instrText>
          </w:r>
          <w:r>
            <w:rPr>
              <w:rFonts w:ascii="Times New Roman" w:hAnsi="Times New Roman" w:cs="Times New Roman"/>
            </w:rPr>
            <w:fldChar w:fldCharType="separate"/>
          </w:r>
          <w:r>
            <w:rPr>
              <w:rStyle w:val="18"/>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"_Toc100784609" </w:instrText>
          </w:r>
          <w:r>
            <w:rPr>
              <w:rFonts w:ascii="Times New Roman" w:hAnsi="Times New Roman" w:cs="Times New Roman"/>
            </w:rPr>
            <w:fldChar w:fldCharType="separate"/>
          </w:r>
          <w:r>
            <w:rPr>
              <w:rStyle w:val="18"/>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"_Toc100784610" </w:instrText>
          </w:r>
          <w:r>
            <w:rPr>
              <w:rFonts w:ascii="Times New Roman" w:hAnsi="Times New Roman" w:cs="Times New Roman"/>
            </w:rPr>
            <w:fldChar w:fldCharType="separate"/>
          </w:r>
          <w:r>
            <w:rPr>
              <w:rStyle w:val="18"/>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"_Toc100784611" </w:instrText>
          </w:r>
          <w:r>
            <w:rPr>
              <w:rFonts w:ascii="Times New Roman" w:hAnsi="Times New Roman" w:cs="Times New Roman"/>
            </w:rPr>
            <w:fldChar w:fldCharType="separate"/>
          </w:r>
          <w:r>
            <w:rPr>
              <w:rStyle w:val="18"/>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"_Toc100784612" </w:instrText>
          </w:r>
          <w:r>
            <w:rPr>
              <w:rFonts w:ascii="Times New Roman" w:hAnsi="Times New Roman" w:cs="Times New Roman"/>
            </w:rPr>
            <w:fldChar w:fldCharType="separate"/>
          </w:r>
          <w:r>
            <w:rPr>
              <w:rStyle w:val="18"/>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"_Toc100784613" </w:instrText>
          </w:r>
          <w:r>
            <w:rPr>
              <w:rFonts w:ascii="Times New Roman" w:hAnsi="Times New Roman" w:cs="Times New Roman"/>
            </w:rPr>
            <w:fldChar w:fldCharType="separate"/>
          </w:r>
          <w:r>
            <w:rPr>
              <w:rStyle w:val="18"/>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"_Toc100784614" </w:instrText>
          </w:r>
          <w:r>
            <w:rPr>
              <w:rFonts w:ascii="Times New Roman" w:hAnsi="Times New Roman" w:cs="Times New Roman"/>
            </w:rPr>
            <w:fldChar w:fldCharType="separate"/>
          </w:r>
          <w:r>
            <w:rPr>
              <w:rStyle w:val="18"/>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"_Toc100784615" </w:instrText>
          </w:r>
          <w:r>
            <w:rPr>
              <w:rFonts w:ascii="Times New Roman" w:hAnsi="Times New Roman" w:cs="Times New Roman"/>
            </w:rPr>
            <w:fldChar w:fldCharType="separate"/>
          </w:r>
          <w:r>
            <w:rPr>
              <w:rStyle w:val="18"/>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"_Toc100784616" </w:instrText>
          </w:r>
          <w:r>
            <w:rPr>
              <w:rFonts w:ascii="Times New Roman" w:hAnsi="Times New Roman" w:cs="Times New Roman"/>
            </w:rPr>
            <w:fldChar w:fldCharType="separate"/>
          </w:r>
          <w:r>
            <w:rPr>
              <w:rStyle w:val="18"/>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"_Toc100784617" </w:instrText>
          </w:r>
          <w:r>
            <w:rPr>
              <w:rFonts w:ascii="Times New Roman" w:hAnsi="Times New Roman" w:cs="Times New Roman"/>
            </w:rPr>
            <w:fldChar w:fldCharType="separate"/>
          </w:r>
          <w:r>
            <w:rPr>
              <w:rStyle w:val="18"/>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"_Toc100784618" </w:instrText>
          </w:r>
          <w:r>
            <w:rPr>
              <w:rFonts w:ascii="Times New Roman" w:hAnsi="Times New Roman" w:cs="Times New Roman"/>
            </w:rPr>
            <w:fldChar w:fldCharType="separate"/>
          </w:r>
          <w:r>
            <w:rPr>
              <w:rStyle w:val="18"/>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"_Toc100784619" </w:instrText>
          </w:r>
          <w:r>
            <w:rPr>
              <w:rFonts w:ascii="Times New Roman" w:hAnsi="Times New Roman" w:cs="Times New Roman"/>
            </w:rPr>
            <w:fldChar w:fldCharType="separate"/>
          </w:r>
          <w:r>
            <w:rPr>
              <w:rStyle w:val="18"/>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HYPERLINK \l "_Toc100784620" </w:instrText>
          </w:r>
          <w:r>
            <w:rPr>
              <w:rFonts w:ascii="Times New Roman" w:hAnsi="Times New Roman" w:cs="Times New Roman"/>
            </w:rPr>
            <w:fldChar w:fldCharType="separate"/>
          </w:r>
          <w:r>
            <w:rPr>
              <w:rStyle w:val="18"/>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360" w:lineRule="auto"/>
        <w:ind w:firstLine="560"/>
        <w:rPr>
          <w:rFonts w:ascii="Times New Roman" w:hAnsi="Times New Roman" w:cs="Times New Roman"/>
        </w:rPr>
      </w:pPr>
      <w:r>
        <w:rPr>
          <w:rFonts w:ascii="Times New Roman" w:hAnsi="Times New Roman" w:cs="Times New Roman"/>
          <w:highlight w:val="none"/>
        </w:rPr>
        <w:t>根据</w:t>
      </w:r>
      <w:r>
        <w:rPr>
          <w:rFonts w:hint="eastAsia" w:ascii="Times New Roman" w:hAnsi="Times New Roman" w:cs="Times New Roman"/>
          <w:highlight w:val="none"/>
        </w:rPr>
        <w:t>2022年初预算批复</w:t>
      </w:r>
      <w:r>
        <w:rPr>
          <w:rFonts w:ascii="Times New Roman" w:hAnsi="Times New Roman" w:cs="Times New Roman"/>
          <w:highlight w:val="none"/>
        </w:rPr>
        <w:t>，</w:t>
      </w:r>
      <w:r>
        <w:rPr>
          <w:rFonts w:hint="eastAsia" w:ascii="Times New Roman" w:hAnsi="Times New Roman" w:cs="Times New Roman"/>
        </w:rPr>
        <w:t>清水泉管委会运行经费（含妇联经费）保障环卫工人工资运行，强化基层组织政治功能和服务功能，提高基层组织服务群众的能力和水平</w:t>
      </w:r>
      <w:r>
        <w:rPr>
          <w:rFonts w:hint="eastAsia" w:ascii="Times New Roman" w:hAnsi="Times New Roman" w:cs="Times New Roman"/>
          <w:lang w:eastAsia="zh-CN"/>
        </w:rPr>
        <w:t>，</w:t>
      </w:r>
      <w:r>
        <w:rPr>
          <w:rFonts w:hint="eastAsia" w:ascii="Times New Roman" w:hAnsi="Times New Roman" w:cs="Times New Roman"/>
        </w:rPr>
        <w:t>使辖区提升群众幸福生活指数</w:t>
      </w:r>
      <w:r>
        <w:rPr>
          <w:rFonts w:hint="eastAsia" w:ascii="Times New Roman" w:hAnsi="Times New Roman" w:cs="Times New Roman"/>
          <w:lang w:eastAsia="zh-CN"/>
        </w:rPr>
        <w:t>，</w:t>
      </w:r>
      <w:r>
        <w:rPr>
          <w:rFonts w:hint="eastAsia" w:ascii="Times New Roman" w:hAnsi="Times New Roman" w:cs="Times New Roman"/>
        </w:rPr>
        <w:t>改善广大人民群众的生活质量并增强广大人民群众的获得感。</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经</w:t>
      </w:r>
      <w:r>
        <w:rPr>
          <w:rFonts w:hint="eastAsia" w:ascii="Times New Roman" w:hAnsi="Times New Roman" w:cs="Times New Roman"/>
          <w:highlight w:val="none"/>
        </w:rPr>
        <w:t>2022年初预算批复</w:t>
      </w:r>
      <w:r>
        <w:rPr>
          <w:rFonts w:ascii="Times New Roman" w:hAnsi="Times New Roman" w:cs="Times New Roman"/>
          <w:highlight w:val="none"/>
        </w:rPr>
        <w:t>，</w:t>
      </w:r>
      <w:r>
        <w:rPr>
          <w:rFonts w:ascii="Times New Roman" w:hAnsi="Times New Roman" w:cs="Times New Roman"/>
        </w:rPr>
        <w:t>项目系2022年</w:t>
      </w:r>
      <w:r>
        <w:rPr>
          <w:rFonts w:hint="eastAsia" w:ascii="Times New Roman" w:hAnsi="Times New Roman" w:cs="Times New Roman"/>
        </w:rPr>
        <w:t>年初预算</w:t>
      </w:r>
      <w:r>
        <w:rPr>
          <w:rFonts w:ascii="Times New Roman" w:hAnsi="Times New Roman" w:cs="Times New Roman"/>
        </w:rPr>
        <w:t>资金，共安排预算</w:t>
      </w:r>
      <w:r>
        <w:rPr>
          <w:rFonts w:hint="eastAsia" w:ascii="Times New Roman" w:hAnsi="Times New Roman" w:cs="Times New Roman"/>
          <w:highlight w:val="none"/>
          <w:lang w:val="en-US" w:eastAsia="zh-CN"/>
        </w:rPr>
        <w:t>31.42</w:t>
      </w:r>
      <w:r>
        <w:rPr>
          <w:rFonts w:ascii="Times New Roman" w:hAnsi="Times New Roman" w:cs="Times New Roman"/>
          <w:highlight w:val="none"/>
        </w:rPr>
        <w:t>万元，于2022年年初部分预算批复项目，资金到位</w:t>
      </w:r>
      <w:r>
        <w:rPr>
          <w:rFonts w:hint="eastAsia" w:ascii="Times New Roman" w:hAnsi="Times New Roman" w:cs="Times New Roman"/>
          <w:highlight w:val="none"/>
          <w:lang w:val="en-US" w:eastAsia="zh-CN"/>
        </w:rPr>
        <w:t>31.42</w:t>
      </w:r>
      <w:r>
        <w:rPr>
          <w:rFonts w:hint="eastAsia" w:ascii="Times New Roman" w:hAnsi="Times New Roman" w:cs="Times New Roman"/>
          <w:highlight w:val="none"/>
        </w:rPr>
        <w:t>万元，截至2022年12月31日共</w:t>
      </w:r>
      <w:r>
        <w:rPr>
          <w:rFonts w:ascii="Times New Roman" w:hAnsi="Times New Roman" w:cs="Times New Roman"/>
          <w:highlight w:val="none"/>
        </w:rPr>
        <w:t>支付</w:t>
      </w:r>
      <w:r>
        <w:rPr>
          <w:rFonts w:hint="eastAsia" w:ascii="Times New Roman" w:hAnsi="Times New Roman" w:cs="Times New Roman"/>
          <w:highlight w:val="none"/>
          <w:lang w:val="en-US" w:eastAsia="zh-CN"/>
        </w:rPr>
        <w:t>14.54</w:t>
      </w:r>
      <w:r>
        <w:rPr>
          <w:rFonts w:hint="eastAsia" w:ascii="Times New Roman" w:hAnsi="Times New Roman" w:cs="Times New Roman"/>
          <w:highlight w:val="none"/>
        </w:rPr>
        <w:t>万元</w:t>
      </w:r>
      <w:r>
        <w:rPr>
          <w:rFonts w:ascii="Times New Roman" w:hAnsi="Times New Roman" w:cs="Times New Roman"/>
          <w:highlight w:val="none"/>
        </w:rPr>
        <w:t>，</w:t>
      </w:r>
      <w:r>
        <w:rPr>
          <w:rFonts w:hint="eastAsia" w:ascii="Times New Roman" w:hAnsi="Times New Roman" w:cs="Times New Roman"/>
          <w:highlight w:val="none"/>
          <w:lang w:val="en-US" w:eastAsia="zh-CN"/>
        </w:rPr>
        <w:t>预算执行率46.28%，</w:t>
      </w:r>
      <w:r>
        <w:rPr>
          <w:rFonts w:hint="eastAsia" w:ascii="Times New Roman" w:hAnsi="Times New Roman" w:cs="Times New Roman"/>
          <w:highlight w:val="none"/>
        </w:rPr>
        <w:t>其中</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1</w:t>
      </w:r>
      <w:r>
        <w:rPr>
          <w:rFonts w:hint="eastAsia" w:ascii="Times New Roman" w:hAnsi="Times New Roman" w:cs="Times New Roman"/>
          <w:highlight w:val="none"/>
          <w:lang w:eastAsia="zh-CN"/>
        </w:rPr>
        <w:t>）管委会聘用人员和</w:t>
      </w:r>
      <w:r>
        <w:rPr>
          <w:rFonts w:hint="eastAsia" w:ascii="Times New Roman" w:hAnsi="Times New Roman" w:cs="Times New Roman"/>
          <w:highlight w:val="none"/>
        </w:rPr>
        <w:t>环卫工资</w:t>
      </w:r>
      <w:r>
        <w:rPr>
          <w:rFonts w:hint="eastAsia" w:ascii="Times New Roman" w:hAnsi="Times New Roman" w:cs="Times New Roman"/>
          <w:highlight w:val="none"/>
          <w:lang w:val="en-US" w:eastAsia="zh-CN"/>
        </w:rPr>
        <w:t>77175</w:t>
      </w:r>
      <w:r>
        <w:rPr>
          <w:rFonts w:hint="eastAsia" w:ascii="Times New Roman" w:hAnsi="Times New Roman" w:cs="Times New Roman"/>
          <w:highlight w:val="none"/>
        </w:rPr>
        <w:t>元；</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w:t>
      </w:r>
      <w:r>
        <w:rPr>
          <w:rFonts w:hint="eastAsia" w:ascii="Times New Roman" w:hAnsi="Times New Roman" w:cs="Times New Roman"/>
          <w:highlight w:val="none"/>
          <w:lang w:eastAsia="zh-CN"/>
        </w:rPr>
        <w:t>）环卫专干工资补助</w:t>
      </w:r>
      <w:r>
        <w:rPr>
          <w:rFonts w:hint="eastAsia" w:ascii="Times New Roman" w:hAnsi="Times New Roman" w:cs="Times New Roman"/>
          <w:highlight w:val="none"/>
          <w:lang w:val="en-US" w:eastAsia="zh-CN"/>
        </w:rPr>
        <w:t>9500元；</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3</w:t>
      </w:r>
      <w:r>
        <w:rPr>
          <w:rFonts w:hint="eastAsia" w:ascii="Times New Roman" w:hAnsi="Times New Roman" w:cs="Times New Roman"/>
          <w:highlight w:val="none"/>
          <w:lang w:eastAsia="zh-CN"/>
        </w:rPr>
        <w:t>）</w:t>
      </w:r>
      <w:r>
        <w:rPr>
          <w:rFonts w:hint="eastAsia" w:ascii="Times New Roman" w:hAnsi="Times New Roman" w:cs="Times New Roman"/>
          <w:highlight w:val="none"/>
        </w:rPr>
        <w:t>环卫车辆加油款</w:t>
      </w:r>
      <w:r>
        <w:rPr>
          <w:rFonts w:hint="eastAsia" w:ascii="Times New Roman" w:hAnsi="Times New Roman" w:cs="Times New Roman"/>
          <w:highlight w:val="none"/>
          <w:lang w:val="en-US" w:eastAsia="zh-CN"/>
        </w:rPr>
        <w:t>20000</w:t>
      </w:r>
      <w:r>
        <w:rPr>
          <w:rFonts w:hint="eastAsia" w:ascii="Times New Roman" w:hAnsi="Times New Roman" w:cs="Times New Roman"/>
          <w:highlight w:val="none"/>
        </w:rPr>
        <w:t>元；</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3</w:t>
      </w:r>
      <w:r>
        <w:rPr>
          <w:rFonts w:hint="eastAsia" w:ascii="Times New Roman" w:hAnsi="Times New Roman" w:cs="Times New Roman"/>
          <w:highlight w:val="none"/>
          <w:lang w:eastAsia="zh-CN"/>
        </w:rPr>
        <w:t>）环卫工爱心早餐</w:t>
      </w:r>
      <w:r>
        <w:rPr>
          <w:rFonts w:hint="eastAsia" w:ascii="Times New Roman" w:hAnsi="Times New Roman" w:cs="Times New Roman"/>
          <w:highlight w:val="none"/>
          <w:lang w:val="en-US" w:eastAsia="zh-CN"/>
        </w:rPr>
        <w:t>1836元；（4）维修业务费6315元；（5）管委会、社区大院电费11月6555元；（6）管委会电费4月4526元；（7）管委会电话费10947元；（8）管委会公务用车停车费1050元；（9）管委会工资软件使用费500元；（10）管委会对讲机使用费3419元;（11）管委会G30卡点购买物品1636元；（12）管委会采购钻刀等办公用品340元；（13）管委会决算服务费1650元</w:t>
      </w:r>
      <w:r>
        <w:rPr>
          <w:rFonts w:hint="default" w:ascii="Times New Roman" w:hAnsi="Times New Roman" w:cs="Times New Roman"/>
          <w:highlight w:val="none"/>
        </w:rPr>
        <w:t>。</w:t>
      </w:r>
      <w:r>
        <w:rPr>
          <w:rFonts w:ascii="Times New Roman" w:hAnsi="Times New Roman" w:cs="Times New Roman"/>
          <w:highlight w:val="none"/>
        </w:rPr>
        <w:t>年中</w:t>
      </w:r>
      <w:r>
        <w:rPr>
          <w:rFonts w:hint="eastAsia" w:ascii="Times New Roman" w:hAnsi="Times New Roman" w:cs="Times New Roman"/>
          <w:highlight w:val="none"/>
        </w:rPr>
        <w:t>未</w:t>
      </w:r>
      <w:r>
        <w:rPr>
          <w:rFonts w:ascii="Times New Roman" w:hAnsi="Times New Roman" w:cs="Times New Roman"/>
          <w:highlight w:val="none"/>
        </w:rPr>
        <w:t>对资金进行调增、调减。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100784585"/>
      <w:bookmarkStart w:id="5" w:name="_Toc67911603"/>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spacing w:before="0" w:after="0" w:line="360" w:lineRule="auto"/>
        <w:ind w:firstLine="560" w:firstLineChars="200"/>
        <w:jc w:val="left"/>
        <w:rPr>
          <w:rFonts w:ascii="Times New Roman" w:hAnsi="Times New Roman" w:cs="Times New Roman"/>
          <w:b w:val="0"/>
          <w:bCs w:val="0"/>
          <w:kern w:val="2"/>
          <w:sz w:val="28"/>
          <w:szCs w:val="28"/>
        </w:rPr>
      </w:pPr>
      <w:bookmarkStart w:id="7" w:name="_Toc100784586"/>
      <w:bookmarkStart w:id="8" w:name="_Toc67911604"/>
      <w:r>
        <w:rPr>
          <w:rFonts w:ascii="Times New Roman" w:hAnsi="Times New Roman" w:cs="Times New Roman"/>
          <w:b w:val="0"/>
          <w:bCs w:val="0"/>
          <w:kern w:val="2"/>
          <w:sz w:val="28"/>
          <w:szCs w:val="28"/>
        </w:rPr>
        <w:t>该项目绩效目标设置横跨项目期</w:t>
      </w:r>
      <w:r>
        <w:rPr>
          <w:rFonts w:hint="eastAsia" w:ascii="Times New Roman" w:hAnsi="Times New Roman" w:cs="Times New Roman"/>
          <w:b w:val="0"/>
          <w:bCs w:val="0"/>
          <w:kern w:val="2"/>
          <w:sz w:val="28"/>
          <w:szCs w:val="28"/>
        </w:rPr>
        <w:t>一</w:t>
      </w:r>
      <w:r>
        <w:rPr>
          <w:rFonts w:ascii="Times New Roman" w:hAnsi="Times New Roman" w:cs="Times New Roman"/>
          <w:b w:val="0"/>
          <w:bCs w:val="0"/>
          <w:kern w:val="2"/>
          <w:sz w:val="28"/>
          <w:szCs w:val="28"/>
        </w:rPr>
        <w:t>年，</w:t>
      </w:r>
      <w:r>
        <w:rPr>
          <w:rFonts w:hint="eastAsia" w:ascii="Times New Roman" w:hAnsi="Times New Roman" w:cs="Times New Roman"/>
          <w:b w:val="0"/>
          <w:bCs w:val="0"/>
          <w:kern w:val="2"/>
          <w:sz w:val="28"/>
          <w:szCs w:val="28"/>
        </w:rPr>
        <w:t>年度总体目标：保障环卫工人工资运行，使辖区环境卫生水平进一步提高，满足人民群众更美好的生活环境需要，提升群众幸福生活指数。</w:t>
      </w: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清水泉管委会运行经费（含妇联经费）</w:t>
      </w:r>
      <w:r>
        <w:rPr>
          <w:rFonts w:ascii="Times New Roman" w:hAnsi="Times New Roman" w:cs="Times New Roman"/>
        </w:rPr>
        <w:t>项目</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hint="eastAsia" w:ascii="Times New Roman" w:hAnsi="Times New Roman" w:cs="Times New Roman"/>
        </w:rPr>
      </w:pPr>
      <w:r>
        <w:rPr>
          <w:rFonts w:ascii="Times New Roman" w:hAnsi="Times New Roman" w:cs="Times New Roman"/>
        </w:rPr>
        <w:t>1.项目范围：</w:t>
      </w:r>
      <w:r>
        <w:rPr>
          <w:rFonts w:hint="eastAsia" w:ascii="Times New Roman" w:hAnsi="Times New Roman" w:cs="Times New Roman"/>
        </w:rPr>
        <w:t>清水泉管委会运行经费（含妇联经费）保障环卫工人工资运行，强化基层组织政治功能和服务功能，提高基层组织服务群众的能力和水平</w:t>
      </w:r>
      <w:r>
        <w:rPr>
          <w:rFonts w:hint="eastAsia" w:ascii="Times New Roman" w:hAnsi="Times New Roman" w:cs="Times New Roman"/>
          <w:lang w:eastAsia="zh-CN"/>
        </w:rPr>
        <w:t>，</w:t>
      </w:r>
      <w:r>
        <w:rPr>
          <w:rFonts w:hint="eastAsia" w:ascii="Times New Roman" w:hAnsi="Times New Roman" w:cs="Times New Roman"/>
        </w:rPr>
        <w:t>使辖区提升群众幸福生活指数</w:t>
      </w:r>
      <w:r>
        <w:rPr>
          <w:rFonts w:hint="eastAsia" w:ascii="Times New Roman" w:hAnsi="Times New Roman" w:cs="Times New Roman"/>
          <w:lang w:eastAsia="zh-CN"/>
        </w:rPr>
        <w:t>，</w:t>
      </w:r>
      <w:r>
        <w:rPr>
          <w:rFonts w:hint="eastAsia" w:ascii="Times New Roman" w:hAnsi="Times New Roman" w:cs="Times New Roman"/>
        </w:rPr>
        <w:t>改善广大人民群众的生活质量并增强广大人民群众的获得感。</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本项目的评价指标体系建立如附件所示。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发放人数</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发放次数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房屋建筑物供暖面积</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tcPr>
          <w:p>
            <w:pPr>
              <w:widowControl/>
              <w:ind w:firstLine="0" w:firstLineChars="0"/>
              <w:jc w:val="center"/>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购置设备数</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日常服务工作运转率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资金发放及时率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办公经费</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管委会聘用人员和环卫工人购置费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其他车辆运转费</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改善广大人民群众的生活质量并增强广大人民群众的获得感</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生态</w:t>
            </w:r>
            <w:r>
              <w:rPr>
                <w:rFonts w:ascii="Times New Roman" w:hAnsi="Times New Roman" w:eastAsia="宋体" w:cs="Times New Roman"/>
                <w:color w:val="000000"/>
                <w:kern w:val="0"/>
                <w:sz w:val="22"/>
                <w:highlight w:val="none"/>
              </w:rPr>
              <w:t>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强化基层组织政治功能和服务功能，提高基层组织服务群众的能力和水平</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rPr>
              <w:t>辖区居民满意度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（3）因素分析法。是指综合分析影响绩效目标实现、实施效果的内外部因素的方法。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（4）最低成本法。是指在绩效目标确定的前提下，成本最小者为优的方法。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（5）公众评判法。是指通过专家评估、公众问卷及抽样调查等方式进行评判的方法。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（6）标杆管理法。是指以国内外同行业中较高的绩效水平为标杆进行评判的方法。</w:t>
      </w:r>
    </w:p>
    <w:p>
      <w:pPr>
        <w:spacing w:line="360" w:lineRule="auto"/>
        <w:ind w:firstLine="560"/>
        <w:rPr>
          <w:rFonts w:ascii="Times New Roman" w:hAnsi="Times New Roman" w:cs="Times New Roman"/>
          <w:highlight w:val="none"/>
        </w:rPr>
      </w:pPr>
      <w:r>
        <w:rPr>
          <w:rFonts w:ascii="Times New Roman" w:hAnsi="Times New Roman" w:cs="Times New Roman"/>
          <w:highlight w:val="none"/>
        </w:rPr>
        <w:t>（7）其他评价方法。</w:t>
      </w:r>
    </w:p>
    <w:p>
      <w:pPr>
        <w:spacing w:line="360" w:lineRule="auto"/>
        <w:ind w:firstLine="560"/>
        <w:rPr>
          <w:rFonts w:ascii="Times New Roman" w:hAnsi="Times New Roman" w:cs="Times New Roman"/>
        </w:rPr>
      </w:pPr>
      <w:r>
        <w:rPr>
          <w:rFonts w:ascii="Times New Roman" w:hAnsi="Times New Roman" w:cs="Times New Roman"/>
        </w:rPr>
        <w:t>根据本项目</w:t>
      </w:r>
      <w:r>
        <w:rPr>
          <w:rFonts w:hint="eastAsia" w:ascii="Times New Roman" w:hAnsi="Times New Roman" w:cs="Times New Roman"/>
        </w:rPr>
        <w:t>乡镇运转经费</w:t>
      </w:r>
      <w:r>
        <w:rPr>
          <w:rFonts w:ascii="Times New Roman" w:hAnsi="Times New Roman" w:cs="Times New Roman"/>
        </w:rPr>
        <w:t>的特点，本次评价主要采用比较法，</w:t>
      </w:r>
      <w:r>
        <w:rPr>
          <w:rFonts w:hint="eastAsia" w:ascii="Times New Roman" w:hAnsi="Times New Roman" w:cs="Times New Roman"/>
        </w:rPr>
        <w:t>该项目系2022年年初预算项目</w:t>
      </w:r>
      <w:r>
        <w:rPr>
          <w:rFonts w:hint="eastAsia" w:ascii="Times New Roman" w:hAnsi="Times New Roman" w:cs="Times New Roman"/>
          <w:lang w:eastAsia="zh-CN"/>
        </w:rPr>
        <w:t>，</w:t>
      </w:r>
      <w:r>
        <w:rPr>
          <w:rFonts w:hint="eastAsia" w:ascii="Times New Roman" w:hAnsi="Times New Roman" w:cs="Times New Roman"/>
          <w:lang w:val="en-US" w:eastAsia="zh-CN"/>
        </w:rPr>
        <w:t>项目预算31.42万元</w:t>
      </w:r>
      <w:r>
        <w:rPr>
          <w:rFonts w:hint="eastAsia" w:ascii="Times New Roman" w:hAnsi="Times New Roman" w:cs="Times New Roman"/>
        </w:rPr>
        <w:t>，</w:t>
      </w:r>
      <w:r>
        <w:rPr>
          <w:rFonts w:hint="eastAsia" w:ascii="Times New Roman" w:hAnsi="Times New Roman" w:cs="Times New Roman"/>
          <w:lang w:val="en-US" w:eastAsia="zh-CN"/>
        </w:rPr>
        <w:t>2021年该项目预算30万元，较</w:t>
      </w:r>
      <w:r>
        <w:rPr>
          <w:rFonts w:hint="eastAsia" w:ascii="Times New Roman" w:hAnsi="Times New Roman" w:cs="Times New Roman"/>
        </w:rPr>
        <w:t>对比2021年预算资金增加</w:t>
      </w:r>
      <w:r>
        <w:rPr>
          <w:rFonts w:hint="eastAsia" w:ascii="Times New Roman" w:hAnsi="Times New Roman" w:cs="Times New Roman"/>
          <w:lang w:val="en-US" w:eastAsia="zh-CN"/>
        </w:rPr>
        <w:t>1.42</w:t>
      </w:r>
      <w:r>
        <w:rPr>
          <w:rFonts w:hint="eastAsia" w:ascii="Times New Roman" w:hAnsi="Times New Roman" w:cs="Times New Roman"/>
        </w:rPr>
        <w:t>万元，增加部分主要用于环卫工作基本运行，保障环卫工人工资运行，使辖区环境卫生水平进一步提高，满足人民群众更美好的生活环境需要，提升群众幸福生活指数。</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1" w:name="_Toc67911607"/>
      <w:bookmarkStart w:id="22" w:name="_Toc100784595"/>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67911609"/>
      <w:bookmarkStart w:id="26" w:name="_Toc100784597"/>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lang w:eastAsia="zh-CN"/>
        </w:rPr>
        <w:t>清水泉管委会运行经费（含妇联经费）</w:t>
      </w:r>
      <w:r>
        <w:rPr>
          <w:rFonts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93.28</w:t>
      </w:r>
      <w:r>
        <w:rPr>
          <w:rFonts w:ascii="Times New Roman" w:hAnsi="Times New Roman" w:cs="Times New Roman"/>
          <w:szCs w:val="28"/>
        </w:rPr>
        <w:t>分，绩效评级为“</w:t>
      </w:r>
      <w:r>
        <w:rPr>
          <w:rFonts w:hint="eastAsia" w:ascii="Times New Roman" w:hAnsi="Times New Roman" w:cs="Times New Roman"/>
          <w:szCs w:val="28"/>
        </w:rPr>
        <w:t>优</w:t>
      </w:r>
      <w:r>
        <w:rPr>
          <w:rFonts w:ascii="Times New Roman" w:hAnsi="Times New Roman" w:cs="Times New Roman"/>
          <w:szCs w:val="28"/>
        </w:rPr>
        <w:t>”</w:t>
      </w:r>
      <w:r>
        <w:rPr>
          <w:rStyle w:val="20"/>
          <w:rFonts w:ascii="Times New Roman" w:hAnsi="Times New Roman" w:cs="Times New Roman"/>
          <w:szCs w:val="28"/>
        </w:rPr>
        <w:footnoteReference w:id="1"/>
      </w:r>
      <w:r>
        <w:rPr>
          <w:rFonts w:ascii="Times New Roman" w:hAnsi="Times New Roman" w:cs="Times New Roman"/>
          <w:szCs w:val="28"/>
        </w:rPr>
        <w:t>。</w:t>
      </w:r>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4.43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88.6%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发放人数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yellow"/>
                <w:lang w:val="en-US" w:eastAsia="zh-CN"/>
              </w:rPr>
            </w:pPr>
            <w:r>
              <w:rPr>
                <w:rFonts w:hint="eastAsia" w:ascii="Times New Roman" w:hAnsi="Times New Roman" w:cs="Times New Roman"/>
                <w:kern w:val="0"/>
                <w:sz w:val="24"/>
                <w:szCs w:val="24"/>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szCs w:val="22"/>
                <w:lang w:val="en-US" w:eastAsia="zh-CN" w:bidi="ar-SA"/>
              </w:rPr>
            </w:pPr>
            <w:r>
              <w:rPr>
                <w:rFonts w:hint="eastAsia" w:ascii="Times New Roman" w:hAnsi="Times New Roman" w:eastAsia="宋体" w:cs="Times New Roman"/>
                <w:color w:val="000000"/>
                <w:kern w:val="0"/>
                <w:sz w:val="22"/>
              </w:rPr>
              <w:t>发放次数</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eastAsia="仿宋_GB2312" w:cs="Times New Roman"/>
                <w:kern w:val="0"/>
                <w:sz w:val="24"/>
                <w:szCs w:val="24"/>
                <w:lang w:val="en-US" w:eastAsia="zh-CN" w:bidi="ar-SA"/>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eastAsia="仿宋_GB2312" w:cs="Times New Roman"/>
                <w:kern w:val="0"/>
                <w:sz w:val="24"/>
                <w:szCs w:val="24"/>
                <w:lang w:val="en-US" w:eastAsia="zh-CN" w:bidi="ar-SA"/>
              </w:rPr>
            </w:pPr>
            <w:r>
              <w:rPr>
                <w:rFonts w:ascii="Times New Roman" w:hAnsi="Times New Roman" w:cs="Times New Roman"/>
                <w:kern w:val="0"/>
                <w:sz w:val="24"/>
                <w:szCs w:val="24"/>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szCs w:val="22"/>
                <w:lang w:val="en-US" w:eastAsia="zh-CN" w:bidi="ar-SA"/>
              </w:rPr>
            </w:pPr>
            <w:r>
              <w:rPr>
                <w:rFonts w:hint="eastAsia" w:ascii="Times New Roman" w:hAnsi="Times New Roman" w:eastAsia="宋体" w:cs="Times New Roman"/>
                <w:color w:val="000000"/>
                <w:kern w:val="0"/>
                <w:sz w:val="22"/>
              </w:rPr>
              <w:t>房屋建筑物供暖面积</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bidi="ar-SA"/>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购置设备数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日常服务工作运转率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资金发放及时率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80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管委会聘用人员和环卫工人购置费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440"/>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办公经费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3.85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96.25%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ind w:firstLine="440"/>
              <w:rPr>
                <w:rFonts w:hint="eastAsia"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其他车辆运转费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kern w:val="0"/>
                <w:sz w:val="22"/>
              </w:rPr>
              <w:t>社会效益指标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eastAsia="宋体" w:cs="Times New Roman"/>
                <w:color w:val="000000"/>
                <w:kern w:val="0"/>
                <w:sz w:val="22"/>
              </w:rPr>
              <w:t>生态效益指标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群众满意度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93.28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93.28</w:t>
            </w:r>
            <w:r>
              <w:rPr>
                <w:rFonts w:hint="eastAsia" w:ascii="Times New Roman" w:hAnsi="Times New Roman" w:cs="Times New Roman"/>
                <w:kern w:val="0"/>
                <w:sz w:val="24"/>
                <w:szCs w:val="24"/>
              </w:rPr>
              <w:t>%</w:t>
            </w:r>
          </w:p>
        </w:tc>
      </w:tr>
    </w:tbl>
    <w:p>
      <w:pPr>
        <w:pStyle w:val="2"/>
        <w:spacing w:before="0" w:after="0" w:line="360" w:lineRule="auto"/>
        <w:ind w:firstLine="643"/>
        <w:jc w:val="left"/>
        <w:rPr>
          <w:rFonts w:ascii="Times New Roman" w:hAnsi="Times New Roman" w:eastAsia="仿宋" w:cs="Times New Roman"/>
          <w:sz w:val="32"/>
          <w:szCs w:val="32"/>
          <w:lang w:bidi="en-US"/>
        </w:rPr>
      </w:pPr>
      <w:bookmarkStart w:id="27" w:name="_Toc67911610"/>
      <w:bookmarkStart w:id="28" w:name="_Toc100784598"/>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rPr>
          <w:rFonts w:ascii="Times New Roman" w:hAnsi="Times New Roman" w:cs="Times New Roman"/>
          <w:bCs/>
          <w:szCs w:val="28"/>
          <w:highlight w:val="yellow"/>
        </w:rPr>
      </w:pPr>
      <w:r>
        <w:rPr>
          <w:rFonts w:ascii="Times New Roman" w:hAnsi="Times New Roman" w:cs="Times New Roman"/>
          <w:bCs/>
          <w:szCs w:val="28"/>
        </w:rPr>
        <w:t>该项目资金区财政及时拨付</w:t>
      </w:r>
      <w:r>
        <w:rPr>
          <w:rFonts w:ascii="Times New Roman" w:hAnsi="Times New Roman" w:cs="Times New Roman"/>
          <w:bCs/>
          <w:szCs w:val="28"/>
          <w:highlight w:val="none"/>
        </w:rPr>
        <w:t>，单位在此次评价期间内，有序完成设定目标的工作任务，</w:t>
      </w:r>
      <w:r>
        <w:rPr>
          <w:rFonts w:hint="eastAsia" w:ascii="Times New Roman" w:hAnsi="Times New Roman" w:cs="Times New Roman"/>
          <w:bCs/>
          <w:szCs w:val="28"/>
          <w:highlight w:val="none"/>
        </w:rPr>
        <w:t>保证</w:t>
      </w:r>
      <w:r>
        <w:rPr>
          <w:rFonts w:hint="eastAsia" w:ascii="Times New Roman" w:hAnsi="Times New Roman" w:cs="Times New Roman"/>
          <w:bCs/>
          <w:szCs w:val="28"/>
          <w:highlight w:val="none"/>
          <w:lang w:eastAsia="zh-CN"/>
        </w:rPr>
        <w:t>管委会</w:t>
      </w:r>
      <w:r>
        <w:rPr>
          <w:rFonts w:hint="eastAsia" w:ascii="Times New Roman" w:hAnsi="Times New Roman" w:cs="Times New Roman"/>
          <w:bCs/>
          <w:szCs w:val="28"/>
          <w:highlight w:val="none"/>
        </w:rPr>
        <w:t>全</w:t>
      </w:r>
      <w:r>
        <w:rPr>
          <w:rFonts w:hint="eastAsia" w:ascii="Times New Roman" w:hAnsi="Times New Roman" w:cs="Times New Roman"/>
          <w:bCs/>
          <w:szCs w:val="28"/>
        </w:rPr>
        <w:t>年运转，保障环卫工人工资、保障环卫车辆运转，确保2022年人居环境卫生整治工作有效开展；妇联经费保障妇联各项活动有效开展，营造良好的评选氛围，慰问妇女干部。</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cs="Times New Roman"/>
          <w:kern w:val="0"/>
          <w:szCs w:val="28"/>
        </w:rPr>
        <w:t xml:space="preserve"> </w:t>
      </w:r>
      <w:r>
        <w:rPr>
          <w:rFonts w:hint="eastAsia" w:ascii="Times New Roman" w:hAnsi="Times New Roman" w:cs="Times New Roman"/>
          <w:kern w:val="0"/>
          <w:szCs w:val="28"/>
        </w:rPr>
        <w:t>保证</w:t>
      </w:r>
      <w:r>
        <w:rPr>
          <w:rFonts w:hint="eastAsia" w:ascii="Times New Roman" w:hAnsi="Times New Roman" w:cs="Times New Roman"/>
          <w:kern w:val="0"/>
          <w:szCs w:val="28"/>
          <w:lang w:eastAsia="zh-CN"/>
        </w:rPr>
        <w:t>管委会</w:t>
      </w:r>
      <w:r>
        <w:rPr>
          <w:rFonts w:hint="eastAsia" w:ascii="Times New Roman" w:hAnsi="Times New Roman" w:cs="Times New Roman"/>
          <w:kern w:val="0"/>
          <w:szCs w:val="28"/>
        </w:rPr>
        <w:t>全年运转，保障环卫工人工资、保障环卫车辆运转</w:t>
      </w:r>
      <w:r>
        <w:rPr>
          <w:rFonts w:hint="eastAsia" w:ascii="Times New Roman" w:hAnsi="Times New Roman" w:cs="Times New Roman"/>
          <w:kern w:val="0"/>
          <w:szCs w:val="28"/>
          <w:lang w:eastAsia="zh-CN"/>
        </w:rPr>
        <w:t>，</w:t>
      </w:r>
      <w:r>
        <w:rPr>
          <w:rFonts w:hint="eastAsia" w:ascii="Times New Roman" w:hAnsi="Times New Roman" w:cs="Times New Roman"/>
          <w:kern w:val="0"/>
          <w:szCs w:val="28"/>
        </w:rPr>
        <w:t>确保2022年人居环境卫生整治工作有效开展；妇联经费保障妇联各项活动有效开展，营造良好的评选氛围，慰问妇女干部。</w:t>
      </w:r>
      <w:r>
        <w:rPr>
          <w:rFonts w:ascii="Times New Roman" w:hAnsi="Times New Roman" w:cs="Times New Roman"/>
          <w:kern w:val="0"/>
          <w:szCs w:val="28"/>
        </w:rPr>
        <w:t>其中，</w:t>
      </w:r>
      <w:r>
        <w:rPr>
          <w:rFonts w:hint="eastAsia" w:ascii="Times New Roman" w:hAnsi="Times New Roman" w:cs="Times New Roman"/>
          <w:kern w:val="0"/>
          <w:szCs w:val="28"/>
        </w:rPr>
        <w:t>环卫工人、经费使用村等</w:t>
      </w:r>
      <w:r>
        <w:rPr>
          <w:rFonts w:ascii="Times New Roman" w:hAnsi="Times New Roman" w:cs="Times New Roman"/>
          <w:kern w:val="0"/>
          <w:szCs w:val="28"/>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2"/>
        <w:rPr>
          <w:rFonts w:ascii="Times New Roman" w:hAnsi="Times New Roman" w:cs="Times New Roman"/>
          <w:bCs/>
          <w:kern w:val="0"/>
          <w:szCs w:val="28"/>
        </w:rPr>
      </w:pPr>
      <w:r>
        <w:rPr>
          <w:rFonts w:ascii="Times New Roman" w:hAnsi="Times New Roman" w:cs="Times New Roman"/>
          <w:b/>
          <w:kern w:val="0"/>
          <w:szCs w:val="28"/>
        </w:rPr>
        <w:t>预算编制科学性：</w:t>
      </w:r>
      <w:r>
        <w:rPr>
          <w:rFonts w:hint="eastAsia" w:ascii="Times New Roman" w:hAnsi="Times New Roman" w:cs="Times New Roman"/>
          <w:kern w:val="0"/>
          <w:szCs w:val="28"/>
        </w:rPr>
        <w:t>该项目为年初预算项目，项目资金主要包括环卫经费、运转经费、妇联经费。由于环境卫生整治工作的大力开展，环卫经费用于保障环卫工人工资、环卫车辆的运行维护等；</w:t>
      </w:r>
      <w:r>
        <w:rPr>
          <w:rFonts w:hint="eastAsia" w:ascii="Times New Roman" w:hAnsi="Times New Roman" w:cs="Times New Roman"/>
          <w:kern w:val="0"/>
          <w:szCs w:val="28"/>
          <w:lang w:eastAsia="zh-CN"/>
        </w:rPr>
        <w:t>管委会</w:t>
      </w:r>
      <w:r>
        <w:rPr>
          <w:rFonts w:hint="eastAsia" w:ascii="Times New Roman" w:hAnsi="Times New Roman" w:cs="Times New Roman"/>
          <w:kern w:val="0"/>
          <w:szCs w:val="28"/>
        </w:rPr>
        <w:t>运转经费用于单位运转，电费缴纳、办公用品维修；妇联经费用于</w:t>
      </w:r>
      <w:r>
        <w:rPr>
          <w:rFonts w:hint="eastAsia" w:ascii="Times New Roman" w:hAnsi="Times New Roman" w:cs="Times New Roman"/>
          <w:kern w:val="0"/>
          <w:szCs w:val="28"/>
          <w:lang w:val="en-US" w:eastAsia="zh-CN"/>
        </w:rPr>
        <w:t>1</w:t>
      </w:r>
      <w:r>
        <w:rPr>
          <w:rFonts w:hint="eastAsia" w:ascii="Times New Roman" w:hAnsi="Times New Roman" w:cs="Times New Roman"/>
          <w:kern w:val="0"/>
          <w:szCs w:val="28"/>
        </w:rPr>
        <w:t>个社区及机关妇联活动举办、慰问等</w:t>
      </w:r>
      <w:r>
        <w:rPr>
          <w:rFonts w:ascii="Times New Roman" w:hAnsi="Times New Roman" w:cs="Times New Roman"/>
          <w:kern w:val="0"/>
          <w:szCs w:val="28"/>
        </w:rPr>
        <w:t>。故预算编制科学性指标得分3分。</w:t>
      </w:r>
    </w:p>
    <w:p>
      <w:pPr>
        <w:spacing w:line="360" w:lineRule="auto"/>
        <w:ind w:firstLine="562"/>
        <w:rPr>
          <w:rFonts w:ascii="Times New Roman" w:hAnsi="Times New Roman" w:cs="Times New Roman"/>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kern w:val="0"/>
          <w:szCs w:val="28"/>
        </w:rPr>
        <w:t>根据年初预算批复，</w:t>
      </w:r>
      <w:r>
        <w:rPr>
          <w:rFonts w:ascii="Times New Roman" w:hAnsi="Times New Roman" w:cs="Times New Roman"/>
          <w:kern w:val="0"/>
          <w:szCs w:val="28"/>
        </w:rPr>
        <w:t>与</w:t>
      </w:r>
      <w:r>
        <w:rPr>
          <w:rFonts w:hint="eastAsia" w:ascii="Times New Roman" w:hAnsi="Times New Roman" w:cs="Times New Roman"/>
          <w:kern w:val="0"/>
          <w:szCs w:val="28"/>
        </w:rPr>
        <w:t>我单位</w:t>
      </w:r>
      <w:r>
        <w:rPr>
          <w:rFonts w:ascii="Times New Roman" w:hAnsi="Times New Roman" w:cs="Times New Roman"/>
          <w:kern w:val="0"/>
          <w:szCs w:val="28"/>
        </w:rPr>
        <w:t>实际相适应，</w:t>
      </w:r>
      <w:r>
        <w:rPr>
          <w:rFonts w:hint="eastAsia" w:ascii="Times New Roman" w:hAnsi="Times New Roman" w:cs="Times New Roman"/>
          <w:kern w:val="0"/>
          <w:szCs w:val="28"/>
        </w:rPr>
        <w:t>该项目资金分配情况</w:t>
      </w:r>
      <w:r>
        <w:rPr>
          <w:rFonts w:hint="eastAsia" w:ascii="Times New Roman" w:hAnsi="Times New Roman" w:cs="Times New Roman"/>
          <w:kern w:val="0"/>
          <w:szCs w:val="28"/>
          <w:highlight w:val="none"/>
        </w:rPr>
        <w:t>：</w:t>
      </w:r>
      <w:r>
        <w:rPr>
          <w:rFonts w:hint="eastAsia" w:ascii="Times New Roman" w:hAnsi="Times New Roman" w:cs="Times New Roman"/>
          <w:kern w:val="0"/>
          <w:szCs w:val="28"/>
          <w:highlight w:val="none"/>
          <w:lang w:eastAsia="zh-CN"/>
        </w:rPr>
        <w:t>管委会</w:t>
      </w:r>
      <w:r>
        <w:rPr>
          <w:rFonts w:hint="eastAsia" w:ascii="Times New Roman" w:hAnsi="Times New Roman" w:cs="Times New Roman"/>
          <w:bCs/>
          <w:szCs w:val="28"/>
          <w:highlight w:val="none"/>
        </w:rPr>
        <w:t>聘用人员</w:t>
      </w:r>
      <w:r>
        <w:rPr>
          <w:rFonts w:hint="eastAsia" w:ascii="Times New Roman" w:hAnsi="Times New Roman" w:cs="Times New Roman"/>
          <w:bCs/>
          <w:szCs w:val="28"/>
          <w:highlight w:val="none"/>
          <w:lang w:eastAsia="zh-CN"/>
        </w:rPr>
        <w:t>和环卫工人</w:t>
      </w:r>
      <w:r>
        <w:rPr>
          <w:rFonts w:hint="eastAsia" w:ascii="Times New Roman" w:hAnsi="Times New Roman" w:cs="Times New Roman"/>
          <w:kern w:val="0"/>
          <w:szCs w:val="28"/>
          <w:highlight w:val="none"/>
        </w:rPr>
        <w:t>购置费</w:t>
      </w:r>
      <w:r>
        <w:rPr>
          <w:rFonts w:hint="eastAsia" w:ascii="Times New Roman" w:hAnsi="Times New Roman" w:cs="Times New Roman"/>
          <w:kern w:val="0"/>
          <w:szCs w:val="28"/>
          <w:highlight w:val="none"/>
          <w:lang w:val="en-US" w:eastAsia="zh-CN"/>
        </w:rPr>
        <w:t>11.42</w:t>
      </w:r>
      <w:r>
        <w:rPr>
          <w:rFonts w:hint="eastAsia" w:ascii="Times New Roman" w:hAnsi="Times New Roman" w:cs="Times New Roman"/>
          <w:kern w:val="0"/>
          <w:szCs w:val="28"/>
          <w:highlight w:val="none"/>
        </w:rPr>
        <w:t>万、其他</w:t>
      </w:r>
      <w:r>
        <w:rPr>
          <w:rFonts w:hint="eastAsia" w:ascii="Times New Roman" w:hAnsi="Times New Roman" w:cs="Times New Roman"/>
          <w:kern w:val="0"/>
          <w:szCs w:val="28"/>
          <w:highlight w:val="none"/>
          <w:lang w:eastAsia="zh-CN"/>
        </w:rPr>
        <w:t>车辆</w:t>
      </w:r>
      <w:r>
        <w:rPr>
          <w:rFonts w:hint="eastAsia" w:ascii="Times New Roman" w:hAnsi="Times New Roman" w:cs="Times New Roman"/>
          <w:kern w:val="0"/>
          <w:szCs w:val="28"/>
          <w:highlight w:val="none"/>
        </w:rPr>
        <w:t>费</w:t>
      </w:r>
      <w:r>
        <w:rPr>
          <w:rFonts w:hint="eastAsia" w:ascii="Times New Roman" w:hAnsi="Times New Roman" w:cs="Times New Roman"/>
          <w:kern w:val="0"/>
          <w:szCs w:val="28"/>
          <w:highlight w:val="none"/>
          <w:lang w:val="en-US" w:eastAsia="zh-CN"/>
        </w:rPr>
        <w:t>5</w:t>
      </w:r>
      <w:r>
        <w:rPr>
          <w:rFonts w:hint="eastAsia" w:ascii="Times New Roman" w:hAnsi="Times New Roman" w:cs="Times New Roman"/>
          <w:kern w:val="0"/>
          <w:szCs w:val="28"/>
          <w:highlight w:val="none"/>
        </w:rPr>
        <w:t>万、办公经费</w:t>
      </w:r>
      <w:r>
        <w:rPr>
          <w:rFonts w:hint="eastAsia" w:ascii="Times New Roman" w:hAnsi="Times New Roman" w:cs="Times New Roman"/>
          <w:kern w:val="0"/>
          <w:szCs w:val="28"/>
          <w:highlight w:val="none"/>
          <w:lang w:val="en-US" w:eastAsia="zh-CN"/>
        </w:rPr>
        <w:t>15</w:t>
      </w:r>
      <w:r>
        <w:rPr>
          <w:rFonts w:hint="eastAsia" w:ascii="Times New Roman" w:hAnsi="Times New Roman" w:cs="Times New Roman"/>
          <w:kern w:val="0"/>
          <w:szCs w:val="28"/>
          <w:highlight w:val="none"/>
        </w:rPr>
        <w:t>万</w:t>
      </w:r>
      <w:r>
        <w:rPr>
          <w:rFonts w:ascii="Times New Roman" w:hAnsi="Times New Roman" w:cs="Times New Roman"/>
          <w:kern w:val="0"/>
          <w:szCs w:val="28"/>
          <w:highlight w:val="none"/>
        </w:rPr>
        <w:t>。</w:t>
      </w:r>
      <w:r>
        <w:rPr>
          <w:rFonts w:ascii="Times New Roman" w:hAnsi="Times New Roman" w:cs="Times New Roman"/>
          <w:kern w:val="0"/>
          <w:szCs w:val="28"/>
        </w:rPr>
        <w:t>故资金分配合理性指标得分3分。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19.43</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2"/>
        <w:rPr>
          <w:rFonts w:ascii="Times New Roman" w:hAnsi="Times New Roman" w:cs="Times New Roman"/>
          <w:szCs w:val="28"/>
        </w:rPr>
      </w:pPr>
      <w:r>
        <w:rPr>
          <w:rFonts w:ascii="Times New Roman" w:hAnsi="Times New Roman" w:cs="Times New Roman"/>
          <w:b/>
          <w:bCs/>
          <w:szCs w:val="28"/>
        </w:rPr>
        <w:t>资金到位率：</w:t>
      </w:r>
      <w:r>
        <w:rPr>
          <w:rFonts w:hint="eastAsia" w:ascii="Times New Roman" w:hAnsi="Times New Roman" w:cs="Times New Roman"/>
          <w:b w:val="0"/>
          <w:bCs/>
          <w:kern w:val="0"/>
          <w:szCs w:val="28"/>
        </w:rPr>
        <w:t>该项目</w:t>
      </w:r>
      <w:r>
        <w:rPr>
          <w:rFonts w:hint="eastAsia" w:ascii="Times New Roman" w:hAnsi="Times New Roman" w:cs="Times New Roman"/>
          <w:b w:val="0"/>
          <w:bCs/>
          <w:kern w:val="0"/>
          <w:szCs w:val="28"/>
          <w:lang w:val="en-US" w:eastAsia="zh-CN"/>
        </w:rPr>
        <w:t>为年初预算下达，</w:t>
      </w:r>
      <w:r>
        <w:rPr>
          <w:rFonts w:hint="eastAsia" w:ascii="Times New Roman" w:hAnsi="Times New Roman" w:cs="Times New Roman"/>
          <w:b w:val="0"/>
          <w:bCs/>
          <w:kern w:val="0"/>
          <w:szCs w:val="28"/>
        </w:rPr>
        <w:t>资金由财政拨付，资金到位</w:t>
      </w:r>
      <w:r>
        <w:rPr>
          <w:rFonts w:hint="eastAsia" w:ascii="Times New Roman" w:hAnsi="Times New Roman" w:cs="Times New Roman"/>
          <w:b w:val="0"/>
          <w:bCs/>
          <w:kern w:val="0"/>
          <w:szCs w:val="28"/>
          <w:lang w:val="en-US" w:eastAsia="zh-CN"/>
        </w:rPr>
        <w:t>31.42</w:t>
      </w:r>
      <w:r>
        <w:rPr>
          <w:rFonts w:hint="eastAsia" w:ascii="Times New Roman" w:hAnsi="Times New Roman" w:cs="Times New Roman"/>
          <w:b w:val="0"/>
          <w:bCs/>
          <w:kern w:val="0"/>
          <w:szCs w:val="28"/>
        </w:rPr>
        <w:t>万元，到位</w:t>
      </w:r>
      <w:r>
        <w:rPr>
          <w:rFonts w:hint="eastAsia" w:ascii="Times New Roman" w:hAnsi="Times New Roman" w:cs="Times New Roman"/>
          <w:b w:val="0"/>
          <w:bCs/>
          <w:kern w:val="0"/>
          <w:szCs w:val="28"/>
          <w:lang w:val="en-US" w:eastAsia="zh-CN"/>
        </w:rPr>
        <w:t>31.42</w:t>
      </w:r>
      <w:r>
        <w:rPr>
          <w:rFonts w:hint="eastAsia" w:ascii="Times New Roman" w:hAnsi="Times New Roman" w:cs="Times New Roman"/>
          <w:b w:val="0"/>
          <w:bCs/>
          <w:kern w:val="0"/>
          <w:szCs w:val="28"/>
        </w:rPr>
        <w:t>万元</w:t>
      </w:r>
      <w:r>
        <w:rPr>
          <w:rFonts w:ascii="Times New Roman" w:hAnsi="Times New Roman" w:cs="Times New Roman"/>
          <w:b w:val="0"/>
          <w:bCs/>
          <w:kern w:val="0"/>
          <w:szCs w:val="28"/>
        </w:rPr>
        <w:t>。</w:t>
      </w:r>
      <w:r>
        <w:rPr>
          <w:rFonts w:ascii="Times New Roman" w:hAnsi="Times New Roman" w:cs="Times New Roman"/>
          <w:kern w:val="0"/>
          <w:szCs w:val="28"/>
        </w:rPr>
        <w:t>故资金到位率指标得分</w:t>
      </w:r>
      <w:r>
        <w:rPr>
          <w:rFonts w:hint="eastAsia" w:ascii="Times New Roman" w:hAnsi="Times New Roman" w:cs="Times New Roman"/>
          <w:kern w:val="0"/>
          <w:szCs w:val="28"/>
        </w:rPr>
        <w:t>5</w:t>
      </w:r>
      <w:r>
        <w:rPr>
          <w:rFonts w:ascii="Times New Roman" w:hAnsi="Times New Roman" w:cs="Times New Roman"/>
          <w:kern w:val="0"/>
          <w:szCs w:val="28"/>
        </w:rPr>
        <w:t>分。</w:t>
      </w:r>
    </w:p>
    <w:p>
      <w:pPr>
        <w:spacing w:line="360" w:lineRule="auto"/>
        <w:ind w:firstLine="562"/>
        <w:rPr>
          <w:rFonts w:ascii="Times New Roman" w:hAnsi="Times New Roman" w:cs="Times New Roman"/>
          <w:szCs w:val="28"/>
        </w:rPr>
      </w:pPr>
      <w:r>
        <w:rPr>
          <w:rFonts w:ascii="Times New Roman" w:hAnsi="Times New Roman" w:cs="Times New Roman"/>
          <w:b/>
          <w:bCs/>
          <w:szCs w:val="28"/>
        </w:rPr>
        <w:t>预算执行率：</w:t>
      </w:r>
      <w:r>
        <w:rPr>
          <w:rFonts w:hint="eastAsia" w:ascii="Times New Roman" w:hAnsi="Times New Roman" w:cs="Times New Roman"/>
          <w:b w:val="0"/>
          <w:bCs/>
          <w:kern w:val="0"/>
          <w:szCs w:val="28"/>
        </w:rPr>
        <w:t>项目2022年资金到位</w:t>
      </w:r>
      <w:r>
        <w:rPr>
          <w:rFonts w:hint="eastAsia" w:ascii="Times New Roman" w:hAnsi="Times New Roman" w:cs="Times New Roman"/>
          <w:b w:val="0"/>
          <w:bCs/>
          <w:kern w:val="0"/>
          <w:szCs w:val="28"/>
          <w:lang w:val="en-US" w:eastAsia="zh-CN"/>
        </w:rPr>
        <w:t>31.42</w:t>
      </w:r>
      <w:r>
        <w:rPr>
          <w:rFonts w:hint="eastAsia" w:ascii="Times New Roman" w:hAnsi="Times New Roman" w:cs="Times New Roman"/>
          <w:b w:val="0"/>
          <w:bCs/>
          <w:kern w:val="0"/>
          <w:szCs w:val="28"/>
        </w:rPr>
        <w:t>万元</w:t>
      </w:r>
      <w:r>
        <w:rPr>
          <w:rFonts w:hint="eastAsia" w:ascii="Times New Roman" w:hAnsi="Times New Roman" w:cs="Times New Roman"/>
          <w:b w:val="0"/>
          <w:bCs/>
          <w:szCs w:val="28"/>
        </w:rPr>
        <w:t>，截至2022年12月31日支出</w:t>
      </w:r>
      <w:r>
        <w:rPr>
          <w:rFonts w:hint="eastAsia" w:ascii="Times New Roman" w:hAnsi="Times New Roman" w:cs="Times New Roman"/>
          <w:b w:val="0"/>
          <w:bCs/>
          <w:szCs w:val="28"/>
          <w:lang w:val="en-US" w:eastAsia="zh-CN"/>
        </w:rPr>
        <w:t>14.55</w:t>
      </w:r>
      <w:r>
        <w:rPr>
          <w:rFonts w:hint="eastAsia" w:ascii="Times New Roman" w:hAnsi="Times New Roman" w:cs="Times New Roman"/>
          <w:b w:val="0"/>
          <w:bCs/>
          <w:szCs w:val="28"/>
        </w:rPr>
        <w:t>万元</w:t>
      </w:r>
      <w:r>
        <w:rPr>
          <w:rFonts w:ascii="Times New Roman" w:hAnsi="Times New Roman" w:cs="Times New Roman"/>
          <w:b w:val="0"/>
          <w:bCs/>
          <w:szCs w:val="28"/>
        </w:rPr>
        <w:t>。</w:t>
      </w:r>
      <w:r>
        <w:rPr>
          <w:rFonts w:ascii="Times New Roman" w:hAnsi="Times New Roman" w:cs="Times New Roman"/>
          <w:szCs w:val="28"/>
        </w:rPr>
        <w:t>故预算执行率得分为</w:t>
      </w:r>
      <w:r>
        <w:rPr>
          <w:rFonts w:hint="eastAsia" w:ascii="Times New Roman" w:hAnsi="Times New Roman" w:cs="Times New Roman"/>
          <w:szCs w:val="28"/>
          <w:lang w:val="en-US" w:eastAsia="zh-CN"/>
        </w:rPr>
        <w:t>4.43</w:t>
      </w:r>
      <w:r>
        <w:rPr>
          <w:rFonts w:ascii="Times New Roman" w:hAnsi="Times New Roman" w:cs="Times New Roman"/>
          <w:szCs w:val="28"/>
        </w:rPr>
        <w:t>分。</w:t>
      </w:r>
    </w:p>
    <w:p>
      <w:pPr>
        <w:spacing w:line="360" w:lineRule="auto"/>
        <w:ind w:firstLine="562"/>
        <w:rPr>
          <w:rFonts w:ascii="Times New Roman" w:hAnsi="Times New Roman" w:cs="Times New Roman"/>
          <w:b w:val="0"/>
          <w:bCs w:val="0"/>
          <w:color w:val="000000" w:themeColor="text1"/>
          <w14:textFill>
            <w14:solidFill>
              <w14:schemeClr w14:val="tx1"/>
            </w14:solidFill>
          </w14:textFill>
        </w:rPr>
      </w:pPr>
      <w:r>
        <w:rPr>
          <w:rFonts w:hint="eastAsia" w:ascii="Times New Roman" w:hAnsi="Times New Roman" w:cs="Times New Roman"/>
          <w:b w:val="0"/>
          <w:bCs w:val="0"/>
          <w:color w:val="000000" w:themeColor="text1"/>
          <w14:textFill>
            <w14:solidFill>
              <w14:schemeClr w14:val="tx1"/>
            </w14:solidFill>
          </w14:textFill>
        </w:rPr>
        <w:t>具体支付明细如下：</w:t>
      </w:r>
    </w:p>
    <w:p>
      <w:pPr>
        <w:spacing w:line="360" w:lineRule="auto"/>
        <w:ind w:firstLine="562"/>
        <w:rPr>
          <w:rFonts w:hint="eastAsia" w:ascii="Times New Roman" w:hAnsi="Times New Roman" w:cs="Times New Roman"/>
          <w:lang w:val="en-US" w:eastAsia="zh-CN"/>
        </w:rPr>
      </w:pPr>
      <w:r>
        <w:rPr>
          <w:rFonts w:hint="eastAsia" w:ascii="Times New Roman" w:hAnsi="Times New Roman" w:cs="Times New Roman"/>
        </w:rPr>
        <w:t>其中</w:t>
      </w:r>
      <w:r>
        <w:rPr>
          <w:rFonts w:hint="eastAsia" w:ascii="Times New Roman" w:hAnsi="Times New Roman" w:cs="Times New Roman"/>
          <w:lang w:eastAsia="zh-CN"/>
        </w:rPr>
        <w:t>：（</w:t>
      </w:r>
      <w:r>
        <w:rPr>
          <w:rFonts w:hint="eastAsia" w:ascii="Times New Roman" w:hAnsi="Times New Roman" w:cs="Times New Roman"/>
          <w:lang w:val="en-US" w:eastAsia="zh-CN"/>
        </w:rPr>
        <w:t>1</w:t>
      </w:r>
      <w:r>
        <w:rPr>
          <w:rFonts w:hint="eastAsia" w:ascii="Times New Roman" w:hAnsi="Times New Roman" w:cs="Times New Roman"/>
          <w:lang w:eastAsia="zh-CN"/>
        </w:rPr>
        <w:t>）管委会聘用人员和</w:t>
      </w:r>
      <w:r>
        <w:rPr>
          <w:rFonts w:hint="eastAsia" w:ascii="Times New Roman" w:hAnsi="Times New Roman" w:cs="Times New Roman"/>
        </w:rPr>
        <w:t>环卫工资</w:t>
      </w:r>
      <w:r>
        <w:rPr>
          <w:rFonts w:hint="eastAsia" w:ascii="Times New Roman" w:hAnsi="Times New Roman" w:cs="Times New Roman"/>
          <w:lang w:val="en-US" w:eastAsia="zh-CN"/>
        </w:rPr>
        <w:t>77175</w:t>
      </w:r>
      <w:r>
        <w:rPr>
          <w:rFonts w:hint="eastAsia"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）环卫专干工资补助</w:t>
      </w:r>
      <w:r>
        <w:rPr>
          <w:rFonts w:hint="eastAsia" w:ascii="Times New Roman" w:hAnsi="Times New Roman" w:cs="Times New Roman"/>
          <w:lang w:val="en-US" w:eastAsia="zh-CN"/>
        </w:rPr>
        <w:t>9500元；</w:t>
      </w:r>
      <w:r>
        <w:rPr>
          <w:rFonts w:hint="eastAsia" w:ascii="Times New Roman" w:hAnsi="Times New Roman" w:cs="Times New Roman"/>
          <w:lang w:eastAsia="zh-CN"/>
        </w:rPr>
        <w:t>（</w:t>
      </w:r>
      <w:r>
        <w:rPr>
          <w:rFonts w:hint="eastAsia" w:ascii="Times New Roman" w:hAnsi="Times New Roman" w:cs="Times New Roman"/>
          <w:lang w:val="en-US" w:eastAsia="zh-CN"/>
        </w:rPr>
        <w:t>3</w:t>
      </w:r>
      <w:r>
        <w:rPr>
          <w:rFonts w:hint="eastAsia" w:ascii="Times New Roman" w:hAnsi="Times New Roman" w:cs="Times New Roman"/>
          <w:lang w:eastAsia="zh-CN"/>
        </w:rPr>
        <w:t>）</w:t>
      </w:r>
      <w:r>
        <w:rPr>
          <w:rFonts w:hint="eastAsia" w:ascii="Times New Roman" w:hAnsi="Times New Roman" w:cs="Times New Roman"/>
        </w:rPr>
        <w:t>环卫车辆加油款</w:t>
      </w:r>
      <w:r>
        <w:rPr>
          <w:rFonts w:hint="eastAsia" w:ascii="Times New Roman" w:hAnsi="Times New Roman" w:cs="Times New Roman"/>
          <w:lang w:val="en-US" w:eastAsia="zh-CN"/>
        </w:rPr>
        <w:t>20000</w:t>
      </w:r>
      <w:r>
        <w:rPr>
          <w:rFonts w:hint="eastAsia" w:ascii="Times New Roman" w:hAnsi="Times New Roman" w:cs="Times New Roman"/>
        </w:rPr>
        <w:t>元；</w:t>
      </w:r>
      <w:r>
        <w:rPr>
          <w:rFonts w:hint="eastAsia" w:ascii="Times New Roman" w:hAnsi="Times New Roman" w:cs="Times New Roman"/>
          <w:lang w:eastAsia="zh-CN"/>
        </w:rPr>
        <w:t>（</w:t>
      </w:r>
      <w:r>
        <w:rPr>
          <w:rFonts w:hint="eastAsia" w:ascii="Times New Roman" w:hAnsi="Times New Roman" w:cs="Times New Roman"/>
          <w:lang w:val="en-US" w:eastAsia="zh-CN"/>
        </w:rPr>
        <w:t>3</w:t>
      </w:r>
      <w:r>
        <w:rPr>
          <w:rFonts w:hint="eastAsia" w:ascii="Times New Roman" w:hAnsi="Times New Roman" w:cs="Times New Roman"/>
          <w:lang w:eastAsia="zh-CN"/>
        </w:rPr>
        <w:t>）环卫工爱心早餐</w:t>
      </w:r>
      <w:r>
        <w:rPr>
          <w:rFonts w:hint="eastAsia" w:ascii="Times New Roman" w:hAnsi="Times New Roman" w:cs="Times New Roman"/>
          <w:lang w:val="en-US" w:eastAsia="zh-CN"/>
        </w:rPr>
        <w:t>1836元；（4）维修业务费6315元；（5）管委会、社区大院电费11月6555元；（6）管委会电费4月4526元；（7）管委会电话费10947元；（8）管委会公务用车停车费1050元；（9）管委会工资软件使用费500元；（10）管委会对讲机使用费3419元;（11）管委会G30卡点购买物品1636元；（12）管委会采购钻刀等办公用品340元；（13）管委会决算服务费1650元。</w:t>
      </w:r>
    </w:p>
    <w:p>
      <w:pPr>
        <w:spacing w:line="360" w:lineRule="auto"/>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12.43</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lang w:val="en-US" w:eastAsia="zh-CN"/>
        </w:rPr>
        <w:t>我单位</w:t>
      </w:r>
      <w:r>
        <w:rPr>
          <w:rFonts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板房沟镇人民政府</w:t>
      </w:r>
      <w:r>
        <w:rPr>
          <w:rFonts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综上，该指标满分7分，得分7分。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67911614"/>
      <w:bookmarkStart w:id="42" w:name="_Toc100784607"/>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项目产出指标由4个二级指标和</w:t>
      </w:r>
      <w:r>
        <w:rPr>
          <w:rFonts w:hint="eastAsia" w:ascii="Times New Roman" w:hAnsi="Times New Roman" w:cs="Times New Roman"/>
          <w:szCs w:val="28"/>
        </w:rPr>
        <w:t>9</w:t>
      </w:r>
      <w:r>
        <w:rPr>
          <w:rFonts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33.85</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发放人数</w:t>
      </w:r>
      <w:r>
        <w:rPr>
          <w:rFonts w:ascii="Times New Roman" w:hAnsi="Times New Roman" w:cs="Times New Roman"/>
          <w:bCs/>
          <w:szCs w:val="28"/>
        </w:rPr>
        <w:t>”的目标值是</w:t>
      </w:r>
      <w:r>
        <w:rPr>
          <w:rFonts w:hint="eastAsia" w:ascii="Times New Roman" w:hAnsi="Times New Roman" w:cs="Times New Roman"/>
          <w:bCs/>
          <w:szCs w:val="28"/>
        </w:rPr>
        <w:t>=5人</w:t>
      </w:r>
      <w:r>
        <w:rPr>
          <w:rFonts w:ascii="Times New Roman" w:hAnsi="Times New Roman" w:cs="Times New Roman"/>
          <w:bCs/>
          <w:szCs w:val="28"/>
        </w:rPr>
        <w:t>，2022年度我单位实际完成</w:t>
      </w:r>
      <w:r>
        <w:rPr>
          <w:rFonts w:hint="eastAsia" w:ascii="Times New Roman" w:hAnsi="Times New Roman" w:cs="Times New Roman"/>
          <w:bCs/>
          <w:szCs w:val="28"/>
          <w:lang w:val="en-US" w:eastAsia="zh-CN"/>
        </w:rPr>
        <w:t>4</w:t>
      </w:r>
      <w:r>
        <w:rPr>
          <w:rFonts w:hint="eastAsia" w:ascii="Times New Roman" w:hAnsi="Times New Roman" w:cs="Times New Roman"/>
          <w:bCs/>
          <w:szCs w:val="28"/>
        </w:rPr>
        <w:t>人</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因一人辞职</w:t>
      </w:r>
      <w:r>
        <w:rPr>
          <w:rFonts w:hint="eastAsia" w:ascii="Times New Roman" w:hAnsi="Times New Roman" w:cs="Times New Roman"/>
          <w:bCs/>
          <w:szCs w:val="28"/>
        </w:rPr>
        <w:t>；</w:t>
      </w:r>
      <w:bookmarkStart w:id="62" w:name="_GoBack"/>
      <w:bookmarkEnd w:id="62"/>
    </w:p>
    <w:p>
      <w:pPr>
        <w:spacing w:line="360" w:lineRule="auto"/>
        <w:ind w:firstLine="560"/>
        <w:rPr>
          <w:rFonts w:hint="default" w:ascii="Times New Roman" w:hAnsi="Times New Roman" w:eastAsia="仿宋_GB2312" w:cs="Times New Roman"/>
          <w:bCs/>
          <w:szCs w:val="28"/>
          <w:lang w:val="en-US" w:eastAsia="zh-CN"/>
        </w:rPr>
      </w:pPr>
      <w:r>
        <w:rPr>
          <w:rFonts w:ascii="Times New Roman" w:hAnsi="Times New Roman" w:cs="Times New Roman"/>
          <w:bCs/>
          <w:szCs w:val="28"/>
        </w:rPr>
        <w:t>数量指标“</w:t>
      </w:r>
      <w:r>
        <w:rPr>
          <w:rFonts w:hint="eastAsia" w:ascii="Times New Roman" w:hAnsi="Times New Roman" w:cs="Times New Roman"/>
          <w:bCs/>
          <w:szCs w:val="28"/>
        </w:rPr>
        <w:t>发放次数</w:t>
      </w:r>
      <w:r>
        <w:rPr>
          <w:rFonts w:ascii="Times New Roman" w:hAnsi="Times New Roman" w:cs="Times New Roman"/>
          <w:bCs/>
          <w:szCs w:val="28"/>
        </w:rPr>
        <w:t>”的目标值是</w:t>
      </w:r>
      <w:r>
        <w:rPr>
          <w:rFonts w:hint="eastAsia" w:ascii="Times New Roman" w:hAnsi="Times New Roman" w:cs="Times New Roman"/>
          <w:bCs/>
          <w:szCs w:val="28"/>
        </w:rPr>
        <w:t>=</w:t>
      </w:r>
      <w:r>
        <w:rPr>
          <w:rFonts w:hint="eastAsia" w:ascii="Times New Roman" w:hAnsi="Times New Roman" w:cs="Times New Roman"/>
          <w:bCs/>
          <w:szCs w:val="28"/>
          <w:lang w:val="en-US" w:eastAsia="zh-CN"/>
        </w:rPr>
        <w:t>12次</w:t>
      </w:r>
      <w:r>
        <w:rPr>
          <w:rFonts w:ascii="Times New Roman" w:hAnsi="Times New Roman" w:cs="Times New Roman"/>
          <w:bCs/>
          <w:szCs w:val="28"/>
        </w:rPr>
        <w:t>，2022年度</w:t>
      </w:r>
      <w:r>
        <w:rPr>
          <w:rFonts w:hint="eastAsia" w:ascii="Times New Roman" w:hAnsi="Times New Roman" w:cs="Times New Roman"/>
          <w:bCs/>
          <w:szCs w:val="28"/>
          <w:lang w:eastAsia="zh-CN"/>
        </w:rPr>
        <w:t>发放</w:t>
      </w:r>
      <w:r>
        <w:rPr>
          <w:rFonts w:hint="eastAsia" w:ascii="Times New Roman" w:hAnsi="Times New Roman" w:cs="Times New Roman"/>
          <w:bCs/>
          <w:szCs w:val="28"/>
          <w:lang w:val="en-US" w:eastAsia="zh-CN"/>
        </w:rPr>
        <w:t>7次，由于财政资金紧张，缺乏项目资金，发放不及时；</w:t>
      </w:r>
    </w:p>
    <w:p>
      <w:pPr>
        <w:spacing w:line="360" w:lineRule="auto"/>
        <w:ind w:firstLine="560"/>
        <w:rPr>
          <w:rFonts w:hint="eastAsia" w:ascii="Times New Roman" w:hAnsi="Times New Roman" w:eastAsia="仿宋_GB2312" w:cs="Times New Roman"/>
          <w:bCs/>
          <w:szCs w:val="28"/>
          <w:lang w:eastAsia="zh-CN"/>
        </w:rPr>
      </w:pPr>
      <w:r>
        <w:rPr>
          <w:rFonts w:ascii="Times New Roman" w:hAnsi="Times New Roman" w:cs="Times New Roman"/>
          <w:bCs/>
          <w:szCs w:val="28"/>
        </w:rPr>
        <w:t>数量指标“</w:t>
      </w:r>
      <w:r>
        <w:rPr>
          <w:rFonts w:hint="eastAsia" w:ascii="Times New Roman" w:hAnsi="Times New Roman" w:cs="Times New Roman"/>
          <w:bCs/>
          <w:szCs w:val="28"/>
        </w:rPr>
        <w:t>房屋建筑物供暖面积</w:t>
      </w:r>
      <w:r>
        <w:rPr>
          <w:rFonts w:ascii="Times New Roman" w:hAnsi="Times New Roman" w:cs="Times New Roman"/>
          <w:bCs/>
          <w:szCs w:val="28"/>
        </w:rPr>
        <w:t>”的目标值是</w:t>
      </w:r>
      <w:r>
        <w:rPr>
          <w:rFonts w:hint="eastAsia" w:ascii="Times New Roman" w:hAnsi="Times New Roman" w:cs="Times New Roman"/>
          <w:bCs/>
          <w:szCs w:val="28"/>
        </w:rPr>
        <w:t>=2750㎡</w:t>
      </w:r>
      <w:r>
        <w:rPr>
          <w:rFonts w:ascii="Times New Roman" w:hAnsi="Times New Roman" w:cs="Times New Roman"/>
          <w:bCs/>
          <w:szCs w:val="28"/>
        </w:rPr>
        <w:t>，2022年度</w:t>
      </w:r>
      <w:r>
        <w:rPr>
          <w:rFonts w:hint="eastAsia" w:ascii="Times New Roman" w:hAnsi="Times New Roman" w:cs="Times New Roman"/>
          <w:bCs/>
          <w:szCs w:val="28"/>
          <w:lang w:eastAsia="zh-CN"/>
        </w:rPr>
        <w:t>我单位</w:t>
      </w:r>
      <w:r>
        <w:rPr>
          <w:rFonts w:hint="eastAsia" w:ascii="Times New Roman" w:hAnsi="Times New Roman" w:cs="Times New Roman"/>
          <w:bCs/>
          <w:szCs w:val="28"/>
        </w:rPr>
        <w:t>房屋建筑物供暖面积=2750㎡</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eastAsia="仿宋_GB2312" w:cs="Times New Roman"/>
          <w:bCs/>
          <w:szCs w:val="28"/>
          <w:lang w:val="en-US" w:eastAsia="zh-CN"/>
        </w:rPr>
      </w:pPr>
      <w:r>
        <w:rPr>
          <w:rFonts w:ascii="Times New Roman" w:hAnsi="Times New Roman" w:cs="Times New Roman"/>
          <w:bCs/>
          <w:szCs w:val="28"/>
        </w:rPr>
        <w:t>数量指标“</w:t>
      </w:r>
      <w:r>
        <w:rPr>
          <w:rFonts w:hint="eastAsia" w:ascii="Times New Roman" w:hAnsi="Times New Roman" w:cs="Times New Roman"/>
          <w:bCs/>
          <w:szCs w:val="28"/>
        </w:rPr>
        <w:t>购置设备数</w:t>
      </w:r>
      <w:r>
        <w:rPr>
          <w:rFonts w:ascii="Times New Roman" w:hAnsi="Times New Roman" w:cs="Times New Roman"/>
          <w:bCs/>
          <w:szCs w:val="28"/>
        </w:rPr>
        <w:t>”的目标值是</w:t>
      </w:r>
      <w:r>
        <w:rPr>
          <w:rFonts w:hint="eastAsia" w:ascii="Times New Roman" w:hAnsi="Times New Roman" w:cs="Times New Roman"/>
          <w:bCs/>
          <w:szCs w:val="28"/>
        </w:rPr>
        <w:t>≥2台</w:t>
      </w:r>
      <w:r>
        <w:rPr>
          <w:rFonts w:ascii="Times New Roman" w:hAnsi="Times New Roman" w:cs="Times New Roman"/>
          <w:bCs/>
          <w:szCs w:val="28"/>
        </w:rPr>
        <w:t>，2022年</w:t>
      </w:r>
      <w:r>
        <w:rPr>
          <w:rFonts w:hint="eastAsia" w:ascii="Times New Roman" w:hAnsi="Times New Roman" w:cs="Times New Roman"/>
          <w:bCs/>
          <w:szCs w:val="28"/>
          <w:lang w:eastAsia="zh-CN"/>
        </w:rPr>
        <w:t>购置设备数</w:t>
      </w:r>
      <w:r>
        <w:rPr>
          <w:rFonts w:hint="eastAsia" w:ascii="Times New Roman" w:hAnsi="Times New Roman" w:cs="Times New Roman"/>
          <w:bCs/>
          <w:szCs w:val="28"/>
          <w:lang w:val="en-US" w:eastAsia="zh-CN"/>
        </w:rPr>
        <w:t>0台，由于财政资金紧张，缺乏项目资金，未进行购置；</w:t>
      </w:r>
    </w:p>
    <w:p>
      <w:pPr>
        <w:spacing w:line="360" w:lineRule="auto"/>
        <w:ind w:firstLine="562"/>
        <w:rPr>
          <w:rFonts w:ascii="Times New Roman" w:hAnsi="Times New Roman" w:cs="Times New Roman"/>
          <w:szCs w:val="28"/>
        </w:rPr>
      </w:pPr>
      <w:r>
        <w:rPr>
          <w:rFonts w:ascii="Times New Roman" w:hAnsi="Times New Roman" w:cs="Times New Roman"/>
          <w:b/>
          <w:bCs/>
          <w:szCs w:val="28"/>
        </w:rPr>
        <w:t>实际完成率：</w:t>
      </w:r>
      <w:r>
        <w:rPr>
          <w:rFonts w:hint="eastAsia" w:ascii="Times New Roman" w:hAnsi="Times New Roman" w:cs="Times New Roman"/>
          <w:szCs w:val="28"/>
          <w:lang w:val="en-US" w:eastAsia="zh-CN"/>
        </w:rPr>
        <w:t>80</w:t>
      </w:r>
      <w:r>
        <w:rPr>
          <w:rFonts w:hint="eastAsia" w:ascii="Times New Roman" w:hAnsi="Times New Roman" w:cs="Times New Roman"/>
          <w:szCs w:val="28"/>
        </w:rPr>
        <w:t>%</w:t>
      </w:r>
      <w:r>
        <w:rPr>
          <w:rFonts w:ascii="Times New Roman" w:hAnsi="Times New Roman" w:cs="Times New Roman"/>
          <w:szCs w:val="28"/>
        </w:rPr>
        <w:t>，故实际完成率得分为</w:t>
      </w:r>
      <w:r>
        <w:rPr>
          <w:rFonts w:hint="eastAsia" w:ascii="Times New Roman" w:hAnsi="Times New Roman" w:cs="Times New Roman"/>
          <w:szCs w:val="28"/>
          <w:lang w:val="en-US" w:eastAsia="zh-CN"/>
        </w:rPr>
        <w:t>8</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质</w:t>
      </w:r>
      <w:r>
        <w:rPr>
          <w:rFonts w:ascii="Times New Roman" w:hAnsi="Times New Roman" w:cs="Times New Roman"/>
          <w:bCs/>
          <w:szCs w:val="28"/>
        </w:rPr>
        <w:t>量指标</w:t>
      </w:r>
      <w:r>
        <w:rPr>
          <w:rFonts w:hint="eastAsia" w:ascii="Times New Roman" w:hAnsi="Times New Roman" w:cs="Times New Roman"/>
          <w:bCs/>
          <w:szCs w:val="28"/>
        </w:rPr>
        <w:t>“日常服务工作运转率”</w:t>
      </w:r>
      <w:r>
        <w:rPr>
          <w:rFonts w:ascii="Times New Roman" w:hAnsi="Times New Roman" w:cs="Times New Roman"/>
          <w:bCs/>
          <w:szCs w:val="28"/>
        </w:rPr>
        <w:t>的目标值是&gt;=</w:t>
      </w:r>
      <w:r>
        <w:rPr>
          <w:rFonts w:hint="eastAsia" w:ascii="Times New Roman" w:hAnsi="Times New Roman" w:cs="Times New Roman"/>
          <w:bCs/>
          <w:szCs w:val="28"/>
          <w:lang w:val="en-US" w:eastAsia="zh-CN"/>
        </w:rPr>
        <w:t>98</w:t>
      </w:r>
      <w:r>
        <w:rPr>
          <w:rFonts w:ascii="Times New Roman" w:hAnsi="Times New Roman" w:cs="Times New Roman"/>
          <w:bCs/>
          <w:szCs w:val="28"/>
        </w:rPr>
        <w:t>%，2022年度我单位</w:t>
      </w:r>
      <w:r>
        <w:rPr>
          <w:rFonts w:hint="eastAsia" w:ascii="Times New Roman" w:hAnsi="Times New Roman" w:cs="Times New Roman"/>
          <w:bCs/>
          <w:szCs w:val="28"/>
          <w:lang w:val="en-US" w:eastAsia="zh-CN"/>
        </w:rPr>
        <w:t>100</w:t>
      </w:r>
      <w:r>
        <w:rPr>
          <w:rFonts w:ascii="Times New Roman" w:hAnsi="Times New Roman" w:cs="Times New Roman"/>
          <w:bCs/>
          <w:szCs w:val="28"/>
        </w:rPr>
        <w:t>%</w:t>
      </w:r>
      <w:r>
        <w:rPr>
          <w:rFonts w:hint="eastAsia" w:ascii="Times New Roman" w:hAnsi="Times New Roman" w:cs="Times New Roman"/>
          <w:bCs/>
          <w:szCs w:val="28"/>
        </w:rPr>
        <w:t>，</w:t>
      </w:r>
      <w:r>
        <w:rPr>
          <w:rFonts w:ascii="Times New Roman" w:hAnsi="Times New Roman" w:cs="Times New Roman"/>
          <w:bCs/>
          <w:szCs w:val="28"/>
        </w:rPr>
        <w:t>故实际完成率得分为</w:t>
      </w:r>
      <w:r>
        <w:rPr>
          <w:rFonts w:hint="eastAsia" w:ascii="Times New Roman" w:hAnsi="Times New Roman" w:cs="Times New Roman"/>
          <w:bCs/>
          <w:szCs w:val="28"/>
        </w:rPr>
        <w:t>10</w:t>
      </w:r>
      <w:r>
        <w:rPr>
          <w:rFonts w:ascii="Times New Roman" w:hAnsi="Times New Roman" w:cs="Times New Roman"/>
          <w:bCs/>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640"/>
        <w:rPr>
          <w:rFonts w:ascii="Times New Roman" w:hAnsi="Times New Roman" w:cs="Times New Roman"/>
          <w:bCs/>
          <w:szCs w:val="28"/>
        </w:rPr>
      </w:pPr>
      <w:bookmarkStart w:id="46" w:name="_Toc100784611"/>
      <w:r>
        <w:rPr>
          <w:rFonts w:ascii="Times New Roman" w:hAnsi="Times New Roman" w:eastAsia="仿宋" w:cs="Times New Roman"/>
          <w:sz w:val="32"/>
          <w:szCs w:val="32"/>
          <w:lang w:bidi="en-US"/>
        </w:rPr>
        <w:t>时效</w:t>
      </w:r>
      <w:r>
        <w:rPr>
          <w:rFonts w:ascii="Times New Roman" w:hAnsi="Times New Roman" w:cs="Times New Roman"/>
          <w:bCs/>
          <w:szCs w:val="28"/>
        </w:rPr>
        <w:t>指标</w:t>
      </w:r>
      <w:r>
        <w:rPr>
          <w:rFonts w:hint="eastAsia" w:ascii="Times New Roman" w:hAnsi="Times New Roman" w:cs="Times New Roman"/>
          <w:bCs/>
          <w:szCs w:val="28"/>
        </w:rPr>
        <w:t>“资金发放及时率”</w:t>
      </w:r>
      <w:r>
        <w:rPr>
          <w:rFonts w:ascii="Times New Roman" w:hAnsi="Times New Roman" w:cs="Times New Roman"/>
          <w:bCs/>
          <w:szCs w:val="28"/>
        </w:rPr>
        <w:t>的目标值是&gt;=9</w:t>
      </w:r>
      <w:r>
        <w:rPr>
          <w:rFonts w:hint="eastAsia" w:ascii="Times New Roman" w:hAnsi="Times New Roman" w:cs="Times New Roman"/>
          <w:bCs/>
          <w:szCs w:val="28"/>
        </w:rPr>
        <w:t>8</w:t>
      </w:r>
      <w:r>
        <w:rPr>
          <w:rFonts w:ascii="Times New Roman" w:hAnsi="Times New Roman" w:cs="Times New Roman"/>
          <w:bCs/>
          <w:szCs w:val="28"/>
        </w:rPr>
        <w:t>%，2022年度我单位</w:t>
      </w:r>
      <w:r>
        <w:rPr>
          <w:rFonts w:hint="eastAsia" w:ascii="Times New Roman" w:hAnsi="Times New Roman" w:cs="Times New Roman"/>
          <w:bCs/>
          <w:szCs w:val="28"/>
          <w:lang w:val="en-US" w:eastAsia="zh-CN"/>
        </w:rPr>
        <w:t>50</w:t>
      </w:r>
      <w:r>
        <w:rPr>
          <w:rFonts w:ascii="Times New Roman" w:hAnsi="Times New Roman" w:cs="Times New Roman"/>
          <w:bCs/>
          <w:szCs w:val="28"/>
        </w:rPr>
        <w:t>%</w:t>
      </w:r>
      <w:r>
        <w:rPr>
          <w:rFonts w:hint="eastAsia" w:ascii="Times New Roman" w:hAnsi="Times New Roman" w:cs="Times New Roman"/>
          <w:bCs/>
          <w:szCs w:val="28"/>
        </w:rPr>
        <w:t>，</w:t>
      </w:r>
      <w:r>
        <w:rPr>
          <w:rFonts w:hint="eastAsia" w:ascii="Times New Roman" w:hAnsi="Times New Roman" w:cs="Times New Roman"/>
          <w:bCs/>
          <w:szCs w:val="28"/>
          <w:lang w:val="en-US" w:eastAsia="zh-CN"/>
        </w:rPr>
        <w:t>由于财政资金紧张，缺乏项目资金，</w:t>
      </w:r>
      <w:r>
        <w:rPr>
          <w:rFonts w:ascii="Times New Roman" w:hAnsi="Times New Roman" w:cs="Times New Roman"/>
          <w:bCs/>
          <w:szCs w:val="28"/>
        </w:rPr>
        <w:t>故实际完成率得分为</w:t>
      </w:r>
      <w:r>
        <w:rPr>
          <w:rFonts w:hint="eastAsia" w:ascii="Times New Roman" w:hAnsi="Times New Roman" w:cs="Times New Roman"/>
          <w:bCs/>
          <w:szCs w:val="28"/>
          <w:lang w:val="en-US" w:eastAsia="zh-CN"/>
        </w:rPr>
        <w:t>8</w:t>
      </w:r>
      <w:r>
        <w:rPr>
          <w:rFonts w:ascii="Times New Roman" w:hAnsi="Times New Roman" w:cs="Times New Roman"/>
          <w:bCs/>
          <w:szCs w:val="28"/>
        </w:rPr>
        <w:t>分。</w:t>
      </w:r>
    </w:p>
    <w:p>
      <w:pPr>
        <w:pStyle w:val="2"/>
        <w:spacing w:before="0" w:after="0" w:line="360" w:lineRule="auto"/>
        <w:ind w:firstLine="643"/>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4.产出成本</w:t>
      </w:r>
      <w:bookmarkEnd w:id="46"/>
    </w:p>
    <w:p>
      <w:pPr>
        <w:spacing w:line="360" w:lineRule="auto"/>
        <w:ind w:firstLine="640"/>
        <w:rPr>
          <w:rFonts w:hint="eastAsia" w:ascii="Times New Roman" w:hAnsi="Times New Roman" w:cs="Times New Roman"/>
          <w:bCs/>
          <w:szCs w:val="28"/>
          <w:highlight w:val="none"/>
        </w:rPr>
      </w:pPr>
      <w:r>
        <w:rPr>
          <w:rFonts w:hint="eastAsia" w:ascii="Times New Roman" w:hAnsi="Times New Roman" w:eastAsia="仿宋" w:cs="Times New Roman"/>
          <w:sz w:val="32"/>
          <w:szCs w:val="32"/>
          <w:highlight w:val="none"/>
          <w:lang w:bidi="en-US"/>
        </w:rPr>
        <w:t>成本</w:t>
      </w:r>
      <w:r>
        <w:rPr>
          <w:rFonts w:ascii="Times New Roman" w:hAnsi="Times New Roman" w:cs="Times New Roman"/>
          <w:bCs/>
          <w:szCs w:val="28"/>
          <w:highlight w:val="none"/>
        </w:rPr>
        <w:t>指标</w:t>
      </w:r>
      <w:r>
        <w:rPr>
          <w:rFonts w:hint="eastAsia" w:ascii="Times New Roman" w:hAnsi="Times New Roman" w:cs="Times New Roman"/>
          <w:bCs/>
          <w:szCs w:val="28"/>
          <w:highlight w:val="none"/>
        </w:rPr>
        <w:t>“</w:t>
      </w:r>
      <w:r>
        <w:rPr>
          <w:rFonts w:hint="eastAsia" w:ascii="Times New Roman" w:hAnsi="Times New Roman" w:cs="Times New Roman"/>
          <w:kern w:val="0"/>
          <w:szCs w:val="28"/>
          <w:highlight w:val="none"/>
        </w:rPr>
        <w:t>办公经费</w:t>
      </w:r>
      <w:r>
        <w:rPr>
          <w:rFonts w:hint="eastAsia" w:ascii="Times New Roman" w:hAnsi="Times New Roman" w:cs="Times New Roman"/>
          <w:bCs/>
          <w:szCs w:val="28"/>
          <w:highlight w:val="none"/>
        </w:rPr>
        <w:t>”</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15</w:t>
      </w:r>
      <w:r>
        <w:rPr>
          <w:rFonts w:hint="eastAsia" w:ascii="Times New Roman" w:hAnsi="Times New Roman" w:cs="Times New Roman"/>
          <w:bCs/>
          <w:szCs w:val="28"/>
          <w:highlight w:val="none"/>
        </w:rPr>
        <w:t>万</w:t>
      </w:r>
      <w:r>
        <w:rPr>
          <w:rFonts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3.59</w:t>
      </w:r>
      <w:r>
        <w:rPr>
          <w:rFonts w:hint="eastAsia" w:ascii="Times New Roman" w:hAnsi="Times New Roman" w:cs="Times New Roman"/>
          <w:bCs/>
          <w:szCs w:val="28"/>
          <w:highlight w:val="none"/>
        </w:rPr>
        <w:t>万元，</w:t>
      </w:r>
    </w:p>
    <w:p>
      <w:pPr>
        <w:spacing w:line="360" w:lineRule="auto"/>
        <w:ind w:firstLine="640"/>
        <w:rPr>
          <w:rFonts w:hint="eastAsia" w:ascii="Times New Roman" w:hAnsi="Times New Roman" w:cs="Times New Roman"/>
          <w:bCs/>
          <w:szCs w:val="28"/>
          <w:highlight w:val="none"/>
        </w:rPr>
      </w:pPr>
      <w:r>
        <w:rPr>
          <w:rFonts w:hint="eastAsia" w:ascii="Times New Roman" w:hAnsi="Times New Roman" w:eastAsia="仿宋" w:cs="Times New Roman"/>
          <w:sz w:val="32"/>
          <w:szCs w:val="32"/>
          <w:highlight w:val="none"/>
          <w:lang w:bidi="en-US"/>
        </w:rPr>
        <w:t>成本</w:t>
      </w:r>
      <w:r>
        <w:rPr>
          <w:rFonts w:ascii="Times New Roman" w:hAnsi="Times New Roman" w:cs="Times New Roman"/>
          <w:bCs/>
          <w:szCs w:val="28"/>
          <w:highlight w:val="none"/>
        </w:rPr>
        <w:t>指标</w:t>
      </w:r>
      <w:r>
        <w:rPr>
          <w:rFonts w:hint="eastAsia" w:ascii="Times New Roman" w:hAnsi="Times New Roman" w:cs="Times New Roman"/>
          <w:bCs/>
          <w:szCs w:val="28"/>
          <w:highlight w:val="none"/>
        </w:rPr>
        <w:t>“</w:t>
      </w:r>
      <w:r>
        <w:rPr>
          <w:rFonts w:hint="eastAsia" w:ascii="Times New Roman" w:hAnsi="Times New Roman" w:cs="Times New Roman"/>
          <w:kern w:val="0"/>
          <w:szCs w:val="28"/>
          <w:highlight w:val="none"/>
          <w:lang w:eastAsia="zh-CN"/>
        </w:rPr>
        <w:t>管委会</w:t>
      </w:r>
      <w:r>
        <w:rPr>
          <w:rFonts w:hint="eastAsia" w:ascii="Times New Roman" w:hAnsi="Times New Roman" w:cs="Times New Roman"/>
          <w:bCs/>
          <w:szCs w:val="28"/>
          <w:highlight w:val="none"/>
        </w:rPr>
        <w:t>聘用人员</w:t>
      </w:r>
      <w:r>
        <w:rPr>
          <w:rFonts w:hint="eastAsia" w:ascii="Times New Roman" w:hAnsi="Times New Roman" w:cs="Times New Roman"/>
          <w:bCs/>
          <w:szCs w:val="28"/>
          <w:highlight w:val="none"/>
          <w:lang w:eastAsia="zh-CN"/>
        </w:rPr>
        <w:t>和环卫工人</w:t>
      </w:r>
      <w:r>
        <w:rPr>
          <w:rFonts w:hint="eastAsia" w:ascii="Times New Roman" w:hAnsi="Times New Roman" w:cs="Times New Roman"/>
          <w:kern w:val="0"/>
          <w:szCs w:val="28"/>
          <w:highlight w:val="none"/>
        </w:rPr>
        <w:t>购置费</w:t>
      </w:r>
      <w:r>
        <w:rPr>
          <w:rFonts w:hint="eastAsia" w:ascii="Times New Roman" w:hAnsi="Times New Roman" w:cs="Times New Roman"/>
          <w:bCs/>
          <w:szCs w:val="28"/>
          <w:highlight w:val="none"/>
        </w:rPr>
        <w:t>”</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11.42</w:t>
      </w:r>
      <w:r>
        <w:rPr>
          <w:rFonts w:hint="eastAsia" w:ascii="Times New Roman" w:hAnsi="Times New Roman" w:cs="Times New Roman"/>
          <w:bCs/>
          <w:szCs w:val="28"/>
          <w:highlight w:val="none"/>
        </w:rPr>
        <w:t>万</w:t>
      </w:r>
      <w:r>
        <w:rPr>
          <w:rFonts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8.84</w:t>
      </w:r>
      <w:r>
        <w:rPr>
          <w:rFonts w:hint="eastAsia" w:ascii="Times New Roman" w:hAnsi="Times New Roman" w:cs="Times New Roman"/>
          <w:bCs/>
          <w:szCs w:val="28"/>
          <w:highlight w:val="none"/>
        </w:rPr>
        <w:t>万元，</w:t>
      </w:r>
    </w:p>
    <w:p>
      <w:pPr>
        <w:spacing w:line="360" w:lineRule="auto"/>
        <w:ind w:firstLine="640"/>
        <w:rPr>
          <w:rFonts w:hint="eastAsia" w:ascii="Times New Roman" w:hAnsi="Times New Roman" w:cs="Times New Roman"/>
          <w:bCs/>
          <w:szCs w:val="28"/>
          <w:highlight w:val="none"/>
        </w:rPr>
      </w:pPr>
      <w:r>
        <w:rPr>
          <w:rFonts w:hint="eastAsia" w:ascii="Times New Roman" w:hAnsi="Times New Roman" w:eastAsia="仿宋" w:cs="Times New Roman"/>
          <w:sz w:val="32"/>
          <w:szCs w:val="32"/>
          <w:highlight w:val="none"/>
          <w:lang w:bidi="en-US"/>
        </w:rPr>
        <w:t>成本</w:t>
      </w:r>
      <w:r>
        <w:rPr>
          <w:rFonts w:ascii="Times New Roman" w:hAnsi="Times New Roman" w:cs="Times New Roman"/>
          <w:bCs/>
          <w:szCs w:val="28"/>
          <w:highlight w:val="none"/>
        </w:rPr>
        <w:t>指标</w:t>
      </w:r>
      <w:r>
        <w:rPr>
          <w:rFonts w:hint="eastAsia" w:ascii="Times New Roman" w:hAnsi="Times New Roman" w:cs="Times New Roman"/>
          <w:bCs/>
          <w:szCs w:val="28"/>
          <w:highlight w:val="none"/>
        </w:rPr>
        <w:t>“其他车辆运转费”</w:t>
      </w:r>
      <w:r>
        <w:rPr>
          <w:rFonts w:ascii="Times New Roman" w:hAnsi="Times New Roman" w:cs="Times New Roman"/>
          <w:bCs/>
          <w:szCs w:val="28"/>
          <w:highlight w:val="none"/>
        </w:rPr>
        <w:t>的目标值是</w:t>
      </w:r>
      <w:r>
        <w:rPr>
          <w:rFonts w:hint="eastAsia" w:ascii="Times New Roman" w:hAnsi="Times New Roman" w:cs="Times New Roman"/>
          <w:bCs/>
          <w:szCs w:val="28"/>
          <w:highlight w:val="none"/>
        </w:rPr>
        <w:t>=</w:t>
      </w:r>
      <w:r>
        <w:rPr>
          <w:rFonts w:hint="default" w:ascii="Times New Roman" w:hAnsi="Times New Roman" w:cs="Times New Roman"/>
          <w:highlight w:val="none"/>
        </w:rPr>
        <w:t xml:space="preserve"> </w:t>
      </w:r>
      <w:r>
        <w:rPr>
          <w:rFonts w:hint="eastAsia" w:ascii="Times New Roman" w:hAnsi="Times New Roman" w:cs="Times New Roman"/>
          <w:bCs/>
          <w:szCs w:val="28"/>
          <w:highlight w:val="none"/>
          <w:lang w:val="en-US" w:eastAsia="zh-CN"/>
        </w:rPr>
        <w:t>5</w:t>
      </w:r>
      <w:r>
        <w:rPr>
          <w:rFonts w:hint="eastAsia" w:ascii="Times New Roman" w:hAnsi="Times New Roman" w:cs="Times New Roman"/>
          <w:bCs/>
          <w:szCs w:val="28"/>
          <w:highlight w:val="none"/>
        </w:rPr>
        <w:t>万</w:t>
      </w:r>
      <w:r>
        <w:rPr>
          <w:rFonts w:ascii="Times New Roman" w:hAnsi="Times New Roman" w:cs="Times New Roman"/>
          <w:bCs/>
          <w:szCs w:val="28"/>
          <w:highlight w:val="none"/>
        </w:rPr>
        <w:t>，2022年度我单位</w:t>
      </w:r>
      <w:r>
        <w:rPr>
          <w:rFonts w:hint="eastAsia" w:ascii="Times New Roman" w:hAnsi="Times New Roman" w:cs="Times New Roman"/>
          <w:bCs/>
          <w:szCs w:val="28"/>
          <w:highlight w:val="none"/>
          <w:lang w:val="en-US" w:eastAsia="zh-CN"/>
        </w:rPr>
        <w:t>2.11</w:t>
      </w:r>
      <w:r>
        <w:rPr>
          <w:rFonts w:hint="eastAsia" w:ascii="Times New Roman" w:hAnsi="Times New Roman" w:cs="Times New Roman"/>
          <w:bCs/>
          <w:szCs w:val="28"/>
          <w:highlight w:val="none"/>
        </w:rPr>
        <w:t>万元，</w:t>
      </w:r>
    </w:p>
    <w:p>
      <w:pPr>
        <w:spacing w:line="360" w:lineRule="auto"/>
        <w:ind w:firstLine="560"/>
        <w:rPr>
          <w:rFonts w:ascii="Times New Roman" w:hAnsi="Times New Roman" w:cs="Times New Roman"/>
          <w:bCs/>
          <w:szCs w:val="28"/>
        </w:rPr>
      </w:pPr>
      <w:r>
        <w:rPr>
          <w:rFonts w:hint="eastAsia" w:ascii="Times New Roman" w:hAnsi="Times New Roman" w:cs="Times New Roman"/>
          <w:b w:val="0"/>
          <w:bCs w:val="0"/>
          <w:szCs w:val="28"/>
          <w:lang w:val="en-US" w:eastAsia="zh-CN"/>
        </w:rPr>
        <w:t>预算执行率</w:t>
      </w:r>
      <w:r>
        <w:rPr>
          <w:rFonts w:ascii="Times New Roman" w:hAnsi="Times New Roman" w:cs="Times New Roman"/>
          <w:b w:val="0"/>
          <w:bCs w:val="0"/>
          <w:szCs w:val="28"/>
        </w:rPr>
        <w:t>：</w:t>
      </w:r>
      <w:r>
        <w:rPr>
          <w:rFonts w:hint="eastAsia" w:ascii="Times New Roman" w:hAnsi="Times New Roman" w:cs="Times New Roman"/>
          <w:b w:val="0"/>
          <w:bCs w:val="0"/>
          <w:szCs w:val="28"/>
          <w:lang w:val="en-US" w:eastAsia="zh-CN"/>
        </w:rPr>
        <w:t>46.28</w:t>
      </w:r>
      <w:r>
        <w:rPr>
          <w:rFonts w:hint="eastAsia" w:ascii="Times New Roman" w:hAnsi="Times New Roman" w:cs="Times New Roman"/>
          <w:b w:val="0"/>
          <w:bCs w:val="0"/>
          <w:szCs w:val="28"/>
        </w:rPr>
        <w:t>%</w:t>
      </w:r>
      <w:r>
        <w:rPr>
          <w:rFonts w:hint="eastAsia" w:ascii="Times New Roman" w:hAnsi="Times New Roman" w:cs="Times New Roman"/>
          <w:szCs w:val="28"/>
          <w:lang w:eastAsia="zh-CN"/>
        </w:rPr>
        <w:t>，</w:t>
      </w:r>
      <w:r>
        <w:rPr>
          <w:rFonts w:ascii="Times New Roman" w:hAnsi="Times New Roman" w:cs="Times New Roman"/>
          <w:bCs/>
          <w:szCs w:val="28"/>
        </w:rPr>
        <w:t>故实际完成率得分为</w:t>
      </w:r>
      <w:r>
        <w:rPr>
          <w:rFonts w:hint="eastAsia" w:ascii="Times New Roman" w:hAnsi="Times New Roman" w:cs="Times New Roman"/>
          <w:bCs/>
          <w:szCs w:val="28"/>
          <w:lang w:val="en-US" w:eastAsia="zh-CN"/>
        </w:rPr>
        <w:t>7.85</w:t>
      </w:r>
      <w:r>
        <w:rPr>
          <w:rFonts w:ascii="Times New Roman" w:hAnsi="Times New Roman" w:cs="Times New Roman"/>
          <w:bCs/>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综上，该指标满分40分，得分</w:t>
      </w:r>
      <w:r>
        <w:rPr>
          <w:rFonts w:hint="eastAsia" w:ascii="Times New Roman" w:hAnsi="Times New Roman" w:cs="Times New Roman"/>
          <w:szCs w:val="28"/>
          <w:lang w:val="en-US" w:eastAsia="zh-CN"/>
        </w:rPr>
        <w:t>33.85</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lang w:val="en-US" w:eastAsia="zh-CN"/>
        </w:rPr>
        <w:t>2</w:t>
      </w:r>
      <w:r>
        <w:rPr>
          <w:rFonts w:ascii="Times New Roman" w:hAnsi="Times New Roman" w:cs="Times New Roman"/>
          <w:szCs w:val="28"/>
        </w:rPr>
        <w:t>个二级指标和</w:t>
      </w:r>
      <w:r>
        <w:rPr>
          <w:rFonts w:hint="eastAsia" w:ascii="Times New Roman" w:hAnsi="Times New Roman" w:cs="Times New Roman"/>
          <w:szCs w:val="28"/>
          <w:lang w:val="en-US" w:eastAsia="zh-CN"/>
        </w:rPr>
        <w:t>3</w:t>
      </w:r>
      <w:r>
        <w:rPr>
          <w:rFonts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ascii="Times New Roman" w:hAnsi="Times New Roman" w:cs="Times New Roman"/>
          <w:szCs w:val="28"/>
        </w:rPr>
        <w:t>分，实际得分</w:t>
      </w:r>
      <w:r>
        <w:rPr>
          <w:rFonts w:hint="eastAsia" w:ascii="Times New Roman" w:hAnsi="Times New Roman" w:cs="Times New Roman"/>
          <w:szCs w:val="28"/>
          <w:lang w:val="en-US" w:eastAsia="zh-CN"/>
        </w:rPr>
        <w:t>20</w:t>
      </w:r>
      <w:r>
        <w:rPr>
          <w:rFonts w:ascii="Times New Roman" w:hAnsi="Times New Roman" w:cs="Times New Roman"/>
          <w:szCs w:val="28"/>
        </w:rPr>
        <w:t>分。</w:t>
      </w:r>
    </w:p>
    <w:p>
      <w:pPr>
        <w:pStyle w:val="2"/>
        <w:spacing w:before="0" w:after="0" w:line="360" w:lineRule="auto"/>
        <w:jc w:val="left"/>
        <w:rPr>
          <w:rFonts w:ascii="Times New Roman" w:hAnsi="Times New Roman" w:eastAsia="仿宋" w:cs="Times New Roman"/>
          <w:sz w:val="32"/>
          <w:szCs w:val="32"/>
          <w:lang w:bidi="en-US"/>
        </w:rPr>
      </w:pPr>
      <w:bookmarkStart w:id="49" w:name="_Toc100784613"/>
      <w:r>
        <w:rPr>
          <w:rFonts w:ascii="Times New Roman" w:hAnsi="Times New Roman" w:eastAsia="仿宋" w:cs="Times New Roman"/>
          <w:sz w:val="32"/>
          <w:szCs w:val="32"/>
          <w:lang w:bidi="en-US"/>
        </w:rPr>
        <w:t>1.项目效益</w:t>
      </w:r>
      <w:bookmarkEnd w:id="49"/>
    </w:p>
    <w:p>
      <w:pPr>
        <w:spacing w:line="360" w:lineRule="auto"/>
        <w:ind w:firstLine="562"/>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不适用。</w:t>
      </w:r>
    </w:p>
    <w:p>
      <w:pPr>
        <w:spacing w:line="360" w:lineRule="auto"/>
        <w:ind w:firstLine="562"/>
        <w:rPr>
          <w:rFonts w:hint="default" w:ascii="Times New Roman" w:hAnsi="Times New Roman" w:eastAsia="仿宋_GB2312" w:cs="Times New Roman"/>
          <w:szCs w:val="28"/>
          <w:lang w:val="en-US" w:eastAsia="zh-CN"/>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改善广大人民群众的生活质量并增强广大人民群众的获得感</w:t>
      </w:r>
      <w:r>
        <w:rPr>
          <w:rFonts w:ascii="Times New Roman" w:hAnsi="Times New Roman" w:cs="Times New Roman"/>
          <w:szCs w:val="28"/>
        </w:rPr>
        <w:t>”，指标值：</w:t>
      </w:r>
      <w:r>
        <w:rPr>
          <w:rFonts w:hint="eastAsia" w:ascii="Times New Roman" w:hAnsi="Times New Roman" w:cs="Times New Roman"/>
          <w:szCs w:val="28"/>
        </w:rPr>
        <w:t>有效改善</w:t>
      </w:r>
      <w:r>
        <w:rPr>
          <w:rFonts w:ascii="Times New Roman" w:hAnsi="Times New Roman" w:cs="Times New Roman"/>
          <w:szCs w:val="28"/>
        </w:rPr>
        <w:t>，实际完成值：</w:t>
      </w:r>
      <w:r>
        <w:rPr>
          <w:rFonts w:hint="eastAsia" w:ascii="Times New Roman" w:hAnsi="Times New Roman" w:cs="Times New Roman"/>
          <w:szCs w:val="28"/>
        </w:rPr>
        <w:t>完全达到预期效果</w:t>
      </w:r>
      <w:r>
        <w:rPr>
          <w:rFonts w:ascii="Times New Roman" w:hAnsi="Times New Roman" w:cs="Times New Roman"/>
          <w:szCs w:val="28"/>
        </w:rPr>
        <w:t>。</w:t>
      </w:r>
      <w:r>
        <w:rPr>
          <w:rFonts w:hint="eastAsia" w:ascii="Times New Roman" w:hAnsi="Times New Roman" w:cs="Times New Roman"/>
          <w:szCs w:val="28"/>
          <w:lang w:val="en-US" w:eastAsia="zh-CN"/>
        </w:rPr>
        <w:t>项目的实施满了足人民群众更美好的生活环境需要，提升群众幸福生活指数。</w:t>
      </w:r>
    </w:p>
    <w:p>
      <w:pPr>
        <w:spacing w:line="360" w:lineRule="auto"/>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spacing w:line="360" w:lineRule="auto"/>
        <w:ind w:firstLine="562"/>
        <w:rPr>
          <w:rFonts w:ascii="Times New Roman" w:hAnsi="Times New Roman" w:cs="Times New Roman"/>
          <w:szCs w:val="28"/>
        </w:rPr>
      </w:pPr>
      <w:r>
        <w:rPr>
          <w:rFonts w:ascii="Times New Roman" w:hAnsi="Times New Roman" w:cs="Times New Roman"/>
          <w:b/>
          <w:bCs/>
          <w:szCs w:val="28"/>
        </w:rPr>
        <w:t>可持续影响指标：</w:t>
      </w:r>
      <w:r>
        <w:rPr>
          <w:rFonts w:ascii="Times New Roman" w:hAnsi="Times New Roman" w:cs="Times New Roman"/>
          <w:szCs w:val="28"/>
        </w:rPr>
        <w:t>评价指标“</w:t>
      </w:r>
      <w:r>
        <w:rPr>
          <w:rFonts w:hint="eastAsia" w:ascii="Times New Roman" w:hAnsi="Times New Roman" w:cs="Times New Roman"/>
          <w:szCs w:val="28"/>
        </w:rPr>
        <w:t>强化基层组织政治功能和服务功能，提高基层组织服务群众的能力和水平</w:t>
      </w:r>
      <w:r>
        <w:rPr>
          <w:rFonts w:ascii="Times New Roman" w:hAnsi="Times New Roman" w:cs="Times New Roman"/>
          <w:szCs w:val="28"/>
        </w:rPr>
        <w:t>”，指标值：</w:t>
      </w:r>
      <w:r>
        <w:rPr>
          <w:rFonts w:hint="eastAsia" w:ascii="Times New Roman" w:hAnsi="Times New Roman" w:cs="Times New Roman"/>
          <w:szCs w:val="28"/>
        </w:rPr>
        <w:t>有效提升</w:t>
      </w:r>
      <w:r>
        <w:rPr>
          <w:rFonts w:ascii="Times New Roman" w:hAnsi="Times New Roman" w:cs="Times New Roman"/>
          <w:szCs w:val="28"/>
        </w:rPr>
        <w:t>，实际完成值：</w:t>
      </w:r>
      <w:r>
        <w:rPr>
          <w:rFonts w:hint="eastAsia" w:ascii="Times New Roman" w:hAnsi="Times New Roman" w:cs="Times New Roman"/>
          <w:szCs w:val="28"/>
        </w:rPr>
        <w:t>完全达到预期效果</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项目的实施使管委会工作人员办公效率有所提升，乡镇管理和服务能力要有明显提升，本辖区居民和服务对象满意度有效提升</w:t>
      </w:r>
      <w:r>
        <w:rPr>
          <w:rFonts w:ascii="Times New Roman" w:hAnsi="Times New Roman" w:cs="Times New Roman"/>
          <w:szCs w:val="28"/>
        </w:rPr>
        <w:t>。</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15</w:t>
      </w:r>
      <w:r>
        <w:rPr>
          <w:rFonts w:ascii="Times New Roman" w:hAnsi="Times New Roman" w:cs="Times New Roman"/>
          <w:b/>
          <w:kern w:val="0"/>
          <w:szCs w:val="28"/>
        </w:rPr>
        <w:t>分，得分</w:t>
      </w:r>
      <w:r>
        <w:rPr>
          <w:rFonts w:hint="eastAsia" w:ascii="Times New Roman" w:hAnsi="Times New Roman" w:cs="Times New Roman"/>
          <w:b/>
          <w:kern w:val="0"/>
          <w:szCs w:val="28"/>
        </w:rPr>
        <w:t>15</w:t>
      </w:r>
      <w:r>
        <w:rPr>
          <w:rFonts w:ascii="Times New Roman" w:hAnsi="Times New Roman" w:cs="Times New Roman"/>
          <w:b/>
          <w:kern w:val="0"/>
          <w:szCs w:val="28"/>
        </w:rPr>
        <w:t>分。</w:t>
      </w:r>
    </w:p>
    <w:p>
      <w:pPr>
        <w:pStyle w:val="4"/>
        <w:ind w:firstLine="643"/>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2"/>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辖区居民满意度</w:t>
      </w:r>
      <w:r>
        <w:rPr>
          <w:rFonts w:ascii="Times New Roman" w:hAnsi="Times New Roman" w:cs="Times New Roman"/>
          <w:szCs w:val="28"/>
        </w:rPr>
        <w:t>”，指标值：</w:t>
      </w:r>
      <w:r>
        <w:rPr>
          <w:rFonts w:ascii="Times New Roman" w:hAnsi="Times New Roman" w:eastAsia="华文宋体" w:cs="Times New Roman"/>
          <w:szCs w:val="28"/>
        </w:rPr>
        <w:t>≥</w:t>
      </w:r>
      <w:r>
        <w:rPr>
          <w:rFonts w:ascii="Times New Roman" w:hAnsi="Times New Roman" w:cs="Times New Roman"/>
          <w:szCs w:val="28"/>
        </w:rPr>
        <w:t>9</w:t>
      </w:r>
      <w:r>
        <w:rPr>
          <w:rFonts w:hint="eastAsia" w:ascii="Times New Roman" w:hAnsi="Times New Roman" w:cs="Times New Roman"/>
          <w:szCs w:val="28"/>
          <w:lang w:val="en-US" w:eastAsia="zh-CN"/>
        </w:rPr>
        <w:t>0</w:t>
      </w:r>
      <w:r>
        <w:rPr>
          <w:rFonts w:ascii="Times New Roman" w:hAnsi="Times New Roman" w:cs="Times New Roman"/>
          <w:szCs w:val="28"/>
        </w:rPr>
        <w:t>%，实际完成值：</w:t>
      </w:r>
      <w:r>
        <w:rPr>
          <w:rFonts w:ascii="Times New Roman" w:hAnsi="Times New Roman" w:eastAsia="华文宋体" w:cs="Times New Roman"/>
          <w:szCs w:val="28"/>
        </w:rPr>
        <w:t>≥</w:t>
      </w:r>
      <w:r>
        <w:rPr>
          <w:rFonts w:ascii="Times New Roman" w:hAnsi="Times New Roman" w:cs="Times New Roman"/>
          <w:szCs w:val="28"/>
        </w:rPr>
        <w:t>9</w:t>
      </w:r>
      <w:r>
        <w:rPr>
          <w:rFonts w:hint="eastAsia" w:ascii="Times New Roman" w:hAnsi="Times New Roman" w:cs="Times New Roman"/>
          <w:szCs w:val="28"/>
          <w:lang w:val="en-US" w:eastAsia="zh-CN"/>
        </w:rPr>
        <w:t>0</w:t>
      </w:r>
      <w:r>
        <w:rPr>
          <w:rFonts w:ascii="Times New Roman" w:hAnsi="Times New Roman" w:cs="Times New Roman"/>
          <w:szCs w:val="28"/>
        </w:rPr>
        <w:t>%。通过</w:t>
      </w:r>
      <w:r>
        <w:rPr>
          <w:rFonts w:hint="eastAsia" w:ascii="Times New Roman" w:hAnsi="Times New Roman" w:cs="Times New Roman"/>
          <w:szCs w:val="28"/>
          <w:highlight w:val="yellow"/>
        </w:rPr>
        <w:t>回访表</w:t>
      </w:r>
      <w:r>
        <w:rPr>
          <w:rFonts w:ascii="Times New Roman" w:hAnsi="Times New Roman" w:cs="Times New Roman"/>
          <w:szCs w:val="28"/>
          <w:highlight w:val="yellow"/>
        </w:rPr>
        <w:t>的方式进行考评评价，</w:t>
      </w:r>
      <w:r>
        <w:rPr>
          <w:rFonts w:hint="eastAsia" w:ascii="Times New Roman" w:hAnsi="Times New Roman" w:cs="Times New Roman"/>
          <w:szCs w:val="28"/>
        </w:rPr>
        <w:t>回访人员20人</w:t>
      </w:r>
      <w:r>
        <w:rPr>
          <w:rFonts w:ascii="Times New Roman" w:hAnsi="Times New Roman" w:cs="Times New Roman"/>
          <w:szCs w:val="28"/>
        </w:rPr>
        <w:t>。其中，统计“</w:t>
      </w:r>
      <w:r>
        <w:rPr>
          <w:rFonts w:hint="eastAsia" w:ascii="Times New Roman" w:hAnsi="Times New Roman" w:cs="Times New Roman"/>
          <w:szCs w:val="28"/>
        </w:rPr>
        <w:t>非常满意</w:t>
      </w:r>
      <w:r>
        <w:rPr>
          <w:rFonts w:ascii="Times New Roman" w:hAnsi="Times New Roman" w:cs="Times New Roman"/>
          <w:szCs w:val="28"/>
        </w:rPr>
        <w:t>”的平均值为</w:t>
      </w:r>
      <w:r>
        <w:rPr>
          <w:rFonts w:hint="eastAsia" w:ascii="Times New Roman" w:hAnsi="Times New Roman" w:cs="Times New Roman"/>
          <w:szCs w:val="28"/>
        </w:rPr>
        <w:t>9</w:t>
      </w:r>
      <w:r>
        <w:rPr>
          <w:rFonts w:hint="eastAsia" w:ascii="Times New Roman" w:hAnsi="Times New Roman" w:cs="Times New Roman"/>
          <w:szCs w:val="28"/>
          <w:lang w:val="en-US" w:eastAsia="zh-CN"/>
        </w:rPr>
        <w:t>0</w:t>
      </w:r>
      <w:r>
        <w:rPr>
          <w:rFonts w:ascii="Times New Roman" w:hAnsi="Times New Roman" w:cs="Times New Roman"/>
          <w:szCs w:val="28"/>
        </w:rPr>
        <w:t>%</w:t>
      </w:r>
      <w:r>
        <w:rPr>
          <w:rFonts w:hint="eastAsia" w:ascii="Times New Roman" w:hAnsi="Times New Roman" w:cs="Times New Roman"/>
          <w:szCs w:val="28"/>
        </w:rPr>
        <w:t>以上</w:t>
      </w:r>
      <w:r>
        <w:rPr>
          <w:rFonts w:ascii="Times New Roman" w:hAnsi="Times New Roman" w:cs="Times New Roman"/>
          <w:szCs w:val="28"/>
        </w:rPr>
        <w:t>。故满意度指标得分为</w:t>
      </w:r>
      <w:r>
        <w:rPr>
          <w:rFonts w:hint="eastAsia" w:ascii="Times New Roman" w:hAnsi="Times New Roman" w:cs="Times New Roman"/>
          <w:szCs w:val="28"/>
        </w:rPr>
        <w:t>5</w:t>
      </w:r>
      <w:r>
        <w:rPr>
          <w:rFonts w:ascii="Times New Roman" w:hAnsi="Times New Roman" w:cs="Times New Roman"/>
          <w:szCs w:val="28"/>
        </w:rPr>
        <w:t>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100784615"/>
      <w:bookmarkStart w:id="52" w:name="_Toc67911616"/>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eastAsia="仿宋" w:cs="Times New Roman"/>
          <w:sz w:val="36"/>
          <w:szCs w:val="36"/>
          <w:lang w:bidi="en-US"/>
        </w:rPr>
      </w:pPr>
      <w:r>
        <w:rPr>
          <w:rFonts w:ascii="Times New Roman" w:hAnsi="Times New Roman" w:cs="Times New Roman"/>
          <w:szCs w:val="28"/>
        </w:rPr>
        <w:t>本项目预算执行率为</w:t>
      </w:r>
      <w:r>
        <w:rPr>
          <w:rFonts w:hint="eastAsia" w:ascii="Times New Roman" w:hAnsi="Times New Roman" w:cs="Times New Roman"/>
          <w:szCs w:val="28"/>
          <w:lang w:val="en-US" w:eastAsia="zh-CN"/>
        </w:rPr>
        <w:t>46.28</w:t>
      </w:r>
      <w:r>
        <w:rPr>
          <w:rFonts w:ascii="Times New Roman" w:hAnsi="Times New Roman" w:cs="Times New Roman"/>
          <w:szCs w:val="28"/>
        </w:rPr>
        <w:t>%，指标总体完成率为</w:t>
      </w:r>
      <w:r>
        <w:rPr>
          <w:rFonts w:hint="eastAsia" w:ascii="Times New Roman" w:hAnsi="Times New Roman" w:cs="Times New Roman"/>
          <w:szCs w:val="28"/>
          <w:lang w:val="en-US" w:eastAsia="zh-CN"/>
        </w:rPr>
        <w:t>70.08</w:t>
      </w:r>
      <w:r>
        <w:rPr>
          <w:rFonts w:ascii="Times New Roman" w:hAnsi="Times New Roman" w:cs="Times New Roman"/>
          <w:szCs w:val="28"/>
        </w:rPr>
        <w:t>%，二者之间的偏差值为</w:t>
      </w:r>
      <w:r>
        <w:rPr>
          <w:rFonts w:hint="eastAsia" w:ascii="Times New Roman" w:hAnsi="Times New Roman" w:cs="Times New Roman"/>
          <w:szCs w:val="28"/>
          <w:lang w:val="en-US" w:eastAsia="zh-CN"/>
        </w:rPr>
        <w:t>23.8</w:t>
      </w:r>
      <w:r>
        <w:rPr>
          <w:rFonts w:ascii="Times New Roman" w:hAnsi="Times New Roman" w:cs="Times New Roman"/>
          <w:szCs w:val="28"/>
        </w:rPr>
        <w:t>%，</w:t>
      </w:r>
      <w:r>
        <w:rPr>
          <w:rFonts w:hint="eastAsia" w:ascii="Times New Roman" w:hAnsi="Times New Roman" w:cs="Times New Roman"/>
          <w:szCs w:val="28"/>
          <w:lang w:eastAsia="zh-CN"/>
        </w:rPr>
        <w:t>大</w:t>
      </w:r>
      <w:r>
        <w:rPr>
          <w:rFonts w:ascii="Times New Roman" w:hAnsi="Times New Roman" w:cs="Times New Roman"/>
          <w:szCs w:val="28"/>
        </w:rPr>
        <w:t>于20%</w:t>
      </w:r>
      <w:r>
        <w:rPr>
          <w:rFonts w:hint="eastAsia" w:ascii="Times New Roman" w:hAnsi="Times New Roman" w:cs="Times New Roman"/>
          <w:szCs w:val="28"/>
          <w:lang w:eastAsia="zh-CN"/>
        </w:rPr>
        <w:t>，</w:t>
      </w:r>
      <w:r>
        <w:rPr>
          <w:rFonts w:hint="eastAsia" w:ascii="Times New Roman" w:hAnsi="Times New Roman" w:cs="Times New Roman"/>
          <w:bCs/>
          <w:szCs w:val="28"/>
          <w:lang w:val="en-US" w:eastAsia="zh-CN"/>
        </w:rPr>
        <w:t>由于财政资金紧张，缺乏项目资金，发放不及时</w:t>
      </w:r>
      <w:r>
        <w:rPr>
          <w:rFonts w:ascii="Times New Roman" w:hAnsi="Times New Roman" w:cs="Times New Roman"/>
          <w:szCs w:val="28"/>
        </w:rPr>
        <w:t>。因此，本项目</w:t>
      </w:r>
      <w:r>
        <w:rPr>
          <w:rFonts w:hint="eastAsia" w:ascii="Times New Roman" w:hAnsi="Times New Roman" w:cs="Times New Roman"/>
          <w:szCs w:val="28"/>
          <w:lang w:eastAsia="zh-CN"/>
        </w:rPr>
        <w:t>没有</w:t>
      </w:r>
      <w:r>
        <w:rPr>
          <w:rFonts w:ascii="Times New Roman" w:hAnsi="Times New Roman" w:cs="Times New Roman"/>
          <w:szCs w:val="28"/>
        </w:rPr>
        <w:t>较好地完成了年度总体目标。</w:t>
      </w: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bookmarkStart w:id="57" w:name="_Toc100784618"/>
      <w:r>
        <w:rPr>
          <w:rFonts w:ascii="Times New Roman" w:hAnsi="Times New Roman" w:cs="Times New Roman"/>
          <w:szCs w:val="28"/>
        </w:rPr>
        <w:t>1</w:t>
      </w:r>
      <w:r>
        <w:rPr>
          <w:rFonts w:hint="eastAsia" w:ascii="Times New Roman" w:hAnsi="Times New Roman" w:cs="Times New Roman"/>
          <w:szCs w:val="28"/>
          <w:lang w:eastAsia="zh-CN"/>
        </w:rPr>
        <w:t>.</w:t>
      </w:r>
      <w:r>
        <w:rPr>
          <w:rFonts w:ascii="Times New Roman" w:hAnsi="Times New Roman" w:cs="Times New Roman"/>
          <w:szCs w:val="28"/>
        </w:rPr>
        <w:t>及时做好2021年项目计划制定可行性方案并及时申报项目资金，做好项目的动态监管，切时做到专款专用，改善办学条件。</w:t>
      </w:r>
    </w:p>
    <w:p>
      <w:pPr>
        <w:spacing w:line="360" w:lineRule="auto"/>
        <w:ind w:firstLine="560"/>
        <w:rPr>
          <w:rFonts w:ascii="Times New Roman" w:hAnsi="Times New Roman" w:cs="Times New Roman"/>
          <w:szCs w:val="28"/>
        </w:rPr>
      </w:pPr>
      <w:r>
        <w:rPr>
          <w:rFonts w:ascii="Times New Roman" w:hAnsi="Times New Roman" w:cs="Times New Roman"/>
          <w:szCs w:val="28"/>
        </w:rPr>
        <w:t>2.积极参加财务培训，提高专业技能。</w:t>
      </w:r>
    </w:p>
    <w:p>
      <w:pPr>
        <w:spacing w:line="360" w:lineRule="auto"/>
        <w:ind w:firstLine="560"/>
        <w:rPr>
          <w:rFonts w:ascii="Times New Roman" w:hAnsi="Times New Roman" w:cs="Times New Roman"/>
          <w:szCs w:val="28"/>
        </w:rPr>
      </w:pPr>
      <w:r>
        <w:rPr>
          <w:rFonts w:ascii="Times New Roman" w:hAnsi="Times New Roman" w:cs="Times New Roman"/>
          <w:szCs w:val="28"/>
        </w:rPr>
        <w:t>3.加强督导，提升质量。</w:t>
      </w: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（二）存在的问题及原因分析</w:t>
      </w:r>
      <w:bookmarkEnd w:id="57"/>
    </w:p>
    <w:p>
      <w:pPr>
        <w:spacing w:line="360" w:lineRule="auto"/>
        <w:ind w:firstLine="560"/>
        <w:rPr>
          <w:rFonts w:hint="eastAsia" w:ascii="Times New Roman" w:hAnsi="Times New Roman" w:cs="Times New Roman"/>
          <w:szCs w:val="28"/>
          <w:lang w:eastAsia="zh-CN"/>
        </w:rPr>
      </w:pPr>
      <w:bookmarkStart w:id="58" w:name="_Toc67911619"/>
      <w:bookmarkStart w:id="59" w:name="_Toc100784619"/>
      <w:r>
        <w:rPr>
          <w:rFonts w:ascii="Times New Roman" w:hAnsi="Times New Roman" w:cs="Times New Roman"/>
          <w:szCs w:val="28"/>
        </w:rPr>
        <w:t>1</w:t>
      </w:r>
      <w:r>
        <w:rPr>
          <w:rFonts w:hint="eastAsia" w:ascii="Times New Roman" w:hAnsi="Times New Roman" w:cs="Times New Roman"/>
          <w:szCs w:val="28"/>
          <w:lang w:eastAsia="zh-CN"/>
        </w:rPr>
        <w:t>.</w:t>
      </w:r>
      <w:r>
        <w:rPr>
          <w:rFonts w:ascii="Times New Roman" w:hAnsi="Times New Roman" w:cs="Times New Roman"/>
          <w:szCs w:val="28"/>
        </w:rPr>
        <w:t>抓落实。</w:t>
      </w:r>
      <w:r>
        <w:rPr>
          <w:rFonts w:hint="eastAsia" w:ascii="Times New Roman" w:hAnsi="Times New Roman" w:cs="Times New Roman"/>
          <w:szCs w:val="28"/>
          <w:lang w:eastAsia="zh-CN"/>
        </w:rPr>
        <w:t>因疫情原因未完成目标任务，未完成的项目任务抓落实，保证项目的各项任务指标按时完成。</w:t>
      </w:r>
    </w:p>
    <w:p>
      <w:pPr>
        <w:spacing w:line="360" w:lineRule="auto"/>
        <w:ind w:firstLine="560"/>
        <w:rPr>
          <w:rFonts w:ascii="Times New Roman" w:hAnsi="Times New Roman" w:cs="Times New Roman"/>
          <w:szCs w:val="28"/>
        </w:rPr>
      </w:pPr>
      <w:r>
        <w:rPr>
          <w:rFonts w:ascii="Times New Roman" w:hAnsi="Times New Roman" w:cs="Times New Roman"/>
          <w:szCs w:val="28"/>
        </w:rPr>
        <w:t>2</w:t>
      </w:r>
      <w:r>
        <w:rPr>
          <w:rFonts w:hint="eastAsia" w:ascii="Times New Roman" w:hAnsi="Times New Roman" w:cs="Times New Roman"/>
          <w:szCs w:val="28"/>
          <w:lang w:eastAsia="zh-CN"/>
        </w:rPr>
        <w:t>.</w:t>
      </w:r>
      <w:r>
        <w:rPr>
          <w:rFonts w:ascii="Times New Roman" w:hAnsi="Times New Roman" w:cs="Times New Roman"/>
          <w:szCs w:val="28"/>
        </w:rPr>
        <w:t>抓督查。经常到实地督查进度，并采取开展调研、中期评估等有效管理措施，促进各项目顺利实施。加强项目资金管理。做到手续完备、专账管理、专人负责、专户存储、账目清楚。</w:t>
      </w:r>
    </w:p>
    <w:p>
      <w:pPr>
        <w:pStyle w:val="2"/>
        <w:spacing w:before="0" w:after="0" w:line="360" w:lineRule="auto"/>
        <w:ind w:firstLine="0" w:firstLineChars="0"/>
        <w:jc w:val="left"/>
        <w:rPr>
          <w:rFonts w:ascii="Times New Roman" w:hAnsi="Times New Roman" w:eastAsia="仿宋" w:cs="Times New Roman"/>
          <w:sz w:val="36"/>
          <w:szCs w:val="36"/>
          <w:lang w:bidi="en-US"/>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100784620"/>
      <w:bookmarkStart w:id="61" w:name="_Toc67911620"/>
      <w:r>
        <w:rPr>
          <w:rFonts w:ascii="Times New Roman" w:hAnsi="Times New Roman" w:eastAsia="仿宋" w:cs="Times New Roman"/>
          <w:sz w:val="36"/>
          <w:szCs w:val="36"/>
          <w:lang w:bidi="en-US"/>
        </w:rPr>
        <w:t>八、有关建议</w:t>
      </w:r>
      <w:bookmarkEnd w:id="60"/>
      <w:bookmarkEnd w:id="61"/>
    </w:p>
    <w:p>
      <w:pPr>
        <w:spacing w:line="360" w:lineRule="auto"/>
        <w:ind w:firstLine="560"/>
        <w:rPr>
          <w:rFonts w:ascii="Times New Roman" w:hAnsi="Times New Roman" w:cs="Times New Roman"/>
          <w:szCs w:val="28"/>
        </w:rPr>
      </w:pPr>
      <w:r>
        <w:rPr>
          <w:rFonts w:hint="eastAsia" w:ascii="Times New Roman" w:hAnsi="Times New Roman" w:cs="Times New Roman"/>
          <w:szCs w:val="28"/>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11</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24</w:t>
    </w:r>
    <w:r>
      <w:rPr>
        <w:rFonts w:ascii="Times New Roman" w:hAnsi="Times New Roman" w:eastAsia="仿宋_GB2312" w:cs="Times New Roman"/>
        <w:sz w:val="21"/>
        <w:szCs w:val="21"/>
      </w:rPr>
      <w:fldChar w:fldCharType="end"/>
    </w:r>
  </w:p>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ZmQzMDYzMTJhMWRmMmRjZmQzZTE0Yjk2YmQ4ZGQifQ=="/>
  </w:docVars>
  <w:rsids>
    <w:rsidRoot w:val="00A43A0A"/>
    <w:rsid w:val="00031A7F"/>
    <w:rsid w:val="00042151"/>
    <w:rsid w:val="000438A0"/>
    <w:rsid w:val="00053C46"/>
    <w:rsid w:val="0007002C"/>
    <w:rsid w:val="00071C0F"/>
    <w:rsid w:val="0007258E"/>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57807"/>
    <w:rsid w:val="00261F2F"/>
    <w:rsid w:val="00262B75"/>
    <w:rsid w:val="002810AA"/>
    <w:rsid w:val="002B7C09"/>
    <w:rsid w:val="002E1E67"/>
    <w:rsid w:val="002E608B"/>
    <w:rsid w:val="00302E15"/>
    <w:rsid w:val="0032183D"/>
    <w:rsid w:val="0032329D"/>
    <w:rsid w:val="00332C71"/>
    <w:rsid w:val="00333EA5"/>
    <w:rsid w:val="00340CED"/>
    <w:rsid w:val="00342C5A"/>
    <w:rsid w:val="00343485"/>
    <w:rsid w:val="00345434"/>
    <w:rsid w:val="00350839"/>
    <w:rsid w:val="003766AB"/>
    <w:rsid w:val="00377BA7"/>
    <w:rsid w:val="003C24DB"/>
    <w:rsid w:val="003C4BD9"/>
    <w:rsid w:val="003D74DE"/>
    <w:rsid w:val="00404C10"/>
    <w:rsid w:val="004249EE"/>
    <w:rsid w:val="00425C1F"/>
    <w:rsid w:val="00437C39"/>
    <w:rsid w:val="0048427A"/>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C5D62"/>
    <w:rsid w:val="005D2F48"/>
    <w:rsid w:val="005D4D5B"/>
    <w:rsid w:val="005E2098"/>
    <w:rsid w:val="005F226E"/>
    <w:rsid w:val="005F273F"/>
    <w:rsid w:val="005F3A17"/>
    <w:rsid w:val="005F7D10"/>
    <w:rsid w:val="00604BA5"/>
    <w:rsid w:val="00607D5B"/>
    <w:rsid w:val="00611B95"/>
    <w:rsid w:val="00614CEC"/>
    <w:rsid w:val="00627F97"/>
    <w:rsid w:val="0065079B"/>
    <w:rsid w:val="00656DB7"/>
    <w:rsid w:val="00662C67"/>
    <w:rsid w:val="006B60FE"/>
    <w:rsid w:val="006C40AE"/>
    <w:rsid w:val="006E6431"/>
    <w:rsid w:val="006F3315"/>
    <w:rsid w:val="007024F2"/>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46020"/>
    <w:rsid w:val="009546FE"/>
    <w:rsid w:val="0095473C"/>
    <w:rsid w:val="00954936"/>
    <w:rsid w:val="00963948"/>
    <w:rsid w:val="00981879"/>
    <w:rsid w:val="0098656D"/>
    <w:rsid w:val="00995079"/>
    <w:rsid w:val="00996B5B"/>
    <w:rsid w:val="009A33B6"/>
    <w:rsid w:val="009D30C3"/>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12AED"/>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34C55"/>
    <w:rsid w:val="00C409B9"/>
    <w:rsid w:val="00C634EC"/>
    <w:rsid w:val="00C66545"/>
    <w:rsid w:val="00C736B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A718E"/>
    <w:rsid w:val="00DB316E"/>
    <w:rsid w:val="00DC1EA8"/>
    <w:rsid w:val="00DD54BF"/>
    <w:rsid w:val="00DF643F"/>
    <w:rsid w:val="00E00B28"/>
    <w:rsid w:val="00E014DB"/>
    <w:rsid w:val="00E04EC2"/>
    <w:rsid w:val="00E14FE5"/>
    <w:rsid w:val="00E24ACA"/>
    <w:rsid w:val="00E26770"/>
    <w:rsid w:val="00E30B1D"/>
    <w:rsid w:val="00E526C7"/>
    <w:rsid w:val="00E63D4D"/>
    <w:rsid w:val="00E73F9C"/>
    <w:rsid w:val="00E75E83"/>
    <w:rsid w:val="00EA63EF"/>
    <w:rsid w:val="00EA7E72"/>
    <w:rsid w:val="00EB0442"/>
    <w:rsid w:val="00EC5F03"/>
    <w:rsid w:val="00EF3B51"/>
    <w:rsid w:val="00F06D23"/>
    <w:rsid w:val="00F2396F"/>
    <w:rsid w:val="00F246CB"/>
    <w:rsid w:val="00F36E98"/>
    <w:rsid w:val="00F52C6D"/>
    <w:rsid w:val="00F55451"/>
    <w:rsid w:val="00F73710"/>
    <w:rsid w:val="00F75955"/>
    <w:rsid w:val="00F872E7"/>
    <w:rsid w:val="00FA4373"/>
    <w:rsid w:val="00FB09C6"/>
    <w:rsid w:val="00FB2BBD"/>
    <w:rsid w:val="00FD532C"/>
    <w:rsid w:val="00FD7A36"/>
    <w:rsid w:val="00FD7C5F"/>
    <w:rsid w:val="00FE193C"/>
    <w:rsid w:val="00FE7DCA"/>
    <w:rsid w:val="00FF0452"/>
    <w:rsid w:val="07E85970"/>
    <w:rsid w:val="09567B3A"/>
    <w:rsid w:val="0BF246FD"/>
    <w:rsid w:val="128679E9"/>
    <w:rsid w:val="14735278"/>
    <w:rsid w:val="14880C43"/>
    <w:rsid w:val="186C5A0D"/>
    <w:rsid w:val="1E8353F4"/>
    <w:rsid w:val="284D6B87"/>
    <w:rsid w:val="29997E06"/>
    <w:rsid w:val="2F261580"/>
    <w:rsid w:val="2FA159D9"/>
    <w:rsid w:val="306B3963"/>
    <w:rsid w:val="33770F5C"/>
    <w:rsid w:val="342011D5"/>
    <w:rsid w:val="37F37355"/>
    <w:rsid w:val="3A684594"/>
    <w:rsid w:val="414100EC"/>
    <w:rsid w:val="47532212"/>
    <w:rsid w:val="49EA35CA"/>
    <w:rsid w:val="52592449"/>
    <w:rsid w:val="552D710D"/>
    <w:rsid w:val="55BF25B3"/>
    <w:rsid w:val="575A5327"/>
    <w:rsid w:val="5A0108CC"/>
    <w:rsid w:val="5A6145F3"/>
    <w:rsid w:val="5BBB3658"/>
    <w:rsid w:val="5EE329F1"/>
    <w:rsid w:val="62655008"/>
    <w:rsid w:val="668A663D"/>
    <w:rsid w:val="6CAC5818"/>
    <w:rsid w:val="6CE22658"/>
    <w:rsid w:val="6E004263"/>
    <w:rsid w:val="7091050C"/>
    <w:rsid w:val="74E57D64"/>
    <w:rsid w:val="7A401675"/>
    <w:rsid w:val="7C7F73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9611</Words>
  <Characters>10178</Characters>
  <Lines>109</Lines>
  <Paragraphs>30</Paragraphs>
  <TotalTime>7</TotalTime>
  <ScaleCrop>false</ScaleCrop>
  <LinksUpToDate>false</LinksUpToDate>
  <CharactersWithSpaces>10299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杨楠</cp:lastModifiedBy>
  <cp:lastPrinted>2023-04-11T02:57:00Z</cp:lastPrinted>
  <dcterms:modified xsi:type="dcterms:W3CDTF">2023-05-18T09:27:15Z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AE4F69D2461D4F9691575C6B3635E48F_13</vt:lpwstr>
  </property>
</Properties>
</file>