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color w:val="auto"/>
          <w:kern w:val="0"/>
          <w:sz w:val="50"/>
          <w:szCs w:val="50"/>
          <w:highlight w:val="none"/>
          <w:lang w:val="en-US" w:eastAsia="zh-CN" w:bidi="en-US"/>
        </w:rPr>
      </w:pPr>
      <w:bookmarkStart w:id="62" w:name="_GoBack"/>
    </w:p>
    <w:p>
      <w:pPr>
        <w:spacing w:line="480" w:lineRule="auto"/>
        <w:ind w:firstLine="0" w:firstLineChars="0"/>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hint="default" w:ascii="Times New Roman" w:hAnsi="Times New Roman" w:cs="Times New Roman"/>
          <w:b/>
          <w:color w:val="auto"/>
          <w:sz w:val="44"/>
          <w:szCs w:val="44"/>
          <w:highlight w:val="none"/>
        </w:rPr>
      </w:pPr>
      <w:r>
        <w:rPr>
          <w:rFonts w:hint="default" w:ascii="Times New Roman" w:hAnsi="Times New Roman" w:cs="Times New Roman"/>
          <w:b/>
          <w:color w:val="auto"/>
          <w:sz w:val="44"/>
          <w:szCs w:val="44"/>
          <w:highlight w:val="none"/>
        </w:rPr>
        <w:t>财政项目支出绩效评价报告</w:t>
      </w: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hint="default" w:ascii="Times New Roman" w:hAnsi="Times New Roman" w:cs="Times New Roman"/>
          <w:color w:val="auto"/>
          <w:kern w:val="0"/>
          <w:sz w:val="30"/>
          <w:szCs w:val="30"/>
          <w:highlight w:val="none"/>
          <w:lang w:bidi="en-US"/>
        </w:rPr>
      </w:pPr>
    </w:p>
    <w:p>
      <w:pPr>
        <w:keepNext w:val="0"/>
        <w:keepLines w:val="0"/>
        <w:pageBreakBefore w:val="0"/>
        <w:widowControl w:val="0"/>
        <w:kinsoku/>
        <w:wordWrap/>
        <w:overflowPunct/>
        <w:topLinePunct w:val="0"/>
        <w:autoSpaceDE/>
        <w:autoSpaceDN/>
        <w:bidi w:val="0"/>
        <w:adjustRightInd/>
        <w:snapToGrid/>
        <w:spacing w:line="480" w:lineRule="auto"/>
        <w:ind w:firstLine="0" w:firstLineChars="0"/>
        <w:jc w:val="center"/>
        <w:textAlignment w:val="auto"/>
        <w:rPr>
          <w:rFonts w:hint="default" w:ascii="Times New Roman" w:hAnsi="Times New Roman" w:cs="Times New Roman"/>
          <w:color w:val="auto"/>
          <w:kern w:val="0"/>
          <w:sz w:val="32"/>
          <w:szCs w:val="32"/>
          <w:highlight w:val="none"/>
          <w:lang w:bidi="en-US"/>
        </w:rPr>
      </w:pPr>
      <w:r>
        <w:rPr>
          <w:rFonts w:hint="eastAsia" w:ascii="Times New Roman" w:hAnsi="Times New Roman" w:cs="Times New Roman"/>
          <w:color w:val="auto"/>
          <w:kern w:val="0"/>
          <w:sz w:val="32"/>
          <w:szCs w:val="32"/>
          <w:highlight w:val="none"/>
          <w:lang w:val="en-US" w:eastAsia="zh-CN" w:bidi="en-US"/>
        </w:rPr>
        <w:t xml:space="preserve">       </w:t>
      </w:r>
      <w:r>
        <w:rPr>
          <w:rFonts w:hint="default" w:ascii="Times New Roman" w:hAnsi="Times New Roman" w:cs="Times New Roman"/>
          <w:color w:val="auto"/>
          <w:kern w:val="0"/>
          <w:sz w:val="32"/>
          <w:szCs w:val="32"/>
          <w:highlight w:val="none"/>
          <w:lang w:bidi="en-US"/>
        </w:rPr>
        <w:t>项目名称</w:t>
      </w:r>
      <w:r>
        <w:rPr>
          <w:rFonts w:hint="eastAsia" w:ascii="Times New Roman" w:hAnsi="Times New Roman" w:cs="Times New Roman"/>
          <w:color w:val="auto"/>
          <w:kern w:val="0"/>
          <w:sz w:val="32"/>
          <w:szCs w:val="32"/>
          <w:highlight w:val="none"/>
          <w:lang w:eastAsia="zh-CN" w:bidi="en-US"/>
        </w:rPr>
        <w:t>：乌财农【</w:t>
      </w:r>
      <w:r>
        <w:rPr>
          <w:rFonts w:hint="eastAsia" w:ascii="Times New Roman" w:hAnsi="Times New Roman" w:cs="Times New Roman"/>
          <w:color w:val="auto"/>
          <w:kern w:val="0"/>
          <w:sz w:val="32"/>
          <w:szCs w:val="32"/>
          <w:highlight w:val="none"/>
          <w:lang w:val="en-US" w:eastAsia="zh-CN" w:bidi="en-US"/>
        </w:rPr>
        <w:t>2021</w:t>
      </w:r>
      <w:r>
        <w:rPr>
          <w:rFonts w:hint="eastAsia" w:ascii="Times New Roman" w:hAnsi="Times New Roman" w:cs="Times New Roman"/>
          <w:color w:val="auto"/>
          <w:kern w:val="0"/>
          <w:sz w:val="32"/>
          <w:szCs w:val="32"/>
          <w:highlight w:val="none"/>
          <w:lang w:eastAsia="zh-CN" w:bidi="en-US"/>
        </w:rPr>
        <w:t>】</w:t>
      </w:r>
      <w:r>
        <w:rPr>
          <w:rFonts w:hint="eastAsia" w:ascii="Times New Roman" w:hAnsi="Times New Roman" w:cs="Times New Roman"/>
          <w:color w:val="auto"/>
          <w:kern w:val="0"/>
          <w:sz w:val="32"/>
          <w:szCs w:val="32"/>
          <w:highlight w:val="none"/>
          <w:lang w:val="en-US" w:eastAsia="zh-CN" w:bidi="en-US"/>
        </w:rPr>
        <w:t>116号-关于提前下达       2022年中央动物防疫等补助经费的通知</w:t>
      </w:r>
    </w:p>
    <w:p>
      <w:pPr>
        <w:spacing w:line="480" w:lineRule="auto"/>
        <w:ind w:left="280" w:leftChars="100" w:firstLine="1091" w:firstLineChars="341"/>
        <w:jc w:val="left"/>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项目单位：乌鲁木齐县畜牧兽医站</w:t>
      </w:r>
    </w:p>
    <w:p>
      <w:pPr>
        <w:spacing w:line="480" w:lineRule="auto"/>
        <w:ind w:left="280" w:leftChars="100" w:firstLine="1091" w:firstLineChars="341"/>
        <w:jc w:val="left"/>
        <w:rPr>
          <w:rFonts w:hint="default" w:ascii="Times New Roman" w:hAnsi="Times New Roman" w:eastAsia="仿宋_GB2312" w:cs="Times New Roman"/>
          <w:color w:val="auto"/>
          <w:kern w:val="0"/>
          <w:sz w:val="32"/>
          <w:szCs w:val="32"/>
          <w:highlight w:val="none"/>
          <w:lang w:val="en-US" w:eastAsia="zh-CN" w:bidi="en-US"/>
        </w:rPr>
      </w:pPr>
      <w:r>
        <w:rPr>
          <w:rFonts w:hint="default" w:ascii="Times New Roman" w:hAnsi="Times New Roman" w:cs="Times New Roman"/>
          <w:color w:val="auto"/>
          <w:kern w:val="0"/>
          <w:sz w:val="32"/>
          <w:szCs w:val="32"/>
          <w:highlight w:val="none"/>
          <w:lang w:bidi="en-US"/>
        </w:rPr>
        <w:t>主管部门：</w:t>
      </w:r>
      <w:r>
        <w:rPr>
          <w:rFonts w:hint="eastAsia" w:ascii="Times New Roman" w:hAnsi="Times New Roman" w:cs="Times New Roman"/>
          <w:color w:val="auto"/>
          <w:kern w:val="0"/>
          <w:sz w:val="32"/>
          <w:szCs w:val="32"/>
          <w:highlight w:val="none"/>
          <w:lang w:val="en-US" w:eastAsia="zh-CN" w:bidi="en-US"/>
        </w:rPr>
        <w:t>乌鲁木齐县农业农村局（乡村振兴局）</w:t>
      </w:r>
    </w:p>
    <w:p>
      <w:pPr>
        <w:spacing w:line="480" w:lineRule="auto"/>
        <w:ind w:firstLine="1411" w:firstLineChars="441"/>
        <w:jc w:val="left"/>
        <w:rPr>
          <w:rFonts w:hint="default" w:ascii="Times New Roman" w:hAnsi="Times New Roman" w:cs="Times New Roman"/>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rPr>
          <w:rFonts w:hint="default" w:ascii="Times New Roman" w:hAnsi="Times New Roman" w:eastAsia="黑体" w:cs="Times New Roman"/>
          <w:b/>
          <w:color w:val="auto"/>
          <w:kern w:val="0"/>
          <w:sz w:val="32"/>
          <w:szCs w:val="32"/>
          <w:highlight w:val="none"/>
          <w:lang w:bidi="en-US"/>
        </w:rPr>
      </w:pP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2023年04月</w:t>
      </w:r>
    </w:p>
    <w:p>
      <w:pPr>
        <w:spacing w:line="480" w:lineRule="auto"/>
        <w:ind w:firstLine="0" w:firstLineChars="0"/>
        <w:jc w:val="center"/>
        <w:rPr>
          <w:rFonts w:hint="default" w:ascii="Times New Roman" w:hAnsi="Times New Roman" w:cs="Times New Roman"/>
          <w:color w:val="auto"/>
          <w:kern w:val="0"/>
          <w:sz w:val="32"/>
          <w:szCs w:val="32"/>
          <w:highlight w:val="none"/>
          <w:lang w:bidi="en-US"/>
        </w:rPr>
      </w:pPr>
    </w:p>
    <w:p>
      <w:pPr>
        <w:tabs>
          <w:tab w:val="left" w:pos="3324"/>
        </w:tabs>
        <w:spacing w:line="480" w:lineRule="auto"/>
        <w:ind w:firstLine="0" w:firstLineChars="0"/>
        <w:rPr>
          <w:rFonts w:hint="default" w:ascii="Times New Roman" w:hAnsi="Times New Roman" w:cs="Times New Roman"/>
          <w:color w:val="auto"/>
          <w:kern w:val="0"/>
          <w:sz w:val="32"/>
          <w:szCs w:val="32"/>
          <w:highlight w:val="none"/>
          <w:lang w:bidi="en-US"/>
        </w:rPr>
      </w:pPr>
      <w:r>
        <w:rPr>
          <w:rFonts w:hint="default" w:ascii="Times New Roman" w:hAnsi="Times New Roman" w:cs="Times New Roman"/>
          <w:color w:val="auto"/>
          <w:kern w:val="0"/>
          <w:sz w:val="32"/>
          <w:szCs w:val="32"/>
          <w:highlight w:val="none"/>
          <w:lang w:bidi="en-US"/>
        </w:rPr>
        <w:tab/>
      </w:r>
    </w:p>
    <w:p>
      <w:pPr>
        <w:ind w:firstLine="640"/>
        <w:rPr>
          <w:rFonts w:hint="default" w:ascii="Times New Roman" w:hAnsi="Times New Roman" w:cs="Times New Roman"/>
          <w:color w:val="auto"/>
          <w:kern w:val="0"/>
          <w:sz w:val="32"/>
          <w:szCs w:val="32"/>
          <w:highlight w:val="none"/>
          <w:lang w:bidi="en-US"/>
        </w:rPr>
      </w:pPr>
    </w:p>
    <w:sdt>
      <w:sdtPr>
        <w:rPr>
          <w:rFonts w:hint="eastAsia" w:ascii="黑体" w:hAnsi="黑体" w:eastAsia="黑体" w:cs="黑体"/>
          <w:color w:val="auto"/>
          <w:kern w:val="2"/>
          <w:sz w:val="28"/>
          <w:szCs w:val="22"/>
          <w:highlight w:val="none"/>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highlight w:val="none"/>
          <w:lang w:val="zh-CN"/>
        </w:rPr>
      </w:sdtEndPr>
      <w:sdtContent>
        <w:p>
          <w:pPr>
            <w:pStyle w:val="29"/>
            <w:ind w:firstLine="560"/>
            <w:jc w:val="center"/>
            <w:rPr>
              <w:rFonts w:hint="eastAsia" w:ascii="黑体" w:hAnsi="黑体" w:eastAsia="黑体" w:cs="黑体"/>
              <w:color w:val="auto"/>
              <w:highlight w:val="none"/>
            </w:rPr>
          </w:pPr>
          <w:r>
            <w:rPr>
              <w:rFonts w:hint="eastAsia" w:ascii="黑体" w:hAnsi="黑体" w:eastAsia="黑体" w:cs="黑体"/>
              <w:color w:val="auto"/>
              <w:highlight w:val="none"/>
              <w:lang w:val="zh-CN"/>
            </w:rPr>
            <w:t>目录</w:t>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TOC \o "1-3" \h \z \u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"_Toc100784583"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一、基本情况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"_Toc100784584"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（一）项目概况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"_Toc100784585"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（二）项目绩效目标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"_Toc100784586"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二、绩效评价工作开展情况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（一）绩效评价目的、对象和范围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"_Toc100784588"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1.评价目的</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"_Toc100784589"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2.评价对象和范围</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_Toc100784589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"_Toc100784590"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（二）绩效评价原则、指标体系、方法及标准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"_Toc100784591"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1.评价原则</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"_Toc100784592"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2.评价指标体系</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"_Toc100784593"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3.评价方法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"_Toc100784594"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4.评价标准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10</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"_Toc100784595"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（三）绩效评价工作过程</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11</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"_Toc100784596"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三、综合评价情况及评价结论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（一）评价结论</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12</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"_Toc100784598"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（二）主要绩效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"_Toc100784599"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四、绩效评价指标分析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_Toc100784599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"_Toc100784600"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（一）项目决策情况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"_Toc100784601"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1.项目立项</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13</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"_Toc100784602"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2.绩效目标</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"_Toc100784603"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3.资金投入</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14</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"_Toc100784604"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（二）项目过程情况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"_Toc100784605"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1.资金管理</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"_Toc100784606"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2.组织实施</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15</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（三）项目产出情况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"_Toc100784608"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1.产出数量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"_Toc100784609"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2.产出质量</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_Toc100784609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"_Toc100784610"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3.产出时效</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"_Toc100784611"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4.产出成本</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_Toc100784611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16</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"_Toc100784612"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（四）项目效益情况</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_Toc100784612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"_Toc100784613"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1.项目效益</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_Toc100784613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6"/>
            <w:tabs>
              <w:tab w:val="right" w:leader="dot" w:pos="8296"/>
            </w:tabs>
            <w:ind w:left="1120"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"_Toc100784614" </w:instrText>
          </w:r>
          <w:r>
            <w:rPr>
              <w:rFonts w:hint="default" w:ascii="Times New Roman" w:hAnsi="Times New Roman" w:cs="Times New Roman"/>
              <w:color w:val="auto"/>
              <w:highlight w:val="none"/>
            </w:rPr>
            <w:fldChar w:fldCharType="separate"/>
          </w:r>
          <w:r>
            <w:rPr>
              <w:rStyle w:val="18"/>
              <w:rFonts w:hint="default" w:ascii="Times New Roman" w:hAnsi="Times New Roman" w:cs="Times New Roman"/>
              <w:color w:val="auto"/>
              <w:highlight w:val="none"/>
            </w:rPr>
            <w:t>2. 满意度指标完成情况分析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_Toc100784614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17</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"_Toc100784615"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五、预算执行进度与绩效指标偏差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_Toc100784615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"_Toc100784616"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六、主要经验及做法、存在的问题及原因分析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_Toc100784616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"_Toc100784617"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（一）主要经验及做法</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_Toc100784617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3"/>
            <w:tabs>
              <w:tab w:val="right" w:leader="dot" w:pos="8296"/>
            </w:tabs>
            <w:ind w:left="560"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"_Toc100784618"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（二）存在的问题及原因分析</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_Toc100784618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"_Toc100784619"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七、其他需要说明的问题</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_Toc100784619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18</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pStyle w:val="11"/>
            <w:tabs>
              <w:tab w:val="right" w:leader="dot" w:pos="8296"/>
            </w:tabs>
            <w:ind w:firstLine="560"/>
            <w:rPr>
              <w:rFonts w:hint="default" w:ascii="Times New Roman" w:hAnsi="Times New Roman" w:cs="Times New Roman" w:eastAsiaTheme="minorEastAsia"/>
              <w:color w:val="auto"/>
              <w:sz w:val="21"/>
              <w:highlight w:val="none"/>
            </w:rPr>
          </w:pP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HYPERLINK \l "_Toc100784620" </w:instrText>
          </w:r>
          <w:r>
            <w:rPr>
              <w:rFonts w:hint="default" w:ascii="Times New Roman" w:hAnsi="Times New Roman" w:cs="Times New Roman"/>
              <w:color w:val="auto"/>
              <w:highlight w:val="none"/>
            </w:rPr>
            <w:fldChar w:fldCharType="separate"/>
          </w:r>
          <w:r>
            <w:rPr>
              <w:rStyle w:val="18"/>
              <w:rFonts w:hint="default" w:ascii="Times New Roman" w:hAnsi="Times New Roman" w:eastAsia="仿宋" w:cs="Times New Roman"/>
              <w:color w:val="auto"/>
              <w:highlight w:val="none"/>
              <w:lang w:bidi="en-US"/>
            </w:rPr>
            <w:t>八、有关建议</w:t>
          </w:r>
          <w:r>
            <w:rPr>
              <w:rFonts w:hint="default" w:ascii="Times New Roman" w:hAnsi="Times New Roman" w:cs="Times New Roman"/>
              <w:color w:val="auto"/>
              <w:highlight w:val="none"/>
            </w:rPr>
            <w:tab/>
          </w:r>
          <w:r>
            <w:rPr>
              <w:rFonts w:hint="default" w:ascii="Times New Roman" w:hAnsi="Times New Roman" w:cs="Times New Roman"/>
              <w:color w:val="auto"/>
              <w:highlight w:val="none"/>
            </w:rPr>
            <w:fldChar w:fldCharType="begin"/>
          </w:r>
          <w:r>
            <w:rPr>
              <w:rFonts w:hint="default" w:ascii="Times New Roman" w:hAnsi="Times New Roman" w:cs="Times New Roman"/>
              <w:color w:val="auto"/>
              <w:highlight w:val="none"/>
            </w:rPr>
            <w:instrText xml:space="preserve"> PAGEREF _Toc100784620 \h </w:instrText>
          </w:r>
          <w:r>
            <w:rPr>
              <w:rFonts w:hint="default" w:ascii="Times New Roman" w:hAnsi="Times New Roman" w:cs="Times New Roman"/>
              <w:color w:val="auto"/>
              <w:highlight w:val="none"/>
            </w:rPr>
            <w:fldChar w:fldCharType="separate"/>
          </w:r>
          <w:r>
            <w:rPr>
              <w:rFonts w:hint="default" w:ascii="Times New Roman" w:hAnsi="Times New Roman" w:cs="Times New Roman"/>
              <w:color w:val="auto"/>
              <w:highlight w:val="none"/>
            </w:rPr>
            <w:t>19</w:t>
          </w:r>
          <w:r>
            <w:rPr>
              <w:rFonts w:hint="default" w:ascii="Times New Roman" w:hAnsi="Times New Roman" w:cs="Times New Roman"/>
              <w:color w:val="auto"/>
              <w:highlight w:val="none"/>
            </w:rPr>
            <w:fldChar w:fldCharType="end"/>
          </w:r>
          <w:r>
            <w:rPr>
              <w:rFonts w:hint="default" w:ascii="Times New Roman" w:hAnsi="Times New Roman" w:cs="Times New Roman"/>
              <w:color w:val="auto"/>
              <w:highlight w:val="none"/>
            </w:rPr>
            <w:fldChar w:fldCharType="end"/>
          </w:r>
        </w:p>
        <w:p>
          <w:pPr>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lang w:val="zh-CN"/>
            </w:rPr>
            <w:fldChar w:fldCharType="end"/>
          </w:r>
        </w:p>
      </w:sdtContent>
    </w:sdt>
    <w:p>
      <w:pPr>
        <w:ind w:firstLine="598" w:firstLineChars="187"/>
        <w:rPr>
          <w:rFonts w:hint="default" w:ascii="Times New Roman" w:hAnsi="Times New Roman" w:cs="Times New Roman"/>
          <w:color w:val="auto"/>
          <w:sz w:val="32"/>
          <w:szCs w:val="32"/>
          <w:highlight w:val="none"/>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0" w:name="_Toc67911601"/>
      <w:bookmarkStart w:id="1" w:name="_Toc100784583"/>
      <w:r>
        <w:rPr>
          <w:rFonts w:hint="default" w:ascii="Times New Roman" w:hAnsi="Times New Roman" w:eastAsia="仿宋" w:cs="Times New Roman"/>
          <w:color w:val="auto"/>
          <w:sz w:val="36"/>
          <w:szCs w:val="36"/>
          <w:highlight w:val="none"/>
          <w:lang w:bidi="en-US"/>
        </w:rPr>
        <w:t>一、基本情况</w:t>
      </w:r>
      <w:bookmarkEnd w:id="0"/>
      <w:bookmarkEnd w:id="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 w:name="_Toc67911602"/>
      <w:bookmarkStart w:id="3" w:name="_Toc100784584"/>
      <w:r>
        <w:rPr>
          <w:rFonts w:hint="default" w:ascii="Times New Roman" w:hAnsi="Times New Roman" w:eastAsia="仿宋" w:cs="Times New Roman"/>
          <w:color w:val="auto"/>
          <w:sz w:val="32"/>
          <w:szCs w:val="32"/>
          <w:highlight w:val="none"/>
          <w:lang w:val="en-US" w:eastAsia="zh-CN" w:bidi="en-US"/>
        </w:rPr>
        <w:t>（一）项目概况</w:t>
      </w:r>
      <w:bookmarkEnd w:id="2"/>
      <w:bookmarkEnd w:id="3"/>
    </w:p>
    <w:p>
      <w:pPr>
        <w:pStyle w:val="34"/>
        <w:spacing w:line="560" w:lineRule="exact"/>
        <w:ind w:firstLine="643"/>
        <w:outlineLvl w:val="9"/>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t>村级防疫员补助</w:t>
      </w:r>
      <w:r>
        <w:rPr>
          <w:rFonts w:hint="eastAsia" w:ascii="Times New Roman" w:hAnsi="Times New Roman" w:eastAsia="仿宋_GB2312" w:cs="Times New Roman"/>
          <w:color w:val="auto"/>
          <w:kern w:val="2"/>
          <w:sz w:val="28"/>
          <w:szCs w:val="28"/>
          <w:highlight w:val="none"/>
          <w:lang w:val="en-US" w:eastAsia="zh-CN" w:bidi="ar-SA"/>
        </w:rPr>
        <w:t>根据乌财农【2021】116号-关于提前下达2022年中央动物防疫等补助经费、</w:t>
      </w:r>
      <w:r>
        <w:rPr>
          <w:rFonts w:hint="default" w:ascii="Times New Roman" w:hAnsi="Times New Roman" w:eastAsia="仿宋_GB2312" w:cs="Times New Roman"/>
          <w:color w:val="auto"/>
          <w:kern w:val="2"/>
          <w:sz w:val="28"/>
          <w:szCs w:val="28"/>
          <w:highlight w:val="none"/>
          <w:lang w:val="zh-CN" w:eastAsia="zh-CN" w:bidi="ar-SA"/>
        </w:rPr>
        <w:t>《关于印发乌鲁木齐市村级防疫员薪酬管理实施方案的通知》</w:t>
      </w:r>
      <w:r>
        <w:rPr>
          <w:rFonts w:hint="eastAsia" w:ascii="Times New Roman" w:hAnsi="Times New Roman" w:eastAsia="仿宋_GB2312" w:cs="Times New Roman"/>
          <w:color w:val="auto"/>
          <w:kern w:val="2"/>
          <w:sz w:val="28"/>
          <w:szCs w:val="28"/>
          <w:highlight w:val="none"/>
          <w:lang w:val="zh-CN" w:eastAsia="zh-CN" w:bidi="ar-SA"/>
        </w:rPr>
        <w:t>、</w:t>
      </w:r>
      <w:r>
        <w:rPr>
          <w:rFonts w:hint="default" w:ascii="Times New Roman" w:hAnsi="Times New Roman" w:eastAsia="仿宋_GB2312" w:cs="Times New Roman"/>
          <w:color w:val="auto"/>
          <w:kern w:val="2"/>
          <w:sz w:val="28"/>
          <w:szCs w:val="28"/>
          <w:highlight w:val="none"/>
          <w:lang w:val="zh-CN" w:eastAsia="zh-CN" w:bidi="ar-SA"/>
        </w:rPr>
        <w:t>《乌鲁木齐市201</w:t>
      </w:r>
      <w:r>
        <w:rPr>
          <w:rFonts w:hint="default" w:ascii="Times New Roman" w:hAnsi="Times New Roman" w:eastAsia="仿宋_GB2312" w:cs="Times New Roman"/>
          <w:color w:val="auto"/>
          <w:kern w:val="2"/>
          <w:sz w:val="28"/>
          <w:szCs w:val="28"/>
          <w:highlight w:val="none"/>
          <w:lang w:val="en-US" w:eastAsia="zh-CN" w:bidi="ar-SA"/>
        </w:rPr>
        <w:t>8</w:t>
      </w:r>
      <w:r>
        <w:rPr>
          <w:rFonts w:hint="default" w:ascii="Times New Roman" w:hAnsi="Times New Roman" w:eastAsia="仿宋_GB2312" w:cs="Times New Roman"/>
          <w:color w:val="auto"/>
          <w:kern w:val="2"/>
          <w:sz w:val="28"/>
          <w:szCs w:val="28"/>
          <w:highlight w:val="none"/>
          <w:lang w:val="zh-CN" w:eastAsia="zh-CN" w:bidi="ar-SA"/>
        </w:rPr>
        <w:t>年家畜布病防控工作实施方案》等文件精神，按照自治区畜牧兽医部门的规定，配备村级防疫员协助完成指定区域的重大动物疫病集中强制免疫和日常补免及消毒，疫情监测等工作，并落实村级防疫员薪酬管理制度</w:t>
      </w:r>
      <w:r>
        <w:rPr>
          <w:rFonts w:hint="eastAsia" w:eastAsia="仿宋_GB2312" w:cs="Times New Roman"/>
          <w:color w:val="auto"/>
          <w:kern w:val="2"/>
          <w:sz w:val="28"/>
          <w:szCs w:val="28"/>
          <w:highlight w:val="none"/>
          <w:lang w:val="zh-CN" w:eastAsia="zh-CN" w:bidi="ar-SA"/>
        </w:rPr>
        <w:t>。</w:t>
      </w:r>
    </w:p>
    <w:p>
      <w:pPr>
        <w:spacing w:line="360" w:lineRule="auto"/>
        <w:rPr>
          <w:rFonts w:hint="eastAsia" w:ascii="Times New Roman" w:hAnsi="Times New Roman" w:eastAsia="仿宋_GB2312" w:cs="Times New Roman"/>
          <w:color w:val="auto"/>
          <w:kern w:val="2"/>
          <w:sz w:val="28"/>
          <w:szCs w:val="28"/>
          <w:highlight w:val="none"/>
          <w:lang w:val="en-US" w:eastAsia="zh-CN" w:bidi="ar-SA"/>
        </w:rPr>
      </w:pPr>
      <w:r>
        <w:rPr>
          <w:rFonts w:hint="eastAsia" w:ascii="Times New Roman" w:hAnsi="Times New Roman" w:cs="Times New Roman"/>
          <w:color w:val="auto"/>
          <w:kern w:val="2"/>
          <w:sz w:val="28"/>
          <w:szCs w:val="28"/>
          <w:highlight w:val="none"/>
          <w:lang w:val="en-US" w:eastAsia="zh-CN" w:bidi="ar-SA"/>
        </w:rPr>
        <w:t>经</w:t>
      </w:r>
      <w:r>
        <w:rPr>
          <w:rFonts w:hint="eastAsia" w:ascii="Times New Roman" w:hAnsi="Times New Roman" w:eastAsia="仿宋_GB2312" w:cs="Times New Roman"/>
          <w:color w:val="auto"/>
          <w:kern w:val="2"/>
          <w:sz w:val="28"/>
          <w:szCs w:val="28"/>
          <w:highlight w:val="none"/>
          <w:lang w:val="en-US" w:eastAsia="zh-CN" w:bidi="ar-SA"/>
        </w:rPr>
        <w:t>乌财农【2021】116号</w:t>
      </w:r>
      <w:r>
        <w:rPr>
          <w:rFonts w:hint="eastAsia" w:ascii="Times New Roman" w:hAnsi="Times New Roman" w:cs="Times New Roman"/>
          <w:color w:val="auto"/>
          <w:kern w:val="2"/>
          <w:sz w:val="28"/>
          <w:szCs w:val="28"/>
          <w:highlight w:val="none"/>
          <w:lang w:val="en-US" w:eastAsia="zh-CN" w:bidi="ar-SA"/>
        </w:rPr>
        <w:t>批准，</w:t>
      </w:r>
      <w:r>
        <w:rPr>
          <w:rFonts w:hint="default" w:ascii="Times New Roman" w:hAnsi="Times New Roman" w:cs="Times New Roman"/>
          <w:color w:val="auto"/>
          <w:highlight w:val="none"/>
        </w:rPr>
        <w:t>项目系</w:t>
      </w:r>
      <w:r>
        <w:rPr>
          <w:rFonts w:hint="eastAsia" w:ascii="Times New Roman" w:hAnsi="Times New Roman" w:eastAsia="仿宋_GB2312" w:cs="Times New Roman"/>
          <w:color w:val="auto"/>
          <w:kern w:val="2"/>
          <w:sz w:val="28"/>
          <w:szCs w:val="28"/>
          <w:highlight w:val="none"/>
          <w:lang w:val="en-US" w:eastAsia="zh-CN" w:bidi="ar-SA"/>
        </w:rPr>
        <w:t>2022年中央动物防疫等补助经费</w:t>
      </w:r>
      <w:r>
        <w:rPr>
          <w:rFonts w:hint="eastAsia" w:ascii="Times New Roman" w:hAnsi="Times New Roman" w:cs="Times New Roman"/>
          <w:color w:val="auto"/>
          <w:kern w:val="2"/>
          <w:sz w:val="28"/>
          <w:szCs w:val="28"/>
          <w:highlight w:val="none"/>
          <w:lang w:val="en-US" w:eastAsia="zh-CN" w:bidi="ar-SA"/>
        </w:rPr>
        <w:t>，共安排56.9415万元，</w:t>
      </w:r>
      <w:r>
        <w:rPr>
          <w:rFonts w:hint="default" w:ascii="Times New Roman" w:hAnsi="Times New Roman" w:cs="Times New Roman"/>
          <w:color w:val="auto"/>
          <w:highlight w:val="none"/>
        </w:rPr>
        <w:t>于2022年年初部分预算批复项目，资金到位</w:t>
      </w:r>
      <w:r>
        <w:rPr>
          <w:rFonts w:hint="eastAsia" w:ascii="Times New Roman" w:hAnsi="Times New Roman" w:cs="Times New Roman"/>
          <w:color w:val="auto"/>
          <w:highlight w:val="none"/>
          <w:lang w:val="en-US" w:eastAsia="zh-CN"/>
        </w:rPr>
        <w:t>56.9415万元，实际</w:t>
      </w:r>
      <w:r>
        <w:rPr>
          <w:rFonts w:hint="default" w:ascii="Times New Roman" w:hAnsi="Times New Roman" w:cs="Times New Roman"/>
          <w:color w:val="auto"/>
          <w:highlight w:val="none"/>
        </w:rPr>
        <w:t>支付</w:t>
      </w:r>
      <w:r>
        <w:rPr>
          <w:rFonts w:hint="eastAsia" w:ascii="Times New Roman" w:hAnsi="Times New Roman" w:cs="Times New Roman"/>
          <w:color w:val="auto"/>
          <w:highlight w:val="none"/>
          <w:lang w:val="en-US" w:eastAsia="zh-CN"/>
        </w:rPr>
        <w:t>56.9415万元，预算执行率为100%</w:t>
      </w:r>
      <w:r>
        <w:rPr>
          <w:rFonts w:hint="default" w:ascii="Times New Roman" w:hAnsi="Times New Roman" w:cs="Times New Roman"/>
          <w:color w:val="auto"/>
          <w:highlight w:val="none"/>
        </w:rPr>
        <w:t>，年中是</w:t>
      </w:r>
      <w:r>
        <w:rPr>
          <w:rFonts w:hint="eastAsia" w:ascii="Times New Roman" w:hAnsi="Times New Roman" w:cs="Times New Roman"/>
          <w:color w:val="auto"/>
          <w:highlight w:val="none"/>
          <w:lang w:eastAsia="zh-CN"/>
        </w:rPr>
        <w:t>未</w:t>
      </w:r>
      <w:r>
        <w:rPr>
          <w:rFonts w:hint="default" w:ascii="Times New Roman" w:hAnsi="Times New Roman" w:cs="Times New Roman"/>
          <w:color w:val="auto"/>
          <w:highlight w:val="none"/>
        </w:rPr>
        <w:t>对资金进行调增、调减。</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4" w:name="_Toc67911603"/>
      <w:bookmarkStart w:id="5" w:name="_Toc100784585"/>
      <w:r>
        <w:rPr>
          <w:rFonts w:hint="default" w:ascii="Times New Roman" w:hAnsi="Times New Roman" w:eastAsia="仿宋" w:cs="Times New Roman"/>
          <w:color w:val="auto"/>
          <w:sz w:val="32"/>
          <w:szCs w:val="32"/>
          <w:highlight w:val="none"/>
          <w:lang w:val="en-US" w:eastAsia="zh-CN" w:bidi="en-US"/>
        </w:rPr>
        <w:t>（二）项目绩效目标</w:t>
      </w:r>
      <w:bookmarkEnd w:id="4"/>
      <w:bookmarkEnd w:id="5"/>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本项目依据《中共中央 国务院关于全面实施预算绩效管理的意见》（中发〔2018〕34号）、《关于印发&lt;乌鲁木齐市本级部门预算绩效目标管理暂行办法&gt;的通知》（乌财预</w:t>
      </w:r>
      <w:bookmarkStart w:id="6" w:name="_Hlk67566397"/>
      <w:r>
        <w:rPr>
          <w:rFonts w:hint="default" w:ascii="Times New Roman" w:hAnsi="Times New Roman" w:cs="Times New Roman"/>
          <w:color w:val="auto"/>
          <w:szCs w:val="28"/>
          <w:highlight w:val="none"/>
        </w:rPr>
        <w:t>〔2018〕56号</w:t>
      </w:r>
      <w:bookmarkEnd w:id="6"/>
      <w:r>
        <w:rPr>
          <w:rFonts w:hint="default" w:ascii="Times New Roman" w:hAnsi="Times New Roman" w:cs="Times New Roman"/>
          <w:color w:val="auto"/>
          <w:szCs w:val="28"/>
          <w:highlight w:val="none"/>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该项目绩效目标设置横跨项目期</w:t>
      </w:r>
      <w:r>
        <w:rPr>
          <w:rFonts w:hint="eastAsia" w:ascii="Times New Roman" w:hAnsi="Times New Roman" w:cs="Times New Roman"/>
          <w:color w:val="auto"/>
          <w:szCs w:val="28"/>
          <w:highlight w:val="none"/>
          <w:lang w:val="en-US" w:eastAsia="zh-CN"/>
        </w:rPr>
        <w:t>1</w:t>
      </w:r>
      <w:r>
        <w:rPr>
          <w:rFonts w:hint="default" w:ascii="Times New Roman" w:hAnsi="Times New Roman" w:cs="Times New Roman"/>
          <w:color w:val="auto"/>
          <w:szCs w:val="28"/>
          <w:highlight w:val="none"/>
        </w:rPr>
        <w:t>年，为总体绩效目标，预计在</w:t>
      </w:r>
      <w:r>
        <w:rPr>
          <w:rFonts w:hint="eastAsia" w:ascii="Times New Roman" w:hAnsi="Times New Roman" w:cs="Times New Roman"/>
          <w:color w:val="auto"/>
          <w:szCs w:val="28"/>
          <w:highlight w:val="none"/>
          <w:lang w:eastAsia="zh-CN"/>
        </w:rPr>
        <w:t>一</w:t>
      </w:r>
      <w:r>
        <w:rPr>
          <w:rFonts w:hint="default" w:ascii="Times New Roman" w:hAnsi="Times New Roman" w:cs="Times New Roman"/>
          <w:color w:val="auto"/>
          <w:szCs w:val="28"/>
          <w:highlight w:val="none"/>
        </w:rPr>
        <w:t>年</w:t>
      </w:r>
      <w:r>
        <w:rPr>
          <w:rFonts w:hint="eastAsia" w:ascii="Times New Roman" w:hAnsi="Times New Roman" w:cs="Times New Roman"/>
          <w:color w:val="auto"/>
          <w:szCs w:val="28"/>
          <w:highlight w:val="none"/>
          <w:lang w:eastAsia="zh-CN"/>
        </w:rPr>
        <w:t>实施</w:t>
      </w:r>
      <w:r>
        <w:rPr>
          <w:rFonts w:hint="default" w:ascii="Times New Roman" w:hAnsi="Times New Roman" w:cs="Times New Roman"/>
          <w:color w:val="auto"/>
          <w:szCs w:val="28"/>
          <w:highlight w:val="none"/>
        </w:rPr>
        <w:t>期间，计划完发放补助人数</w:t>
      </w:r>
      <w:r>
        <w:rPr>
          <w:rFonts w:hint="eastAsia" w:ascii="Times New Roman" w:hAnsi="Times New Roman" w:cs="Times New Roman"/>
          <w:color w:val="auto"/>
          <w:szCs w:val="28"/>
          <w:highlight w:val="none"/>
          <w:lang w:val="en-US" w:eastAsia="zh-CN"/>
        </w:rPr>
        <w:t>62人，</w:t>
      </w:r>
      <w:r>
        <w:rPr>
          <w:rFonts w:hint="eastAsia" w:ascii="Times New Roman" w:hAnsi="Times New Roman" w:cs="Times New Roman"/>
          <w:color w:val="auto"/>
          <w:szCs w:val="28"/>
          <w:highlight w:val="none"/>
          <w:lang w:val="en-US" w:eastAsia="zh-CN"/>
        </w:rPr>
        <w:t>发放补助次数4次，村级防疫员每月补助1520元/人，确保全县动物疫病防疫工作正常有序开展</w:t>
      </w:r>
      <w:r>
        <w:rPr>
          <w:rFonts w:hint="eastAsia" w:ascii="Times New Roman" w:hAnsi="Times New Roman" w:cs="Times New Roman"/>
          <w:color w:val="auto"/>
          <w:szCs w:val="28"/>
          <w:highlight w:val="none"/>
          <w:lang w:val="en-US" w:eastAsia="zh-CN"/>
        </w:rPr>
        <w:t>，防止重大畜产品质量安全事件发生，持续保障畜牧业健康稳步发展，维护公共卫生安全。</w:t>
      </w:r>
      <w:bookmarkStart w:id="7" w:name="_Toc100784586"/>
      <w:bookmarkStart w:id="8" w:name="_Toc6791160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二、绩效评价工作开展情况</w:t>
      </w:r>
      <w:bookmarkEnd w:id="7"/>
      <w:bookmarkEnd w:id="8"/>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9" w:name="_Toc67911605"/>
      <w:bookmarkStart w:id="10" w:name="_Toc100784587"/>
      <w:r>
        <w:rPr>
          <w:rFonts w:hint="default" w:ascii="Times New Roman" w:hAnsi="Times New Roman" w:eastAsia="仿宋" w:cs="Times New Roman"/>
          <w:color w:val="auto"/>
          <w:sz w:val="32"/>
          <w:szCs w:val="32"/>
          <w:highlight w:val="none"/>
          <w:lang w:val="en-US" w:eastAsia="zh-CN" w:bidi="en-US"/>
        </w:rPr>
        <w:t>（一）绩效评价目的、对象和范围</w:t>
      </w:r>
      <w:bookmarkEnd w:id="9"/>
      <w:bookmarkEnd w:id="10"/>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1" w:name="_Toc100784588"/>
      <w:r>
        <w:rPr>
          <w:rFonts w:hint="default" w:ascii="Times New Roman" w:hAnsi="Times New Roman" w:eastAsia="仿宋" w:cs="Times New Roman"/>
          <w:color w:val="auto"/>
          <w:sz w:val="32"/>
          <w:szCs w:val="32"/>
          <w:highlight w:val="none"/>
          <w:lang w:bidi="en-US"/>
        </w:rPr>
        <w:t>1.评价目的</w:t>
      </w:r>
      <w:bookmarkEnd w:id="11"/>
    </w:p>
    <w:p>
      <w:pPr>
        <w:spacing w:line="360" w:lineRule="auto"/>
        <w:ind w:firstLine="560"/>
        <w:rPr>
          <w:rFonts w:hint="default" w:ascii="Times New Roman" w:hAnsi="Times New Roman" w:cs="Times New Roman"/>
          <w:b/>
          <w:bCs/>
          <w:color w:val="auto"/>
          <w:highlight w:val="none"/>
        </w:rPr>
      </w:pPr>
      <w:r>
        <w:rPr>
          <w:rFonts w:hint="default" w:ascii="Times New Roman" w:hAnsi="Times New Roman" w:cs="Times New Roman"/>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2" w:name="_Toc100784589"/>
      <w:r>
        <w:rPr>
          <w:rFonts w:hint="default" w:ascii="Times New Roman" w:hAnsi="Times New Roman" w:eastAsia="仿宋" w:cs="Times New Roman"/>
          <w:color w:val="auto"/>
          <w:sz w:val="32"/>
          <w:szCs w:val="32"/>
          <w:highlight w:val="none"/>
          <w:lang w:bidi="en-US"/>
        </w:rPr>
        <w:t>2.评价对象和范围</w:t>
      </w:r>
      <w:bookmarkEnd w:id="1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（1）绩效评价的对象：乌财农【2021】116号-关于提前下达       2022年中央动物防疫等补助经费的通知</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（2）绩效评价范围：</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1.项目范围：乌财农【2021】116号-关于提前下达2022年中央动物防疫等补助经费的通知的完成情况、资金投入的运行情况、项目实施后产生的绩效及影响效果。</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2.时间范围：2022年1月1日至2022年12月31日。</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13" w:name="_Toc67911606"/>
      <w:bookmarkStart w:id="14" w:name="_Toc100784590"/>
      <w:bookmarkStart w:id="15" w:name="_Hlk67586765"/>
      <w:r>
        <w:rPr>
          <w:rFonts w:hint="default" w:ascii="Times New Roman" w:hAnsi="Times New Roman" w:eastAsia="仿宋" w:cs="Times New Roman"/>
          <w:color w:val="auto"/>
          <w:sz w:val="32"/>
          <w:szCs w:val="32"/>
          <w:highlight w:val="none"/>
          <w:lang w:val="en-US" w:eastAsia="zh-CN" w:bidi="en-US"/>
        </w:rPr>
        <w:t>（二）绩效评价原则、指标体系、方法及标准</w:t>
      </w:r>
      <w:bookmarkEnd w:id="13"/>
      <w:bookmarkEnd w:id="14"/>
    </w:p>
    <w:bookmarkEnd w:id="15"/>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6" w:name="_Toc100784591"/>
      <w:r>
        <w:rPr>
          <w:rFonts w:hint="default" w:ascii="Times New Roman" w:hAnsi="Times New Roman" w:eastAsia="仿宋" w:cs="Times New Roman"/>
          <w:color w:val="auto"/>
          <w:sz w:val="32"/>
          <w:szCs w:val="32"/>
          <w:highlight w:val="none"/>
          <w:lang w:bidi="en-US"/>
        </w:rPr>
        <w:t>1.评价原则</w:t>
      </w:r>
      <w:bookmarkEnd w:id="16"/>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（1）科学规范原则：绩效评价应当严格执行规定的程序，按照科学可行的要求，采用定量与定性分析相结合的方法。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（2）公正公开原则：绩效评价应当符合真实、客观、公正的要求，依法公开并接受监督。</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（3）分级分类原则：根据评价对象特点分类组织实施。</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（4）绩效相关原则：绩效评价应当针对具体支出及其产出绩效进行，评价结果应当清晰反映支出和产出绩效之间的紧密对应关系。</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根据以上原则，绩效评价应遵循如下要求：</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（1）在数据收集时，采取客观数据，并结合问卷调查结果，以保证各项指标的真实性。</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（2）保证评价结果的真实性、公正性，提高评价报告的公信力。</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（3）绩效评价报告应当简明扼要，除了对绩效评价的过程、结果描述外，还应总结经验，指出问题，并就项目实施过程中所存在的问题提出可操作性改进建议。</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7" w:name="_Toc100784592"/>
      <w:r>
        <w:rPr>
          <w:rFonts w:hint="default" w:ascii="Times New Roman" w:hAnsi="Times New Roman" w:eastAsia="仿宋" w:cs="Times New Roman"/>
          <w:color w:val="auto"/>
          <w:sz w:val="32"/>
          <w:szCs w:val="32"/>
          <w:highlight w:val="none"/>
          <w:lang w:bidi="en-US"/>
        </w:rPr>
        <w:t>2.评价指标体系</w:t>
      </w:r>
      <w:bookmarkEnd w:id="17"/>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绩效评价指标体系作为衡量绩效目标实现程度的考核工具，一般遵循以下原则：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（1）相关性原则：绩效评价指标应当与绩效目标有直接的联系，能够恰当反映目标的实现程度。</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（2）重要性原则：应当优先使用最具评价对象代表性、最能反映评价要求的核心指标。</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（3）可比性原则：对同类评价对象要设定共性的绩效评价指标，以便于评价结果可以相互比较。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（5）经济性原则：绩效评价指标设计应当通俗易懂、简便易行，数据的获得应当考虑现实条件和可操作性，符合成本效益原则。</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本项目的评价指标体系建立如附件所示。</w:t>
      </w: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pPr>
    </w:p>
    <w:p>
      <w:pPr>
        <w:spacing w:line="360" w:lineRule="auto"/>
        <w:ind w:firstLine="560"/>
        <w:rPr>
          <w:rFonts w:hint="default" w:ascii="Times New Roman" w:hAnsi="Times New Roman" w:cs="Times New Roman"/>
          <w:color w:val="auto"/>
          <w:highlight w:val="none"/>
        </w:rPr>
        <w:sectPr>
          <w:headerReference r:id="rId10" w:type="default"/>
          <w:footerReference r:id="rId11" w:type="default"/>
          <w:footnotePr>
            <w:numFmt w:val="decimalEnclosedCircleChinese"/>
          </w:footnotePr>
          <w:pgSz w:w="11906" w:h="16838"/>
          <w:pgMar w:top="1440" w:right="1800" w:bottom="1440" w:left="1800" w:header="992" w:footer="992" w:gutter="0"/>
          <w:pgBorders>
            <w:top w:val="none" w:sz="0" w:space="0"/>
            <w:left w:val="none" w:sz="0" w:space="0"/>
            <w:bottom w:val="none" w:sz="0" w:space="0"/>
            <w:right w:val="none" w:sz="0" w:space="0"/>
          </w:pgBorders>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 xml:space="preserve">  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auto"/>
                <w:kern w:val="0"/>
                <w:sz w:val="22"/>
                <w:highlight w:val="none"/>
              </w:rPr>
            </w:pPr>
            <w:r>
              <w:rPr>
                <w:rFonts w:hint="default" w:ascii="Times New Roman" w:hAnsi="Times New Roman" w:eastAsia="宋体" w:cs="Times New Roman"/>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立项依据</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①项目立项是否符合国家法律法规、国民经济发展规划和相关政策；</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②项目立项是否符合行业发展规划和政策要求；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③项目立项是否与部门职责范围相符，属于部门履职所需；</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④项目是否属于公共财政支持范围，是否符合中央、地方事权支出责任划分原则；</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立项程序</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①项目是否按照规定的程序申请设立；</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②审批文件、材料是否符合相关要求；</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（如未设定预算绩效目标，也可考核其他工作任务目标）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①项目是否有绩效目标；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②项目绩效目标与实际工作内容是否具有相关性；</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③项目预期产出效益和效果是否符合正常的业绩水平；</w:t>
            </w:r>
          </w:p>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绩效指标</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①是否将项目绩效目标细化分解为具体的绩效指标；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②是否通过清晰、可衡量的指标值予以体现；</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③是否与项目目标任务数或计划数相对应。</w:t>
            </w:r>
            <w:r>
              <w:rPr>
                <w:rFonts w:hint="default" w:ascii="Times New Roman" w:hAnsi="Times New Roman" w:eastAsia="宋体" w:cs="Times New Roman"/>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预算编制</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①预算编制是否经过科学论证；</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②预算内容与项目内容是否匹配；</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③预算额度测算依据是否充分，是否按照标准编制；</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资金分配</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①预算资金分配依据是否充分；</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资金到位率=（实际到位资金/预算资金）×100%。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实际到位资金：一定时期（本年度或项目期）内落实到具体项目的资金。</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预算执行率=（实际支出资金/实际到位资金）×100%。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资金使用</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①是否符合国家财经法规和财务管理制度以及有关专项资金管理办法的规定；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②资金的拨付是否有完整的审批程序和手续；</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③是否符合项目预算批复或合同规定的用途；</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管理制度</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①是否已制定或具有相应的财务和业务管理制度；</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制度执行</w:t>
            </w:r>
          </w:p>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评价要点：</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①是否遵守相关法律法规和相关管理规定；</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②项目调整及支出调整手续是否完备；</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③项目合同书、验收报告、技术鉴定等资料是否齐全并及时归档；</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产出数量</w:t>
            </w: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发放补助人数</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实际完成率=（实际产出数/计划产出数）×100%。</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实际产出数：一定时期（本年度或项目期）内项目实际产出的产品或提供的服务数量。</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购买检测试验耗材及相应试剂</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发放补助次数</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资金发放覆盖率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质量达标率=（质量达标产出数/实际产出数）×100%。</w:t>
            </w:r>
          </w:p>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诊断试剂盒及抗原全产品质量合格率</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63"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补助发放及时性</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项目实际完成时间与计划完成时间的比较，用以反映</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实际完成时间：项目实施单位完成该项目实际所耗用的时间。</w:t>
            </w: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5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16"/>
                <w:szCs w:val="16"/>
                <w:highlight w:val="none"/>
              </w:rPr>
            </w:pPr>
            <w:r>
              <w:rPr>
                <w:rFonts w:hint="default" w:ascii="Times New Roman" w:hAnsi="Times New Roman" w:eastAsia="宋体" w:cs="Times New Roman"/>
                <w:color w:val="auto"/>
                <w:kern w:val="0"/>
                <w:sz w:val="16"/>
                <w:szCs w:val="16"/>
                <w:highlight w:val="none"/>
              </w:rPr>
              <w:t>村级防疫员每月补助金额</w:t>
            </w:r>
          </w:p>
        </w:tc>
        <w:tc>
          <w:tcPr>
            <w:tcW w:w="2789"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16"/>
                <w:szCs w:val="16"/>
                <w:highlight w:val="none"/>
              </w:rPr>
            </w:pPr>
            <w:r>
              <w:rPr>
                <w:rFonts w:hint="default" w:ascii="Times New Roman" w:hAnsi="Times New Roman" w:eastAsia="宋体" w:cs="Times New Roman"/>
                <w:color w:val="auto"/>
                <w:kern w:val="0"/>
                <w:sz w:val="16"/>
                <w:szCs w:val="16"/>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br w:type="textWrapping"/>
            </w:r>
            <w:r>
              <w:rPr>
                <w:rFonts w:hint="default" w:ascii="Times New Roman" w:hAnsi="Times New Roman" w:eastAsia="宋体" w:cs="Times New Roman"/>
                <w:color w:val="auto"/>
                <w:kern w:val="0"/>
                <w:sz w:val="16"/>
                <w:szCs w:val="16"/>
                <w:highlight w:val="none"/>
              </w:rPr>
              <w:t>成本节约率=[（计划成本-实际成本）/计划成本]×100%。</w:t>
            </w:r>
            <w:r>
              <w:rPr>
                <w:rFonts w:hint="default" w:ascii="Times New Roman" w:hAnsi="Times New Roman" w:eastAsia="宋体" w:cs="Times New Roman"/>
                <w:color w:val="auto"/>
                <w:kern w:val="0"/>
                <w:sz w:val="16"/>
                <w:szCs w:val="16"/>
                <w:highlight w:val="none"/>
              </w:rPr>
              <w:br w:type="textWrapping"/>
            </w:r>
            <w:r>
              <w:rPr>
                <w:rFonts w:hint="default" w:ascii="Times New Roman" w:hAnsi="Times New Roman" w:eastAsia="宋体" w:cs="Times New Roman"/>
                <w:color w:val="auto"/>
                <w:kern w:val="0"/>
                <w:sz w:val="16"/>
                <w:szCs w:val="16"/>
                <w:highlight w:val="none"/>
              </w:rPr>
              <w:t>实际成本：项目实施单位如期、保质、保量完成既定工作目标实际所耗费的支出。</w:t>
            </w:r>
            <w:r>
              <w:rPr>
                <w:rFonts w:hint="default" w:ascii="Times New Roman" w:hAnsi="Times New Roman" w:eastAsia="宋体" w:cs="Times New Roman"/>
                <w:color w:val="auto"/>
                <w:kern w:val="0"/>
                <w:sz w:val="16"/>
                <w:szCs w:val="16"/>
                <w:highlight w:val="none"/>
              </w:rPr>
              <w:br w:type="textWrapping"/>
            </w:r>
            <w:r>
              <w:rPr>
                <w:rFonts w:hint="default" w:ascii="Times New Roman" w:hAnsi="Times New Roman" w:eastAsia="宋体" w:cs="Times New Roman"/>
                <w:color w:val="auto"/>
                <w:kern w:val="0"/>
                <w:sz w:val="16"/>
                <w:szCs w:val="16"/>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3"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16"/>
                <w:szCs w:val="16"/>
                <w:highlight w:val="none"/>
              </w:rPr>
            </w:pPr>
            <w:r>
              <w:rPr>
                <w:rFonts w:hint="default" w:ascii="Times New Roman" w:hAnsi="Times New Roman" w:eastAsia="宋体" w:cs="Times New Roman"/>
                <w:color w:val="auto"/>
                <w:kern w:val="0"/>
                <w:sz w:val="16"/>
                <w:szCs w:val="16"/>
                <w:highlight w:val="none"/>
              </w:rPr>
              <w:t>购买检测试验所需的试验耗材及相应试剂</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16"/>
                <w:szCs w:val="16"/>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16"/>
                <w:szCs w:val="16"/>
                <w:highlight w:val="none"/>
              </w:rPr>
              <w:t>全县动物疫病防疫工作正常有序开展，防止重大畜产品质量安全事件发生</w:t>
            </w:r>
          </w:p>
        </w:tc>
        <w:tc>
          <w:tcPr>
            <w:tcW w:w="2789" w:type="dxa"/>
            <w:vMerge w:val="restart"/>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可持续影响指标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16"/>
                <w:szCs w:val="16"/>
                <w:highlight w:val="none"/>
              </w:rPr>
              <w:t>持续保障畜牧业健康稳步发展，维护公共卫生安全。</w:t>
            </w:r>
          </w:p>
        </w:tc>
        <w:tc>
          <w:tcPr>
            <w:tcW w:w="2789"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各村级防疫员满意度</w:t>
            </w:r>
          </w:p>
        </w:tc>
        <w:tc>
          <w:tcPr>
            <w:tcW w:w="2789"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pPr>
    </w:p>
    <w:p>
      <w:pPr>
        <w:ind w:firstLine="0" w:firstLineChars="0"/>
        <w:jc w:val="center"/>
        <w:rPr>
          <w:rFonts w:hint="default" w:ascii="Times New Roman" w:hAnsi="Times New Roman" w:cs="Times New Roman"/>
          <w:color w:val="auto"/>
          <w:highlight w:val="none"/>
        </w:rPr>
        <w:sectPr>
          <w:footnotePr>
            <w:numFmt w:val="decimalEnclosedCircleChinese"/>
          </w:footnotePr>
          <w:pgSz w:w="16838" w:h="11906" w:orient="landscape"/>
          <w:pgMar w:top="1800" w:right="1440" w:bottom="1800" w:left="1440" w:header="1276" w:footer="992" w:gutter="0"/>
          <w:pgBorders>
            <w:top w:val="none" w:sz="0" w:space="0"/>
            <w:left w:val="none" w:sz="0" w:space="0"/>
            <w:bottom w:val="none" w:sz="0" w:space="0"/>
            <w:right w:val="none" w:sz="0" w:space="0"/>
          </w:pgBorders>
          <w:cols w:space="425" w:num="1"/>
          <w:docGrid w:type="lines" w:linePitch="381" w:charSpace="0"/>
        </w:sectPr>
      </w:pP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18" w:name="_Toc100784593"/>
      <w:bookmarkStart w:id="19" w:name="_Hlk67586038"/>
      <w:r>
        <w:rPr>
          <w:rFonts w:hint="default" w:ascii="Times New Roman" w:hAnsi="Times New Roman" w:eastAsia="仿宋" w:cs="Times New Roman"/>
          <w:color w:val="auto"/>
          <w:sz w:val="32"/>
          <w:szCs w:val="32"/>
          <w:highlight w:val="none"/>
          <w:lang w:bidi="en-US"/>
        </w:rPr>
        <w:t>3.评价方法</w:t>
      </w:r>
      <w:bookmarkEnd w:id="18"/>
    </w:p>
    <w:bookmarkEnd w:id="19"/>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（1）成本效益分析法。是指将投入与产出、效益进行关联性分析的方法。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（2）比较法。是指将实施情况与绩效目标、历史情况、不同部门和地区同类支出情况进行比较的方法。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（3）因素分析法。是指综合分析影响绩效目标实现、实施效果的内外部因素的方法。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（4）最低成本法。是指在绩效目标确定的前提下，成本最小者为优的方法。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（5）公众评判法。是指通过专家评估、公众问卷及抽样调查等方式进行评判的方法。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（6）标杆管理法。是指以国内外同行业中较高的绩效水平为标杆进行评判的方法。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（7）其他评价方法。</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根据本项目乌财农【2021】116号-关于提前下达 2022年中央动物防疫等补助经费的通知的特点</w:t>
      </w:r>
      <w:r>
        <w:rPr>
          <w:rFonts w:hint="default" w:ascii="Times New Roman" w:hAnsi="Times New Roman" w:cs="Times New Roman"/>
          <w:color w:val="auto"/>
          <w:highlight w:val="none"/>
        </w:rPr>
        <w:t>，本次评价主要采用比较法，与上年相比较:预算安排56.9415万元，同比增长0%，村级防疫员补助标准1520元/月，同比增长0%，资金支付完成率100%，同比增长0%</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对项目总预算和明细预算的内容、标准、计划是否经济合理进行深入分析，以考察实际产出和效益是否达到预期。</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20" w:name="_Toc100784594"/>
      <w:r>
        <w:rPr>
          <w:rFonts w:hint="default" w:ascii="Times New Roman" w:hAnsi="Times New Roman" w:eastAsia="仿宋" w:cs="Times New Roman"/>
          <w:color w:val="auto"/>
          <w:sz w:val="32"/>
          <w:szCs w:val="32"/>
          <w:highlight w:val="none"/>
          <w:lang w:bidi="en-US"/>
        </w:rPr>
        <w:t>4.评价标准</w:t>
      </w:r>
      <w:bookmarkEnd w:id="20"/>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绩效评价标准主要包括计划标准、行业标准、历史标准等，用于对绩效指标完成情况进行比较。</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（1）计划标准。指以预先制定的目标、计划、预算、定额等作为评价标准。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（2）行业标准。指参照国家公布的行业指标数据制定的评价标准。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（3）历史标准。指参照历史数据制定的评价标准，为体现绩效改进的原则，在可实现的条件下应当确定相对较高的评价标准。</w:t>
      </w:r>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在上述评价标准的基础上，本次评价依据以下文件为重要指导和准绳：</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《中共中央国务院关于全面实施预算绩效管理的意见》（中发〔2018〕34号）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《关于印发&lt;乌鲁木齐市本级部门预算绩效目标管理暂行办法&gt;的通知》（乌财预〔2018〕56号）</w:t>
      </w:r>
    </w:p>
    <w:p>
      <w:pPr>
        <w:spacing w:line="360" w:lineRule="auto"/>
        <w:ind w:firstLine="560" w:firstLineChars="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《关于做好2019年部门预算项目支出绩效目标管理有关事宜的通知》（乌财预〔2018〕76号）</w:t>
      </w:r>
    </w:p>
    <w:p>
      <w:pPr>
        <w:spacing w:line="360" w:lineRule="auto"/>
        <w:ind w:firstLine="560"/>
        <w:rPr>
          <w:rFonts w:hint="default" w:ascii="Times New Roman" w:hAnsi="Times New Roman" w:cs="Times New Roman"/>
          <w:color w:val="auto"/>
          <w:highlight w:val="none"/>
        </w:rPr>
      </w:pPr>
      <w:r>
        <w:rPr>
          <w:rFonts w:hint="default" w:ascii="Times New Roman" w:hAnsi="Times New Roman" w:eastAsia="黑体" w:cs="Times New Roman"/>
          <w:color w:val="auto"/>
          <w:szCs w:val="28"/>
          <w:highlight w:val="none"/>
        </w:rPr>
        <w:t>·</w:t>
      </w:r>
      <w:r>
        <w:rPr>
          <w:rFonts w:hint="default" w:ascii="Times New Roman" w:hAnsi="Times New Roman" w:cs="Times New Roman"/>
          <w:color w:val="auto"/>
          <w:highlight w:val="none"/>
        </w:rPr>
        <w:t>《项目支出绩效评价管理办法》（财预〔2020〕10号）</w:t>
      </w:r>
    </w:p>
    <w:p>
      <w:pPr>
        <w:spacing w:line="360" w:lineRule="auto"/>
        <w:ind w:firstLine="560"/>
        <w:rPr>
          <w:rFonts w:hint="default" w:ascii="Times New Roman" w:hAnsi="Times New Roman" w:eastAsia="仿宋_GB2312" w:cs="Times New Roman"/>
          <w:color w:val="auto"/>
          <w:kern w:val="2"/>
          <w:sz w:val="28"/>
          <w:szCs w:val="28"/>
          <w:highlight w:val="none"/>
          <w:lang w:val="zh-CN" w:eastAsia="zh-CN" w:bidi="ar-SA"/>
        </w:rPr>
      </w:pPr>
      <w:r>
        <w:rPr>
          <w:rFonts w:hint="default" w:ascii="Times New Roman" w:hAnsi="Times New Roman" w:eastAsia="黑体" w:cs="Times New Roman"/>
          <w:color w:val="auto"/>
          <w:szCs w:val="28"/>
          <w:highlight w:val="none"/>
        </w:rPr>
        <w:t>·</w:t>
      </w:r>
      <w:r>
        <w:rPr>
          <w:rFonts w:hint="default" w:ascii="Times New Roman" w:hAnsi="Times New Roman" w:eastAsia="仿宋_GB2312" w:cs="Times New Roman"/>
          <w:color w:val="auto"/>
          <w:kern w:val="2"/>
          <w:sz w:val="28"/>
          <w:szCs w:val="28"/>
          <w:highlight w:val="none"/>
          <w:lang w:val="zh-CN" w:eastAsia="zh-CN" w:bidi="ar-SA"/>
        </w:rPr>
        <w:t>《关于印发乌鲁木齐市村级防疫员薪酬管理实施方案的通知》</w:t>
      </w:r>
    </w:p>
    <w:p>
      <w:pPr>
        <w:spacing w:line="360" w:lineRule="auto"/>
        <w:ind w:firstLine="560"/>
        <w:rPr>
          <w:rFonts w:hint="eastAsia" w:ascii="Times New Roman" w:hAnsi="Times New Roman" w:eastAsia="仿宋_GB2312" w:cs="Times New Roman"/>
          <w:color w:val="auto"/>
          <w:highlight w:val="none"/>
          <w:lang w:val="en-US" w:eastAsia="zh-CN"/>
        </w:rPr>
      </w:pPr>
      <w:r>
        <w:rPr>
          <w:rFonts w:hint="default" w:ascii="Times New Roman" w:hAnsi="Times New Roman" w:eastAsia="黑体" w:cs="Times New Roman"/>
          <w:color w:val="auto"/>
          <w:szCs w:val="28"/>
          <w:highlight w:val="none"/>
        </w:rPr>
        <w:t>·</w:t>
      </w:r>
      <w:r>
        <w:rPr>
          <w:rFonts w:hint="default" w:ascii="Times New Roman" w:hAnsi="Times New Roman" w:eastAsia="仿宋_GB2312" w:cs="Times New Roman"/>
          <w:color w:val="auto"/>
          <w:kern w:val="2"/>
          <w:sz w:val="28"/>
          <w:szCs w:val="28"/>
          <w:highlight w:val="none"/>
          <w:lang w:val="zh-CN" w:eastAsia="zh-CN" w:bidi="ar-SA"/>
        </w:rPr>
        <w:t>《乌鲁木齐市201</w:t>
      </w:r>
      <w:r>
        <w:rPr>
          <w:rFonts w:hint="default" w:ascii="Times New Roman" w:hAnsi="Times New Roman" w:eastAsia="仿宋_GB2312" w:cs="Times New Roman"/>
          <w:color w:val="auto"/>
          <w:kern w:val="2"/>
          <w:sz w:val="28"/>
          <w:szCs w:val="28"/>
          <w:highlight w:val="none"/>
          <w:lang w:val="en-US" w:eastAsia="zh-CN" w:bidi="ar-SA"/>
        </w:rPr>
        <w:t>8</w:t>
      </w:r>
      <w:r>
        <w:rPr>
          <w:rFonts w:hint="default" w:ascii="Times New Roman" w:hAnsi="Times New Roman" w:eastAsia="仿宋_GB2312" w:cs="Times New Roman"/>
          <w:color w:val="auto"/>
          <w:kern w:val="2"/>
          <w:sz w:val="28"/>
          <w:szCs w:val="28"/>
          <w:highlight w:val="none"/>
          <w:lang w:val="zh-CN" w:eastAsia="zh-CN" w:bidi="ar-SA"/>
        </w:rPr>
        <w:t>年家畜布病防控工作实施方案》</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 xml:space="preserve"> </w:t>
      </w:r>
      <w:bookmarkStart w:id="21" w:name="_Toc67911607"/>
      <w:bookmarkStart w:id="22" w:name="_Toc100784595"/>
      <w:r>
        <w:rPr>
          <w:rFonts w:hint="default" w:ascii="Times New Roman" w:hAnsi="Times New Roman" w:eastAsia="仿宋" w:cs="Times New Roman"/>
          <w:color w:val="auto"/>
          <w:sz w:val="32"/>
          <w:szCs w:val="32"/>
          <w:highlight w:val="none"/>
          <w:lang w:val="en-US" w:eastAsia="zh-CN" w:bidi="en-US"/>
        </w:rPr>
        <w:t>（三）绩效评价工作过程</w:t>
      </w:r>
      <w:bookmarkEnd w:id="21"/>
      <w:bookmarkEnd w:id="22"/>
    </w:p>
    <w:p>
      <w:pPr>
        <w:spacing w:line="360" w:lineRule="auto"/>
        <w:ind w:firstLine="560"/>
        <w:rPr>
          <w:rFonts w:hint="default" w:ascii="Times New Roman" w:hAnsi="Times New Roman" w:cs="Times New Roman"/>
          <w:color w:val="auto"/>
          <w:highlight w:val="none"/>
        </w:rPr>
      </w:pPr>
      <w:r>
        <w:rPr>
          <w:rFonts w:hint="default" w:ascii="Times New Roman" w:hAnsi="Times New Roman" w:cs="Times New Roman"/>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hint="default" w:ascii="Times New Roman" w:hAnsi="Times New Roman" w:cs="Times New Roman"/>
          <w:color w:val="auto"/>
          <w:highlight w:val="none"/>
        </w:rPr>
        <w:footnoteReference w:id="0"/>
      </w:r>
      <w:r>
        <w:rPr>
          <w:rFonts w:hint="default" w:ascii="Times New Roman" w:hAnsi="Times New Roman" w:cs="Times New Roman"/>
          <w:color w:val="auto"/>
          <w:highlight w:val="none"/>
        </w:rPr>
        <w:t>、材料审核分析、现场核查评价、综合分析评价及报告撰写，评价项目实施情况，展现资金使用效益。</w:t>
      </w:r>
    </w:p>
    <w:p>
      <w:pPr>
        <w:pStyle w:val="2"/>
        <w:keepNext/>
        <w:keepLines/>
        <w:pageBreakBefore w:val="0"/>
        <w:widowControl w:val="0"/>
        <w:kinsoku/>
        <w:wordWrap/>
        <w:overflowPunct/>
        <w:topLinePunct w:val="0"/>
        <w:autoSpaceDE/>
        <w:autoSpaceDN/>
        <w:bidi w:val="0"/>
        <w:adjustRightInd/>
        <w:snapToGrid/>
        <w:spacing w:before="0" w:after="0" w:line="560" w:lineRule="exact"/>
        <w:ind w:firstLine="723" w:firstLineChars="200"/>
        <w:jc w:val="left"/>
        <w:textAlignment w:val="auto"/>
        <w:rPr>
          <w:rFonts w:hint="default" w:ascii="Times New Roman" w:hAnsi="Times New Roman" w:eastAsia="仿宋" w:cs="Times New Roman"/>
          <w:color w:val="auto"/>
          <w:sz w:val="36"/>
          <w:szCs w:val="36"/>
          <w:highlight w:val="none"/>
          <w:lang w:bidi="en-US"/>
        </w:rPr>
      </w:pPr>
      <w:bookmarkStart w:id="23" w:name="_Toc67911608"/>
      <w:bookmarkStart w:id="24" w:name="_Toc100784596"/>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三、综合评价情况及评价结论</w:t>
      </w:r>
      <w:bookmarkEnd w:id="23"/>
      <w:bookmarkEnd w:id="2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bookmarkStart w:id="25" w:name="_Toc67911609"/>
      <w:bookmarkStart w:id="26" w:name="_Toc100784597"/>
      <w:r>
        <w:rPr>
          <w:rFonts w:hint="default" w:ascii="Times New Roman" w:hAnsi="Times New Roman" w:eastAsia="仿宋" w:cs="Times New Roman"/>
          <w:color w:val="auto"/>
          <w:sz w:val="32"/>
          <w:szCs w:val="32"/>
          <w:highlight w:val="none"/>
          <w:lang w:val="en-US" w:eastAsia="zh-CN" w:bidi="en-US"/>
        </w:rPr>
        <w:t>（一）评价结论</w:t>
      </w:r>
      <w:bookmarkEnd w:id="25"/>
      <w:bookmarkEnd w:id="26"/>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结合项目特点，制定符合项目实际的绩效评价指标体系及评分标准，通过数据采集、问卷调查及访谈等形式，对2022年乌财农【2021】116号-关于提前下达2022年中央动物防疫等补助经费的通知进行客观评价，最终评分结果为：总分为</w:t>
      </w:r>
      <w:r>
        <w:rPr>
          <w:rFonts w:hint="eastAsia" w:ascii="Times New Roman" w:hAnsi="Times New Roman" w:cs="Times New Roman"/>
          <w:color w:val="auto"/>
          <w:szCs w:val="28"/>
          <w:highlight w:val="none"/>
          <w:lang w:val="en-US" w:eastAsia="zh-CN"/>
        </w:rPr>
        <w:t>99</w:t>
      </w:r>
      <w:r>
        <w:rPr>
          <w:rFonts w:hint="default" w:ascii="Times New Roman" w:hAnsi="Times New Roman" w:cs="Times New Roman"/>
          <w:color w:val="auto"/>
          <w:szCs w:val="28"/>
          <w:highlight w:val="none"/>
        </w:rPr>
        <w:t>分，绩效评级为</w:t>
      </w:r>
      <w:r>
        <w:rPr>
          <w:rFonts w:hint="eastAsia" w:ascii="Times New Roman" w:hAnsi="Times New Roman" w:cs="Times New Roman"/>
          <w:color w:val="auto"/>
          <w:szCs w:val="28"/>
          <w:highlight w:val="none"/>
          <w:lang w:eastAsia="zh-CN"/>
        </w:rPr>
        <w:t>优</w:t>
      </w:r>
      <w:r>
        <w:rPr>
          <w:rStyle w:val="20"/>
          <w:rFonts w:hint="default" w:ascii="Times New Roman" w:hAnsi="Times New Roman" w:cs="Times New Roman"/>
          <w:color w:val="auto"/>
          <w:szCs w:val="28"/>
          <w:highlight w:val="none"/>
        </w:rPr>
        <w:footnoteReference w:id="1"/>
      </w:r>
      <w:r>
        <w:rPr>
          <w:rFonts w:hint="default" w:ascii="Times New Roman" w:hAnsi="Times New Roman" w:cs="Times New Roman"/>
          <w:color w:val="auto"/>
          <w:szCs w:val="28"/>
          <w:highlight w:val="none"/>
        </w:rPr>
        <w:t>。</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 xml:space="preserve">  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757"/>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一级指标</w:t>
            </w:r>
          </w:p>
        </w:tc>
        <w:tc>
          <w:tcPr>
            <w:tcW w:w="175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决策</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过程</w:t>
            </w: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ind w:firstLine="48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4</w:t>
            </w:r>
          </w:p>
        </w:tc>
        <w:tc>
          <w:tcPr>
            <w:tcW w:w="1039" w:type="dxa"/>
            <w:tcBorders>
              <w:tl2br w:val="nil"/>
              <w:tr2bl w:val="nil"/>
            </w:tcBorders>
            <w:shd w:val="clear" w:color="000000" w:fill="FFFFFF"/>
            <w:vAlign w:val="center"/>
          </w:tcPr>
          <w:p>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产出数量</w:t>
            </w:r>
          </w:p>
        </w:tc>
        <w:tc>
          <w:tcPr>
            <w:tcW w:w="2693" w:type="dxa"/>
            <w:tcBorders>
              <w:bottom w:val="single" w:color="000000" w:sz="8" w:space="0"/>
            </w:tcBorders>
            <w:shd w:val="clear" w:color="auto" w:fill="FFFFFF"/>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发放补助人数</w:t>
            </w:r>
          </w:p>
        </w:tc>
        <w:tc>
          <w:tcPr>
            <w:tcW w:w="898" w:type="dxa"/>
            <w:tcBorders>
              <w:bottom w:val="single" w:color="000000" w:sz="8" w:space="0"/>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bottom w:val="single" w:color="000000" w:sz="8" w:space="0"/>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bottom w:val="single" w:color="000000" w:sz="8" w:space="0"/>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bottom w:val="single" w:color="000000" w:sz="8" w:space="0"/>
            </w:tcBorders>
            <w:shd w:val="clear" w:color="auto" w:fill="FFFFFF"/>
            <w:vAlign w:val="top"/>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bidi="ar-SA"/>
              </w:rPr>
            </w:pPr>
            <w:r>
              <w:rPr>
                <w:rFonts w:hint="default" w:ascii="Times New Roman" w:hAnsi="Times New Roman" w:eastAsia="宋体" w:cs="Times New Roman"/>
                <w:color w:val="auto"/>
                <w:kern w:val="0"/>
                <w:sz w:val="22"/>
                <w:highlight w:val="none"/>
              </w:rPr>
              <w:t>发放补助次数</w:t>
            </w:r>
          </w:p>
        </w:tc>
        <w:tc>
          <w:tcPr>
            <w:tcW w:w="898" w:type="dxa"/>
            <w:tcBorders>
              <w:bottom w:val="single" w:color="000000" w:sz="8" w:space="0"/>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3</w:t>
            </w:r>
          </w:p>
        </w:tc>
        <w:tc>
          <w:tcPr>
            <w:tcW w:w="898" w:type="dxa"/>
            <w:tcBorders>
              <w:bottom w:val="single" w:color="000000" w:sz="8" w:space="0"/>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bidi="ar-SA"/>
              </w:rPr>
            </w:pPr>
            <w:r>
              <w:rPr>
                <w:rFonts w:hint="eastAsia" w:ascii="Times New Roman" w:hAnsi="Times New Roman" w:cs="Times New Roman"/>
                <w:color w:val="auto"/>
                <w:kern w:val="0"/>
                <w:sz w:val="24"/>
                <w:szCs w:val="24"/>
                <w:highlight w:val="none"/>
                <w:lang w:val="en-US" w:eastAsia="zh-CN"/>
              </w:rPr>
              <w:t>2</w:t>
            </w:r>
          </w:p>
        </w:tc>
        <w:tc>
          <w:tcPr>
            <w:tcW w:w="1039" w:type="dxa"/>
            <w:tcBorders>
              <w:bottom w:val="single" w:color="000000" w:sz="8" w:space="0"/>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66.67%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bottom w:val="single" w:color="000000" w:sz="8" w:space="0"/>
            </w:tcBorders>
            <w:shd w:val="clear" w:color="auto" w:fill="FFFFFF"/>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购买检测试验耗材及相应试剂</w:t>
            </w:r>
          </w:p>
        </w:tc>
        <w:tc>
          <w:tcPr>
            <w:tcW w:w="898" w:type="dxa"/>
            <w:tcBorders>
              <w:bottom w:val="single" w:color="000000" w:sz="8" w:space="0"/>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w:t>
            </w:r>
          </w:p>
        </w:tc>
        <w:tc>
          <w:tcPr>
            <w:tcW w:w="898" w:type="dxa"/>
            <w:tcBorders>
              <w:bottom w:val="single" w:color="000000" w:sz="8" w:space="0"/>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2</w:t>
            </w:r>
          </w:p>
        </w:tc>
        <w:tc>
          <w:tcPr>
            <w:tcW w:w="1039" w:type="dxa"/>
            <w:tcBorders>
              <w:bottom w:val="single" w:color="000000" w:sz="8" w:space="0"/>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资金发放覆盖率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op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诊断试剂盒及抗原全产品质量合格率</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op w:val="single" w:color="auto" w:sz="4" w:space="0"/>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补助发放及时性</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vMerge w:val="restart"/>
            <w:tcBorders>
              <w:tl2br w:val="nil"/>
              <w:tr2bl w:val="nil"/>
            </w:tcBorders>
            <w:shd w:val="clear" w:color="000000" w:fill="FFFFFF"/>
            <w:vAlign w:val="center"/>
          </w:tcPr>
          <w:p>
            <w:pPr>
              <w:widowControl/>
              <w:tabs>
                <w:tab w:val="left" w:pos="237"/>
              </w:tabs>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村级防疫员每月补助金额</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default" w:ascii="Times New Roman" w:hAnsi="Times New Roman" w:eastAsia="宋体" w:cs="Times New Roman"/>
                <w:color w:val="auto"/>
                <w:kern w:val="0"/>
                <w:sz w:val="22"/>
                <w:highlight w:val="none"/>
              </w:rPr>
              <w:t>购买检测试验所需的试验耗材及相应试剂</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效益</w:t>
            </w:r>
          </w:p>
        </w:tc>
        <w:tc>
          <w:tcPr>
            <w:tcW w:w="175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社会效益指标</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175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eastAsia="宋体" w:cs="Times New Roman"/>
                <w:color w:val="auto"/>
                <w:kern w:val="0"/>
                <w:sz w:val="22"/>
                <w:highlight w:val="none"/>
              </w:rPr>
              <w:t>可持续影响指标</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满意度指标完成情况分析</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r>
              <w:rPr>
                <w:rFonts w:hint="eastAsia" w:ascii="Times New Roman" w:hAnsi="Times New Roman" w:eastAsia="宋体" w:cs="Times New Roman"/>
                <w:color w:val="auto"/>
                <w:kern w:val="0"/>
                <w:sz w:val="22"/>
                <w:highlight w:val="none"/>
                <w:lang w:val="en-US" w:eastAsia="zh-CN"/>
              </w:rPr>
              <w:t>受益人员</w:t>
            </w:r>
            <w:r>
              <w:rPr>
                <w:rFonts w:hint="default" w:ascii="Times New Roman" w:hAnsi="Times New Roman" w:eastAsia="宋体" w:cs="Times New Roman"/>
                <w:color w:val="auto"/>
                <w:kern w:val="0"/>
                <w:sz w:val="22"/>
                <w:highlight w:val="none"/>
              </w:rPr>
              <w:t>满意度</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color w:val="auto"/>
                <w:kern w:val="0"/>
                <w:sz w:val="24"/>
                <w:szCs w:val="24"/>
                <w:highlight w:val="none"/>
                <w:lang w:eastAsia="zh-CN"/>
              </w:rPr>
            </w:pPr>
            <w:bookmarkStart w:id="27" w:name="_Toc100784598"/>
            <w:bookmarkStart w:id="28" w:name="_Toc67911610"/>
            <w:r>
              <w:rPr>
                <w:rFonts w:hint="eastAsia" w:ascii="Times New Roman" w:hAnsi="Times New Roman" w:cs="Times New Roman"/>
                <w:b/>
                <w:bCs/>
                <w:color w:val="auto"/>
                <w:kern w:val="0"/>
                <w:sz w:val="24"/>
                <w:szCs w:val="24"/>
                <w:highlight w:val="none"/>
                <w:lang w:eastAsia="zh-CN"/>
              </w:rPr>
              <w:t>合计</w:t>
            </w:r>
          </w:p>
        </w:tc>
        <w:tc>
          <w:tcPr>
            <w:tcW w:w="175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auto"/>
                <w:kern w:val="0"/>
                <w:sz w:val="22"/>
                <w:highlight w:val="none"/>
              </w:rPr>
            </w:pP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99</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99%</w:t>
            </w:r>
          </w:p>
        </w:tc>
      </w:tr>
    </w:tbl>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val="en-US" w:eastAsia="zh-CN" w:bidi="en-US"/>
        </w:rPr>
      </w:pP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val="en-US" w:eastAsia="zh-CN" w:bidi="en-US"/>
        </w:rPr>
      </w:pPr>
      <w:r>
        <w:rPr>
          <w:rFonts w:hint="default" w:ascii="Times New Roman" w:hAnsi="Times New Roman" w:eastAsia="仿宋" w:cs="Times New Roman"/>
          <w:color w:val="auto"/>
          <w:sz w:val="32"/>
          <w:szCs w:val="32"/>
          <w:highlight w:val="none"/>
          <w:lang w:val="en-US" w:eastAsia="zh-CN" w:bidi="en-US"/>
        </w:rPr>
        <w:t>（二）主要绩效</w:t>
      </w:r>
      <w:bookmarkEnd w:id="27"/>
      <w:bookmarkEnd w:id="28"/>
    </w:p>
    <w:p>
      <w:pPr>
        <w:spacing w:line="360" w:lineRule="auto"/>
        <w:ind w:firstLine="548" w:firstLineChars="196"/>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bCs/>
          <w:color w:val="auto"/>
          <w:szCs w:val="28"/>
          <w:highlight w:val="none"/>
        </w:rPr>
        <w:t>该项目资金区财政及时拨付，单位在此次评价期间内，有序完成设定目标的部分工作任务，完发放补助人数62人，</w:t>
      </w:r>
      <w:r>
        <w:rPr>
          <w:rFonts w:hint="default" w:ascii="Times New Roman" w:hAnsi="Times New Roman" w:cs="Times New Roman"/>
          <w:bCs/>
          <w:color w:val="auto"/>
          <w:szCs w:val="28"/>
          <w:highlight w:val="none"/>
        </w:rPr>
        <w:t>发放补助次数</w:t>
      </w:r>
      <w:r>
        <w:rPr>
          <w:rFonts w:hint="eastAsia" w:ascii="Times New Roman" w:hAnsi="Times New Roman" w:cs="Times New Roman"/>
          <w:bCs/>
          <w:color w:val="auto"/>
          <w:szCs w:val="28"/>
          <w:highlight w:val="none"/>
          <w:lang w:val="en-US" w:eastAsia="zh-CN"/>
        </w:rPr>
        <w:t>2</w:t>
      </w:r>
      <w:r>
        <w:rPr>
          <w:rFonts w:hint="default" w:ascii="Times New Roman" w:hAnsi="Times New Roman" w:cs="Times New Roman"/>
          <w:bCs/>
          <w:color w:val="auto"/>
          <w:szCs w:val="28"/>
          <w:highlight w:val="none"/>
        </w:rPr>
        <w:t>次，村级防疫员每月补助1520元/人，全县动物疫病防</w:t>
      </w:r>
      <w:r>
        <w:rPr>
          <w:rFonts w:hint="default" w:ascii="Times New Roman" w:hAnsi="Times New Roman" w:cs="Times New Roman"/>
          <w:bCs/>
          <w:color w:val="auto"/>
          <w:szCs w:val="28"/>
          <w:highlight w:val="none"/>
        </w:rPr>
        <w:t>疫工作正常有序开展，防止重大畜产品质量安全事件发生，持续保障畜牧业健康稳步发展，维护公共卫生安全。</w:t>
      </w:r>
      <w:bookmarkStart w:id="29" w:name="_Toc100784599"/>
      <w:bookmarkStart w:id="30" w:name="_Toc67911611"/>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四、绩效评价指标分析</w:t>
      </w:r>
      <w:bookmarkEnd w:id="29"/>
      <w:bookmarkEnd w:id="30"/>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1" w:name="_Toc67911612"/>
      <w:bookmarkStart w:id="32" w:name="_Toc100784600"/>
      <w:r>
        <w:rPr>
          <w:rFonts w:hint="default" w:ascii="Times New Roman" w:hAnsi="Times New Roman" w:eastAsia="仿宋" w:cs="Times New Roman"/>
          <w:color w:val="auto"/>
          <w:sz w:val="32"/>
          <w:szCs w:val="32"/>
          <w:highlight w:val="none"/>
          <w:lang w:bidi="en-US"/>
        </w:rPr>
        <w:t>（一）项目决策情况</w:t>
      </w:r>
      <w:bookmarkEnd w:id="31"/>
      <w:bookmarkEnd w:id="3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项目决算指标由3个二级指标和6个三级指标构成，权重为20分，实际得分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3" w:name="_Toc100784601"/>
      <w:r>
        <w:rPr>
          <w:rFonts w:hint="default" w:ascii="Times New Roman" w:hAnsi="Times New Roman" w:eastAsia="仿宋" w:cs="Times New Roman"/>
          <w:color w:val="auto"/>
          <w:sz w:val="32"/>
          <w:szCs w:val="32"/>
          <w:highlight w:val="none"/>
          <w:lang w:bidi="en-US"/>
        </w:rPr>
        <w:t>1.项目立项</w:t>
      </w:r>
      <w:bookmarkEnd w:id="33"/>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立项依据充分性：</w:t>
      </w:r>
      <w:r>
        <w:rPr>
          <w:rFonts w:hint="default" w:ascii="Times New Roman" w:hAnsi="Times New Roman" w:cs="Times New Roman"/>
          <w:color w:val="auto"/>
          <w:szCs w:val="28"/>
          <w:highlight w:val="none"/>
        </w:rPr>
        <w:t>项目立项符合国家法律法规、政策要求。同时，项目与部门职责范围相符，属于部门履职所需。此外，本项目属于公共财政支持范围，符合中央、地方事权支出责任划分原则。因此，立项依据充分，得4分。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立项程序规范性:</w:t>
      </w:r>
      <w:r>
        <w:rPr>
          <w:rFonts w:hint="default" w:ascii="Times New Roman" w:hAnsi="Times New Roman" w:cs="Times New Roman"/>
          <w:color w:val="auto"/>
          <w:highlight w:val="none"/>
        </w:rPr>
        <w:t xml:space="preserve"> </w:t>
      </w:r>
      <w:r>
        <w:rPr>
          <w:rFonts w:hint="default" w:ascii="Times New Roman" w:hAnsi="Times New Roman" w:cs="Times New Roman"/>
          <w:color w:val="auto"/>
          <w:szCs w:val="28"/>
          <w:highlight w:val="none"/>
        </w:rPr>
        <w:t>项目按照规定的程序申请设立，审批文件、材料符合相关要求，故立项程序规范，得4分。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综上，该指标满分8分，得分8分。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4" w:name="_Toc100784602"/>
      <w:r>
        <w:rPr>
          <w:rFonts w:hint="default" w:ascii="Times New Roman" w:hAnsi="Times New Roman" w:eastAsia="仿宋" w:cs="Times New Roman"/>
          <w:color w:val="auto"/>
          <w:sz w:val="32"/>
          <w:szCs w:val="32"/>
          <w:highlight w:val="none"/>
          <w:lang w:bidi="en-US"/>
        </w:rPr>
        <w:t>2.绩效目标</w:t>
      </w:r>
      <w:bookmarkEnd w:id="34"/>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绩效目标合理性：</w:t>
      </w:r>
      <w:r>
        <w:rPr>
          <w:rFonts w:hint="default" w:ascii="Times New Roman" w:hAnsi="Times New Roman" w:cs="Times New Roman"/>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本项目的绩效目标按照产出、效益和满意度构建绩效评价指标，且具有明确性、可衡量性、可实现性、相关性和时限性等特点，能较为全面地反映本项目的产出和效益，故绩效目标合理性指标得分3分。</w:t>
      </w:r>
    </w:p>
    <w:p>
      <w:pPr>
        <w:autoSpaceDE w:val="0"/>
        <w:spacing w:line="600" w:lineRule="exact"/>
        <w:ind w:firstLine="562"/>
        <w:rPr>
          <w:rFonts w:hint="default" w:ascii="Times New Roman" w:hAnsi="Times New Roman" w:cs="Times New Roman"/>
          <w:color w:val="auto"/>
          <w:kern w:val="0"/>
          <w:szCs w:val="28"/>
          <w:highlight w:val="none"/>
        </w:rPr>
      </w:pPr>
      <w:r>
        <w:rPr>
          <w:rFonts w:hint="default" w:ascii="Times New Roman" w:hAnsi="Times New Roman" w:cs="Times New Roman"/>
          <w:b/>
          <w:color w:val="auto"/>
          <w:kern w:val="0"/>
          <w:szCs w:val="28"/>
          <w:highlight w:val="none"/>
        </w:rPr>
        <w:t>绩效目标明确性：</w:t>
      </w:r>
      <w:r>
        <w:rPr>
          <w:rFonts w:hint="default" w:ascii="Times New Roman" w:hAnsi="Times New Roman" w:cs="Times New Roman"/>
          <w:color w:val="auto"/>
          <w:kern w:val="0"/>
          <w:szCs w:val="28"/>
          <w:highlight w:val="none"/>
        </w:rPr>
        <w:t>村级防疫员每月补助金额</w:t>
      </w:r>
      <w:r>
        <w:rPr>
          <w:rFonts w:hint="eastAsia" w:ascii="Times New Roman" w:hAnsi="Times New Roman" w:cs="Times New Roman"/>
          <w:color w:val="auto"/>
          <w:kern w:val="0"/>
          <w:szCs w:val="28"/>
          <w:highlight w:val="none"/>
          <w:lang w:val="en-US" w:eastAsia="zh-CN"/>
        </w:rPr>
        <w:t>1520元/月，按季度发放</w:t>
      </w:r>
      <w:r>
        <w:rPr>
          <w:rFonts w:hint="default" w:ascii="Times New Roman" w:hAnsi="Times New Roman" w:cs="Times New Roman"/>
          <w:color w:val="auto"/>
          <w:kern w:val="0"/>
          <w:szCs w:val="28"/>
          <w:highlight w:val="none"/>
        </w:rPr>
        <w:t>。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综上，该指标满分6分，得分6分。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5" w:name="_Toc100784603"/>
      <w:r>
        <w:rPr>
          <w:rFonts w:hint="default" w:ascii="Times New Roman" w:hAnsi="Times New Roman" w:eastAsia="仿宋" w:cs="Times New Roman"/>
          <w:color w:val="auto"/>
          <w:sz w:val="32"/>
          <w:szCs w:val="32"/>
          <w:highlight w:val="none"/>
          <w:lang w:bidi="en-US"/>
        </w:rPr>
        <w:t>3.资金投入</w:t>
      </w:r>
      <w:bookmarkEnd w:id="35"/>
    </w:p>
    <w:p>
      <w:pPr>
        <w:autoSpaceDE w:val="0"/>
        <w:spacing w:line="600" w:lineRule="exact"/>
        <w:ind w:firstLine="562"/>
        <w:rPr>
          <w:rFonts w:hint="default" w:ascii="Times New Roman" w:hAnsi="Times New Roman" w:cs="Times New Roman"/>
          <w:bCs/>
          <w:color w:val="auto"/>
          <w:kern w:val="0"/>
          <w:szCs w:val="28"/>
          <w:highlight w:val="none"/>
        </w:rPr>
      </w:pPr>
      <w:r>
        <w:rPr>
          <w:rFonts w:hint="default" w:ascii="Times New Roman" w:hAnsi="Times New Roman" w:cs="Times New Roman"/>
          <w:b/>
          <w:color w:val="auto"/>
          <w:kern w:val="0"/>
          <w:szCs w:val="28"/>
          <w:highlight w:val="none"/>
        </w:rPr>
        <w:t>预算编制科学性：</w:t>
      </w:r>
      <w:r>
        <w:rPr>
          <w:rFonts w:hint="default" w:ascii="Times New Roman" w:hAnsi="Times New Roman" w:cs="Times New Roman"/>
          <w:color w:val="auto"/>
          <w:szCs w:val="32"/>
          <w:highlight w:val="none"/>
          <w:lang w:val="zh-CN"/>
        </w:rPr>
        <w:t>乌鲁木齐县六个乡镇共有防疫员</w:t>
      </w:r>
      <w:r>
        <w:rPr>
          <w:rFonts w:hint="default"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w:t>
      </w:r>
      <w:r>
        <w:rPr>
          <w:rFonts w:hint="default" w:ascii="Times New Roman" w:hAnsi="Times New Roman" w:cs="Times New Roman"/>
          <w:color w:val="auto"/>
          <w:szCs w:val="32"/>
          <w:highlight w:val="none"/>
          <w:lang w:val="zh-CN"/>
        </w:rPr>
        <w:t>名</w:t>
      </w:r>
      <w:r>
        <w:rPr>
          <w:rFonts w:hint="eastAsia" w:ascii="Times New Roman" w:hAnsi="Times New Roman" w:cs="Times New Roman"/>
          <w:color w:val="auto"/>
          <w:szCs w:val="32"/>
          <w:highlight w:val="none"/>
          <w:lang w:val="zh-CN"/>
        </w:rPr>
        <w:t>，根据</w:t>
      </w:r>
      <w:r>
        <w:rPr>
          <w:rFonts w:hint="default" w:ascii="Times New Roman" w:hAnsi="Times New Roman" w:cs="Times New Roman"/>
          <w:color w:val="auto"/>
          <w:szCs w:val="32"/>
          <w:highlight w:val="none"/>
          <w:lang w:val="zh-CN"/>
        </w:rPr>
        <w:t>《关于印发乌鲁木齐市村级防疫员薪酬管理实施方案的通知》，《乌鲁木齐市2018年家畜布病防控工作实施方案》等文件精神，每人每月</w:t>
      </w:r>
      <w:r>
        <w:rPr>
          <w:rFonts w:hint="default" w:ascii="Times New Roman" w:hAnsi="Times New Roman" w:cs="Times New Roman"/>
          <w:color w:val="auto"/>
          <w:szCs w:val="32"/>
          <w:highlight w:val="none"/>
          <w:lang w:val="en-US" w:eastAsia="zh-CN"/>
        </w:rPr>
        <w:t>1520</w:t>
      </w:r>
      <w:r>
        <w:rPr>
          <w:rFonts w:hint="default" w:ascii="Times New Roman" w:hAnsi="Times New Roman" w:cs="Times New Roman"/>
          <w:color w:val="auto"/>
          <w:szCs w:val="32"/>
          <w:highlight w:val="none"/>
          <w:lang w:val="zh-CN"/>
        </w:rPr>
        <w:t>元标准，</w:t>
      </w:r>
      <w:r>
        <w:rPr>
          <w:rFonts w:hint="default" w:ascii="Times New Roman" w:hAnsi="Times New Roman" w:cs="Times New Roman"/>
          <w:color w:val="auto"/>
          <w:szCs w:val="32"/>
          <w:highlight w:val="none"/>
          <w:lang w:val="zh-CN"/>
        </w:rPr>
        <w:t>通过一卡通发放</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故预算编制科学性指标得分3分。</w:t>
      </w:r>
    </w:p>
    <w:p>
      <w:pPr>
        <w:spacing w:line="360" w:lineRule="auto"/>
        <w:ind w:firstLine="562"/>
        <w:rPr>
          <w:rFonts w:hint="default" w:ascii="Times New Roman" w:hAnsi="Times New Roman" w:cs="Times New Roman"/>
          <w:color w:val="auto"/>
          <w:highlight w:val="none"/>
        </w:rPr>
      </w:pPr>
      <w:r>
        <w:rPr>
          <w:rFonts w:hint="default" w:ascii="Times New Roman" w:hAnsi="Times New Roman" w:cs="Times New Roman"/>
          <w:b/>
          <w:bCs/>
          <w:color w:val="auto"/>
          <w:highlight w:val="none"/>
        </w:rPr>
        <w:t>资金分配合理性</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eastAsia="zh-CN"/>
        </w:rPr>
        <w:t>根</w:t>
      </w:r>
      <w:r>
        <w:rPr>
          <w:rFonts w:hint="eastAsia" w:ascii="Times New Roman" w:hAnsi="Times New Roman" w:cs="Times New Roman"/>
          <w:color w:val="auto"/>
          <w:szCs w:val="32"/>
          <w:highlight w:val="none"/>
          <w:lang w:val="zh-CN"/>
        </w:rPr>
        <w:t>据</w:t>
      </w:r>
      <w:r>
        <w:rPr>
          <w:rFonts w:hint="default" w:ascii="Times New Roman" w:hAnsi="Times New Roman" w:cs="Times New Roman"/>
          <w:color w:val="auto"/>
          <w:szCs w:val="32"/>
          <w:highlight w:val="none"/>
          <w:lang w:val="zh-CN"/>
        </w:rPr>
        <w:t>《关于印发乌鲁木齐市村级防疫员薪酬管理实施方案的通知》，《乌鲁木齐市2018年家畜布病防控工作实施方案》等文件精神</w:t>
      </w:r>
      <w:r>
        <w:rPr>
          <w:rFonts w:hint="eastAsia" w:ascii="Times New Roman" w:hAnsi="Times New Roman" w:cs="Times New Roman"/>
          <w:color w:val="auto"/>
          <w:szCs w:val="32"/>
          <w:highlight w:val="none"/>
          <w:lang w:val="zh-CN"/>
        </w:rPr>
        <w:t>，</w:t>
      </w:r>
      <w:r>
        <w:rPr>
          <w:rFonts w:hint="default" w:ascii="Times New Roman" w:hAnsi="Times New Roman" w:cs="Times New Roman"/>
          <w:color w:val="auto"/>
          <w:szCs w:val="32"/>
          <w:highlight w:val="none"/>
          <w:lang w:val="zh-CN"/>
        </w:rPr>
        <w:t>乌鲁木齐县六个乡镇</w:t>
      </w:r>
      <w:r>
        <w:rPr>
          <w:rFonts w:hint="default"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w:t>
      </w:r>
      <w:r>
        <w:rPr>
          <w:rFonts w:hint="default" w:ascii="Times New Roman" w:hAnsi="Times New Roman" w:cs="Times New Roman"/>
          <w:color w:val="auto"/>
          <w:szCs w:val="32"/>
          <w:highlight w:val="none"/>
          <w:lang w:val="zh-CN"/>
        </w:rPr>
        <w:t>名防疫员，每人每月</w:t>
      </w:r>
      <w:r>
        <w:rPr>
          <w:rFonts w:hint="default" w:ascii="Times New Roman" w:hAnsi="Times New Roman" w:cs="Times New Roman"/>
          <w:color w:val="auto"/>
          <w:szCs w:val="32"/>
          <w:highlight w:val="none"/>
          <w:lang w:val="en-US" w:eastAsia="zh-CN"/>
        </w:rPr>
        <w:t>1520</w:t>
      </w:r>
      <w:r>
        <w:rPr>
          <w:rFonts w:hint="default" w:ascii="Times New Roman" w:hAnsi="Times New Roman" w:cs="Times New Roman"/>
          <w:color w:val="auto"/>
          <w:szCs w:val="32"/>
          <w:highlight w:val="none"/>
          <w:lang w:val="zh-CN"/>
        </w:rPr>
        <w:t>元标准，</w:t>
      </w:r>
      <w:r>
        <w:rPr>
          <w:rFonts w:hint="default" w:ascii="Times New Roman" w:hAnsi="Times New Roman" w:cs="Times New Roman"/>
          <w:color w:val="auto"/>
          <w:szCs w:val="32"/>
          <w:highlight w:val="none"/>
          <w:lang w:val="zh-CN"/>
        </w:rPr>
        <w:t>通过一卡通发放</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故资金分配合理性指标得分3分。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综上，该指标满分6分，得分</w:t>
      </w:r>
      <w:r>
        <w:rPr>
          <w:rFonts w:hint="eastAsia" w:ascii="Times New Roman" w:hAnsi="Times New Roman" w:cs="Times New Roman"/>
          <w:b/>
          <w:color w:val="auto"/>
          <w:kern w:val="0"/>
          <w:szCs w:val="28"/>
          <w:highlight w:val="none"/>
          <w:lang w:val="en-US" w:eastAsia="zh-CN"/>
        </w:rPr>
        <w:t>6</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36" w:name="_Toc100784604"/>
      <w:bookmarkStart w:id="37" w:name="_Toc67911613"/>
      <w:r>
        <w:rPr>
          <w:rFonts w:hint="default" w:ascii="Times New Roman" w:hAnsi="Times New Roman" w:eastAsia="仿宋" w:cs="Times New Roman"/>
          <w:color w:val="auto"/>
          <w:sz w:val="32"/>
          <w:szCs w:val="32"/>
          <w:highlight w:val="none"/>
          <w:lang w:bidi="en-US"/>
        </w:rPr>
        <w:t>（二）项目过程情况</w:t>
      </w:r>
      <w:bookmarkEnd w:id="36"/>
      <w:bookmarkEnd w:id="3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项目过程指标由2个二级指标和5个三级指标构成，权重为20分，实际得分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8" w:name="_Toc100784605"/>
      <w:r>
        <w:rPr>
          <w:rFonts w:hint="default" w:ascii="Times New Roman" w:hAnsi="Times New Roman" w:eastAsia="仿宋" w:cs="Times New Roman"/>
          <w:color w:val="auto"/>
          <w:sz w:val="32"/>
          <w:szCs w:val="32"/>
          <w:highlight w:val="none"/>
          <w:lang w:bidi="en-US"/>
        </w:rPr>
        <w:t>1.资金管理</w:t>
      </w:r>
      <w:bookmarkEnd w:id="38"/>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资金到位率：</w:t>
      </w:r>
      <w:r>
        <w:rPr>
          <w:rFonts w:hint="default" w:ascii="Times New Roman" w:hAnsi="Times New Roman" w:cs="Times New Roman"/>
          <w:color w:val="auto"/>
          <w:szCs w:val="32"/>
          <w:highlight w:val="none"/>
          <w:lang w:val="en-US" w:eastAsia="zh-CN"/>
        </w:rPr>
        <w:t>资金</w:t>
      </w:r>
      <w:r>
        <w:rPr>
          <w:rFonts w:hint="eastAsia" w:ascii="Times New Roman" w:hAnsi="Times New Roman" w:cs="Times New Roman"/>
          <w:color w:val="auto"/>
          <w:szCs w:val="32"/>
          <w:highlight w:val="none"/>
          <w:lang w:val="en-US" w:eastAsia="zh-CN"/>
        </w:rPr>
        <w:t>在2021年12月15日到位，资金</w:t>
      </w:r>
      <w:r>
        <w:rPr>
          <w:rFonts w:hint="default" w:ascii="Times New Roman" w:hAnsi="Times New Roman" w:cs="Times New Roman"/>
          <w:color w:val="auto"/>
          <w:szCs w:val="32"/>
          <w:highlight w:val="none"/>
          <w:lang w:val="en-US" w:eastAsia="zh-CN"/>
        </w:rPr>
        <w:t>到位及时</w:t>
      </w:r>
      <w:r>
        <w:rPr>
          <w:rFonts w:hint="default" w:ascii="Times New Roman" w:hAnsi="Times New Roman" w:cs="Times New Roman"/>
          <w:b/>
          <w:color w:val="auto"/>
          <w:kern w:val="0"/>
          <w:szCs w:val="28"/>
          <w:highlight w:val="none"/>
        </w:rPr>
        <w:t>。</w:t>
      </w:r>
      <w:r>
        <w:rPr>
          <w:rFonts w:hint="default" w:ascii="Times New Roman" w:hAnsi="Times New Roman" w:cs="Times New Roman"/>
          <w:color w:val="auto"/>
          <w:kern w:val="0"/>
          <w:szCs w:val="28"/>
          <w:highlight w:val="none"/>
        </w:rPr>
        <w:t>故资金到位率指标得分</w:t>
      </w:r>
      <w:r>
        <w:rPr>
          <w:rFonts w:hint="eastAsia" w:ascii="Times New Roman" w:hAnsi="Times New Roman" w:cs="Times New Roman"/>
          <w:color w:val="auto"/>
          <w:kern w:val="0"/>
          <w:szCs w:val="28"/>
          <w:highlight w:val="none"/>
          <w:lang w:val="en-US" w:eastAsia="zh-CN"/>
        </w:rPr>
        <w:t>5</w:t>
      </w:r>
      <w:r>
        <w:rPr>
          <w:rFonts w:hint="default" w:ascii="Times New Roman" w:hAnsi="Times New Roman" w:cs="Times New Roman"/>
          <w:color w:val="auto"/>
          <w:kern w:val="0"/>
          <w:szCs w:val="28"/>
          <w:highlight w:val="none"/>
        </w:rPr>
        <w:t>分。</w:t>
      </w:r>
    </w:p>
    <w:p>
      <w:pPr>
        <w:spacing w:line="360" w:lineRule="auto"/>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预算执行率：</w:t>
      </w:r>
      <w:r>
        <w:rPr>
          <w:rFonts w:hint="default" w:ascii="Times New Roman" w:hAnsi="Times New Roman" w:cs="Times New Roman"/>
          <w:color w:val="auto"/>
          <w:szCs w:val="32"/>
          <w:highlight w:val="none"/>
          <w:lang w:val="zh-CN"/>
        </w:rPr>
        <w:t>乌鲁木齐县六个乡镇</w:t>
      </w:r>
      <w:r>
        <w:rPr>
          <w:rFonts w:hint="default"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w:t>
      </w:r>
      <w:r>
        <w:rPr>
          <w:rFonts w:hint="default" w:ascii="Times New Roman" w:hAnsi="Times New Roman" w:cs="Times New Roman"/>
          <w:color w:val="auto"/>
          <w:szCs w:val="32"/>
          <w:highlight w:val="none"/>
          <w:lang w:val="zh-CN"/>
        </w:rPr>
        <w:t>名防疫员，每人每月</w:t>
      </w:r>
      <w:r>
        <w:rPr>
          <w:rFonts w:hint="default" w:ascii="Times New Roman" w:hAnsi="Times New Roman" w:cs="Times New Roman"/>
          <w:color w:val="auto"/>
          <w:szCs w:val="32"/>
          <w:highlight w:val="none"/>
          <w:lang w:val="en-US" w:eastAsia="zh-CN"/>
        </w:rPr>
        <w:t>1520</w:t>
      </w:r>
      <w:r>
        <w:rPr>
          <w:rFonts w:hint="default" w:ascii="Times New Roman" w:hAnsi="Times New Roman" w:cs="Times New Roman"/>
          <w:color w:val="auto"/>
          <w:szCs w:val="32"/>
          <w:highlight w:val="none"/>
          <w:lang w:val="zh-CN"/>
        </w:rPr>
        <w:t>元标准</w:t>
      </w:r>
      <w:r>
        <w:rPr>
          <w:rFonts w:hint="default" w:ascii="Times New Roman" w:hAnsi="Times New Roman" w:cs="Times New Roman"/>
          <w:color w:val="auto"/>
          <w:szCs w:val="32"/>
          <w:highlight w:val="none"/>
          <w:lang w:val="zh-CN"/>
        </w:rPr>
        <w:t>，</w:t>
      </w:r>
      <w:r>
        <w:rPr>
          <w:rFonts w:hint="eastAsia" w:ascii="Times New Roman" w:hAnsi="Times New Roman" w:cs="Times New Roman"/>
          <w:color w:val="auto"/>
          <w:szCs w:val="32"/>
          <w:highlight w:val="none"/>
          <w:lang w:val="en-US" w:eastAsia="zh-CN"/>
        </w:rPr>
        <w:t>分为两次</w:t>
      </w:r>
      <w:r>
        <w:rPr>
          <w:rFonts w:hint="default" w:ascii="Times New Roman" w:hAnsi="Times New Roman" w:cs="Times New Roman"/>
          <w:color w:val="auto"/>
          <w:szCs w:val="32"/>
          <w:highlight w:val="none"/>
          <w:lang w:val="zh-CN"/>
        </w:rPr>
        <w:t>通过一卡通发放</w:t>
      </w:r>
      <w:r>
        <w:rPr>
          <w:rFonts w:hint="eastAsia" w:ascii="Times New Roman" w:hAnsi="Times New Roman" w:cs="Times New Roman"/>
          <w:color w:val="auto"/>
          <w:szCs w:val="32"/>
          <w:highlight w:val="none"/>
          <w:lang w:val="zh-CN"/>
        </w:rPr>
        <w:t>全县</w:t>
      </w:r>
      <w:r>
        <w:rPr>
          <w:rFonts w:hint="eastAsia"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2个村级防疫员银行卡</w:t>
      </w:r>
      <w:r>
        <w:rPr>
          <w:rFonts w:hint="default" w:ascii="Times New Roman" w:hAnsi="Times New Roman" w:cs="Times New Roman"/>
          <w:b/>
          <w:bCs/>
          <w:color w:val="auto"/>
          <w:szCs w:val="28"/>
          <w:highlight w:val="none"/>
        </w:rPr>
        <w:t>。</w:t>
      </w:r>
      <w:r>
        <w:rPr>
          <w:rFonts w:hint="default" w:ascii="Times New Roman" w:hAnsi="Times New Roman" w:cs="Times New Roman"/>
          <w:color w:val="auto"/>
          <w:szCs w:val="28"/>
          <w:highlight w:val="none"/>
        </w:rPr>
        <w:t>故预算执行率得分为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资金使用合规性：</w:t>
      </w:r>
      <w:r>
        <w:rPr>
          <w:rFonts w:hint="default" w:ascii="Times New Roman" w:hAnsi="Times New Roman" w:cs="Times New Roman"/>
          <w:color w:val="auto"/>
          <w:szCs w:val="28"/>
          <w:highlight w:val="none"/>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综上，该指标满分13分，得分</w:t>
      </w:r>
      <w:r>
        <w:rPr>
          <w:rFonts w:hint="eastAsia" w:ascii="Times New Roman" w:hAnsi="Times New Roman" w:cs="Times New Roman"/>
          <w:b/>
          <w:color w:val="auto"/>
          <w:kern w:val="0"/>
          <w:szCs w:val="28"/>
          <w:highlight w:val="none"/>
          <w:lang w:val="en-US" w:eastAsia="zh-CN"/>
        </w:rPr>
        <w:t>13</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39" w:name="_Toc100784606"/>
      <w:r>
        <w:rPr>
          <w:rFonts w:hint="default" w:ascii="Times New Roman" w:hAnsi="Times New Roman" w:eastAsia="仿宋" w:cs="Times New Roman"/>
          <w:color w:val="auto"/>
          <w:sz w:val="32"/>
          <w:szCs w:val="32"/>
          <w:highlight w:val="none"/>
          <w:lang w:bidi="en-US"/>
        </w:rPr>
        <w:t>2.组织实施</w:t>
      </w:r>
      <w:bookmarkEnd w:id="39"/>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管理制度健全性</w:t>
      </w:r>
      <w:r>
        <w:rPr>
          <w:rFonts w:hint="default" w:ascii="Times New Roman" w:hAnsi="Times New Roman" w:cs="Times New Roman"/>
          <w:color w:val="auto"/>
          <w:szCs w:val="28"/>
          <w:highlight w:val="none"/>
        </w:rPr>
        <w:t>：</w:t>
      </w:r>
      <w:r>
        <w:rPr>
          <w:rFonts w:hint="eastAsia" w:ascii="Times New Roman" w:hAnsi="Times New Roman" w:cs="Times New Roman"/>
          <w:color w:val="auto"/>
          <w:szCs w:val="28"/>
          <w:highlight w:val="none"/>
          <w:lang w:eastAsia="zh-CN"/>
        </w:rPr>
        <w:t>乌鲁木齐县畜牧兽医站</w:t>
      </w:r>
      <w:r>
        <w:rPr>
          <w:rFonts w:hint="default" w:ascii="Times New Roman" w:hAnsi="Times New Roman" w:cs="Times New Roman"/>
          <w:color w:val="auto"/>
          <w:szCs w:val="28"/>
          <w:highlight w:val="none"/>
        </w:rPr>
        <w:t>已</w:t>
      </w:r>
      <w:r>
        <w:rPr>
          <w:rFonts w:hint="eastAsia" w:ascii="Times New Roman" w:hAnsi="Times New Roman" w:cs="Times New Roman"/>
          <w:color w:val="auto"/>
          <w:szCs w:val="28"/>
          <w:highlight w:val="none"/>
          <w:lang w:val="en-US" w:eastAsia="zh-CN"/>
        </w:rPr>
        <w:t>基本</w:t>
      </w:r>
      <w:r>
        <w:rPr>
          <w:rFonts w:hint="default" w:ascii="Times New Roman" w:hAnsi="Times New Roman" w:cs="Times New Roman"/>
          <w:color w:val="auto"/>
          <w:szCs w:val="28"/>
          <w:highlight w:val="none"/>
        </w:rPr>
        <w:t>制定相应的财务和业务管理制度，且制度合法、合规、完整，为项目顺利实施提供重要保障。故管理制度健全性得分为</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制度执行有效性：</w:t>
      </w:r>
      <w:r>
        <w:rPr>
          <w:rFonts w:hint="default" w:ascii="Times New Roman" w:hAnsi="Times New Roman" w:cs="Times New Roman"/>
          <w:color w:val="auto"/>
          <w:szCs w:val="28"/>
          <w:highlight w:val="none"/>
        </w:rPr>
        <w:t>根据</w:t>
      </w:r>
      <w:r>
        <w:rPr>
          <w:rFonts w:hint="eastAsia" w:ascii="Times New Roman" w:hAnsi="Times New Roman" w:cs="Times New Roman"/>
          <w:color w:val="auto"/>
          <w:szCs w:val="28"/>
          <w:highlight w:val="none"/>
          <w:lang w:eastAsia="zh-CN"/>
        </w:rPr>
        <w:t>村级防疫员防疫抗体检测结果的</w:t>
      </w:r>
      <w:r>
        <w:rPr>
          <w:rFonts w:hint="default" w:ascii="Times New Roman" w:hAnsi="Times New Roman" w:cs="Times New Roman"/>
          <w:color w:val="auto"/>
          <w:szCs w:val="28"/>
          <w:highlight w:val="none"/>
        </w:rPr>
        <w:t>抽查情况</w:t>
      </w:r>
      <w:r>
        <w:rPr>
          <w:rFonts w:hint="eastAsia" w:ascii="Times New Roman" w:hAnsi="Times New Roman" w:cs="Times New Roman"/>
          <w:color w:val="auto"/>
          <w:szCs w:val="28"/>
          <w:highlight w:val="none"/>
          <w:lang w:eastAsia="zh-CN"/>
        </w:rPr>
        <w:t>发放补助</w:t>
      </w:r>
      <w:r>
        <w:rPr>
          <w:rFonts w:hint="default" w:ascii="Times New Roman" w:hAnsi="Times New Roman" w:cs="Times New Roman"/>
          <w:color w:val="auto"/>
          <w:szCs w:val="28"/>
          <w:highlight w:val="none"/>
        </w:rPr>
        <w:t>，严格遵守相关法律法规和相关管理规定，项目调整及支出调整手续完备，整体管理合理有序，项目完成后，及时将会计凭证、固定资产入库单等相关资料分类归档，制度执行</w:t>
      </w:r>
      <w:r>
        <w:rPr>
          <w:rFonts w:hint="eastAsia" w:ascii="Times New Roman" w:hAnsi="Times New Roman" w:cs="Times New Roman"/>
          <w:color w:val="auto"/>
          <w:szCs w:val="28"/>
          <w:highlight w:val="none"/>
          <w:lang w:val="en-US" w:eastAsia="zh-CN"/>
        </w:rPr>
        <w:t>基本</w:t>
      </w:r>
      <w:r>
        <w:rPr>
          <w:rFonts w:hint="default" w:ascii="Times New Roman" w:hAnsi="Times New Roman" w:cs="Times New Roman"/>
          <w:color w:val="auto"/>
          <w:szCs w:val="28"/>
          <w:highlight w:val="none"/>
        </w:rPr>
        <w:t>有效。故制度执行有效性指标得分</w:t>
      </w:r>
      <w:r>
        <w:rPr>
          <w:rFonts w:hint="eastAsia" w:ascii="Times New Roman" w:hAnsi="Times New Roman" w:cs="Times New Roman"/>
          <w:color w:val="auto"/>
          <w:szCs w:val="28"/>
          <w:highlight w:val="none"/>
          <w:lang w:val="en-US" w:eastAsia="zh-CN"/>
        </w:rPr>
        <w:t>4</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bookmarkStart w:id="40" w:name="_Hlk67670213"/>
      <w:r>
        <w:rPr>
          <w:rFonts w:hint="default" w:ascii="Times New Roman" w:hAnsi="Times New Roman" w:cs="Times New Roman"/>
          <w:b/>
          <w:color w:val="auto"/>
          <w:kern w:val="0"/>
          <w:szCs w:val="28"/>
          <w:highlight w:val="none"/>
        </w:rPr>
        <w:t>综上，该指标满分7分，得分</w:t>
      </w:r>
      <w:r>
        <w:rPr>
          <w:rFonts w:hint="eastAsia" w:ascii="Times New Roman" w:hAnsi="Times New Roman" w:cs="Times New Roman"/>
          <w:b/>
          <w:color w:val="auto"/>
          <w:kern w:val="0"/>
          <w:szCs w:val="28"/>
          <w:highlight w:val="none"/>
          <w:lang w:val="en-US" w:eastAsia="zh-CN"/>
        </w:rPr>
        <w:t>7</w:t>
      </w:r>
      <w:r>
        <w:rPr>
          <w:rFonts w:hint="default" w:ascii="Times New Roman" w:hAnsi="Times New Roman" w:cs="Times New Roman"/>
          <w:b/>
          <w:color w:val="auto"/>
          <w:kern w:val="0"/>
          <w:szCs w:val="28"/>
          <w:highlight w:val="none"/>
        </w:rPr>
        <w:t>分。</w:t>
      </w:r>
    </w:p>
    <w:bookmarkEnd w:id="40"/>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1" w:name="_Toc100784607"/>
      <w:bookmarkStart w:id="42" w:name="_Toc67911614"/>
      <w:r>
        <w:rPr>
          <w:rFonts w:hint="default" w:ascii="Times New Roman" w:hAnsi="Times New Roman" w:eastAsia="仿宋" w:cs="Times New Roman"/>
          <w:color w:val="auto"/>
          <w:sz w:val="32"/>
          <w:szCs w:val="32"/>
          <w:highlight w:val="none"/>
          <w:lang w:bidi="en-US"/>
        </w:rPr>
        <w:t>（三）项目产出情况</w:t>
      </w:r>
      <w:bookmarkEnd w:id="41"/>
      <w:bookmarkEnd w:id="42"/>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项目产出指标由4个二级指标和4个三级指标构成，权重为40分，实际得分</w:t>
      </w:r>
      <w:r>
        <w:rPr>
          <w:rFonts w:hint="eastAsia" w:ascii="Times New Roman" w:hAnsi="Times New Roman" w:cs="Times New Roman"/>
          <w:color w:val="auto"/>
          <w:szCs w:val="28"/>
          <w:highlight w:val="none"/>
          <w:lang w:val="en-US" w:eastAsia="zh-CN"/>
        </w:rPr>
        <w:t>39</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3" w:name="_Toc100784608"/>
      <w:r>
        <w:rPr>
          <w:rFonts w:hint="default" w:ascii="Times New Roman" w:hAnsi="Times New Roman" w:eastAsia="仿宋" w:cs="Times New Roman"/>
          <w:color w:val="auto"/>
          <w:sz w:val="32"/>
          <w:szCs w:val="32"/>
          <w:highlight w:val="none"/>
          <w:lang w:bidi="en-US"/>
        </w:rPr>
        <w:t>1.产出数量</w:t>
      </w:r>
      <w:bookmarkEnd w:id="43"/>
    </w:p>
    <w:p>
      <w:pPr>
        <w:spacing w:line="360" w:lineRule="auto"/>
        <w:ind w:firstLine="560"/>
        <w:rPr>
          <w:rFonts w:hint="eastAsia" w:ascii="Times New Roman" w:hAnsi="Times New Roman" w:eastAsia="仿宋_GB2312" w:cs="Times New Roman"/>
          <w:bCs/>
          <w:color w:val="auto"/>
          <w:szCs w:val="28"/>
          <w:highlight w:val="none"/>
          <w:lang w:eastAsia="zh-CN"/>
        </w:rPr>
      </w:pPr>
      <w:r>
        <w:rPr>
          <w:rFonts w:hint="default" w:ascii="Times New Roman" w:hAnsi="Times New Roman" w:cs="Times New Roman"/>
          <w:bCs/>
          <w:color w:val="auto"/>
          <w:szCs w:val="28"/>
          <w:highlight w:val="none"/>
        </w:rPr>
        <w:t>数量指标“发放补助人数的目标值是</w:t>
      </w:r>
      <w:r>
        <w:rPr>
          <w:rFonts w:hint="eastAsia" w:ascii="Times New Roman" w:hAnsi="Times New Roman" w:cs="Times New Roman"/>
          <w:bCs/>
          <w:color w:val="auto"/>
          <w:szCs w:val="28"/>
          <w:highlight w:val="none"/>
          <w:lang w:val="en-US" w:eastAsia="zh-CN"/>
        </w:rPr>
        <w:t>62</w:t>
      </w:r>
      <w:r>
        <w:rPr>
          <w:rFonts w:hint="eastAsia" w:ascii="Times New Roman" w:hAnsi="Times New Roman" w:cs="Times New Roman"/>
          <w:bCs/>
          <w:color w:val="auto"/>
          <w:szCs w:val="28"/>
          <w:highlight w:val="none"/>
          <w:lang w:eastAsia="zh-CN"/>
        </w:rPr>
        <w:t>人</w:t>
      </w:r>
      <w:r>
        <w:rPr>
          <w:rFonts w:hint="default" w:ascii="Times New Roman" w:hAnsi="Times New Roman" w:cs="Times New Roman"/>
          <w:bCs/>
          <w:color w:val="auto"/>
          <w:szCs w:val="28"/>
          <w:highlight w:val="none"/>
        </w:rPr>
        <w:t>，2022年度我单位实际</w:t>
      </w:r>
      <w:r>
        <w:rPr>
          <w:rFonts w:hint="eastAsia" w:ascii="Times New Roman" w:hAnsi="Times New Roman" w:cs="Times New Roman"/>
          <w:bCs/>
          <w:color w:val="auto"/>
          <w:szCs w:val="28"/>
          <w:highlight w:val="none"/>
          <w:lang w:eastAsia="zh-CN"/>
        </w:rPr>
        <w:t>发放</w:t>
      </w:r>
      <w:r>
        <w:rPr>
          <w:rFonts w:hint="eastAsia" w:ascii="Times New Roman" w:hAnsi="Times New Roman" w:cs="Times New Roman"/>
          <w:bCs/>
          <w:color w:val="auto"/>
          <w:szCs w:val="28"/>
          <w:highlight w:val="none"/>
          <w:lang w:val="en-US" w:eastAsia="zh-CN"/>
        </w:rPr>
        <w:t>62人</w:t>
      </w:r>
      <w:r>
        <w:rPr>
          <w:rFonts w:hint="eastAsia" w:ascii="Times New Roman" w:hAnsi="Times New Roman" w:cs="Times New Roman"/>
          <w:bCs/>
          <w:color w:val="auto"/>
          <w:szCs w:val="28"/>
          <w:highlight w:val="none"/>
          <w:lang w:eastAsia="zh-CN"/>
        </w:rPr>
        <w:t>。</w:t>
      </w:r>
    </w:p>
    <w:p>
      <w:pPr>
        <w:spacing w:line="360" w:lineRule="auto"/>
        <w:ind w:firstLine="560"/>
        <w:rPr>
          <w:rFonts w:hint="eastAsia" w:ascii="Times New Roman" w:hAnsi="Times New Roman" w:cs="Times New Roman"/>
          <w:bCs/>
          <w:color w:val="auto"/>
          <w:szCs w:val="28"/>
          <w:highlight w:val="none"/>
          <w:lang w:val="en-US" w:eastAsia="zh-CN"/>
        </w:rPr>
      </w:pPr>
      <w:r>
        <w:rPr>
          <w:rFonts w:hint="default" w:ascii="Times New Roman" w:hAnsi="Times New Roman" w:cs="Times New Roman"/>
          <w:bCs/>
          <w:color w:val="auto"/>
          <w:szCs w:val="28"/>
          <w:highlight w:val="none"/>
        </w:rPr>
        <w:t>数量指标“</w:t>
      </w:r>
      <w:r>
        <w:rPr>
          <w:rFonts w:hint="eastAsia" w:ascii="Times New Roman" w:hAnsi="Times New Roman" w:cs="Times New Roman"/>
          <w:bCs/>
          <w:color w:val="auto"/>
          <w:szCs w:val="28"/>
          <w:highlight w:val="none"/>
          <w:lang w:val="en-US" w:eastAsia="zh-CN"/>
        </w:rPr>
        <w:t>发</w:t>
      </w:r>
      <w:r>
        <w:rPr>
          <w:rFonts w:hint="default" w:ascii="Times New Roman" w:hAnsi="Times New Roman" w:cs="Times New Roman"/>
          <w:bCs/>
          <w:color w:val="auto"/>
          <w:szCs w:val="28"/>
          <w:highlight w:val="none"/>
        </w:rPr>
        <w:t>放补助次数”的目标值是</w:t>
      </w:r>
      <w:r>
        <w:rPr>
          <w:rFonts w:hint="eastAsia" w:ascii="Times New Roman" w:hAnsi="Times New Roman" w:cs="Times New Roman"/>
          <w:bCs/>
          <w:color w:val="auto"/>
          <w:szCs w:val="28"/>
          <w:highlight w:val="none"/>
          <w:lang w:val="en-US" w:eastAsia="zh-CN"/>
        </w:rPr>
        <w:t>4次</w:t>
      </w:r>
      <w:r>
        <w:rPr>
          <w:rFonts w:hint="default"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lang w:eastAsia="zh-CN"/>
        </w:rPr>
        <w:t>实际发放</w:t>
      </w:r>
      <w:r>
        <w:rPr>
          <w:rFonts w:hint="eastAsia" w:ascii="Times New Roman" w:hAnsi="Times New Roman" w:cs="Times New Roman"/>
          <w:bCs/>
          <w:color w:val="auto"/>
          <w:szCs w:val="28"/>
          <w:highlight w:val="none"/>
          <w:lang w:val="en-US" w:eastAsia="zh-CN"/>
        </w:rPr>
        <w:t>2次</w:t>
      </w:r>
      <w:r>
        <w:rPr>
          <w:rFonts w:hint="eastAsia" w:ascii="Times New Roman" w:hAnsi="Times New Roman" w:cs="Times New Roman"/>
          <w:bCs/>
          <w:color w:val="auto"/>
          <w:szCs w:val="28"/>
          <w:highlight w:val="none"/>
          <w:lang w:val="en-US" w:eastAsia="zh-CN"/>
        </w:rPr>
        <w:t>，因县级配套资金未到位，先从中央资金全额支付，分为两次通过</w:t>
      </w:r>
      <w:r>
        <w:rPr>
          <w:rFonts w:hint="default" w:ascii="Times New Roman" w:hAnsi="Times New Roman" w:cs="Times New Roman"/>
          <w:color w:val="auto"/>
          <w:szCs w:val="32"/>
          <w:highlight w:val="none"/>
          <w:lang w:val="zh-CN"/>
        </w:rPr>
        <w:t>一卡通发放</w:t>
      </w:r>
      <w:r>
        <w:rPr>
          <w:rFonts w:hint="eastAsia" w:ascii="Times New Roman" w:hAnsi="Times New Roman" w:cs="Times New Roman"/>
          <w:color w:val="auto"/>
          <w:szCs w:val="32"/>
          <w:highlight w:val="none"/>
          <w:lang w:val="en-US" w:eastAsia="zh-CN"/>
        </w:rPr>
        <w:t>至</w:t>
      </w:r>
      <w:r>
        <w:rPr>
          <w:rFonts w:hint="eastAsia" w:ascii="Times New Roman" w:hAnsi="Times New Roman" w:cs="Times New Roman"/>
          <w:color w:val="auto"/>
          <w:szCs w:val="32"/>
          <w:highlight w:val="none"/>
          <w:lang w:val="zh-CN"/>
        </w:rPr>
        <w:t>全县</w:t>
      </w:r>
      <w:r>
        <w:rPr>
          <w:rFonts w:hint="eastAsia" w:ascii="Times New Roman" w:hAnsi="Times New Roman" w:cs="Times New Roman"/>
          <w:color w:val="auto"/>
          <w:szCs w:val="32"/>
          <w:highlight w:val="none"/>
          <w:lang w:val="en-US" w:eastAsia="zh-CN"/>
        </w:rPr>
        <w:t>62个村级防疫员银行卡</w:t>
      </w:r>
      <w:r>
        <w:rPr>
          <w:rFonts w:hint="eastAsia" w:ascii="Times New Roman" w:hAnsi="Times New Roman" w:cs="Times New Roman"/>
          <w:bCs/>
          <w:color w:val="auto"/>
          <w:szCs w:val="28"/>
          <w:highlight w:val="none"/>
          <w:lang w:val="en-US" w:eastAsia="zh-CN"/>
        </w:rPr>
        <w:t>。</w:t>
      </w:r>
    </w:p>
    <w:p>
      <w:pPr>
        <w:spacing w:line="360" w:lineRule="auto"/>
        <w:ind w:firstLine="560"/>
        <w:rPr>
          <w:rFonts w:hint="default" w:ascii="Times New Roman" w:hAnsi="Times New Roman" w:cs="Times New Roman"/>
          <w:bCs/>
          <w:color w:val="auto"/>
          <w:szCs w:val="28"/>
          <w:highlight w:val="none"/>
          <w:lang w:val="en-US" w:eastAsia="zh-CN"/>
        </w:rPr>
      </w:pPr>
      <w:r>
        <w:rPr>
          <w:rFonts w:hint="default" w:ascii="Times New Roman" w:hAnsi="Times New Roman" w:cs="Times New Roman"/>
          <w:bCs/>
          <w:color w:val="auto"/>
          <w:szCs w:val="28"/>
          <w:highlight w:val="none"/>
        </w:rPr>
        <w:t>数量指标“购买检测试验耗材及相应试剂”的目标值是</w:t>
      </w:r>
      <w:r>
        <w:rPr>
          <w:rFonts w:hint="eastAsia" w:ascii="Times New Roman" w:hAnsi="Times New Roman" w:cs="Times New Roman"/>
          <w:bCs/>
          <w:color w:val="auto"/>
          <w:szCs w:val="28"/>
          <w:highlight w:val="none"/>
          <w:lang w:val="en-US" w:eastAsia="zh-CN"/>
        </w:rPr>
        <w:t>2批次</w:t>
      </w:r>
      <w:r>
        <w:rPr>
          <w:rFonts w:hint="default" w:ascii="Times New Roman" w:hAnsi="Times New Roman" w:cs="Times New Roman"/>
          <w:bCs/>
          <w:color w:val="auto"/>
          <w:szCs w:val="28"/>
          <w:highlight w:val="none"/>
        </w:rPr>
        <w:t>，2022年度我单位</w:t>
      </w:r>
      <w:r>
        <w:rPr>
          <w:rFonts w:hint="eastAsia" w:ascii="Times New Roman" w:hAnsi="Times New Roman" w:cs="Times New Roman"/>
          <w:bCs/>
          <w:color w:val="auto"/>
          <w:szCs w:val="28"/>
          <w:highlight w:val="none"/>
          <w:lang w:eastAsia="zh-CN"/>
        </w:rPr>
        <w:t>实际</w:t>
      </w:r>
      <w:r>
        <w:rPr>
          <w:rFonts w:hint="eastAsia" w:ascii="Times New Roman" w:hAnsi="Times New Roman" w:cs="Times New Roman"/>
          <w:bCs/>
          <w:color w:val="auto"/>
          <w:szCs w:val="28"/>
          <w:highlight w:val="none"/>
          <w:lang w:val="en-US" w:eastAsia="zh-CN"/>
        </w:rPr>
        <w:t>完成4批次。</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实际完成率：</w:t>
      </w:r>
      <w:r>
        <w:rPr>
          <w:rFonts w:hint="eastAsia" w:ascii="Times New Roman" w:hAnsi="Times New Roman" w:cs="Times New Roman"/>
          <w:b/>
          <w:bCs/>
          <w:color w:val="auto"/>
          <w:szCs w:val="28"/>
          <w:highlight w:val="none"/>
          <w:lang w:val="en-US" w:eastAsia="zh-CN"/>
        </w:rPr>
        <w:t>88.89%</w:t>
      </w:r>
      <w:r>
        <w:rPr>
          <w:rFonts w:hint="default" w:ascii="Times New Roman" w:hAnsi="Times New Roman" w:cs="Times New Roman"/>
          <w:color w:val="auto"/>
          <w:szCs w:val="28"/>
          <w:highlight w:val="none"/>
        </w:rPr>
        <w:t>，故实际完成率得分为</w:t>
      </w:r>
      <w:r>
        <w:rPr>
          <w:rFonts w:hint="eastAsia" w:ascii="Times New Roman" w:hAnsi="Times New Roman" w:cs="Times New Roman"/>
          <w:color w:val="auto"/>
          <w:szCs w:val="28"/>
          <w:highlight w:val="none"/>
          <w:lang w:val="en-US" w:eastAsia="zh-CN"/>
        </w:rPr>
        <w:t>9</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4" w:name="_Toc100784609"/>
      <w:r>
        <w:rPr>
          <w:rFonts w:hint="default" w:ascii="Times New Roman" w:hAnsi="Times New Roman" w:eastAsia="仿宋" w:cs="Times New Roman"/>
          <w:color w:val="auto"/>
          <w:sz w:val="32"/>
          <w:szCs w:val="32"/>
          <w:highlight w:val="none"/>
          <w:lang w:bidi="en-US"/>
        </w:rPr>
        <w:t>2.产出质量</w:t>
      </w:r>
      <w:bookmarkEnd w:id="44"/>
    </w:p>
    <w:p>
      <w:pPr>
        <w:spacing w:line="360" w:lineRule="auto"/>
        <w:ind w:firstLine="562"/>
        <w:rPr>
          <w:rFonts w:hint="eastAsia" w:ascii="Times New Roman" w:hAnsi="Times New Roman" w:cs="Times New Roman"/>
          <w:color w:val="auto"/>
          <w:szCs w:val="28"/>
          <w:highlight w:val="none"/>
          <w:lang w:val="en-US" w:eastAsia="zh-CN"/>
        </w:rPr>
      </w:pPr>
      <w:r>
        <w:rPr>
          <w:rFonts w:hint="default" w:ascii="Times New Roman" w:hAnsi="Times New Roman" w:cs="Times New Roman"/>
          <w:color w:val="auto"/>
          <w:szCs w:val="28"/>
          <w:highlight w:val="none"/>
        </w:rPr>
        <w:t>资金发放覆盖率：</w:t>
      </w:r>
      <w:r>
        <w:rPr>
          <w:rFonts w:hint="default" w:ascii="Times New Roman" w:hAnsi="Times New Roman" w:cs="Times New Roman"/>
          <w:color w:val="auto"/>
          <w:szCs w:val="32"/>
          <w:highlight w:val="none"/>
          <w:lang w:val="zh-CN"/>
        </w:rPr>
        <w:t>乌鲁木齐县六个乡镇</w:t>
      </w:r>
      <w:r>
        <w:rPr>
          <w:rFonts w:hint="default"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w:t>
      </w:r>
      <w:r>
        <w:rPr>
          <w:rFonts w:hint="default" w:ascii="Times New Roman" w:hAnsi="Times New Roman" w:cs="Times New Roman"/>
          <w:color w:val="auto"/>
          <w:szCs w:val="32"/>
          <w:highlight w:val="none"/>
          <w:lang w:val="zh-CN"/>
        </w:rPr>
        <w:t>名防疫员，每人每月</w:t>
      </w:r>
      <w:r>
        <w:rPr>
          <w:rFonts w:hint="default" w:ascii="Times New Roman" w:hAnsi="Times New Roman" w:cs="Times New Roman"/>
          <w:color w:val="auto"/>
          <w:szCs w:val="32"/>
          <w:highlight w:val="none"/>
          <w:lang w:val="en-US" w:eastAsia="zh-CN"/>
        </w:rPr>
        <w:t>1520</w:t>
      </w:r>
      <w:r>
        <w:rPr>
          <w:rFonts w:hint="default" w:ascii="Times New Roman" w:hAnsi="Times New Roman" w:cs="Times New Roman"/>
          <w:color w:val="auto"/>
          <w:szCs w:val="32"/>
          <w:highlight w:val="none"/>
          <w:lang w:val="zh-CN"/>
        </w:rPr>
        <w:t>元标准，通过一卡通发放</w:t>
      </w:r>
      <w:r>
        <w:rPr>
          <w:rFonts w:hint="eastAsia" w:ascii="Times New Roman" w:hAnsi="Times New Roman" w:cs="Times New Roman"/>
          <w:color w:val="auto"/>
          <w:szCs w:val="32"/>
          <w:highlight w:val="none"/>
          <w:lang w:val="en-US" w:eastAsia="zh-CN"/>
        </w:rPr>
        <w:t>至</w:t>
      </w:r>
      <w:r>
        <w:rPr>
          <w:rFonts w:hint="eastAsia" w:ascii="Times New Roman" w:hAnsi="Times New Roman" w:cs="Times New Roman"/>
          <w:color w:val="auto"/>
          <w:szCs w:val="32"/>
          <w:highlight w:val="none"/>
          <w:lang w:val="zh-CN"/>
        </w:rPr>
        <w:t>全县</w:t>
      </w:r>
      <w:r>
        <w:rPr>
          <w:rFonts w:hint="eastAsia" w:ascii="Times New Roman" w:hAnsi="Times New Roman" w:cs="Times New Roman"/>
          <w:color w:val="auto"/>
          <w:szCs w:val="32"/>
          <w:highlight w:val="none"/>
          <w:lang w:val="en-US" w:eastAsia="zh-CN"/>
        </w:rPr>
        <w:t>62个村级防疫员银行卡，</w:t>
      </w:r>
      <w:r>
        <w:rPr>
          <w:rFonts w:hint="default" w:ascii="Times New Roman" w:hAnsi="Times New Roman" w:cs="Times New Roman"/>
          <w:color w:val="auto"/>
          <w:szCs w:val="28"/>
          <w:highlight w:val="none"/>
        </w:rPr>
        <w:t>资金发放覆盖率</w:t>
      </w:r>
      <w:r>
        <w:rPr>
          <w:rFonts w:hint="eastAsia" w:ascii="Times New Roman" w:hAnsi="Times New Roman" w:cs="Times New Roman"/>
          <w:color w:val="auto"/>
          <w:szCs w:val="28"/>
          <w:highlight w:val="none"/>
          <w:lang w:eastAsia="zh-CN"/>
        </w:rPr>
        <w:t>为</w:t>
      </w:r>
      <w:r>
        <w:rPr>
          <w:rFonts w:hint="eastAsia" w:ascii="Times New Roman" w:hAnsi="Times New Roman" w:cs="Times New Roman"/>
          <w:color w:val="auto"/>
          <w:szCs w:val="28"/>
          <w:highlight w:val="none"/>
          <w:lang w:val="en-US" w:eastAsia="zh-CN"/>
        </w:rPr>
        <w:t>100%，</w:t>
      </w:r>
    </w:p>
    <w:p>
      <w:pPr>
        <w:spacing w:line="360" w:lineRule="auto"/>
        <w:ind w:firstLine="562"/>
        <w:rPr>
          <w:rFonts w:hint="default" w:ascii="Times New Roman" w:hAnsi="Times New Roman" w:cs="Times New Roman"/>
          <w:color w:val="auto"/>
          <w:szCs w:val="28"/>
          <w:highlight w:val="none"/>
          <w:lang w:val="en-US" w:eastAsia="zh-CN"/>
        </w:rPr>
      </w:pPr>
      <w:r>
        <w:rPr>
          <w:rFonts w:hint="default" w:ascii="Times New Roman" w:hAnsi="Times New Roman" w:cs="Times New Roman"/>
          <w:bCs/>
          <w:color w:val="auto"/>
          <w:szCs w:val="28"/>
          <w:highlight w:val="none"/>
        </w:rPr>
        <w:t>购买检测试验耗材及相应试剂</w:t>
      </w:r>
      <w:r>
        <w:rPr>
          <w:rFonts w:hint="eastAsia" w:ascii="Times New Roman" w:hAnsi="Times New Roman" w:cs="Times New Roman"/>
          <w:bCs/>
          <w:color w:val="auto"/>
          <w:szCs w:val="28"/>
          <w:highlight w:val="none"/>
          <w:lang w:val="en-US" w:eastAsia="zh-CN"/>
        </w:rPr>
        <w:t>2批次，</w:t>
      </w:r>
      <w:r>
        <w:rPr>
          <w:rFonts w:hint="eastAsia" w:ascii="Times New Roman" w:hAnsi="Times New Roman" w:cs="Times New Roman"/>
          <w:color w:val="auto"/>
          <w:szCs w:val="28"/>
          <w:highlight w:val="none"/>
          <w:lang w:val="en-US" w:eastAsia="zh-CN"/>
        </w:rPr>
        <w:t>诊断试剂盒及抗原全产品质量合格率100%。</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5" w:name="_Toc100784610"/>
      <w:r>
        <w:rPr>
          <w:rFonts w:hint="default" w:ascii="Times New Roman" w:hAnsi="Times New Roman" w:eastAsia="仿宋" w:cs="Times New Roman"/>
          <w:color w:val="auto"/>
          <w:sz w:val="32"/>
          <w:szCs w:val="32"/>
          <w:highlight w:val="none"/>
          <w:lang w:bidi="en-US"/>
        </w:rPr>
        <w:t>3.产出时效</w:t>
      </w:r>
      <w:bookmarkEnd w:id="45"/>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补助发放及时性</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32"/>
          <w:highlight w:val="none"/>
          <w:lang w:val="zh-CN"/>
        </w:rPr>
        <w:t>乌鲁木齐县六个乡镇</w:t>
      </w:r>
      <w:r>
        <w:rPr>
          <w:rFonts w:hint="default"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w:t>
      </w:r>
      <w:r>
        <w:rPr>
          <w:rFonts w:hint="default" w:ascii="Times New Roman" w:hAnsi="Times New Roman" w:cs="Times New Roman"/>
          <w:color w:val="auto"/>
          <w:szCs w:val="32"/>
          <w:highlight w:val="none"/>
          <w:lang w:val="zh-CN"/>
        </w:rPr>
        <w:t>名防疫员，每人每月</w:t>
      </w:r>
      <w:r>
        <w:rPr>
          <w:rFonts w:hint="default" w:ascii="Times New Roman" w:hAnsi="Times New Roman" w:cs="Times New Roman"/>
          <w:color w:val="auto"/>
          <w:szCs w:val="32"/>
          <w:highlight w:val="none"/>
          <w:lang w:val="en-US" w:eastAsia="zh-CN"/>
        </w:rPr>
        <w:t>1520</w:t>
      </w:r>
      <w:r>
        <w:rPr>
          <w:rFonts w:hint="default" w:ascii="Times New Roman" w:hAnsi="Times New Roman" w:cs="Times New Roman"/>
          <w:color w:val="auto"/>
          <w:szCs w:val="32"/>
          <w:highlight w:val="none"/>
          <w:lang w:val="zh-CN"/>
        </w:rPr>
        <w:t>元标准，通过一卡通发放</w:t>
      </w:r>
      <w:r>
        <w:rPr>
          <w:rFonts w:hint="eastAsia" w:ascii="Times New Roman" w:hAnsi="Times New Roman" w:cs="Times New Roman"/>
          <w:color w:val="auto"/>
          <w:szCs w:val="32"/>
          <w:highlight w:val="none"/>
          <w:lang w:val="en-US" w:eastAsia="zh-CN"/>
        </w:rPr>
        <w:t>至</w:t>
      </w:r>
      <w:r>
        <w:rPr>
          <w:rFonts w:hint="eastAsia" w:ascii="Times New Roman" w:hAnsi="Times New Roman" w:cs="Times New Roman"/>
          <w:color w:val="auto"/>
          <w:szCs w:val="32"/>
          <w:highlight w:val="none"/>
          <w:lang w:val="zh-CN"/>
        </w:rPr>
        <w:t>全县</w:t>
      </w:r>
      <w:r>
        <w:rPr>
          <w:rFonts w:hint="eastAsia" w:ascii="Times New Roman" w:hAnsi="Times New Roman" w:cs="Times New Roman"/>
          <w:color w:val="auto"/>
          <w:szCs w:val="32"/>
          <w:highlight w:val="none"/>
          <w:lang w:val="en-US" w:eastAsia="zh-CN"/>
        </w:rPr>
        <w:t>62个村级防疫员银行卡</w:t>
      </w:r>
      <w:r>
        <w:rPr>
          <w:rFonts w:hint="eastAsia" w:ascii="Times New Roman" w:hAnsi="Times New Roman" w:cs="Times New Roman"/>
          <w:bCs/>
          <w:color w:val="auto"/>
          <w:szCs w:val="28"/>
          <w:highlight w:val="none"/>
          <w:lang w:val="en-US" w:eastAsia="zh-CN"/>
        </w:rPr>
        <w:t>。</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故完成及时性得分为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firstLine="643" w:firstLineChars="200"/>
        <w:jc w:val="left"/>
        <w:textAlignment w:val="auto"/>
        <w:rPr>
          <w:rFonts w:hint="default" w:ascii="Times New Roman" w:hAnsi="Times New Roman" w:eastAsia="仿宋" w:cs="Times New Roman"/>
          <w:color w:val="auto"/>
          <w:sz w:val="32"/>
          <w:szCs w:val="32"/>
          <w:highlight w:val="none"/>
          <w:lang w:bidi="en-US"/>
        </w:rPr>
      </w:pPr>
      <w:bookmarkStart w:id="46" w:name="_Toc100784611"/>
      <w:r>
        <w:rPr>
          <w:rFonts w:hint="default" w:ascii="Times New Roman" w:hAnsi="Times New Roman" w:eastAsia="仿宋" w:cs="Times New Roman"/>
          <w:color w:val="auto"/>
          <w:sz w:val="32"/>
          <w:szCs w:val="32"/>
          <w:highlight w:val="none"/>
          <w:lang w:bidi="en-US"/>
        </w:rPr>
        <w:t>4.产出成本</w:t>
      </w:r>
      <w:bookmarkEnd w:id="46"/>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color w:val="auto"/>
          <w:szCs w:val="32"/>
          <w:highlight w:val="none"/>
          <w:lang w:val="zh-CN"/>
        </w:rPr>
        <w:t>乌鲁木齐县六个乡镇</w:t>
      </w:r>
      <w:r>
        <w:rPr>
          <w:rFonts w:hint="default" w:ascii="Times New Roman" w:hAnsi="Times New Roman" w:cs="Times New Roman"/>
          <w:color w:val="auto"/>
          <w:szCs w:val="32"/>
          <w:highlight w:val="none"/>
          <w:lang w:val="en-US" w:eastAsia="zh-CN"/>
        </w:rPr>
        <w:t>6</w:t>
      </w:r>
      <w:r>
        <w:rPr>
          <w:rFonts w:hint="eastAsia" w:ascii="Times New Roman" w:hAnsi="Times New Roman" w:cs="Times New Roman"/>
          <w:color w:val="auto"/>
          <w:szCs w:val="32"/>
          <w:highlight w:val="none"/>
          <w:lang w:val="en-US" w:eastAsia="zh-CN"/>
        </w:rPr>
        <w:t>2</w:t>
      </w:r>
      <w:r>
        <w:rPr>
          <w:rFonts w:hint="default" w:ascii="Times New Roman" w:hAnsi="Times New Roman" w:cs="Times New Roman"/>
          <w:color w:val="auto"/>
          <w:szCs w:val="32"/>
          <w:highlight w:val="none"/>
          <w:lang w:val="zh-CN"/>
        </w:rPr>
        <w:t>名防疫员，每人每月</w:t>
      </w:r>
      <w:r>
        <w:rPr>
          <w:rFonts w:hint="default" w:ascii="Times New Roman" w:hAnsi="Times New Roman" w:cs="Times New Roman"/>
          <w:color w:val="auto"/>
          <w:szCs w:val="32"/>
          <w:highlight w:val="none"/>
          <w:lang w:val="en-US" w:eastAsia="zh-CN"/>
        </w:rPr>
        <w:t>1520</w:t>
      </w:r>
      <w:r>
        <w:rPr>
          <w:rFonts w:hint="default" w:ascii="Times New Roman" w:hAnsi="Times New Roman" w:cs="Times New Roman"/>
          <w:color w:val="auto"/>
          <w:szCs w:val="32"/>
          <w:highlight w:val="none"/>
          <w:lang w:val="zh-CN"/>
        </w:rPr>
        <w:t>元标准，通过一卡通发放</w:t>
      </w:r>
      <w:r>
        <w:rPr>
          <w:rFonts w:hint="eastAsia" w:ascii="Times New Roman" w:hAnsi="Times New Roman" w:cs="Times New Roman"/>
          <w:color w:val="auto"/>
          <w:szCs w:val="32"/>
          <w:highlight w:val="none"/>
          <w:lang w:val="zh-CN"/>
        </w:rPr>
        <w:t>全县</w:t>
      </w:r>
      <w:r>
        <w:rPr>
          <w:rFonts w:hint="eastAsia" w:ascii="Times New Roman" w:hAnsi="Times New Roman" w:cs="Times New Roman"/>
          <w:color w:val="auto"/>
          <w:szCs w:val="32"/>
          <w:highlight w:val="none"/>
          <w:lang w:val="en-US" w:eastAsia="zh-CN"/>
        </w:rPr>
        <w:t>62个村级防疫员银行卡</w:t>
      </w:r>
      <w:r>
        <w:rPr>
          <w:rFonts w:hint="eastAsia" w:ascii="Times New Roman" w:hAnsi="Times New Roman" w:cs="Times New Roman"/>
          <w:color w:val="auto"/>
          <w:szCs w:val="28"/>
          <w:highlight w:val="none"/>
          <w:lang w:val="en-US" w:eastAsia="zh-CN"/>
        </w:rPr>
        <w:t>，</w:t>
      </w:r>
      <w:r>
        <w:rPr>
          <w:rFonts w:hint="default" w:ascii="Times New Roman" w:hAnsi="Times New Roman" w:cs="Times New Roman"/>
          <w:color w:val="auto"/>
          <w:szCs w:val="28"/>
          <w:highlight w:val="none"/>
        </w:rPr>
        <w:t>项目预算控制率</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，故得分为</w:t>
      </w:r>
      <w:r>
        <w:rPr>
          <w:rFonts w:hint="eastAsia" w:ascii="Times New Roman" w:hAnsi="Times New Roman" w:cs="Times New Roman"/>
          <w:color w:val="auto"/>
          <w:szCs w:val="28"/>
          <w:highlight w:val="none"/>
          <w:lang w:val="en-US" w:eastAsia="zh-CN"/>
        </w:rPr>
        <w:t>10</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综上，该指标满分40分，得分</w:t>
      </w:r>
      <w:r>
        <w:rPr>
          <w:rFonts w:hint="eastAsia" w:ascii="Times New Roman" w:hAnsi="Times New Roman" w:cs="Times New Roman"/>
          <w:b/>
          <w:color w:val="auto"/>
          <w:kern w:val="0"/>
          <w:szCs w:val="28"/>
          <w:highlight w:val="none"/>
          <w:lang w:val="en-US" w:eastAsia="zh-CN"/>
        </w:rPr>
        <w:t>39</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47" w:name="_Toc100784612"/>
      <w:bookmarkStart w:id="48" w:name="_Toc67911615"/>
      <w:r>
        <w:rPr>
          <w:rFonts w:hint="default" w:ascii="Times New Roman" w:hAnsi="Times New Roman" w:eastAsia="仿宋" w:cs="Times New Roman"/>
          <w:color w:val="auto"/>
          <w:sz w:val="32"/>
          <w:szCs w:val="32"/>
          <w:highlight w:val="none"/>
          <w:lang w:bidi="en-US"/>
        </w:rPr>
        <w:t>（四）项目效益情况</w:t>
      </w:r>
      <w:bookmarkEnd w:id="47"/>
      <w:bookmarkEnd w:id="48"/>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项目效益指标由</w:t>
      </w:r>
      <w:r>
        <w:rPr>
          <w:rFonts w:hint="eastAsia" w:ascii="Times New Roman" w:hAnsi="Times New Roman" w:cs="Times New Roman"/>
          <w:color w:val="auto"/>
          <w:szCs w:val="28"/>
          <w:highlight w:val="none"/>
          <w:lang w:val="en-US" w:eastAsia="zh-CN"/>
        </w:rPr>
        <w:t>2</w:t>
      </w:r>
      <w:r>
        <w:rPr>
          <w:rFonts w:hint="default" w:ascii="Times New Roman" w:hAnsi="Times New Roman" w:cs="Times New Roman"/>
          <w:color w:val="auto"/>
          <w:szCs w:val="28"/>
          <w:highlight w:val="none"/>
        </w:rPr>
        <w:t>个二级指标和</w:t>
      </w:r>
      <w:r>
        <w:rPr>
          <w:rFonts w:hint="eastAsia" w:ascii="Times New Roman" w:hAnsi="Times New Roman" w:cs="Times New Roman"/>
          <w:color w:val="auto"/>
          <w:szCs w:val="28"/>
          <w:highlight w:val="none"/>
          <w:lang w:val="en-US" w:eastAsia="zh-CN"/>
        </w:rPr>
        <w:t>3</w:t>
      </w:r>
      <w:r>
        <w:rPr>
          <w:rFonts w:hint="default" w:ascii="Times New Roman" w:hAnsi="Times New Roman" w:cs="Times New Roman"/>
          <w:color w:val="auto"/>
          <w:szCs w:val="28"/>
          <w:highlight w:val="none"/>
        </w:rPr>
        <w:t>个三级指标构成，权重为20分，实际得分</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 xml:space="preserve">分。 </w:t>
      </w:r>
    </w:p>
    <w:p>
      <w:pPr>
        <w:pStyle w:val="2"/>
        <w:spacing w:before="0" w:after="0" w:line="360" w:lineRule="auto"/>
        <w:ind w:firstLine="643"/>
        <w:jc w:val="left"/>
        <w:rPr>
          <w:rFonts w:hint="default" w:ascii="Times New Roman" w:hAnsi="Times New Roman" w:eastAsia="仿宋" w:cs="Times New Roman"/>
          <w:color w:val="auto"/>
          <w:sz w:val="32"/>
          <w:szCs w:val="32"/>
          <w:highlight w:val="none"/>
          <w:lang w:bidi="en-US"/>
        </w:rPr>
      </w:pPr>
      <w:bookmarkStart w:id="49" w:name="_Toc100784613"/>
      <w:r>
        <w:rPr>
          <w:rFonts w:hint="default" w:ascii="Times New Roman" w:hAnsi="Times New Roman" w:eastAsia="仿宋" w:cs="Times New Roman"/>
          <w:color w:val="auto"/>
          <w:sz w:val="32"/>
          <w:szCs w:val="32"/>
          <w:highlight w:val="none"/>
          <w:lang w:bidi="en-US"/>
        </w:rPr>
        <w:t>1.项目效益</w:t>
      </w:r>
      <w:bookmarkEnd w:id="49"/>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（1）实施效益</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经济效益指标：</w:t>
      </w:r>
      <w:r>
        <w:rPr>
          <w:rFonts w:hint="default" w:ascii="Times New Roman" w:hAnsi="Times New Roman" w:cs="Times New Roman"/>
          <w:color w:val="auto"/>
          <w:szCs w:val="28"/>
          <w:highlight w:val="none"/>
        </w:rPr>
        <w:t xml:space="preserve">不适用。 </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社会效益指标</w:t>
      </w:r>
      <w:r>
        <w:rPr>
          <w:rFonts w:hint="default" w:ascii="Times New Roman" w:hAnsi="Times New Roman" w:cs="Times New Roman"/>
          <w:color w:val="auto"/>
          <w:szCs w:val="28"/>
          <w:highlight w:val="none"/>
        </w:rPr>
        <w:t>：评价指标全县动物疫病防疫工作正常有序开展，防止重大畜产品质量安全事件发生</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指标值：确保疫情不发生，实际完成值：完全达到预期效果。评价指标及时、有效地预防重大动物疫情，最大程度地减轻突发重大动物疫情</w:t>
      </w:r>
      <w:r>
        <w:rPr>
          <w:rFonts w:hint="eastAsia" w:ascii="Times New Roman" w:hAnsi="Times New Roman" w:cs="Times New Roman"/>
          <w:color w:val="auto"/>
          <w:szCs w:val="28"/>
          <w:highlight w:val="none"/>
          <w:lang w:eastAsia="zh-CN"/>
        </w:rPr>
        <w:t>，</w:t>
      </w:r>
      <w:r>
        <w:rPr>
          <w:rFonts w:hint="default" w:ascii="Times New Roman" w:hAnsi="Times New Roman" w:cs="Times New Roman"/>
          <w:color w:val="auto"/>
          <w:szCs w:val="28"/>
          <w:highlight w:val="none"/>
        </w:rPr>
        <w:t>指标值：有效预防，实际完成值：完全达到预期效果。本项目的实施</w:t>
      </w:r>
      <w:r>
        <w:rPr>
          <w:rFonts w:hint="eastAsia" w:ascii="Times New Roman" w:hAnsi="Times New Roman" w:cs="Times New Roman"/>
          <w:color w:val="auto"/>
          <w:szCs w:val="28"/>
          <w:highlight w:val="none"/>
          <w:lang w:val="en-US" w:eastAsia="zh-CN"/>
        </w:rPr>
        <w:t>保障了我县畜牧业的健康发展，减少了因动物疫病导致的经济损失。</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生态效益指标</w:t>
      </w:r>
      <w:r>
        <w:rPr>
          <w:rFonts w:hint="default" w:ascii="Times New Roman" w:hAnsi="Times New Roman" w:cs="Times New Roman"/>
          <w:color w:val="auto"/>
          <w:szCs w:val="28"/>
          <w:highlight w:val="none"/>
        </w:rPr>
        <w:t>：不适用。</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可持续影响指标：</w:t>
      </w:r>
      <w:r>
        <w:rPr>
          <w:rFonts w:hint="default" w:ascii="Times New Roman" w:hAnsi="Times New Roman" w:cs="Times New Roman"/>
          <w:color w:val="auto"/>
          <w:szCs w:val="28"/>
          <w:highlight w:val="none"/>
        </w:rPr>
        <w:t>评价指标“持续保障畜牧业健康稳步发展，维护公共卫生安全”，指标值：有效保障，实际完成值：完全达到预期效果。评价指标“保持经济持续稳定健康发展，保障人民身体健康安全。”，指标值：有效保障，实际完成值：完全达到预期效果。</w:t>
      </w:r>
      <w:r>
        <w:rPr>
          <w:rFonts w:hint="eastAsia" w:ascii="Times New Roman" w:hAnsi="Times New Roman" w:cs="Times New Roman"/>
          <w:color w:val="auto"/>
          <w:szCs w:val="28"/>
          <w:highlight w:val="none"/>
          <w:lang w:val="en-US" w:eastAsia="zh-CN"/>
        </w:rPr>
        <w:t>项目的实施</w:t>
      </w:r>
      <w:r>
        <w:rPr>
          <w:rFonts w:hint="eastAsia" w:ascii="Times New Roman" w:hAnsi="Times New Roman" w:cs="Times New Roman"/>
          <w:color w:val="auto"/>
          <w:szCs w:val="28"/>
          <w:highlight w:val="none"/>
          <w:lang w:eastAsia="zh-CN"/>
        </w:rPr>
        <w:t>有效维护了公共卫生安全，保障畜牧业的健康持续发展。</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综上，该指标满分1</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15</w:t>
      </w:r>
      <w:r>
        <w:rPr>
          <w:rFonts w:hint="default" w:ascii="Times New Roman" w:hAnsi="Times New Roman" w:cs="Times New Roman"/>
          <w:b/>
          <w:color w:val="auto"/>
          <w:kern w:val="0"/>
          <w:szCs w:val="28"/>
          <w:highlight w:val="none"/>
        </w:rPr>
        <w:t>分。</w:t>
      </w:r>
    </w:p>
    <w:p>
      <w:pPr>
        <w:pStyle w:val="4"/>
        <w:ind w:firstLine="643"/>
        <w:rPr>
          <w:rFonts w:hint="default" w:ascii="Times New Roman" w:hAnsi="Times New Roman" w:cs="Times New Roman"/>
          <w:color w:val="auto"/>
          <w:highlight w:val="none"/>
        </w:rPr>
      </w:pPr>
      <w:bookmarkStart w:id="50" w:name="_Toc100784614"/>
      <w:r>
        <w:rPr>
          <w:rFonts w:hint="default" w:ascii="Times New Roman" w:hAnsi="Times New Roman" w:cs="Times New Roman"/>
          <w:color w:val="auto"/>
          <w:highlight w:val="none"/>
        </w:rPr>
        <w:t>2. 满意度指标完成情况分析</w:t>
      </w:r>
      <w:bookmarkEnd w:id="50"/>
    </w:p>
    <w:p>
      <w:pPr>
        <w:spacing w:line="360" w:lineRule="auto"/>
        <w:ind w:firstLine="562"/>
        <w:rPr>
          <w:rFonts w:hint="default" w:ascii="Times New Roman" w:hAnsi="Times New Roman" w:cs="Times New Roman"/>
          <w:b/>
          <w:bCs/>
          <w:color w:val="auto"/>
          <w:szCs w:val="28"/>
          <w:highlight w:val="none"/>
        </w:rPr>
      </w:pPr>
      <w:r>
        <w:rPr>
          <w:rFonts w:hint="default" w:ascii="Times New Roman" w:hAnsi="Times New Roman" w:cs="Times New Roman"/>
          <w:b/>
          <w:bCs/>
          <w:color w:val="auto"/>
          <w:szCs w:val="28"/>
          <w:highlight w:val="none"/>
        </w:rPr>
        <w:t>（1）满意度指标</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color w:val="auto"/>
          <w:szCs w:val="28"/>
          <w:highlight w:val="none"/>
        </w:rPr>
        <w:t>群众满意度：</w:t>
      </w:r>
      <w:r>
        <w:rPr>
          <w:rFonts w:hint="default" w:ascii="Times New Roman" w:hAnsi="Times New Roman" w:cs="Times New Roman"/>
          <w:color w:val="auto"/>
          <w:szCs w:val="28"/>
          <w:highlight w:val="none"/>
        </w:rPr>
        <w:t>评价指标“各村级防疫员满意度”，指标值：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%，实际完成值：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%。通过设置问卷调查的方式进行考评评价，共计调查样本总量为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个样本，有效调查问卷</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份。其中，统计“各村级防疫员满意度”的平均值为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评价指标“受益农户满意度”，指标值：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%，实际完成值：</w:t>
      </w:r>
      <w:r>
        <w:rPr>
          <w:rFonts w:hint="default" w:ascii="Times New Roman" w:hAnsi="Times New Roman" w:eastAsia="华文宋体" w:cs="Times New Roman"/>
          <w:color w:val="auto"/>
          <w:szCs w:val="28"/>
          <w:highlight w:val="none"/>
        </w:rPr>
        <w:t>≥</w:t>
      </w:r>
      <w:r>
        <w:rPr>
          <w:rFonts w:hint="eastAsia" w:ascii="Times New Roman" w:hAnsi="Times New Roman" w:eastAsia="华文宋体" w:cs="Times New Roman"/>
          <w:color w:val="auto"/>
          <w:szCs w:val="28"/>
          <w:highlight w:val="none"/>
          <w:lang w:val="en-US" w:eastAsia="zh-CN"/>
        </w:rPr>
        <w:t>90</w:t>
      </w:r>
      <w:r>
        <w:rPr>
          <w:rFonts w:hint="default" w:ascii="Times New Roman" w:hAnsi="Times New Roman" w:cs="Times New Roman"/>
          <w:color w:val="auto"/>
          <w:szCs w:val="28"/>
          <w:highlight w:val="none"/>
        </w:rPr>
        <w:t>%。通过设置问卷调查的方式进行考评评价，共计调查样本总量为</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个样本，有效调查问卷</w:t>
      </w:r>
      <w:r>
        <w:rPr>
          <w:rFonts w:hint="eastAsia" w:ascii="Times New Roman" w:hAnsi="Times New Roman" w:cs="Times New Roman"/>
          <w:color w:val="auto"/>
          <w:szCs w:val="28"/>
          <w:highlight w:val="none"/>
          <w:lang w:val="en-US" w:eastAsia="zh-CN"/>
        </w:rPr>
        <w:t>20</w:t>
      </w:r>
      <w:r>
        <w:rPr>
          <w:rFonts w:hint="default" w:ascii="Times New Roman" w:hAnsi="Times New Roman" w:cs="Times New Roman"/>
          <w:color w:val="auto"/>
          <w:szCs w:val="28"/>
          <w:highlight w:val="none"/>
        </w:rPr>
        <w:t>份。其中，统计“受益农户满意度”的平均值为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故满意度指标得分为</w:t>
      </w:r>
      <w:r>
        <w:rPr>
          <w:rFonts w:hint="eastAsia" w:ascii="Times New Roman" w:hAnsi="Times New Roman" w:cs="Times New Roman"/>
          <w:color w:val="auto"/>
          <w:szCs w:val="28"/>
          <w:highlight w:val="none"/>
          <w:lang w:val="en-US" w:eastAsia="zh-CN"/>
        </w:rPr>
        <w:t>5</w:t>
      </w:r>
      <w:r>
        <w:rPr>
          <w:rFonts w:hint="default" w:ascii="Times New Roman" w:hAnsi="Times New Roman" w:cs="Times New Roman"/>
          <w:color w:val="auto"/>
          <w:szCs w:val="28"/>
          <w:highlight w:val="none"/>
        </w:rPr>
        <w:t>分。</w:t>
      </w:r>
    </w:p>
    <w:p>
      <w:pPr>
        <w:autoSpaceDE w:val="0"/>
        <w:spacing w:line="600" w:lineRule="exact"/>
        <w:ind w:firstLine="562"/>
        <w:rPr>
          <w:rFonts w:hint="default" w:ascii="Times New Roman" w:hAnsi="Times New Roman" w:cs="Times New Roman"/>
          <w:b/>
          <w:color w:val="auto"/>
          <w:kern w:val="0"/>
          <w:szCs w:val="28"/>
          <w:highlight w:val="none"/>
        </w:rPr>
      </w:pPr>
      <w:r>
        <w:rPr>
          <w:rFonts w:hint="default" w:ascii="Times New Roman" w:hAnsi="Times New Roman" w:cs="Times New Roman"/>
          <w:b/>
          <w:color w:val="auto"/>
          <w:kern w:val="0"/>
          <w:szCs w:val="28"/>
          <w:highlight w:val="none"/>
        </w:rPr>
        <w:t>综上，该指标满分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分，得分</w:t>
      </w:r>
      <w:r>
        <w:rPr>
          <w:rFonts w:hint="eastAsia" w:ascii="Times New Roman" w:hAnsi="Times New Roman" w:cs="Times New Roman"/>
          <w:b/>
          <w:color w:val="auto"/>
          <w:kern w:val="0"/>
          <w:szCs w:val="28"/>
          <w:highlight w:val="none"/>
          <w:lang w:val="en-US" w:eastAsia="zh-CN"/>
        </w:rPr>
        <w:t>5</w:t>
      </w:r>
      <w:r>
        <w:rPr>
          <w:rFonts w:hint="default" w:ascii="Times New Roman" w:hAnsi="Times New Roman" w:cs="Times New Roman"/>
          <w:b/>
          <w:color w:val="auto"/>
          <w:kern w:val="0"/>
          <w:szCs w:val="28"/>
          <w:highlight w:val="none"/>
        </w:rPr>
        <w:t>分。</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1" w:name="_Toc67911616"/>
      <w:bookmarkStart w:id="52" w:name="_Toc100784615"/>
      <w:r>
        <w:rPr>
          <w:rFonts w:hint="default" w:ascii="Times New Roman" w:hAnsi="Times New Roman" w:eastAsia="仿宋" w:cs="Times New Roman"/>
          <w:color w:val="auto"/>
          <w:sz w:val="36"/>
          <w:szCs w:val="36"/>
          <w:highlight w:val="none"/>
          <w:lang w:bidi="en-US"/>
        </w:rPr>
        <w:t>五、预算执行进度与绩效指标偏差</w:t>
      </w:r>
      <w:bookmarkEnd w:id="51"/>
      <w:bookmarkEnd w:id="52"/>
    </w:p>
    <w:p>
      <w:pPr>
        <w:spacing w:line="360" w:lineRule="auto"/>
        <w:ind w:firstLine="560"/>
        <w:rPr>
          <w:rFonts w:hint="default" w:ascii="Times New Roman" w:hAnsi="Times New Roman" w:eastAsia="仿宋" w:cs="Times New Roman"/>
          <w:color w:val="auto"/>
          <w:sz w:val="36"/>
          <w:szCs w:val="36"/>
          <w:highlight w:val="none"/>
          <w:lang w:bidi="en-US"/>
        </w:rPr>
      </w:pPr>
      <w:r>
        <w:rPr>
          <w:rFonts w:hint="default" w:ascii="Times New Roman" w:hAnsi="Times New Roman" w:cs="Times New Roman"/>
          <w:color w:val="auto"/>
          <w:szCs w:val="28"/>
          <w:highlight w:val="none"/>
        </w:rPr>
        <w:t>本项目预算执行率为</w:t>
      </w:r>
      <w:r>
        <w:rPr>
          <w:rFonts w:hint="eastAsia" w:ascii="Times New Roman" w:hAnsi="Times New Roman" w:cs="Times New Roman"/>
          <w:color w:val="auto"/>
          <w:szCs w:val="28"/>
          <w:highlight w:val="none"/>
          <w:lang w:val="en-US" w:eastAsia="zh-CN"/>
        </w:rPr>
        <w:t>100</w:t>
      </w:r>
      <w:r>
        <w:rPr>
          <w:rFonts w:hint="default" w:ascii="Times New Roman" w:hAnsi="Times New Roman" w:cs="Times New Roman"/>
          <w:color w:val="auto"/>
          <w:szCs w:val="28"/>
          <w:highlight w:val="none"/>
        </w:rPr>
        <w:t>%，指标总体完成率为</w:t>
      </w:r>
      <w:r>
        <w:rPr>
          <w:rFonts w:hint="eastAsia" w:ascii="Times New Roman" w:hAnsi="Times New Roman" w:cs="Times New Roman"/>
          <w:color w:val="auto"/>
          <w:szCs w:val="28"/>
          <w:highlight w:val="none"/>
          <w:lang w:val="en-US" w:eastAsia="zh-CN"/>
        </w:rPr>
        <w:t>96.43%，二者之间的偏差值为3.57%</w:t>
      </w:r>
      <w:r>
        <w:rPr>
          <w:rFonts w:hint="default" w:ascii="Times New Roman" w:hAnsi="Times New Roman" w:cs="Times New Roman"/>
          <w:color w:val="auto"/>
          <w:szCs w:val="28"/>
          <w:highlight w:val="none"/>
        </w:rPr>
        <w:t>，小于20%</w:t>
      </w:r>
      <w:r>
        <w:rPr>
          <w:rFonts w:hint="default" w:ascii="Times New Roman" w:hAnsi="Times New Roman" w:cs="Times New Roman"/>
          <w:color w:val="auto"/>
          <w:szCs w:val="28"/>
          <w:highlight w:val="none"/>
        </w:rPr>
        <w:t>。因此，本项目较好地完成了年度总体目标，财政资金使用效益和效率较高。</w:t>
      </w:r>
      <w:bookmarkStart w:id="53" w:name="_Toc100784616"/>
      <w:bookmarkStart w:id="54" w:name="_Toc67911617"/>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r>
        <w:rPr>
          <w:rFonts w:hint="default" w:ascii="Times New Roman" w:hAnsi="Times New Roman" w:eastAsia="仿宋" w:cs="Times New Roman"/>
          <w:color w:val="auto"/>
          <w:sz w:val="36"/>
          <w:szCs w:val="36"/>
          <w:highlight w:val="none"/>
          <w:lang w:bidi="en-US"/>
        </w:rPr>
        <w:t>六、主要经验及做法、存在的问题及原因分析</w:t>
      </w:r>
      <w:bookmarkEnd w:id="53"/>
      <w:bookmarkEnd w:id="54"/>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5" w:name="_Toc67911618"/>
      <w:bookmarkStart w:id="56" w:name="_Toc100784617"/>
      <w:r>
        <w:rPr>
          <w:rFonts w:hint="default" w:ascii="Times New Roman" w:hAnsi="Times New Roman" w:eastAsia="仿宋" w:cs="Times New Roman"/>
          <w:color w:val="auto"/>
          <w:sz w:val="32"/>
          <w:szCs w:val="32"/>
          <w:highlight w:val="none"/>
          <w:lang w:bidi="en-US"/>
        </w:rPr>
        <w:t>（一）主要经验及做法</w:t>
      </w:r>
      <w:bookmarkEnd w:id="55"/>
      <w:bookmarkEnd w:id="56"/>
    </w:p>
    <w:p>
      <w:pPr>
        <w:spacing w:line="360" w:lineRule="auto"/>
        <w:ind w:firstLine="560"/>
        <w:rPr>
          <w:rFonts w:hint="default" w:ascii="Times New Roman" w:hAnsi="Times New Roman" w:cs="Times New Roman"/>
          <w:color w:val="auto"/>
          <w:szCs w:val="28"/>
          <w:highlight w:val="none"/>
          <w:lang w:val="zh-CN" w:eastAsia="zh-CN"/>
        </w:rPr>
      </w:pPr>
      <w:r>
        <w:rPr>
          <w:rFonts w:hint="default" w:ascii="Times New Roman" w:hAnsi="Times New Roman" w:cs="Times New Roman"/>
          <w:color w:val="auto"/>
          <w:szCs w:val="28"/>
          <w:highlight w:val="none"/>
          <w:lang w:val="zh-CN" w:eastAsia="zh-CN"/>
        </w:rPr>
        <w:t>项目在资金使用方面严格按照财务管理要求，</w:t>
      </w:r>
      <w:r>
        <w:rPr>
          <w:rFonts w:hint="eastAsia" w:ascii="Times New Roman" w:hAnsi="Times New Roman" w:cs="Times New Roman"/>
          <w:color w:val="auto"/>
          <w:szCs w:val="28"/>
          <w:highlight w:val="none"/>
          <w:lang w:val="zh-CN" w:eastAsia="zh-CN"/>
        </w:rPr>
        <w:t>补助</w:t>
      </w:r>
      <w:r>
        <w:rPr>
          <w:rFonts w:hint="default" w:ascii="Times New Roman" w:hAnsi="Times New Roman" w:cs="Times New Roman"/>
          <w:color w:val="auto"/>
          <w:szCs w:val="28"/>
          <w:highlight w:val="none"/>
          <w:lang w:val="zh-CN" w:eastAsia="zh-CN"/>
        </w:rPr>
        <w:t>发放以</w:t>
      </w:r>
      <w:r>
        <w:rPr>
          <w:rFonts w:hint="eastAsia" w:ascii="Times New Roman" w:hAnsi="Times New Roman" w:cs="Times New Roman"/>
          <w:color w:val="auto"/>
          <w:szCs w:val="28"/>
          <w:highlight w:val="none"/>
          <w:lang w:val="zh-CN" w:eastAsia="zh-CN"/>
        </w:rPr>
        <w:t>按季度给村级防疫员打卡</w:t>
      </w:r>
      <w:r>
        <w:rPr>
          <w:rFonts w:hint="default" w:ascii="Times New Roman" w:hAnsi="Times New Roman" w:cs="Times New Roman"/>
          <w:color w:val="auto"/>
          <w:szCs w:val="28"/>
          <w:highlight w:val="none"/>
          <w:lang w:val="zh-CN" w:eastAsia="zh-CN"/>
        </w:rPr>
        <w:t>，</w:t>
      </w:r>
      <w:r>
        <w:rPr>
          <w:rFonts w:hint="eastAsia" w:ascii="Times New Roman" w:hAnsi="Times New Roman" w:cs="Times New Roman"/>
          <w:color w:val="auto"/>
          <w:szCs w:val="28"/>
          <w:highlight w:val="none"/>
          <w:lang w:val="zh-CN" w:eastAsia="zh-CN"/>
        </w:rPr>
        <w:t>补助</w:t>
      </w:r>
      <w:r>
        <w:rPr>
          <w:rFonts w:hint="default" w:ascii="Times New Roman" w:hAnsi="Times New Roman" w:cs="Times New Roman"/>
          <w:color w:val="auto"/>
          <w:szCs w:val="28"/>
          <w:highlight w:val="none"/>
          <w:lang w:val="zh-CN" w:eastAsia="zh-CN"/>
        </w:rPr>
        <w:t>执行范围和标准严格按照《关于印发乌鲁木齐市村级防疫员薪酬管理实施方案的通知》文件精神及《乌鲁木齐县县乡村三级动物防疫人员管理办法》考核管理执行。</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2"/>
          <w:szCs w:val="32"/>
          <w:highlight w:val="none"/>
          <w:lang w:bidi="en-US"/>
        </w:rPr>
      </w:pPr>
      <w:bookmarkStart w:id="57" w:name="_Toc100784618"/>
      <w:r>
        <w:rPr>
          <w:rFonts w:hint="default" w:ascii="Times New Roman" w:hAnsi="Times New Roman" w:eastAsia="仿宋" w:cs="Times New Roman"/>
          <w:color w:val="auto"/>
          <w:sz w:val="32"/>
          <w:szCs w:val="32"/>
          <w:highlight w:val="none"/>
          <w:lang w:bidi="en-US"/>
        </w:rPr>
        <w:t>（二）存在的问题及原因分析</w:t>
      </w:r>
      <w:bookmarkEnd w:id="57"/>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w:t>
      </w:r>
      <w:r>
        <w:rPr>
          <w:rFonts w:hint="eastAsia" w:ascii="Times New Roman" w:hAnsi="Times New Roman" w:cs="Times New Roman"/>
          <w:color w:val="auto"/>
          <w:szCs w:val="28"/>
          <w:highlight w:val="none"/>
        </w:rPr>
        <w:t>部门职能不</w:t>
      </w:r>
      <w:r>
        <w:rPr>
          <w:rFonts w:hint="eastAsia" w:ascii="Times New Roman" w:hAnsi="Times New Roman" w:cs="Times New Roman"/>
          <w:color w:val="auto"/>
          <w:szCs w:val="28"/>
          <w:highlight w:val="none"/>
          <w:lang w:eastAsia="zh-CN"/>
        </w:rPr>
        <w:t>够</w:t>
      </w:r>
      <w:r>
        <w:rPr>
          <w:rFonts w:hint="eastAsia" w:ascii="Times New Roman" w:hAnsi="Times New Roman" w:cs="Times New Roman"/>
          <w:color w:val="auto"/>
          <w:szCs w:val="28"/>
          <w:highlight w:val="none"/>
        </w:rPr>
        <w:t>明确，个别工作分工不清晰，且人员培训和绩效考核制度不够完善；部门资金支出进度</w:t>
      </w:r>
      <w:r>
        <w:rPr>
          <w:rFonts w:hint="eastAsia" w:ascii="Times New Roman" w:hAnsi="Times New Roman" w:cs="Times New Roman"/>
          <w:color w:val="auto"/>
          <w:szCs w:val="28"/>
          <w:highlight w:val="none"/>
          <w:lang w:eastAsia="zh-CN"/>
        </w:rPr>
        <w:t>较慢</w:t>
      </w:r>
      <w:r>
        <w:rPr>
          <w:rFonts w:hint="eastAsia" w:ascii="Times New Roman" w:hAnsi="Times New Roman" w:cs="Times New Roman"/>
          <w:color w:val="auto"/>
          <w:szCs w:val="28"/>
          <w:highlight w:val="none"/>
        </w:rPr>
        <w:t>，对资金支出的控制力度不足</w:t>
      </w:r>
      <w:r>
        <w:rPr>
          <w:rFonts w:hint="eastAsia" w:ascii="Times New Roman" w:hAnsi="Times New Roman" w:cs="Times New Roman"/>
          <w:color w:val="auto"/>
          <w:szCs w:val="28"/>
          <w:highlight w:val="none"/>
          <w:lang w:eastAsia="zh-CN"/>
        </w:rPr>
        <w:t>。完善绩效考核制度，加大资金支出进度效率，按时保质保量完成资金支出。</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58" w:name="_Toc100784619"/>
      <w:bookmarkStart w:id="59" w:name="_Toc67911619"/>
      <w:r>
        <w:rPr>
          <w:rFonts w:hint="default" w:ascii="Times New Roman" w:hAnsi="Times New Roman" w:eastAsia="仿宋" w:cs="Times New Roman"/>
          <w:color w:val="auto"/>
          <w:sz w:val="36"/>
          <w:szCs w:val="36"/>
          <w:highlight w:val="none"/>
          <w:lang w:bidi="en-US"/>
        </w:rPr>
        <w:t>七、其他需要说明的问题</w:t>
      </w:r>
      <w:bookmarkEnd w:id="58"/>
      <w:bookmarkEnd w:id="59"/>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1.项目支出政策和路径设计科学，符合实际需要；</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2.项目安排准确，未发现背离项目立项初衷的情况；</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3.项目的申报、审核机制完善；</w:t>
      </w:r>
    </w:p>
    <w:p>
      <w:pPr>
        <w:spacing w:line="360" w:lineRule="auto"/>
        <w:ind w:firstLine="560"/>
        <w:rPr>
          <w:rFonts w:hint="default" w:ascii="Times New Roman" w:hAnsi="Times New Roman" w:cs="Times New Roman"/>
          <w:color w:val="auto"/>
          <w:szCs w:val="28"/>
          <w:highlight w:val="none"/>
        </w:rPr>
      </w:pPr>
      <w:r>
        <w:rPr>
          <w:rFonts w:hint="default" w:ascii="Times New Roman" w:hAnsi="Times New Roman" w:cs="Times New Roman"/>
          <w:color w:val="auto"/>
          <w:szCs w:val="28"/>
          <w:highlight w:val="none"/>
        </w:rPr>
        <w:t>4.未发现虚假行为和骗取财政资金的问题。</w:t>
      </w:r>
    </w:p>
    <w:p>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0" w:firstLineChars="0"/>
        <w:jc w:val="left"/>
        <w:textAlignment w:val="auto"/>
        <w:rPr>
          <w:rFonts w:hint="default" w:ascii="Times New Roman" w:hAnsi="Times New Roman" w:eastAsia="仿宋" w:cs="Times New Roman"/>
          <w:color w:val="auto"/>
          <w:sz w:val="36"/>
          <w:szCs w:val="36"/>
          <w:highlight w:val="none"/>
          <w:lang w:bidi="en-US"/>
        </w:rPr>
      </w:pPr>
      <w:bookmarkStart w:id="60" w:name="_Toc67911620"/>
      <w:bookmarkStart w:id="61" w:name="_Toc100784620"/>
      <w:r>
        <w:rPr>
          <w:rFonts w:hint="default" w:ascii="Times New Roman" w:hAnsi="Times New Roman" w:eastAsia="仿宋" w:cs="Times New Roman"/>
          <w:color w:val="auto"/>
          <w:sz w:val="36"/>
          <w:szCs w:val="36"/>
          <w:highlight w:val="none"/>
          <w:lang w:bidi="en-US"/>
        </w:rPr>
        <w:t>八、有关建议</w:t>
      </w:r>
      <w:bookmarkEnd w:id="60"/>
      <w:bookmarkEnd w:id="61"/>
    </w:p>
    <w:p>
      <w:pPr>
        <w:spacing w:line="360" w:lineRule="auto"/>
        <w:ind w:firstLine="560"/>
        <w:rPr>
          <w:rFonts w:hint="default" w:ascii="Times New Roman" w:hAnsi="Times New Roman" w:cs="Times New Roman"/>
          <w:color w:val="auto"/>
          <w:szCs w:val="28"/>
          <w:highlight w:val="none"/>
          <w:lang w:val="zh-CN" w:eastAsia="zh-CN"/>
        </w:rPr>
      </w:pPr>
      <w:r>
        <w:rPr>
          <w:rFonts w:hint="default" w:ascii="Times New Roman" w:hAnsi="Times New Roman" w:cs="Times New Roman"/>
          <w:color w:val="auto"/>
          <w:szCs w:val="28"/>
          <w:highlight w:val="none"/>
          <w:lang w:val="zh-CN" w:eastAsia="zh-CN"/>
        </w:rPr>
        <w:t>进一步提升村级防疫员薪酬待遇，增强村级防疫员和畜牧兽医从业者的行业安全保障，强化和完善基层动物防疫体系，加强动物防疫队伍建设，提高重大动物疫病防控能力，有效落实各项动物疫病防控措施，切实保障村级防疫员和畜牧兽医从业者权益。</w:t>
      </w:r>
    </w:p>
    <w:p>
      <w:pPr>
        <w:spacing w:line="360" w:lineRule="auto"/>
        <w:ind w:firstLine="560"/>
        <w:rPr>
          <w:rFonts w:hint="default" w:ascii="Times New Roman" w:hAnsi="Times New Roman" w:cs="Times New Roman"/>
          <w:color w:val="auto"/>
          <w:szCs w:val="28"/>
          <w:highlight w:val="none"/>
        </w:rPr>
      </w:pPr>
    </w:p>
    <w:bookmarkEnd w:id="62"/>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pgBorders>
        <w:top w:val="none" w:sz="0" w:space="0"/>
        <w:left w:val="none" w:sz="0" w:space="0"/>
        <w:bottom w:val="none" w:sz="0" w:space="0"/>
        <w:right w:val="none" w:sz="0" w:space="0"/>
      </w:pgBorders>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FangSong_GB2312">
    <w:altName w:val="仿宋_GB2312"/>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276182009"/>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7</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default" w:ascii="Times New Roman" w:hAnsi="Times New Roman" w:cs="Times New Roman"/>
      </w:rPr>
      <w:id w:val="-1691836155"/>
      <w:docPartObj>
        <w:docPartGallery w:val="autotext"/>
      </w:docPartObj>
    </w:sdtPr>
    <w:sdtEndPr>
      <w:rPr>
        <w:rFonts w:hint="eastAsia" w:ascii="仿宋_GB2312" w:hAnsi="Times New Roman" w:eastAsia="仿宋_GB2312" w:cs="Times New Roman"/>
        <w:sz w:val="21"/>
        <w:szCs w:val="21"/>
      </w:rPr>
    </w:sdtEndPr>
    <w:sdtContent>
      <w:p>
        <w:pPr>
          <w:pStyle w:val="9"/>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20</w:t>
        </w:r>
        <w:r>
          <w:rPr>
            <w:rFonts w:hint="default" w:ascii="Times New Roman" w:hAnsi="Times New Roman" w:eastAsia="仿宋_GB2312" w:cs="Times New Roman"/>
            <w:sz w:val="21"/>
            <w:szCs w:val="21"/>
          </w:rPr>
          <w:fldChar w:fldCharType="end"/>
        </w:r>
      </w:p>
    </w:sdtContent>
  </w:sdt>
  <w:p>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2"/>
        <w:ind w:firstLine="0" w:firstLineChars="0"/>
        <w:jc w:val="both"/>
        <w:rPr>
          <w:rFonts w:ascii="仿宋_GB2312"/>
        </w:rPr>
      </w:pPr>
      <w:r>
        <w:rPr>
          <w:rStyle w:val="20"/>
          <w:rFonts w:hint="eastAsia" w:ascii="仿宋_GB2312"/>
        </w:rPr>
        <w:footnoteRef/>
      </w:r>
      <w:r>
        <w:rPr>
          <w:rFonts w:ascii="仿宋_GB2312"/>
        </w:rPr>
        <w:t xml:space="preserve"> </w:t>
      </w:r>
      <w:r>
        <w:rPr>
          <w:rFonts w:hint="default" w:ascii="Times New Roman" w:hAnsi="Times New Roman" w:cs="Times New Roman"/>
        </w:rPr>
        <w:t>参考《关于印发&lt;项目支出绩效评价管理办法&gt;的通知》（财预〔2020〕10号）中的规定，本次绩效评价结果实施百分制和四级分类，其中90（含）-100分为优、80（含）-90分为良、60（含）-80分为中、60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YzA5MTk0NTY5NGNmMTQwNGMzM2M1NjQzZDU0ZjkifQ=="/>
  </w:docVars>
  <w:rsids>
    <w:rsidRoot w:val="00A43A0A"/>
    <w:rsid w:val="00031A7F"/>
    <w:rsid w:val="00042151"/>
    <w:rsid w:val="000438A0"/>
    <w:rsid w:val="0007002C"/>
    <w:rsid w:val="00071C0F"/>
    <w:rsid w:val="00086724"/>
    <w:rsid w:val="000A2B58"/>
    <w:rsid w:val="000A43E8"/>
    <w:rsid w:val="000B520E"/>
    <w:rsid w:val="000B6FA0"/>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3964"/>
    <w:rsid w:val="00220DC6"/>
    <w:rsid w:val="0022245F"/>
    <w:rsid w:val="0022294C"/>
    <w:rsid w:val="00225A82"/>
    <w:rsid w:val="00247354"/>
    <w:rsid w:val="00250131"/>
    <w:rsid w:val="00261F2F"/>
    <w:rsid w:val="00262B75"/>
    <w:rsid w:val="002810AA"/>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74DE"/>
    <w:rsid w:val="00404C10"/>
    <w:rsid w:val="004249EE"/>
    <w:rsid w:val="00425C1F"/>
    <w:rsid w:val="00437C39"/>
    <w:rsid w:val="004925F6"/>
    <w:rsid w:val="004957B3"/>
    <w:rsid w:val="004B12BE"/>
    <w:rsid w:val="004B5A40"/>
    <w:rsid w:val="004D4759"/>
    <w:rsid w:val="004E0DF3"/>
    <w:rsid w:val="004F17C9"/>
    <w:rsid w:val="004F66E9"/>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B7A28"/>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3118"/>
    <w:rsid w:val="007C3F63"/>
    <w:rsid w:val="007F185A"/>
    <w:rsid w:val="007F6051"/>
    <w:rsid w:val="007F6745"/>
    <w:rsid w:val="007F77F3"/>
    <w:rsid w:val="008123C5"/>
    <w:rsid w:val="00831695"/>
    <w:rsid w:val="008327EB"/>
    <w:rsid w:val="00835535"/>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55B0"/>
    <w:rsid w:val="00A00443"/>
    <w:rsid w:val="00A106CE"/>
    <w:rsid w:val="00A2064E"/>
    <w:rsid w:val="00A22963"/>
    <w:rsid w:val="00A425B1"/>
    <w:rsid w:val="00A43A0A"/>
    <w:rsid w:val="00A52E6C"/>
    <w:rsid w:val="00A52E72"/>
    <w:rsid w:val="00A92F9F"/>
    <w:rsid w:val="00AD5430"/>
    <w:rsid w:val="00AE1DCD"/>
    <w:rsid w:val="00AE6C31"/>
    <w:rsid w:val="00B22F6F"/>
    <w:rsid w:val="00B4167E"/>
    <w:rsid w:val="00B72218"/>
    <w:rsid w:val="00B90BA4"/>
    <w:rsid w:val="00B962E0"/>
    <w:rsid w:val="00BA0A35"/>
    <w:rsid w:val="00BA10B1"/>
    <w:rsid w:val="00BA13B7"/>
    <w:rsid w:val="00BA65B8"/>
    <w:rsid w:val="00BA76B5"/>
    <w:rsid w:val="00BC5C63"/>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27C16B8"/>
    <w:rsid w:val="02B32C00"/>
    <w:rsid w:val="02EA3D45"/>
    <w:rsid w:val="04F724B2"/>
    <w:rsid w:val="053764A8"/>
    <w:rsid w:val="07176155"/>
    <w:rsid w:val="090C107D"/>
    <w:rsid w:val="09242790"/>
    <w:rsid w:val="0BD20241"/>
    <w:rsid w:val="0C424674"/>
    <w:rsid w:val="0E9E09F9"/>
    <w:rsid w:val="0EA30B1D"/>
    <w:rsid w:val="0F1067F1"/>
    <w:rsid w:val="0F7444E6"/>
    <w:rsid w:val="11C153B0"/>
    <w:rsid w:val="128679E9"/>
    <w:rsid w:val="19EC5694"/>
    <w:rsid w:val="1BD9300C"/>
    <w:rsid w:val="1EE66CD8"/>
    <w:rsid w:val="208547C7"/>
    <w:rsid w:val="22E921EE"/>
    <w:rsid w:val="23F92711"/>
    <w:rsid w:val="27BF157B"/>
    <w:rsid w:val="2968200D"/>
    <w:rsid w:val="2DE55AB4"/>
    <w:rsid w:val="33C10429"/>
    <w:rsid w:val="37FE1018"/>
    <w:rsid w:val="3851621F"/>
    <w:rsid w:val="3AD62F6C"/>
    <w:rsid w:val="3B891134"/>
    <w:rsid w:val="3C464E10"/>
    <w:rsid w:val="3DE74F30"/>
    <w:rsid w:val="3FF95A6C"/>
    <w:rsid w:val="46223F7C"/>
    <w:rsid w:val="4B2A0607"/>
    <w:rsid w:val="4B3F5B91"/>
    <w:rsid w:val="4D3006A2"/>
    <w:rsid w:val="4ECD1F20"/>
    <w:rsid w:val="4F5148FF"/>
    <w:rsid w:val="53AA2830"/>
    <w:rsid w:val="55B23A11"/>
    <w:rsid w:val="55BF25B3"/>
    <w:rsid w:val="570606C5"/>
    <w:rsid w:val="586B46B7"/>
    <w:rsid w:val="5B263279"/>
    <w:rsid w:val="5BBB3658"/>
    <w:rsid w:val="5C4C2200"/>
    <w:rsid w:val="5C553DB3"/>
    <w:rsid w:val="5EE329F1"/>
    <w:rsid w:val="656E506A"/>
    <w:rsid w:val="65815AE7"/>
    <w:rsid w:val="68C00B24"/>
    <w:rsid w:val="69230C63"/>
    <w:rsid w:val="6C757A27"/>
    <w:rsid w:val="6D1901AC"/>
    <w:rsid w:val="6DA070A2"/>
    <w:rsid w:val="6DE64FBC"/>
    <w:rsid w:val="714A3D55"/>
    <w:rsid w:val="715111B7"/>
    <w:rsid w:val="72E43348"/>
    <w:rsid w:val="758111EB"/>
    <w:rsid w:val="7D9817C8"/>
    <w:rsid w:val="7E5A6A7D"/>
    <w:rsid w:val="7EDA196C"/>
    <w:rsid w:val="7F364BBD"/>
    <w:rsid w:val="7F58120E"/>
    <w:rsid w:val="7F821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Heading"/>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 w:type="paragraph" w:customStyle="1" w:styleId="34">
    <w:name w:val="闻政正文"/>
    <w:basedOn w:val="1"/>
    <w:autoRedefine/>
    <w:qFormat/>
    <w:uiPriority w:val="0"/>
    <w:pPr>
      <w:spacing w:line="500" w:lineRule="exact"/>
      <w:ind w:firstLine="560" w:firstLineChars="200"/>
    </w:pPr>
    <w:rPr>
      <w:rFonts w:ascii="Times New Roman" w:hAnsi="Times New Roman" w:eastAsia="FangSong_GB2312"/>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4E86A-DDD8-4986-A4CA-450E8FD5B409}">
  <ds:schemaRefs/>
</ds:datastoreItem>
</file>

<file path=docProps/app.xml><?xml version="1.0" encoding="utf-8"?>
<Properties xmlns="http://schemas.openxmlformats.org/officeDocument/2006/extended-properties" xmlns:vt="http://schemas.openxmlformats.org/officeDocument/2006/docPropsVTypes">
  <Template>Normal</Template>
  <Pages>24</Pages>
  <Words>9485</Words>
  <Characters>9966</Characters>
  <Lines>79</Lines>
  <Paragraphs>22</Paragraphs>
  <TotalTime>91</TotalTime>
  <ScaleCrop>false</ScaleCrop>
  <LinksUpToDate>false</LinksUpToDate>
  <CharactersWithSpaces>10116</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2022-04-13T15:23:00Z</dcterms:created>
  <dc:creator>张 宇</dc:creator>
  <cp:lastModifiedBy>寻</cp:lastModifiedBy>
  <cp:lastPrinted>2023-04-11T02:57:00Z</cp:lastPrinted>
  <dcterms:modified xsi:type="dcterms:W3CDTF">2024-02-27T12:46:38Z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C72CFD68021D41D8BC351CC4CC9D8637_12</vt:lpwstr>
  </property>
</Properties>
</file>