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项目名称：乌财科教【2021】102号关于提前下达新疆西藏等地区教育补助资金</w:t>
      </w:r>
      <w:r>
        <w:rPr>
          <w:rFonts w:hint="eastAsia" w:ascii="Times New Roman" w:hAnsi="Times New Roman" w:cs="Times New Roman"/>
          <w:kern w:val="0"/>
          <w:sz w:val="32"/>
          <w:szCs w:val="32"/>
          <w:lang w:eastAsia="zh-CN" w:bidi="en-US"/>
        </w:rPr>
        <w:t>预算的通知</w:t>
      </w:r>
    </w:p>
    <w:p>
      <w:pPr>
        <w:spacing w:line="480" w:lineRule="auto"/>
        <w:ind w:left="280" w:leftChars="100" w:firstLine="1091" w:firstLineChars="341"/>
        <w:jc w:val="left"/>
        <w:rPr>
          <w:rFonts w:hint="eastAsia" w:ascii="Times New Roman" w:hAnsi="Times New Roman"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乌鲁木齐县幼儿园</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default" w:ascii="Times New Roman" w:hAnsi="Times New Roman" w:cs="Times New Roman"/>
            </w:rPr>
          </w:pPr>
          <w:bookmarkStart w:id="63" w:name="_GoBack"/>
          <w:bookmarkEnd w:id="63"/>
          <w:r>
            <w:rPr>
              <w:rFonts w:hint="default" w:ascii="Times New Roman" w:hAnsi="Times New Roman" w:cs="Times New Roman"/>
              <w:color w:val="000000" w:themeColor="text1"/>
              <w:lang w:val="zh-CN"/>
              <w14:textFill>
                <w14:solidFill>
                  <w14:schemeClr w14:val="tx1"/>
                </w14:solidFill>
              </w14:textFill>
            </w:rPr>
            <w:t>目录</w:t>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2"/>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2"/>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2"/>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2"/>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2"/>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2"/>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2"/>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2"/>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2"/>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2"/>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2"/>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2"/>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2"/>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2"/>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2"/>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2"/>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2"/>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100784583"/>
      <w:bookmarkStart w:id="1" w:name="_Toc67911601"/>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ind w:firstLine="560"/>
        <w:rPr>
          <w:rStyle w:val="21"/>
          <w:rFonts w:hint="eastAsia" w:ascii="仿宋_GB2312" w:hAnsi="仿宋_GB2312" w:eastAsia="仿宋_GB2312" w:cs="仿宋_GB2312"/>
          <w:b w:val="0"/>
          <w:bCs w:val="0"/>
          <w:spacing w:val="-4"/>
          <w:sz w:val="28"/>
          <w:szCs w:val="28"/>
          <w:lang w:eastAsia="zh-CN"/>
        </w:rPr>
      </w:pPr>
      <w:r>
        <w:rPr>
          <w:rFonts w:hint="eastAsia" w:ascii="仿宋_GB2312" w:hAnsi="仿宋_GB2312" w:eastAsia="仿宋_GB2312" w:cs="仿宋_GB2312"/>
        </w:rPr>
        <w:t>根据</w:t>
      </w:r>
      <w:r>
        <w:rPr>
          <w:rFonts w:hint="eastAsia" w:ascii="仿宋_GB2312" w:hAnsi="仿宋_GB2312" w:eastAsia="仿宋_GB2312" w:cs="仿宋_GB2312"/>
          <w:highlight w:val="none"/>
        </w:rPr>
        <w:t>乌财科教【2021】102号关于提前下达新疆西藏等地区教育补助资金</w:t>
      </w:r>
      <w:r>
        <w:rPr>
          <w:rFonts w:hint="eastAsia" w:ascii="仿宋_GB2312" w:hAnsi="仿宋_GB2312" w:eastAsia="仿宋_GB2312" w:cs="仿宋_GB2312"/>
          <w:highlight w:val="none"/>
          <w:lang w:eastAsia="zh-CN"/>
        </w:rPr>
        <w:t>预算的通知</w:t>
      </w:r>
      <w:r>
        <w:rPr>
          <w:rFonts w:hint="eastAsia" w:ascii="仿宋_GB2312" w:hAnsi="仿宋_GB2312" w:eastAsia="仿宋_GB2312" w:cs="仿宋_GB2312"/>
          <w:highlight w:val="none"/>
        </w:rPr>
        <w:t>，</w:t>
      </w:r>
      <w:r>
        <w:rPr>
          <w:rStyle w:val="21"/>
          <w:rFonts w:hint="eastAsia" w:ascii="仿宋_GB2312" w:hAnsi="仿宋_GB2312" w:eastAsia="仿宋_GB2312" w:cs="仿宋_GB2312"/>
          <w:b w:val="0"/>
          <w:bCs w:val="0"/>
          <w:spacing w:val="-4"/>
          <w:sz w:val="28"/>
          <w:szCs w:val="28"/>
        </w:rPr>
        <w:t>该项目经费保障我辖区适龄幼儿免费接受学前三年教育，其分为学前三年免费教育保障机制公用经费。年度预期</w:t>
      </w:r>
      <w:r>
        <w:rPr>
          <w:rStyle w:val="21"/>
          <w:rFonts w:hint="eastAsia" w:ascii="仿宋_GB2312" w:hAnsi="仿宋_GB2312" w:eastAsia="仿宋_GB2312" w:cs="仿宋_GB2312"/>
          <w:b w:val="0"/>
          <w:bCs w:val="0"/>
          <w:spacing w:val="-4"/>
          <w:sz w:val="28"/>
          <w:szCs w:val="28"/>
          <w:lang w:eastAsia="zh-CN"/>
        </w:rPr>
        <w:t>目</w:t>
      </w:r>
      <w:r>
        <w:rPr>
          <w:rStyle w:val="21"/>
          <w:rFonts w:hint="eastAsia" w:ascii="仿宋_GB2312" w:hAnsi="仿宋_GB2312" w:eastAsia="仿宋_GB2312" w:cs="仿宋_GB2312"/>
          <w:b w:val="0"/>
          <w:bCs w:val="0"/>
          <w:spacing w:val="-4"/>
          <w:sz w:val="28"/>
          <w:szCs w:val="28"/>
        </w:rPr>
        <w:t>标</w:t>
      </w:r>
      <w:r>
        <w:rPr>
          <w:rStyle w:val="21"/>
          <w:rFonts w:hint="eastAsia" w:ascii="仿宋_GB2312" w:hAnsi="仿宋_GB2312" w:eastAsia="仿宋_GB2312" w:cs="仿宋_GB2312"/>
          <w:b w:val="0"/>
          <w:bCs w:val="0"/>
          <w:spacing w:val="-4"/>
          <w:sz w:val="28"/>
          <w:szCs w:val="28"/>
          <w:lang w:eastAsia="zh-CN"/>
        </w:rPr>
        <w:t>：</w:t>
      </w:r>
      <w:r>
        <w:rPr>
          <w:rStyle w:val="21"/>
          <w:rFonts w:hint="eastAsia" w:ascii="仿宋_GB2312" w:hAnsi="仿宋_GB2312" w:eastAsia="仿宋_GB2312" w:cs="仿宋_GB2312"/>
          <w:b w:val="0"/>
          <w:bCs w:val="0"/>
          <w:spacing w:val="-4"/>
          <w:sz w:val="28"/>
          <w:szCs w:val="28"/>
        </w:rPr>
        <w:t>全面普及农村学前三年免费教育，保障幼儿园正常运转，具体开支范围：</w:t>
      </w:r>
      <w:r>
        <w:rPr>
          <w:rStyle w:val="21"/>
          <w:rFonts w:hint="eastAsia" w:ascii="仿宋_GB2312" w:hAnsi="仿宋_GB2312" w:eastAsia="仿宋_GB2312" w:cs="仿宋_GB2312"/>
          <w:b w:val="0"/>
          <w:bCs w:val="0"/>
          <w:spacing w:val="-4"/>
          <w:sz w:val="28"/>
          <w:szCs w:val="28"/>
          <w:lang w:val="en-US" w:eastAsia="zh-CN"/>
        </w:rPr>
        <w:t>1</w:t>
      </w:r>
      <w:r>
        <w:rPr>
          <w:rStyle w:val="21"/>
          <w:rFonts w:hint="eastAsia" w:ascii="仿宋_GB2312" w:hAnsi="仿宋_GB2312" w:eastAsia="仿宋_GB2312" w:cs="仿宋_GB2312"/>
          <w:b w:val="0"/>
          <w:bCs w:val="0"/>
          <w:spacing w:val="-4"/>
          <w:sz w:val="28"/>
          <w:szCs w:val="28"/>
        </w:rPr>
        <w:t>、幼儿读本费开支范围：幼儿读本款师用书、教学挂图、教学图片、教学资料包及教学光盘。</w:t>
      </w:r>
      <w:r>
        <w:rPr>
          <w:rStyle w:val="21"/>
          <w:rFonts w:hint="eastAsia" w:ascii="仿宋_GB2312" w:hAnsi="仿宋_GB2312" w:eastAsia="仿宋_GB2312" w:cs="仿宋_GB2312"/>
          <w:b w:val="0"/>
          <w:bCs w:val="0"/>
          <w:spacing w:val="-4"/>
          <w:sz w:val="28"/>
          <w:szCs w:val="28"/>
          <w:lang w:val="en-US" w:eastAsia="zh-CN"/>
        </w:rPr>
        <w:t>2</w:t>
      </w:r>
      <w:r>
        <w:rPr>
          <w:rStyle w:val="21"/>
          <w:rFonts w:hint="eastAsia" w:ascii="仿宋_GB2312" w:hAnsi="仿宋_GB2312" w:eastAsia="仿宋_GB2312" w:cs="仿宋_GB2312"/>
          <w:b w:val="0"/>
          <w:bCs w:val="0"/>
          <w:spacing w:val="-4"/>
          <w:sz w:val="28"/>
          <w:szCs w:val="28"/>
        </w:rPr>
        <w:t>、保教费开支范围：水电暖费、交通差旅费、邮电费、图书资制费、园含仪器设备的日常维护费、购买低值易耗品、教师培训</w:t>
      </w:r>
      <w:r>
        <w:rPr>
          <w:rStyle w:val="21"/>
          <w:rFonts w:hint="eastAsia" w:ascii="仿宋_GB2312" w:hAnsi="仿宋_GB2312" w:eastAsia="仿宋_GB2312" w:cs="仿宋_GB2312"/>
          <w:b w:val="0"/>
          <w:bCs w:val="0"/>
          <w:spacing w:val="-4"/>
          <w:sz w:val="28"/>
          <w:szCs w:val="28"/>
          <w:lang w:eastAsia="zh-CN"/>
        </w:rPr>
        <w:t>等。</w:t>
      </w:r>
    </w:p>
    <w:p>
      <w:pPr>
        <w:spacing w:line="360" w:lineRule="auto"/>
        <w:ind w:firstLine="560"/>
        <w:rPr>
          <w:rFonts w:hint="eastAsia" w:ascii="Times New Roman" w:hAnsi="Times New Roman" w:cs="Times New Roman"/>
          <w:lang w:val="en-US" w:eastAsia="zh-CN"/>
        </w:rPr>
      </w:pPr>
      <w:r>
        <w:rPr>
          <w:rFonts w:hint="eastAsia" w:ascii="Times New Roman" w:hAnsi="Times New Roman" w:cs="Times New Roman"/>
        </w:rPr>
        <w:t>乌财科教【2021】102号关于提前下达新疆西藏等地区教育补助资金</w:t>
      </w:r>
      <w:r>
        <w:rPr>
          <w:rFonts w:hint="eastAsia" w:ascii="Times New Roman" w:hAnsi="Times New Roman" w:cs="Times New Roman"/>
          <w:lang w:eastAsia="zh-CN"/>
        </w:rPr>
        <w:t>预算的通知</w:t>
      </w:r>
      <w:r>
        <w:rPr>
          <w:rFonts w:hint="eastAsia" w:ascii="Times New Roman" w:hAnsi="Times New Roman" w:cs="Times New Roman"/>
        </w:rPr>
        <w:t>文件批准，项目系2022年中央资金，共安排预算</w:t>
      </w:r>
      <w:r>
        <w:rPr>
          <w:rFonts w:hint="eastAsia" w:ascii="Times New Roman" w:hAnsi="Times New Roman" w:cs="Times New Roman"/>
          <w:lang w:val="en-US" w:eastAsia="zh-CN"/>
        </w:rPr>
        <w:t>18</w:t>
      </w:r>
      <w:r>
        <w:rPr>
          <w:rFonts w:hint="eastAsia" w:ascii="Times New Roman" w:hAnsi="Times New Roman" w:cs="Times New Roman"/>
        </w:rPr>
        <w:t>万元，于2022年年中追加资金</w:t>
      </w:r>
      <w:r>
        <w:rPr>
          <w:rFonts w:hint="eastAsia" w:ascii="Times New Roman" w:hAnsi="Times New Roman" w:cs="Times New Roman"/>
          <w:lang w:eastAsia="zh-CN"/>
        </w:rPr>
        <w:t>，资金安排</w:t>
      </w:r>
      <w:r>
        <w:rPr>
          <w:rFonts w:hint="eastAsia" w:ascii="Times New Roman" w:hAnsi="Times New Roman" w:cs="Times New Roman"/>
        </w:rPr>
        <w:t>到位情况</w:t>
      </w:r>
      <w:r>
        <w:rPr>
          <w:rFonts w:hint="eastAsia" w:ascii="Times New Roman" w:hAnsi="Times New Roman" w:cs="Times New Roman"/>
          <w:lang w:val="en-US" w:eastAsia="zh-CN"/>
        </w:rPr>
        <w:t>18万元，其细分为：办公费1万元；培训费2万元；电费2万元；其他交通费3万元；办公设备购置费10万元。截止2022年12月31日，该项目共支出17.05万元，结余0.95万元，全年执行率94.72%。</w:t>
      </w:r>
    </w:p>
    <w:p>
      <w:pPr>
        <w:spacing w:line="360" w:lineRule="auto"/>
        <w:ind w:firstLine="560"/>
        <w:rPr>
          <w:rFonts w:hint="default" w:ascii="Times New Roman" w:hAnsi="Times New Roman" w:cs="Times New Roman"/>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67911603"/>
      <w:bookmarkStart w:id="5" w:name="_Toc100784585"/>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本项目全面普及农村学前三年免费教育，保障幼儿园正常运转，具体开支范围：幼儿读本、教师用书、教学挂图、教学图片、教学资料包及教学光盘。保教费开支范围：水电暖费、交通差旅费、邮电费、图书资料费、园舍仪器设备的日常维护费、炊具更新、购买低值易耗品、教师培训等费用开支。项目</w:t>
      </w:r>
      <w:r>
        <w:rPr>
          <w:rFonts w:hint="eastAsia" w:ascii="Times New Roman" w:hAnsi="Times New Roman" w:cs="Times New Roman"/>
          <w:szCs w:val="28"/>
          <w:lang w:eastAsia="zh-CN"/>
        </w:rPr>
        <w:t>接受学前三年免费教育惠及幼儿</w:t>
      </w:r>
      <w:r>
        <w:rPr>
          <w:rFonts w:hint="eastAsia" w:ascii="Times New Roman" w:hAnsi="Times New Roman" w:cs="Times New Roman"/>
          <w:szCs w:val="28"/>
          <w:lang w:val="en-US" w:eastAsia="zh-CN"/>
        </w:rPr>
        <w:t>214人，农村学前三年免费教育幼儿园入园率100%，国家通用语言覆盖率100%。</w:t>
      </w:r>
    </w:p>
    <w:p>
      <w:pPr>
        <w:spacing w:line="360" w:lineRule="auto"/>
        <w:ind w:firstLine="560"/>
        <w:rPr>
          <w:rFonts w:hint="eastAsia" w:ascii="Times New Roman" w:hAnsi="Times New Roman" w:cs="Times New Roman"/>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7" w:name="_Toc100784586"/>
      <w:bookmarkStart w:id="8" w:name="_Toc67911604"/>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67911605"/>
      <w:bookmarkStart w:id="10" w:name="_Toc100784587"/>
      <w:r>
        <w:rPr>
          <w:rFonts w:hint="default" w:ascii="Times New Roman" w:hAnsi="Times New Roman" w:eastAsia="仿宋" w:cs="Times New Roman"/>
          <w:sz w:val="32"/>
          <w:szCs w:val="32"/>
          <w:lang w:val="en-US" w:eastAsia="zh-CN" w:bidi="en-US"/>
        </w:rPr>
        <w:t>（一）绩效评价目的、对象和</w:t>
      </w:r>
      <w:bookmarkEnd w:id="9"/>
      <w:bookmarkEnd w:id="10"/>
      <w:r>
        <w:rPr>
          <w:rFonts w:hint="eastAsia" w:ascii="Times New Roman" w:hAnsi="Times New Roman" w:eastAsia="仿宋" w:cs="Times New Roman"/>
          <w:sz w:val="32"/>
          <w:szCs w:val="32"/>
          <w:lang w:val="en-US" w:eastAsia="zh-CN" w:bidi="en-US"/>
        </w:rPr>
        <w:t>范围</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eastAsia" w:ascii="仿宋_GB2312" w:hAnsi="仿宋_GB2312" w:eastAsia="仿宋_GB2312" w:cs="仿宋_GB2312"/>
        </w:rPr>
      </w:pPr>
      <w:r>
        <w:rPr>
          <w:rFonts w:hint="default" w:ascii="Times New Roman" w:hAnsi="Times New Roman" w:cs="Times New Roman"/>
        </w:rPr>
        <w:t>（1）绩效评价的对象：</w:t>
      </w:r>
      <w:r>
        <w:rPr>
          <w:rFonts w:hint="eastAsia" w:ascii="仿宋_GB2312" w:hAnsi="仿宋_GB2312" w:eastAsia="仿宋_GB2312" w:cs="仿宋_GB2312"/>
          <w:highlight w:val="none"/>
        </w:rPr>
        <w:t>乌财科教【2021】102号关于提前下达新疆西藏等地区教育补助资金</w:t>
      </w:r>
      <w:r>
        <w:rPr>
          <w:rFonts w:hint="eastAsia" w:ascii="仿宋_GB2312" w:hAnsi="仿宋_GB2312" w:eastAsia="仿宋_GB2312" w:cs="仿宋_GB2312"/>
          <w:highlight w:val="none"/>
          <w:lang w:eastAsia="zh-CN"/>
        </w:rPr>
        <w:t>预算的通知</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rPr>
        <w:t>1.项目范围：</w:t>
      </w:r>
      <w:r>
        <w:rPr>
          <w:rFonts w:hint="eastAsia" w:ascii="Times New Roman" w:hAnsi="Times New Roman" w:cs="Times New Roman"/>
          <w:szCs w:val="28"/>
        </w:rPr>
        <w:t>乌财科教【2021】102号关于提前下达新疆西藏等地区教育补助资金</w:t>
      </w:r>
      <w:r>
        <w:rPr>
          <w:rFonts w:hint="eastAsia" w:ascii="Times New Roman" w:hAnsi="Times New Roman" w:cs="Times New Roman"/>
          <w:szCs w:val="28"/>
          <w:lang w:eastAsia="zh-CN"/>
        </w:rPr>
        <w:t>预算的通知</w:t>
      </w:r>
      <w:r>
        <w:rPr>
          <w:rFonts w:hint="default" w:ascii="Times New Roman" w:hAnsi="Times New Roman" w:cs="Times New Roman"/>
          <w:szCs w:val="28"/>
        </w:rPr>
        <w:t>的完成情况、资金投入的运行情况、项目实施后产生的绩效及影响效果</w:t>
      </w:r>
      <w:r>
        <w:rPr>
          <w:rFonts w:hint="eastAsia" w:ascii="Times New Roman" w:hAnsi="Times New Roman" w:cs="Times New Roman"/>
          <w:szCs w:val="28"/>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46"/>
        <w:gridCol w:w="1140"/>
        <w:gridCol w:w="1580"/>
        <w:gridCol w:w="2688"/>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46"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4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580"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68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4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4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46"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4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46"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4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4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4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widowControl/>
              <w:ind w:firstLine="0" w:firstLineChars="0"/>
              <w:rPr>
                <w:rFonts w:hint="eastAsia" w:ascii="Times New Roman" w:hAnsi="Times New Roman" w:eastAsia="宋体" w:cs="Times New Roman"/>
                <w:color w:val="000000"/>
                <w:kern w:val="0"/>
                <w:sz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46"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4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4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4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46"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4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46"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40"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688"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46"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4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46"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4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4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4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4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4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580"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szCs w:val="22"/>
              </w:rPr>
              <w:t>接受学前三年免费教育惠及幼儿人数</w:t>
            </w:r>
          </w:p>
        </w:tc>
        <w:tc>
          <w:tcPr>
            <w:tcW w:w="268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实际完成率=（实际产出数/计划产出数）×100%。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7" w:hRule="atLeast"/>
          <w:jc w:val="center"/>
        </w:trPr>
        <w:tc>
          <w:tcPr>
            <w:tcW w:w="114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4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580"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szCs w:val="22"/>
                <w:lang w:eastAsia="zh-CN"/>
              </w:rPr>
              <w:t>幼儿园园所</w:t>
            </w:r>
          </w:p>
        </w:tc>
        <w:tc>
          <w:tcPr>
            <w:tcW w:w="26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8" w:hRule="atLeast"/>
          <w:jc w:val="center"/>
        </w:trPr>
        <w:tc>
          <w:tcPr>
            <w:tcW w:w="114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产出</w:t>
            </w:r>
          </w:p>
        </w:tc>
        <w:tc>
          <w:tcPr>
            <w:tcW w:w="114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580"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农村三年免费教育幼儿园入园率</w:t>
            </w:r>
          </w:p>
        </w:tc>
        <w:tc>
          <w:tcPr>
            <w:tcW w:w="268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8" w:hRule="atLeast"/>
          <w:jc w:val="center"/>
        </w:trPr>
        <w:tc>
          <w:tcPr>
            <w:tcW w:w="114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4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80"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国家通用语言覆盖率</w:t>
            </w:r>
          </w:p>
        </w:tc>
        <w:tc>
          <w:tcPr>
            <w:tcW w:w="26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4" w:hRule="atLeast"/>
          <w:jc w:val="center"/>
        </w:trPr>
        <w:tc>
          <w:tcPr>
            <w:tcW w:w="1146"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yellow"/>
              </w:rPr>
            </w:pPr>
          </w:p>
        </w:tc>
        <w:tc>
          <w:tcPr>
            <w:tcW w:w="1140"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580"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项目按时完成率</w:t>
            </w:r>
          </w:p>
          <w:p>
            <w:pPr>
              <w:widowControl/>
              <w:ind w:firstLine="0" w:firstLineChars="0"/>
              <w:jc w:val="center"/>
              <w:rPr>
                <w:rFonts w:hint="default" w:ascii="Times New Roman" w:hAnsi="Times New Roman" w:eastAsia="宋体" w:cs="Times New Roman"/>
                <w:color w:val="000000"/>
                <w:kern w:val="0"/>
                <w:sz w:val="22"/>
                <w:highlight w:val="yellow"/>
              </w:rPr>
            </w:pP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06" w:hRule="atLeast"/>
          <w:jc w:val="center"/>
        </w:trPr>
        <w:tc>
          <w:tcPr>
            <w:tcW w:w="114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40"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宋体" w:hAnsi="宋体" w:eastAsia="宋体" w:cs="宋体"/>
                <w:color w:val="000000"/>
                <w:kern w:val="0"/>
                <w:sz w:val="22"/>
                <w:szCs w:val="22"/>
                <w:highlight w:val="none"/>
                <w:lang w:eastAsia="zh-CN"/>
              </w:rPr>
              <w:t>成本控制率</w:t>
            </w:r>
          </w:p>
        </w:tc>
        <w:tc>
          <w:tcPr>
            <w:tcW w:w="2688"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6" w:hRule="atLeast"/>
          <w:jc w:val="center"/>
        </w:trPr>
        <w:tc>
          <w:tcPr>
            <w:tcW w:w="1146"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40"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580"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办公费、培训费、电费、设备购置、其他交通费等</w:t>
            </w:r>
          </w:p>
        </w:tc>
        <w:tc>
          <w:tcPr>
            <w:tcW w:w="26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46"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4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580"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szCs w:val="22"/>
                <w:lang w:val="en-US" w:eastAsia="zh-CN" w:bidi="ar-SA"/>
              </w:rPr>
            </w:pPr>
            <w:r>
              <w:rPr>
                <w:rFonts w:hint="eastAsia" w:ascii="宋体" w:hAnsi="宋体" w:eastAsia="宋体" w:cs="宋体"/>
                <w:color w:val="000000"/>
                <w:kern w:val="0"/>
                <w:sz w:val="22"/>
                <w:szCs w:val="22"/>
              </w:rPr>
              <w:t>减轻农牧民家庭负担。</w:t>
            </w:r>
          </w:p>
        </w:tc>
        <w:tc>
          <w:tcPr>
            <w:tcW w:w="2688"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46"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4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eastAsia" w:ascii="宋体" w:hAnsi="宋体" w:eastAsia="宋体" w:cs="宋体"/>
                <w:color w:val="000000"/>
                <w:kern w:val="0"/>
                <w:sz w:val="22"/>
                <w:szCs w:val="22"/>
              </w:rPr>
              <w:t>落实教育惠民政策</w:t>
            </w:r>
          </w:p>
        </w:tc>
        <w:tc>
          <w:tcPr>
            <w:tcW w:w="2688"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46"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4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580"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eastAsia" w:ascii="宋体" w:hAnsi="宋体" w:eastAsia="宋体" w:cs="宋体"/>
                <w:color w:val="000000"/>
                <w:kern w:val="0"/>
                <w:sz w:val="22"/>
                <w:szCs w:val="22"/>
              </w:rPr>
              <w:t>家长满意率</w:t>
            </w:r>
          </w:p>
        </w:tc>
        <w:tc>
          <w:tcPr>
            <w:tcW w:w="2688"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spacing w:line="360" w:lineRule="auto"/>
        <w:ind w:firstLine="560"/>
        <w:rPr>
          <w:rFonts w:hint="default" w:ascii="Times New Roman" w:hAnsi="Times New Roman" w:cs="Times New Roman"/>
        </w:rPr>
      </w:pPr>
      <w:r>
        <w:rPr>
          <w:rFonts w:hint="default" w:ascii="Times New Roman" w:hAnsi="Times New Roman" w:cs="Times New Roman"/>
        </w:rPr>
        <w:t>（7）其他评价方法。</w:t>
      </w:r>
    </w:p>
    <w:p>
      <w:pPr>
        <w:spacing w:line="360" w:lineRule="auto"/>
        <w:ind w:firstLine="560"/>
        <w:rPr>
          <w:rFonts w:hint="eastAsia" w:ascii="Times New Roman" w:hAnsi="Times New Roman" w:cs="Times New Roman"/>
          <w:lang w:val="en-US" w:eastAsia="zh-CN"/>
        </w:rPr>
      </w:pPr>
      <w:r>
        <w:rPr>
          <w:rFonts w:hint="default" w:ascii="Times New Roman" w:hAnsi="Times New Roman" w:cs="Times New Roman"/>
        </w:rPr>
        <w:t>根据本项目</w:t>
      </w:r>
      <w:r>
        <w:rPr>
          <w:rFonts w:hint="eastAsia" w:ascii="仿宋_GB2312" w:hAnsi="仿宋_GB2312" w:eastAsia="仿宋_GB2312" w:cs="仿宋_GB2312"/>
          <w:highlight w:val="none"/>
        </w:rPr>
        <w:t>乌</w:t>
      </w:r>
      <w:r>
        <w:rPr>
          <w:rFonts w:hint="eastAsia" w:ascii="Times New Roman" w:hAnsi="Times New Roman" w:cs="Times New Roman"/>
        </w:rPr>
        <w:t>财科教【2021】102号关于提前下达新疆西藏等地区教育补助资金</w:t>
      </w:r>
      <w:r>
        <w:rPr>
          <w:rFonts w:hint="eastAsia" w:ascii="Times New Roman" w:hAnsi="Times New Roman" w:cs="Times New Roman"/>
          <w:lang w:eastAsia="zh-CN"/>
        </w:rPr>
        <w:t>预算的通知</w:t>
      </w:r>
      <w:r>
        <w:rPr>
          <w:rFonts w:hint="default" w:ascii="Times New Roman" w:hAnsi="Times New Roman" w:cs="Times New Roman"/>
        </w:rPr>
        <w:t>的特点，本次评价主要采用比较法</w:t>
      </w:r>
      <w:r>
        <w:rPr>
          <w:rFonts w:hint="eastAsia" w:ascii="Times New Roman" w:hAnsi="Times New Roman" w:cs="Times New Roman"/>
          <w:lang w:eastAsia="zh-CN"/>
        </w:rPr>
        <w:t>。</w:t>
      </w:r>
      <w:r>
        <w:rPr>
          <w:rFonts w:hint="eastAsia" w:ascii="Times New Roman" w:hAnsi="Times New Roman" w:cs="Times New Roman"/>
          <w:lang w:val="en-US" w:eastAsia="zh-CN"/>
        </w:rPr>
        <w:t>2021年我单位共有1个中央专项转移支付资金项目，资金名称：乌财科教【2020】78号—提前下达2021年新疆西藏等地区教育特殊补助资金（幼儿园保障机制）预算121.48万元，其中公用经费72.91万元，已批计划数72.91万元，已支付72.91万元，支付比例100%；助学金预算数42.57万元，调整金额-4.84万元，已批计划数37.73万元，已支付37.73万元，支付比例88.63%；公用经费助学金合计支出110.64万元，预算执行率91.08%，完全达到预期效果。2022年</w:t>
      </w:r>
      <w:r>
        <w:rPr>
          <w:rFonts w:hint="default" w:ascii="Times New Roman" w:hAnsi="Times New Roman" w:cs="Times New Roman"/>
          <w:highlight w:val="none"/>
        </w:rPr>
        <w:t>乌财科教【2021】102号关于提前下达新疆西藏等地区教育补助资金</w:t>
      </w:r>
      <w:r>
        <w:rPr>
          <w:rFonts w:hint="eastAsia" w:ascii="Times New Roman" w:hAnsi="Times New Roman" w:cs="Times New Roman"/>
          <w:highlight w:val="none"/>
          <w:lang w:eastAsia="zh-CN"/>
        </w:rPr>
        <w:t>预算的通知</w:t>
      </w:r>
      <w:r>
        <w:rPr>
          <w:rFonts w:hint="default" w:ascii="Times New Roman" w:hAnsi="Times New Roman" w:cs="Times New Roman"/>
        </w:rPr>
        <w:t>，</w:t>
      </w:r>
      <w:r>
        <w:rPr>
          <w:rFonts w:hint="eastAsia" w:ascii="Times New Roman" w:hAnsi="Times New Roman" w:cs="Times New Roman"/>
        </w:rPr>
        <w:t>共安排预算</w:t>
      </w:r>
      <w:r>
        <w:rPr>
          <w:rFonts w:hint="eastAsia" w:ascii="Times New Roman" w:hAnsi="Times New Roman" w:cs="Times New Roman"/>
          <w:lang w:val="en-US" w:eastAsia="zh-CN"/>
        </w:rPr>
        <w:t>18</w:t>
      </w:r>
      <w:r>
        <w:rPr>
          <w:rFonts w:hint="eastAsia" w:ascii="Times New Roman" w:hAnsi="Times New Roman" w:cs="Times New Roman"/>
        </w:rPr>
        <w:t>万元，于2022年年中追加资金</w:t>
      </w:r>
      <w:r>
        <w:rPr>
          <w:rFonts w:hint="eastAsia" w:ascii="Times New Roman" w:hAnsi="Times New Roman" w:cs="Times New Roman"/>
          <w:lang w:eastAsia="zh-CN"/>
        </w:rPr>
        <w:t>，资金安排</w:t>
      </w:r>
      <w:r>
        <w:rPr>
          <w:rFonts w:hint="eastAsia" w:ascii="Times New Roman" w:hAnsi="Times New Roman" w:cs="Times New Roman"/>
        </w:rPr>
        <w:t>到位情况</w:t>
      </w:r>
      <w:r>
        <w:rPr>
          <w:rFonts w:hint="eastAsia" w:ascii="Times New Roman" w:hAnsi="Times New Roman" w:cs="Times New Roman"/>
          <w:lang w:val="en-US" w:eastAsia="zh-CN"/>
        </w:rPr>
        <w:t>18万元，其细分为：办公费1万元；培训费2万元；电费2万元；其他交通费3万元；办公设备购置费10万元。截止2022年12月31日，该项目共支出17.05万元，结余0.95万元，全年执行率94.72%。完全达到预期效果。</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w:t>
      </w:r>
      <w:r>
        <w:rPr>
          <w:rFonts w:hint="default" w:ascii="Times New Roman" w:hAnsi="Times New Roman" w:cs="Times New Roman"/>
          <w:lang w:val="en-US" w:eastAsia="zh-CN"/>
        </w:rPr>
        <w:t>问卷调查</w:t>
      </w:r>
      <w:r>
        <w:rPr>
          <w:rFonts w:hint="default" w:ascii="Times New Roman" w:hAnsi="Times New Roman" w:cs="Times New Roman"/>
          <w:szCs w:val="28"/>
        </w:rPr>
        <w:t>及访谈等形式，对2022年</w:t>
      </w:r>
      <w:r>
        <w:rPr>
          <w:rFonts w:hint="default" w:ascii="Times New Roman" w:hAnsi="Times New Roman" w:cs="Times New Roman"/>
          <w:highlight w:val="none"/>
        </w:rPr>
        <w:t>乌财科教【2021】102号关于提前下达新疆西藏等地区教育补助资金</w:t>
      </w:r>
      <w:r>
        <w:rPr>
          <w:rFonts w:hint="eastAsia" w:ascii="Times New Roman" w:hAnsi="Times New Roman" w:cs="Times New Roman"/>
          <w:highlight w:val="none"/>
          <w:lang w:eastAsia="zh-CN"/>
        </w:rPr>
        <w:t>预算的通知</w:t>
      </w:r>
      <w:r>
        <w:rPr>
          <w:rFonts w:hint="default" w:ascii="Times New Roman" w:hAnsi="Times New Roman" w:cs="Times New Roman"/>
          <w:szCs w:val="28"/>
        </w:rPr>
        <w:t>进行客观评价，最终评分结果为：总分为</w:t>
      </w:r>
      <w:r>
        <w:rPr>
          <w:rFonts w:hint="eastAsia" w:ascii="Times New Roman" w:hAnsi="Times New Roman" w:cs="Times New Roman"/>
          <w:szCs w:val="28"/>
          <w:lang w:val="en-US" w:eastAsia="zh-CN"/>
        </w:rPr>
        <w:t>99.48</w:t>
      </w:r>
      <w:r>
        <w:rPr>
          <w:rFonts w:hint="default" w:ascii="Times New Roman" w:hAnsi="Times New Roman" w:cs="Times New Roman"/>
          <w:szCs w:val="28"/>
        </w:rPr>
        <w:t>分，绩效评级为“</w:t>
      </w:r>
      <w:r>
        <w:rPr>
          <w:rFonts w:hint="eastAsia" w:ascii="Times New Roman" w:hAnsi="Times New Roman" w:cs="Times New Roman"/>
          <w:szCs w:val="28"/>
          <w:lang w:eastAsia="zh-CN"/>
        </w:rPr>
        <w:t>优秀</w:t>
      </w:r>
      <w:r>
        <w:rPr>
          <w:rFonts w:hint="default" w:ascii="Times New Roman" w:hAnsi="Times New Roman" w:cs="Times New Roman"/>
          <w:szCs w:val="28"/>
        </w:rPr>
        <w:t>”</w:t>
      </w:r>
      <w:r>
        <w:rPr>
          <w:rStyle w:val="24"/>
          <w:rFonts w:hint="default" w:ascii="Times New Roman" w:hAnsi="Times New Roman" w:cs="Times New Roman"/>
          <w:szCs w:val="28"/>
        </w:rPr>
        <w:footnoteReference w:id="1"/>
      </w:r>
      <w:r>
        <w:rPr>
          <w:rFonts w:hint="default" w:ascii="Times New Roman" w:hAnsi="Times New Roman" w:cs="Times New Roman"/>
          <w:szCs w:val="28"/>
        </w:rPr>
        <w:t>。</w:t>
      </w:r>
    </w:p>
    <w:p>
      <w:pPr>
        <w:spacing w:line="360" w:lineRule="auto"/>
        <w:ind w:firstLine="562"/>
        <w:rPr>
          <w:rFonts w:hint="default" w:ascii="Times New Roman" w:hAnsi="Times New Roman" w:cs="Times New Roman"/>
          <w:highlight w:val="none"/>
        </w:rPr>
      </w:pPr>
      <w:r>
        <w:rPr>
          <w:rFonts w:hint="default" w:ascii="Times New Roman" w:hAnsi="Times New Roman" w:cs="Times New Roman"/>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4.74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eastAsia" w:ascii="仿宋_GB2312" w:hAnsi="仿宋_GB2312" w:eastAsia="仿宋_GB2312" w:cs="仿宋_GB2312"/>
                <w:kern w:val="0"/>
                <w:sz w:val="22"/>
                <w:szCs w:val="22"/>
                <w:highlight w:val="none"/>
                <w:lang w:eastAsia="zh-CN"/>
              </w:rPr>
            </w:pPr>
            <w:r>
              <w:rPr>
                <w:rFonts w:hint="eastAsia" w:ascii="仿宋_GB2312" w:hAnsi="仿宋_GB2312" w:eastAsia="仿宋_GB2312" w:cs="仿宋_GB2312"/>
                <w:kern w:val="0"/>
                <w:sz w:val="22"/>
                <w:szCs w:val="22"/>
                <w:highlight w:val="none"/>
                <w:lang w:eastAsia="zh-CN"/>
              </w:rPr>
              <w:t>接受学前三年免费教育惠及幼儿人数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eastAsia" w:ascii="仿宋_GB2312" w:hAnsi="仿宋_GB2312" w:eastAsia="仿宋_GB2312" w:cs="仿宋_GB2312"/>
                <w:kern w:val="0"/>
                <w:sz w:val="22"/>
                <w:szCs w:val="22"/>
                <w:highlight w:val="none"/>
                <w:lang w:eastAsia="zh-CN"/>
              </w:rPr>
            </w:pPr>
            <w:r>
              <w:rPr>
                <w:rFonts w:hint="eastAsia" w:ascii="仿宋_GB2312" w:hAnsi="仿宋_GB2312" w:eastAsia="仿宋_GB2312" w:cs="仿宋_GB2312"/>
                <w:color w:val="000000"/>
                <w:kern w:val="0"/>
                <w:sz w:val="22"/>
                <w:szCs w:val="22"/>
                <w:highlight w:val="none"/>
                <w:lang w:eastAsia="zh-CN"/>
              </w:rPr>
              <w:t>幼儿园园所</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lang w:eastAsia="zh-CN"/>
              </w:rPr>
            </w:pPr>
            <w:r>
              <w:rPr>
                <w:rFonts w:hint="eastAsia" w:ascii="仿宋_GB2312" w:hAnsi="仿宋_GB2312" w:eastAsia="仿宋_GB2312" w:cs="仿宋_GB2312"/>
                <w:kern w:val="0"/>
                <w:sz w:val="22"/>
                <w:szCs w:val="22"/>
                <w:lang w:eastAsia="zh-CN"/>
              </w:rPr>
              <w:t>农村学前三年免费教育幼儿入园率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lang w:eastAsia="zh-CN"/>
              </w:rPr>
            </w:pPr>
            <w:r>
              <w:rPr>
                <w:rFonts w:hint="eastAsia" w:ascii="仿宋_GB2312" w:hAnsi="仿宋_GB2312" w:eastAsia="仿宋_GB2312" w:cs="仿宋_GB2312"/>
                <w:kern w:val="0"/>
                <w:sz w:val="22"/>
                <w:szCs w:val="22"/>
                <w:lang w:eastAsia="zh-CN"/>
              </w:rPr>
              <w:t>国家通用语言覆盖率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rPr>
            </w:pPr>
            <w:r>
              <w:rPr>
                <w:rFonts w:hint="eastAsia" w:ascii="仿宋_GB2312" w:hAnsi="仿宋_GB2312" w:eastAsia="仿宋_GB2312" w:cs="仿宋_GB2312"/>
                <w:color w:val="000000"/>
                <w:kern w:val="0"/>
                <w:sz w:val="22"/>
                <w:szCs w:val="22"/>
                <w:highlight w:val="none"/>
                <w:lang w:eastAsia="zh-CN"/>
              </w:rPr>
              <w:t>项目完成</w:t>
            </w:r>
            <w:r>
              <w:rPr>
                <w:rFonts w:hint="eastAsia" w:ascii="仿宋_GB2312" w:hAnsi="仿宋_GB2312" w:eastAsia="仿宋_GB2312" w:cs="仿宋_GB2312"/>
                <w:color w:val="000000"/>
                <w:kern w:val="0"/>
                <w:sz w:val="22"/>
                <w:szCs w:val="22"/>
                <w:highlight w:val="none"/>
              </w:rPr>
              <w:t>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rPr>
            </w:pPr>
            <w:r>
              <w:rPr>
                <w:rFonts w:hint="eastAsia" w:ascii="仿宋_GB2312" w:hAnsi="仿宋_GB2312" w:eastAsia="仿宋_GB2312" w:cs="仿宋_GB2312"/>
                <w:color w:val="000000"/>
                <w:kern w:val="0"/>
                <w:sz w:val="22"/>
                <w:szCs w:val="22"/>
                <w:lang w:eastAsia="zh-CN"/>
              </w:rPr>
              <w:t>成本</w:t>
            </w:r>
            <w:r>
              <w:rPr>
                <w:rFonts w:hint="eastAsia" w:ascii="仿宋_GB2312" w:hAnsi="仿宋_GB2312" w:eastAsia="仿宋_GB2312" w:cs="仿宋_GB2312"/>
                <w:color w:val="000000"/>
                <w:kern w:val="0"/>
                <w:sz w:val="22"/>
                <w:szCs w:val="22"/>
              </w:rPr>
              <w:t>控制率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color w:val="000000"/>
                <w:kern w:val="0"/>
                <w:sz w:val="22"/>
                <w:szCs w:val="22"/>
                <w:lang w:eastAsia="zh-CN"/>
              </w:rPr>
            </w:pPr>
            <w:r>
              <w:rPr>
                <w:rFonts w:hint="eastAsia" w:ascii="仿宋_GB2312" w:hAnsi="仿宋_GB2312" w:eastAsia="仿宋_GB2312" w:cs="仿宋_GB2312"/>
                <w:color w:val="000000"/>
                <w:kern w:val="0"/>
                <w:sz w:val="22"/>
                <w:szCs w:val="22"/>
                <w:lang w:val="en-US" w:eastAsia="zh-CN"/>
              </w:rPr>
              <w:t>办公费、培训费、电费、设备购置、其他交通费等</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4.74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社会</w:t>
            </w:r>
            <w:r>
              <w:rPr>
                <w:rFonts w:hint="default" w:ascii="Times New Roman" w:hAnsi="Times New Roman" w:cs="Times New Roman"/>
                <w:kern w:val="0"/>
                <w:sz w:val="24"/>
                <w:szCs w:val="24"/>
                <w:highlight w:val="none"/>
              </w:rPr>
              <w:t>效益</w:t>
            </w:r>
            <w:r>
              <w:rPr>
                <w:rFonts w:hint="eastAsia" w:ascii="Times New Roman" w:hAnsi="Times New Roman" w:cs="Times New Roman"/>
                <w:kern w:val="0"/>
                <w:sz w:val="24"/>
                <w:szCs w:val="24"/>
                <w:highlight w:val="none"/>
                <w:lang w:val="en-US" w:eastAsia="zh-CN"/>
              </w:rPr>
              <w:t>指标</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rPr>
            </w:pPr>
            <w:r>
              <w:rPr>
                <w:rFonts w:hint="eastAsia" w:ascii="仿宋_GB2312" w:hAnsi="仿宋_GB2312" w:eastAsia="仿宋_GB2312" w:cs="仿宋_GB2312"/>
                <w:color w:val="000000"/>
                <w:kern w:val="0"/>
                <w:sz w:val="22"/>
                <w:szCs w:val="22"/>
                <w:lang w:eastAsia="zh-CN"/>
              </w:rPr>
              <w:t>减轻我县农牧民家庭经济负担</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可持续影响指标</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kern w:val="0"/>
                <w:sz w:val="22"/>
                <w:szCs w:val="22"/>
              </w:rPr>
            </w:pPr>
            <w:r>
              <w:rPr>
                <w:rFonts w:hint="eastAsia" w:ascii="仿宋_GB2312" w:hAnsi="仿宋_GB2312" w:eastAsia="仿宋_GB2312" w:cs="仿宋_GB2312"/>
                <w:color w:val="000000"/>
                <w:kern w:val="0"/>
                <w:sz w:val="22"/>
                <w:szCs w:val="22"/>
                <w:lang w:eastAsia="zh-CN"/>
              </w:rPr>
              <w:t>落实教育惠民政策</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lang w:eastAsia="zh-CN"/>
              </w:rPr>
              <w:t>家长</w:t>
            </w:r>
            <w:r>
              <w:rPr>
                <w:rFonts w:hint="eastAsia" w:ascii="仿宋_GB2312" w:hAnsi="仿宋_GB2312" w:eastAsia="仿宋_GB2312" w:cs="仿宋_GB2312"/>
                <w:color w:val="000000"/>
                <w:kern w:val="0"/>
                <w:sz w:val="22"/>
                <w:szCs w:val="22"/>
              </w:rPr>
              <w:t>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99.48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99.48%</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60"/>
        <w:rPr>
          <w:rFonts w:hint="eastAsia" w:ascii="Times New Roman" w:hAnsi="Times New Roman" w:cs="Times New Roman"/>
          <w:lang w:val="en-US" w:eastAsia="zh-CN"/>
        </w:rPr>
      </w:pPr>
      <w:r>
        <w:rPr>
          <w:rFonts w:hint="default" w:ascii="Times New Roman" w:hAnsi="Times New Roman" w:cs="Times New Roman"/>
        </w:rPr>
        <w:t>该项目资金区财政及时拨付，单位在此次评价期间内，有序完成设定目标的部分工作任务</w:t>
      </w:r>
      <w:r>
        <w:rPr>
          <w:rFonts w:hint="eastAsia" w:ascii="Times New Roman" w:hAnsi="Times New Roman" w:cs="Times New Roman"/>
          <w:lang w:eastAsia="zh-CN"/>
        </w:rPr>
        <w:t>，</w:t>
      </w:r>
      <w:r>
        <w:rPr>
          <w:rFonts w:hint="eastAsia" w:ascii="Times New Roman" w:hAnsi="Times New Roman" w:cs="Times New Roman"/>
        </w:rPr>
        <w:t>该项目资金</w:t>
      </w:r>
      <w:r>
        <w:rPr>
          <w:rFonts w:hint="eastAsia" w:ascii="Times New Roman" w:hAnsi="Times New Roman" w:cs="Times New Roman"/>
          <w:lang w:eastAsia="zh-CN"/>
        </w:rPr>
        <w:t>为中央资金</w:t>
      </w:r>
      <w:r>
        <w:rPr>
          <w:rFonts w:hint="eastAsia" w:ascii="Times New Roman" w:hAnsi="Times New Roman" w:cs="Times New Roman"/>
        </w:rPr>
        <w:t>及时拨付，全面普及农村学前三年免费教育，保障了我县幼儿园各项工作正常运转，做到了适龄幼儿应入尽入，学前经费应保尽保，规范并优化了幼儿园办园环境，提升了办园品质，促进幼儿园向内函发展，为幼儿的健康发展营造了一个有力量的，可以互动的环境。受到幼儿家长的一致好评。乌财科教【2021】102号关于提前下达新疆西藏等地区教育补助资金</w:t>
      </w:r>
      <w:r>
        <w:rPr>
          <w:rFonts w:hint="eastAsia" w:ascii="Times New Roman" w:hAnsi="Times New Roman" w:cs="Times New Roman"/>
          <w:lang w:eastAsia="zh-CN"/>
        </w:rPr>
        <w:t>预算的通知，</w:t>
      </w:r>
      <w:r>
        <w:rPr>
          <w:rFonts w:hint="eastAsia" w:ascii="Times New Roman" w:hAnsi="Times New Roman" w:cs="Times New Roman"/>
        </w:rPr>
        <w:t>2022年中央资金，共安排预算</w:t>
      </w:r>
      <w:r>
        <w:rPr>
          <w:rFonts w:hint="eastAsia" w:ascii="Times New Roman" w:hAnsi="Times New Roman" w:cs="Times New Roman"/>
          <w:lang w:val="en-US" w:eastAsia="zh-CN"/>
        </w:rPr>
        <w:t>18</w:t>
      </w:r>
      <w:r>
        <w:rPr>
          <w:rFonts w:hint="eastAsia" w:ascii="Times New Roman" w:hAnsi="Times New Roman" w:cs="Times New Roman"/>
        </w:rPr>
        <w:t>万元，于2022年年中追加资金</w:t>
      </w:r>
      <w:r>
        <w:rPr>
          <w:rFonts w:hint="eastAsia" w:ascii="Times New Roman" w:hAnsi="Times New Roman" w:cs="Times New Roman"/>
          <w:lang w:eastAsia="zh-CN"/>
        </w:rPr>
        <w:t>，资金安排</w:t>
      </w:r>
      <w:r>
        <w:rPr>
          <w:rFonts w:hint="eastAsia" w:ascii="Times New Roman" w:hAnsi="Times New Roman" w:cs="Times New Roman"/>
        </w:rPr>
        <w:t>到位情况</w:t>
      </w:r>
      <w:r>
        <w:rPr>
          <w:rFonts w:hint="eastAsia" w:ascii="Times New Roman" w:hAnsi="Times New Roman" w:cs="Times New Roman"/>
          <w:lang w:val="en-US" w:eastAsia="zh-CN"/>
        </w:rPr>
        <w:t>18万元，其细分为：办公费1万元；培训费2万元；电费2万元；其他交通费2.5万元；办公设备购置费10万元。截止2022年12月31日，该项目共支出17.05万元，结余0.95万元，全年执行率94.72%。</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100784600"/>
      <w:bookmarkStart w:id="32" w:name="_Toc67911612"/>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eastAsia" w:ascii="仿宋_GB2312" w:hAnsi="仿宋_GB2312" w:eastAsia="仿宋_GB2312" w:cs="仿宋_GB2312"/>
          <w:kern w:val="0"/>
          <w:sz w:val="28"/>
          <w:szCs w:val="28"/>
        </w:rPr>
      </w:pPr>
      <w:r>
        <w:rPr>
          <w:rFonts w:hint="default" w:ascii="Times New Roman" w:hAnsi="Times New Roman" w:cs="Times New Roman"/>
          <w:b/>
          <w:kern w:val="0"/>
          <w:szCs w:val="28"/>
        </w:rPr>
        <w:t>绩效目标明确性：</w:t>
      </w:r>
      <w:r>
        <w:rPr>
          <w:rFonts w:hint="eastAsia" w:ascii="仿宋_GB2312" w:hAnsi="仿宋_GB2312" w:eastAsia="仿宋_GB2312" w:cs="仿宋_GB2312"/>
          <w:sz w:val="28"/>
          <w:szCs w:val="28"/>
        </w:rPr>
        <w:t>本单位年初编制《绩效目标申报表》，依据充分，项目的总体绩效目标为通过学前教育发展保障机制经费支出，保障了我县幼儿园正常运转，做到了适龄幼儿应入尽入，学前经费应保尽保，规范并优化了幼儿园办园环境，提升了办园品质，促进幼儿园向内函发展，为幼儿的健康发展营造了一个有力量的，为幼儿的健康发展营造了一个有力量的，可以互动的环境。受到幼儿家长的一致好评。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hint="eastAsia" w:ascii="仿宋_GB2312" w:hAnsi="仿宋_GB2312" w:eastAsia="仿宋_GB2312" w:cs="仿宋_GB2312"/>
          <w:kern w:val="0"/>
          <w:sz w:val="28"/>
          <w:szCs w:val="28"/>
        </w:rPr>
        <w:t>，故绩效目标明确性指标得分3分。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lang w:val="en-US" w:eastAsia="zh-CN"/>
        </w:rPr>
      </w:pPr>
      <w:r>
        <w:rPr>
          <w:rFonts w:hint="default" w:ascii="Times New Roman" w:hAnsi="Times New Roman" w:cs="Times New Roman"/>
          <w:b/>
          <w:kern w:val="0"/>
          <w:szCs w:val="28"/>
        </w:rPr>
        <w:t>预算编制科学性：</w:t>
      </w:r>
      <w:r>
        <w:rPr>
          <w:rFonts w:hint="eastAsia" w:ascii="仿宋_GB2312" w:hAnsi="仿宋_GB2312" w:eastAsia="仿宋_GB2312" w:cs="仿宋_GB2312"/>
          <w:sz w:val="28"/>
          <w:szCs w:val="28"/>
        </w:rPr>
        <w:t>项</w:t>
      </w:r>
      <w:r>
        <w:rPr>
          <w:rFonts w:hint="eastAsia" w:ascii="Times New Roman" w:hAnsi="Times New Roman" w:cs="Times New Roman"/>
          <w:lang w:val="en-US" w:eastAsia="zh-CN"/>
        </w:rPr>
        <w:t>目预算编制有明确的标准，资金与年度目标相适应。乌财科教【2021】102号关于提前下达新疆西藏等地区教育补助资金预算的通知，2022年中央资金，共安排预算18万元，于2022年年中追加资金，资金安排到位情况18万元，故预算编制科学性指标得分3分。</w:t>
      </w:r>
    </w:p>
    <w:p>
      <w:pPr>
        <w:spacing w:line="360" w:lineRule="auto"/>
        <w:ind w:firstLine="562"/>
        <w:rPr>
          <w:rFonts w:hint="eastAsia" w:ascii="Times New Roman" w:hAnsi="Times New Roman" w:cs="Times New Roman"/>
          <w:lang w:val="en-US" w:eastAsia="zh-CN"/>
        </w:rPr>
      </w:pPr>
      <w:r>
        <w:rPr>
          <w:rFonts w:hint="default" w:ascii="Times New Roman" w:hAnsi="Times New Roman" w:cs="Times New Roman"/>
          <w:b/>
          <w:bCs/>
        </w:rPr>
        <w:t>资金分配合理性</w:t>
      </w:r>
      <w:r>
        <w:rPr>
          <w:rFonts w:hint="eastAsia" w:ascii="仿宋_GB2312" w:hAnsi="仿宋_GB2312" w:eastAsia="仿宋_GB2312" w:cs="仿宋_GB2312"/>
          <w:sz w:val="28"/>
          <w:szCs w:val="28"/>
        </w:rPr>
        <w:t>：</w:t>
      </w:r>
      <w:r>
        <w:rPr>
          <w:rFonts w:hint="eastAsia" w:ascii="Times New Roman" w:hAnsi="Times New Roman" w:cs="Times New Roman"/>
          <w:lang w:val="en-US" w:eastAsia="zh-CN"/>
        </w:rPr>
        <w:t>我单位项目预算资金有详细的测算依据，与单位实际相适应，乌财科教【2021】102号关于提前下达新疆西藏等地区教育补助资金预算的通知，2022年中央资金，共安排预算18万元，于2022年年中追加资金，资金安排到位情况18万元，截至2022年12月31日，乌财科教【2021】102号关于提前下达新疆西藏等地区教育补助资金预算的通知经费共支出17.05万元，执行率为94.72%，在项目运作后，可以完全覆盖成本，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19.74</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w:t>
      </w:r>
      <w:r>
        <w:rPr>
          <w:rFonts w:hint="eastAsia" w:ascii="Times New Roman" w:hAnsi="Times New Roman" w:cs="Times New Roman"/>
          <w:b/>
          <w:bCs/>
          <w:szCs w:val="28"/>
          <w:lang w:eastAsia="zh-CN"/>
        </w:rPr>
        <w:t>率</w:t>
      </w:r>
      <w:r>
        <w:rPr>
          <w:rFonts w:hint="default" w:ascii="Times New Roman" w:hAnsi="Times New Roman" w:cs="Times New Roman"/>
        </w:rPr>
        <w:t xml:space="preserve"> </w:t>
      </w:r>
      <w:r>
        <w:rPr>
          <w:rFonts w:hint="eastAsia" w:ascii="仿宋_GB2312" w:hAnsi="仿宋_GB2312" w:eastAsia="仿宋_GB2312" w:cs="仿宋_GB2312"/>
          <w:sz w:val="28"/>
          <w:szCs w:val="28"/>
          <w:highlight w:val="none"/>
        </w:rPr>
        <w:t>乌</w:t>
      </w:r>
      <w:r>
        <w:rPr>
          <w:rFonts w:hint="eastAsia" w:ascii="Times New Roman" w:hAnsi="Times New Roman" w:cs="Times New Roman"/>
          <w:szCs w:val="28"/>
        </w:rPr>
        <w:t>财科教【2021】102号关于提前下达新疆西藏等地区教育补助资金</w:t>
      </w:r>
      <w:r>
        <w:rPr>
          <w:rFonts w:hint="eastAsia" w:ascii="Times New Roman" w:hAnsi="Times New Roman" w:cs="Times New Roman"/>
          <w:szCs w:val="28"/>
          <w:lang w:eastAsia="zh-CN"/>
        </w:rPr>
        <w:t>预算的通知</w:t>
      </w:r>
      <w:r>
        <w:rPr>
          <w:rFonts w:hint="default" w:ascii="Times New Roman" w:hAnsi="Times New Roman" w:cs="Times New Roman"/>
          <w:szCs w:val="28"/>
        </w:rPr>
        <w:t>。</w:t>
      </w:r>
      <w:r>
        <w:rPr>
          <w:rFonts w:hint="eastAsia" w:ascii="Times New Roman" w:hAnsi="Times New Roman" w:cs="Times New Roman"/>
          <w:szCs w:val="28"/>
          <w:lang w:val="en-US" w:eastAsia="zh-CN"/>
        </w:rPr>
        <w:t>2022年1月份，</w:t>
      </w:r>
      <w:r>
        <w:rPr>
          <w:rFonts w:hint="eastAsia" w:ascii="Times New Roman" w:hAnsi="Times New Roman" w:cs="Times New Roman"/>
          <w:szCs w:val="28"/>
          <w:lang w:eastAsia="zh-CN"/>
        </w:rPr>
        <w:t>收到中央资金</w:t>
      </w:r>
      <w:r>
        <w:rPr>
          <w:rFonts w:hint="eastAsia" w:ascii="Times New Roman" w:hAnsi="Times New Roman" w:cs="Times New Roman"/>
          <w:szCs w:val="28"/>
          <w:lang w:val="en-US" w:eastAsia="zh-CN"/>
        </w:rPr>
        <w:t>18万元，资金到位率100%，</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0"/>
        <w:rPr>
          <w:rFonts w:hint="default" w:ascii="Times New Roman" w:hAnsi="Times New Roman" w:cs="Times New Roman"/>
          <w:szCs w:val="28"/>
        </w:rPr>
      </w:pPr>
      <w:r>
        <w:rPr>
          <w:rFonts w:hint="default" w:ascii="Times New Roman" w:hAnsi="Times New Roman" w:cs="Times New Roman"/>
          <w:b/>
          <w:bCs/>
          <w:szCs w:val="28"/>
        </w:rPr>
        <w:t>预算执行</w:t>
      </w:r>
      <w:r>
        <w:rPr>
          <w:rFonts w:hint="eastAsia" w:ascii="Times New Roman" w:hAnsi="Times New Roman" w:cs="Times New Roman"/>
          <w:b/>
          <w:bCs/>
          <w:szCs w:val="28"/>
          <w:lang w:eastAsia="zh-CN"/>
        </w:rPr>
        <w:t>率</w:t>
      </w:r>
      <w:r>
        <w:rPr>
          <w:rFonts w:hint="eastAsia" w:ascii="Times New Roman" w:hAnsi="Times New Roman" w:cs="Times New Roman"/>
          <w:b/>
          <w:bCs/>
          <w:szCs w:val="28"/>
          <w:lang w:val="en-US" w:eastAsia="zh-CN"/>
        </w:rPr>
        <w:t xml:space="preserve"> </w:t>
      </w:r>
      <w:r>
        <w:rPr>
          <w:rFonts w:hint="eastAsia" w:ascii="仿宋_GB2312" w:hAnsi="仿宋_GB2312" w:eastAsia="仿宋_GB2312" w:cs="仿宋_GB2312"/>
          <w:sz w:val="28"/>
          <w:szCs w:val="28"/>
          <w:highlight w:val="none"/>
        </w:rPr>
        <w:t>乌</w:t>
      </w:r>
      <w:r>
        <w:rPr>
          <w:rFonts w:hint="eastAsia" w:ascii="Times New Roman" w:hAnsi="Times New Roman" w:cs="Times New Roman"/>
          <w:szCs w:val="28"/>
        </w:rPr>
        <w:t>财科教【2021】102号关于提前下达新疆西藏等地区教育补助资金</w:t>
      </w:r>
      <w:r>
        <w:rPr>
          <w:rFonts w:hint="eastAsia" w:ascii="Times New Roman" w:hAnsi="Times New Roman" w:cs="Times New Roman"/>
          <w:szCs w:val="28"/>
          <w:lang w:eastAsia="zh-CN"/>
        </w:rPr>
        <w:t>预算的通知截止</w:t>
      </w:r>
      <w:r>
        <w:rPr>
          <w:rFonts w:hint="eastAsia" w:ascii="Times New Roman" w:hAnsi="Times New Roman" w:cs="Times New Roman"/>
          <w:szCs w:val="28"/>
          <w:lang w:val="en-US" w:eastAsia="zh-CN"/>
        </w:rPr>
        <w:t>2022年12月31日</w:t>
      </w:r>
      <w:r>
        <w:rPr>
          <w:rFonts w:hint="eastAsia" w:ascii="Times New Roman" w:hAnsi="Times New Roman" w:cs="Times New Roman"/>
          <w:szCs w:val="28"/>
        </w:rPr>
        <w:t>经费共支出</w:t>
      </w:r>
      <w:r>
        <w:rPr>
          <w:rFonts w:hint="eastAsia" w:ascii="Times New Roman" w:hAnsi="Times New Roman" w:cs="Times New Roman"/>
          <w:szCs w:val="28"/>
          <w:lang w:val="en-US" w:eastAsia="zh-CN"/>
        </w:rPr>
        <w:t>17.05</w:t>
      </w:r>
      <w:r>
        <w:rPr>
          <w:rFonts w:hint="eastAsia" w:ascii="Times New Roman" w:hAnsi="Times New Roman" w:cs="Times New Roman"/>
          <w:szCs w:val="28"/>
        </w:rPr>
        <w:t>万元，执行率为</w:t>
      </w:r>
      <w:r>
        <w:rPr>
          <w:rFonts w:hint="eastAsia" w:ascii="Times New Roman" w:hAnsi="Times New Roman" w:cs="Times New Roman"/>
          <w:szCs w:val="28"/>
          <w:lang w:val="en-US" w:eastAsia="zh-CN"/>
        </w:rPr>
        <w:t>94.72</w:t>
      </w:r>
      <w:r>
        <w:rPr>
          <w:rFonts w:hint="eastAsia" w:ascii="Times New Roman" w:hAnsi="Times New Roman" w:cs="Times New Roman"/>
          <w:szCs w:val="28"/>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4.74</w:t>
      </w:r>
      <w:r>
        <w:rPr>
          <w:rFonts w:hint="default" w:ascii="Times New Roman" w:hAnsi="Times New Roman" w:cs="Times New Roman"/>
          <w:szCs w:val="28"/>
        </w:rPr>
        <w:t>分。</w:t>
      </w:r>
    </w:p>
    <w:p>
      <w:pPr>
        <w:spacing w:line="360" w:lineRule="auto"/>
        <w:ind w:firstLine="560"/>
        <w:rPr>
          <w:rFonts w:hint="default" w:ascii="Times New Roman" w:hAnsi="Times New Roman" w:cs="Times New Roman"/>
          <w:b/>
          <w:bCs/>
          <w:szCs w:val="28"/>
          <w:lang w:val="en-US"/>
        </w:rPr>
      </w:pPr>
      <w:r>
        <w:rPr>
          <w:rFonts w:hint="eastAsia" w:ascii="Times New Roman" w:hAnsi="Times New Roman" w:cs="Times New Roman"/>
          <w:szCs w:val="28"/>
        </w:rPr>
        <w:t>乌财科教【2021】102号关于提前下达新疆西藏等地区教育补助资金</w:t>
      </w:r>
      <w:r>
        <w:rPr>
          <w:rFonts w:hint="eastAsia" w:ascii="Times New Roman" w:hAnsi="Times New Roman" w:cs="Times New Roman"/>
          <w:szCs w:val="28"/>
          <w:lang w:eastAsia="zh-CN"/>
        </w:rPr>
        <w:t>预算的通知（</w:t>
      </w:r>
      <w:r>
        <w:rPr>
          <w:rFonts w:hint="eastAsia" w:ascii="Times New Roman" w:hAnsi="Times New Roman" w:cs="Times New Roman"/>
          <w:szCs w:val="28"/>
        </w:rPr>
        <w:t>保障机制</w:t>
      </w:r>
      <w:r>
        <w:rPr>
          <w:rFonts w:hint="eastAsia" w:ascii="Times New Roman" w:hAnsi="Times New Roman" w:cs="Times New Roman"/>
          <w:szCs w:val="28"/>
          <w:lang w:eastAsia="zh-CN"/>
        </w:rPr>
        <w:t>经费）</w:t>
      </w:r>
      <w:r>
        <w:rPr>
          <w:rFonts w:hint="eastAsia" w:ascii="Times New Roman" w:hAnsi="Times New Roman" w:cs="Times New Roman"/>
          <w:szCs w:val="28"/>
        </w:rPr>
        <w:t>共支出</w:t>
      </w:r>
      <w:r>
        <w:rPr>
          <w:rFonts w:hint="eastAsia" w:ascii="Times New Roman" w:hAnsi="Times New Roman" w:cs="Times New Roman"/>
          <w:szCs w:val="28"/>
          <w:lang w:val="en-US" w:eastAsia="zh-CN"/>
        </w:rPr>
        <w:t>17.05</w:t>
      </w:r>
      <w:r>
        <w:rPr>
          <w:rFonts w:hint="eastAsia" w:ascii="Times New Roman" w:hAnsi="Times New Roman" w:cs="Times New Roman"/>
          <w:szCs w:val="28"/>
        </w:rPr>
        <w:t>元，用于购置办公用品，支付电费、培训费</w:t>
      </w:r>
      <w:r>
        <w:rPr>
          <w:rFonts w:hint="eastAsia" w:ascii="Times New Roman" w:hAnsi="Times New Roman" w:cs="Times New Roman"/>
          <w:szCs w:val="28"/>
          <w:lang w:eastAsia="zh-CN"/>
        </w:rPr>
        <w:t>、其他交通费、办公设备购置</w:t>
      </w:r>
      <w:r>
        <w:rPr>
          <w:rFonts w:hint="eastAsia" w:ascii="Times New Roman" w:hAnsi="Times New Roman" w:cs="Times New Roman"/>
          <w:szCs w:val="28"/>
        </w:rPr>
        <w:t>等。</w:t>
      </w:r>
      <w:r>
        <w:rPr>
          <w:rFonts w:hint="eastAsia" w:ascii="Times New Roman" w:hAnsi="Times New Roman" w:cs="Times New Roman"/>
          <w:szCs w:val="28"/>
          <w:lang w:eastAsia="zh-CN"/>
        </w:rPr>
        <w:t>其中办公费支出</w:t>
      </w:r>
      <w:r>
        <w:rPr>
          <w:rFonts w:hint="eastAsia" w:ascii="Times New Roman" w:hAnsi="Times New Roman" w:cs="Times New Roman"/>
          <w:szCs w:val="28"/>
          <w:lang w:val="en-US" w:eastAsia="zh-CN"/>
        </w:rPr>
        <w:t>1万元，培训费支出2万元，电费支出1.05万元，其他交通费支出3万元，办公设备购置支出10万元，合计支出17.05万元。</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12.74</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仿宋_GB2312" w:hAnsi="仿宋_GB2312" w:eastAsia="仿宋_GB2312" w:cs="仿宋_GB2312"/>
          <w:b w:val="0"/>
          <w:bCs w:val="0"/>
          <w:sz w:val="28"/>
          <w:szCs w:val="28"/>
          <w:highlight w:val="none"/>
          <w:lang w:eastAsia="zh-CN"/>
        </w:rPr>
        <w:t>乌鲁木齐县幼儿园</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仿宋_GB2312" w:hAnsi="仿宋_GB2312" w:eastAsia="仿宋_GB2312" w:cs="仿宋_GB2312"/>
          <w:b w:val="0"/>
          <w:bCs w:val="0"/>
          <w:sz w:val="28"/>
          <w:szCs w:val="28"/>
          <w:highlight w:val="none"/>
          <w:lang w:eastAsia="zh-CN"/>
        </w:rPr>
        <w:t>乌鲁木齐县幼儿园</w:t>
      </w:r>
      <w:r>
        <w:rPr>
          <w:rFonts w:hint="default"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67911614"/>
      <w:bookmarkStart w:id="42" w:name="_Toc100784607"/>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10</w:t>
      </w:r>
      <w:r>
        <w:rPr>
          <w:rFonts w:hint="default" w:ascii="Times New Roman" w:hAnsi="Times New Roman" w:cs="Times New Roman"/>
          <w:szCs w:val="28"/>
        </w:rPr>
        <w:t>个三级指标构成，权重为40分，实际得分</w:t>
      </w:r>
      <w:r>
        <w:rPr>
          <w:rFonts w:hint="eastAsia" w:ascii="Times New Roman" w:hAnsi="Times New Roman" w:cs="Times New Roman"/>
          <w:szCs w:val="28"/>
          <w:lang w:val="en-US" w:eastAsia="zh-CN"/>
        </w:rPr>
        <w:t>39.74</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szCs w:val="28"/>
          <w:lang w:eastAsia="zh-CN"/>
        </w:rPr>
      </w:pPr>
      <w:bookmarkStart w:id="44" w:name="_Toc29718"/>
      <w:bookmarkStart w:id="45" w:name="_Toc100784609"/>
      <w:r>
        <w:rPr>
          <w:rFonts w:hint="eastAsia" w:ascii="Times New Roman" w:hAnsi="Times New Roman" w:cs="Times New Roman"/>
          <w:szCs w:val="28"/>
        </w:rPr>
        <w:t>数量指标“接受学前三年免费教育幼儿人数</w:t>
      </w:r>
      <w:r>
        <w:rPr>
          <w:rFonts w:hint="eastAsia" w:ascii="Times New Roman" w:hAnsi="Times New Roman" w:cs="Times New Roman"/>
          <w:szCs w:val="28"/>
          <w:lang w:val="en-US" w:eastAsia="zh-CN"/>
        </w:rPr>
        <w:t>214</w:t>
      </w:r>
      <w:r>
        <w:rPr>
          <w:rFonts w:hint="eastAsia" w:ascii="Times New Roman" w:hAnsi="Times New Roman" w:cs="Times New Roman"/>
          <w:szCs w:val="28"/>
        </w:rPr>
        <w:t>人”，202</w:t>
      </w:r>
      <w:r>
        <w:rPr>
          <w:rFonts w:hint="eastAsia" w:ascii="Times New Roman" w:hAnsi="Times New Roman" w:cs="Times New Roman"/>
          <w:szCs w:val="28"/>
          <w:lang w:val="en-US" w:eastAsia="zh-CN"/>
        </w:rPr>
        <w:t>2</w:t>
      </w:r>
      <w:r>
        <w:rPr>
          <w:rFonts w:hint="eastAsia" w:ascii="Times New Roman" w:hAnsi="Times New Roman" w:cs="Times New Roman"/>
          <w:szCs w:val="28"/>
        </w:rPr>
        <w:t>年我单位实际接受幼儿人数</w:t>
      </w:r>
      <w:r>
        <w:rPr>
          <w:rFonts w:hint="eastAsia" w:ascii="Times New Roman" w:hAnsi="Times New Roman" w:cs="Times New Roman"/>
          <w:szCs w:val="28"/>
          <w:lang w:val="en-US" w:eastAsia="zh-CN"/>
        </w:rPr>
        <w:t>214</w:t>
      </w:r>
      <w:r>
        <w:rPr>
          <w:rFonts w:hint="eastAsia" w:ascii="Times New Roman" w:hAnsi="Times New Roman" w:cs="Times New Roman"/>
          <w:szCs w:val="28"/>
        </w:rPr>
        <w:t>人</w:t>
      </w:r>
      <w:r>
        <w:rPr>
          <w:rFonts w:hint="eastAsia" w:ascii="Times New Roman" w:hAnsi="Times New Roman" w:cs="Times New Roman"/>
          <w:szCs w:val="28"/>
          <w:lang w:eastAsia="zh-CN"/>
        </w:rPr>
        <w:t>；</w:t>
      </w:r>
    </w:p>
    <w:bookmarkEnd w:id="44"/>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rPr>
        <w:t>数量指标“</w:t>
      </w:r>
      <w:r>
        <w:rPr>
          <w:rFonts w:hint="eastAsia" w:ascii="Times New Roman" w:hAnsi="Times New Roman" w:cs="Times New Roman"/>
          <w:szCs w:val="28"/>
          <w:lang w:eastAsia="zh-CN"/>
        </w:rPr>
        <w:t>享受学前教育学校数量</w:t>
      </w:r>
      <w:r>
        <w:rPr>
          <w:rFonts w:hint="eastAsia" w:ascii="Times New Roman" w:hAnsi="Times New Roman" w:cs="Times New Roman"/>
          <w:szCs w:val="28"/>
        </w:rPr>
        <w:t>”的目标值是</w:t>
      </w:r>
      <w:r>
        <w:rPr>
          <w:rFonts w:hint="eastAsia" w:ascii="Times New Roman" w:hAnsi="Times New Roman" w:cs="Times New Roman"/>
          <w:szCs w:val="28"/>
          <w:lang w:val="en-US" w:eastAsia="zh-CN"/>
        </w:rPr>
        <w:t>1所</w:t>
      </w:r>
      <w:r>
        <w:rPr>
          <w:rFonts w:hint="eastAsia" w:ascii="Times New Roman" w:hAnsi="Times New Roman" w:cs="Times New Roman"/>
          <w:szCs w:val="28"/>
        </w:rPr>
        <w:t>，2022年度我单位</w:t>
      </w:r>
      <w:r>
        <w:rPr>
          <w:rFonts w:hint="eastAsia" w:ascii="Times New Roman" w:hAnsi="Times New Roman" w:cs="Times New Roman"/>
          <w:szCs w:val="28"/>
          <w:lang w:eastAsia="zh-CN"/>
        </w:rPr>
        <w:t>享受学前教育学校数量</w:t>
      </w:r>
      <w:r>
        <w:rPr>
          <w:rFonts w:hint="eastAsia" w:ascii="Times New Roman" w:hAnsi="Times New Roman" w:cs="Times New Roman"/>
          <w:szCs w:val="28"/>
          <w:lang w:val="en-US" w:eastAsia="zh-CN"/>
        </w:rPr>
        <w:t>1所，</w:t>
      </w:r>
    </w:p>
    <w:p>
      <w:pPr>
        <w:spacing w:line="360" w:lineRule="auto"/>
        <w:ind w:firstLine="560"/>
        <w:rPr>
          <w:rFonts w:hint="eastAsia" w:ascii="Times New Roman" w:hAnsi="Times New Roman" w:cs="Times New Roman"/>
          <w:szCs w:val="28"/>
          <w:lang w:val="en-US"/>
        </w:rPr>
      </w:pPr>
      <w:r>
        <w:rPr>
          <w:rFonts w:hint="eastAsia" w:ascii="仿宋_GB2312" w:hAnsi="仿宋_GB2312" w:eastAsia="仿宋_GB2312" w:cs="仿宋_GB2312"/>
          <w:b/>
          <w:bCs/>
          <w:sz w:val="28"/>
          <w:szCs w:val="28"/>
        </w:rPr>
        <w:t>实际完成率：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2.产出质量</w:t>
      </w:r>
      <w:bookmarkEnd w:id="45"/>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rPr>
        <w:t>质量指标“农村学前三年免费教育幼儿园入园率”的目标值为100%，我单位202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年实际幼儿入园率为100%</w:t>
      </w:r>
      <w:r>
        <w:rPr>
          <w:rFonts w:hint="eastAsia" w:ascii="Times New Roman" w:hAnsi="Times New Roman" w:cs="Times New Roman"/>
          <w:szCs w:val="28"/>
          <w:lang w:eastAsia="zh-CN"/>
        </w:rPr>
        <w:t>；</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rPr>
        <w:t>质量指标</w:t>
      </w:r>
      <w:r>
        <w:rPr>
          <w:rFonts w:hint="eastAsia" w:ascii="Times New Roman" w:hAnsi="Times New Roman" w:cs="Times New Roman"/>
          <w:szCs w:val="28"/>
          <w:lang w:eastAsia="zh-CN"/>
        </w:rPr>
        <w:t>“国家通用语言覆盖率”目标值</w:t>
      </w:r>
      <w:r>
        <w:rPr>
          <w:rFonts w:hint="eastAsia" w:ascii="Times New Roman" w:hAnsi="Times New Roman" w:cs="Times New Roman"/>
          <w:szCs w:val="28"/>
          <w:lang w:val="en-US" w:eastAsia="zh-CN"/>
        </w:rPr>
        <w:t>98%，</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val="en-US" w:eastAsia="zh-CN"/>
        </w:rPr>
        <w:t>实际完成值100%；</w:t>
      </w:r>
    </w:p>
    <w:p>
      <w:pPr>
        <w:spacing w:line="360" w:lineRule="auto"/>
        <w:ind w:firstLine="562"/>
        <w:rPr>
          <w:rFonts w:hint="default" w:ascii="Times New Roman" w:hAnsi="Times New Roman" w:cs="Times New Roman"/>
          <w:szCs w:val="28"/>
        </w:rPr>
      </w:pPr>
      <w:r>
        <w:rPr>
          <w:rFonts w:hint="eastAsia" w:ascii="仿宋_GB2312" w:hAnsi="仿宋_GB2312" w:eastAsia="仿宋_GB2312" w:cs="仿宋_GB2312"/>
          <w:b/>
          <w:bCs/>
          <w:sz w:val="28"/>
          <w:szCs w:val="28"/>
        </w:rPr>
        <w:t>质量达标率：</w:t>
      </w:r>
      <w:r>
        <w:rPr>
          <w:rFonts w:hint="eastAsia" w:ascii="Times New Roman" w:hAnsi="Times New Roman" w:cs="Times New Roman"/>
          <w:szCs w:val="28"/>
          <w:lang w:val="en-US" w:eastAsia="zh-CN"/>
        </w:rPr>
        <w:t>我单位实际完成率100%，</w:t>
      </w:r>
      <w:r>
        <w:rPr>
          <w:rFonts w:hint="eastAsia" w:ascii="Times New Roman" w:hAnsi="Times New Roman" w:cs="Times New Roman"/>
          <w:szCs w:val="28"/>
        </w:rPr>
        <w:t xml:space="preserve"> </w:t>
      </w:r>
      <w:r>
        <w:rPr>
          <w:rFonts w:hint="eastAsia" w:ascii="Times New Roman" w:hAnsi="Times New Roman" w:cs="Times New Roman"/>
          <w:szCs w:val="28"/>
          <w:lang w:val="en-US" w:eastAsia="zh-CN"/>
        </w:rPr>
        <w:t>得分为10分。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0"/>
      <w:r>
        <w:rPr>
          <w:rFonts w:hint="default" w:ascii="Times New Roman" w:hAnsi="Times New Roman" w:eastAsia="仿宋" w:cs="Times New Roman"/>
          <w:sz w:val="32"/>
          <w:szCs w:val="32"/>
          <w:lang w:bidi="en-US"/>
        </w:rPr>
        <w:t>3.产出时效</w:t>
      </w:r>
      <w:bookmarkEnd w:id="46"/>
    </w:p>
    <w:p>
      <w:pPr>
        <w:spacing w:line="360" w:lineRule="auto"/>
        <w:ind w:firstLine="560"/>
        <w:rPr>
          <w:rFonts w:hint="eastAsia" w:ascii="Times New Roman" w:hAnsi="Times New Roman" w:cs="Times New Roman"/>
          <w:szCs w:val="28"/>
          <w:lang w:val="en-US" w:eastAsia="zh-CN"/>
        </w:rPr>
      </w:pPr>
      <w:r>
        <w:rPr>
          <w:rFonts w:hint="eastAsia" w:ascii="仿宋_GB2312" w:hAnsi="仿宋_GB2312" w:eastAsia="仿宋_GB2312" w:cs="仿宋_GB2312"/>
          <w:b/>
          <w:bCs/>
          <w:sz w:val="28"/>
          <w:szCs w:val="28"/>
          <w:highlight w:val="none"/>
          <w:lang w:eastAsia="zh-CN"/>
        </w:rPr>
        <w:t>完成及时性</w:t>
      </w:r>
      <w:r>
        <w:rPr>
          <w:rFonts w:hint="eastAsia" w:ascii="仿宋_GB2312" w:hAnsi="仿宋_GB2312" w:eastAsia="仿宋_GB2312" w:cs="仿宋_GB2312"/>
          <w:b w:val="0"/>
          <w:bCs w:val="0"/>
          <w:sz w:val="28"/>
          <w:szCs w:val="28"/>
          <w:highlight w:val="none"/>
          <w:lang w:eastAsia="zh-CN"/>
        </w:rPr>
        <w:t>：</w:t>
      </w:r>
      <w:r>
        <w:rPr>
          <w:rFonts w:hint="eastAsia" w:ascii="Times New Roman" w:hAnsi="Times New Roman" w:cs="Times New Roman"/>
          <w:szCs w:val="28"/>
          <w:lang w:eastAsia="zh-CN"/>
        </w:rPr>
        <w:t>本项目按照</w:t>
      </w:r>
      <w:r>
        <w:rPr>
          <w:rFonts w:hint="eastAsia" w:ascii="Times New Roman" w:hAnsi="Times New Roman" w:cs="Times New Roman"/>
          <w:szCs w:val="28"/>
          <w:lang w:val="en-US" w:eastAsia="zh-CN"/>
        </w:rPr>
        <w:t>年初计划</w:t>
      </w:r>
      <w:r>
        <w:rPr>
          <w:rFonts w:hint="eastAsia" w:ascii="Times New Roman" w:hAnsi="Times New Roman" w:cs="Times New Roman"/>
          <w:szCs w:val="28"/>
          <w:lang w:eastAsia="zh-CN"/>
        </w:rPr>
        <w:t>，已在规定的时间（202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年1月1日至202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年12月31日）完成。</w:t>
      </w:r>
      <w:r>
        <w:rPr>
          <w:rFonts w:hint="eastAsia" w:ascii="Times New Roman" w:hAnsi="Times New Roman" w:cs="Times New Roman"/>
          <w:szCs w:val="28"/>
          <w:lang w:val="en-US" w:eastAsia="zh-CN"/>
        </w:rPr>
        <w:t>时效指标“项目按时完成率”</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98%，</w:t>
      </w:r>
      <w:r>
        <w:rPr>
          <w:rFonts w:hint="eastAsia" w:ascii="Times New Roman" w:hAnsi="Times New Roman" w:cs="Times New Roman"/>
          <w:szCs w:val="28"/>
        </w:rPr>
        <w:t>完成</w:t>
      </w:r>
      <w:r>
        <w:rPr>
          <w:rFonts w:hint="eastAsia" w:ascii="Times New Roman" w:hAnsi="Times New Roman" w:cs="Times New Roman"/>
          <w:szCs w:val="28"/>
          <w:lang w:eastAsia="zh-CN"/>
        </w:rPr>
        <w:t>率</w:t>
      </w:r>
      <w:r>
        <w:rPr>
          <w:rFonts w:hint="eastAsia" w:ascii="Times New Roman" w:hAnsi="Times New Roman" w:cs="Times New Roman"/>
          <w:szCs w:val="28"/>
          <w:lang w:val="en-US" w:eastAsia="zh-CN"/>
        </w:rPr>
        <w:t>98</w:t>
      </w:r>
      <w:r>
        <w:rPr>
          <w:rFonts w:hint="eastAsia" w:ascii="Times New Roman" w:hAnsi="Times New Roman" w:cs="Times New Roman"/>
          <w:szCs w:val="28"/>
        </w:rPr>
        <w:t>%，财政下拨项目经费</w:t>
      </w:r>
      <w:r>
        <w:rPr>
          <w:rFonts w:hint="eastAsia" w:ascii="Times New Roman" w:hAnsi="Times New Roman" w:cs="Times New Roman"/>
          <w:szCs w:val="28"/>
          <w:lang w:val="en-US" w:eastAsia="zh-CN"/>
        </w:rPr>
        <w:t>18</w:t>
      </w:r>
      <w:r>
        <w:rPr>
          <w:rFonts w:hint="eastAsia" w:ascii="Times New Roman" w:hAnsi="Times New Roman" w:cs="Times New Roman"/>
          <w:szCs w:val="28"/>
        </w:rPr>
        <w:t>万元，</w:t>
      </w:r>
      <w:r>
        <w:rPr>
          <w:rFonts w:hint="eastAsia" w:ascii="Times New Roman" w:hAnsi="Times New Roman" w:cs="Times New Roman"/>
          <w:szCs w:val="28"/>
          <w:lang w:eastAsia="zh-CN"/>
        </w:rPr>
        <w:t>实际完成率</w:t>
      </w:r>
      <w:r>
        <w:rPr>
          <w:rFonts w:hint="eastAsia" w:ascii="Times New Roman" w:hAnsi="Times New Roman" w:cs="Times New Roman"/>
          <w:szCs w:val="28"/>
          <w:lang w:val="en-US" w:eastAsia="zh-CN"/>
        </w:rPr>
        <w:t>17.05万元，因疫情影响原因，剩余0.95万元未能及时支出，结转到下年。完成率94.72%</w:t>
      </w:r>
    </w:p>
    <w:p>
      <w:pPr>
        <w:spacing w:line="360" w:lineRule="auto"/>
        <w:ind w:firstLine="560"/>
        <w:rPr>
          <w:rFonts w:hint="eastAsia" w:ascii="Times New Roman" w:hAnsi="Times New Roman" w:cs="Times New Roman"/>
          <w:szCs w:val="28"/>
          <w:lang w:eastAsia="zh-CN"/>
        </w:rPr>
      </w:pPr>
      <w:r>
        <w:rPr>
          <w:rFonts w:hint="default" w:ascii="Times New Roman" w:hAnsi="Times New Roman" w:cs="Times New Roman"/>
          <w:szCs w:val="28"/>
          <w:lang w:eastAsia="zh-CN"/>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lang w:eastAsia="zh-CN"/>
        </w:rPr>
        <w:t>分</w:t>
      </w:r>
      <w:r>
        <w:rPr>
          <w:rFonts w:hint="eastAsia" w:ascii="Times New Roman" w:hAnsi="Times New Roman" w:cs="Times New Roman"/>
          <w:szCs w:val="28"/>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7" w:name="_Toc100784611"/>
      <w:r>
        <w:rPr>
          <w:rFonts w:hint="default" w:ascii="Times New Roman" w:hAnsi="Times New Roman" w:eastAsia="仿宋" w:cs="Times New Roman"/>
          <w:sz w:val="32"/>
          <w:szCs w:val="32"/>
          <w:lang w:bidi="en-US"/>
        </w:rPr>
        <w:t>4.产出成本</w:t>
      </w:r>
      <w:bookmarkEnd w:id="47"/>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w:t>
      </w:r>
      <w:r>
        <w:rPr>
          <w:rFonts w:hint="eastAsia" w:ascii="Times New Roman" w:hAnsi="Times New Roman" w:cs="Times New Roman"/>
          <w:szCs w:val="28"/>
        </w:rPr>
        <w:t>指标</w:t>
      </w:r>
      <w:r>
        <w:rPr>
          <w:rFonts w:hint="eastAsia" w:ascii="Times New Roman" w:hAnsi="Times New Roman" w:cs="Times New Roman"/>
          <w:szCs w:val="28"/>
          <w:lang w:eastAsia="zh-CN"/>
        </w:rPr>
        <w:t>“办公费”</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1万元</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年实际</w:t>
      </w:r>
      <w:r>
        <w:rPr>
          <w:rFonts w:hint="eastAsia" w:ascii="Times New Roman" w:hAnsi="Times New Roman" w:cs="Times New Roman"/>
          <w:szCs w:val="28"/>
          <w:lang w:val="en-US" w:eastAsia="zh-CN"/>
        </w:rPr>
        <w:t>完成1万元；</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w:t>
      </w:r>
      <w:r>
        <w:rPr>
          <w:rFonts w:hint="default" w:ascii="Times New Roman" w:hAnsi="Times New Roman" w:cs="Times New Roman"/>
          <w:szCs w:val="28"/>
          <w:lang w:val="en-US" w:eastAsia="zh-CN"/>
        </w:rPr>
        <w:t>指标</w:t>
      </w:r>
      <w:r>
        <w:rPr>
          <w:rFonts w:hint="eastAsia" w:ascii="Times New Roman" w:hAnsi="Times New Roman" w:cs="Times New Roman"/>
          <w:szCs w:val="28"/>
          <w:lang w:val="en-US" w:eastAsia="zh-CN"/>
        </w:rPr>
        <w:t>：“培训费”，</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2万元，</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val="en-US" w:eastAsia="zh-CN"/>
        </w:rPr>
        <w:t>实际完成2万元。</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w:t>
      </w:r>
      <w:r>
        <w:rPr>
          <w:rFonts w:hint="default" w:ascii="Times New Roman" w:hAnsi="Times New Roman" w:cs="Times New Roman"/>
          <w:szCs w:val="28"/>
          <w:lang w:val="en-US" w:eastAsia="zh-CN"/>
        </w:rPr>
        <w:t>指标</w:t>
      </w:r>
      <w:r>
        <w:rPr>
          <w:rFonts w:hint="eastAsia" w:ascii="Times New Roman" w:hAnsi="Times New Roman" w:cs="Times New Roman"/>
          <w:szCs w:val="28"/>
          <w:lang w:val="en-US" w:eastAsia="zh-CN"/>
        </w:rPr>
        <w:t>：“电费”</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2万元，</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val="en-US" w:eastAsia="zh-CN"/>
        </w:rPr>
        <w:t>实际完成1.05万元。</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w:t>
      </w:r>
      <w:r>
        <w:rPr>
          <w:rFonts w:hint="default" w:ascii="Times New Roman" w:hAnsi="Times New Roman" w:cs="Times New Roman"/>
          <w:szCs w:val="28"/>
          <w:lang w:val="en-US" w:eastAsia="zh-CN"/>
        </w:rPr>
        <w:t>指标</w:t>
      </w:r>
      <w:r>
        <w:rPr>
          <w:rFonts w:hint="eastAsia" w:ascii="Times New Roman" w:hAnsi="Times New Roman" w:cs="Times New Roman"/>
          <w:szCs w:val="28"/>
          <w:lang w:val="en-US" w:eastAsia="zh-CN"/>
        </w:rPr>
        <w:t>：“其他交通费”</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3万元，</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val="en-US" w:eastAsia="zh-CN"/>
        </w:rPr>
        <w:t>实际完成3万元。</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成本</w:t>
      </w:r>
      <w:r>
        <w:rPr>
          <w:rFonts w:hint="default" w:ascii="Times New Roman" w:hAnsi="Times New Roman" w:cs="Times New Roman"/>
          <w:szCs w:val="28"/>
          <w:lang w:val="en-US" w:eastAsia="zh-CN"/>
        </w:rPr>
        <w:t>指标</w:t>
      </w:r>
      <w:r>
        <w:rPr>
          <w:rFonts w:hint="eastAsia" w:ascii="Times New Roman" w:hAnsi="Times New Roman" w:cs="Times New Roman"/>
          <w:szCs w:val="28"/>
          <w:lang w:val="en-US" w:eastAsia="zh-CN"/>
        </w:rPr>
        <w:t>：“办公费”</w:t>
      </w:r>
      <w:r>
        <w:rPr>
          <w:rFonts w:hint="eastAsia" w:ascii="Times New Roman" w:hAnsi="Times New Roman" w:cs="Times New Roman"/>
          <w:szCs w:val="28"/>
        </w:rPr>
        <w:t>的目标值为</w:t>
      </w:r>
      <w:r>
        <w:rPr>
          <w:rFonts w:hint="eastAsia" w:ascii="Times New Roman" w:hAnsi="Times New Roman" w:cs="Times New Roman"/>
          <w:szCs w:val="28"/>
          <w:lang w:val="en-US" w:eastAsia="zh-CN"/>
        </w:rPr>
        <w:t>10万元，</w:t>
      </w:r>
      <w:r>
        <w:rPr>
          <w:rFonts w:hint="eastAsia" w:ascii="Times New Roman" w:hAnsi="Times New Roman" w:cs="Times New Roman"/>
          <w:szCs w:val="28"/>
        </w:rPr>
        <w:t>我单位202</w:t>
      </w:r>
      <w:r>
        <w:rPr>
          <w:rFonts w:hint="eastAsia" w:ascii="Times New Roman" w:hAnsi="Times New Roman" w:cs="Times New Roman"/>
          <w:szCs w:val="28"/>
          <w:lang w:val="en-US" w:eastAsia="zh-CN"/>
        </w:rPr>
        <w:t>2</w:t>
      </w:r>
      <w:r>
        <w:rPr>
          <w:rFonts w:hint="eastAsia" w:ascii="Times New Roman" w:hAnsi="Times New Roman" w:cs="Times New Roman"/>
          <w:szCs w:val="28"/>
        </w:rPr>
        <w:t>年</w:t>
      </w:r>
      <w:r>
        <w:rPr>
          <w:rFonts w:hint="eastAsia" w:ascii="Times New Roman" w:hAnsi="Times New Roman" w:cs="Times New Roman"/>
          <w:szCs w:val="28"/>
          <w:lang w:val="en-US" w:eastAsia="zh-CN"/>
        </w:rPr>
        <w:t>实际完成10万元。</w:t>
      </w:r>
    </w:p>
    <w:p>
      <w:pPr>
        <w:spacing w:line="360" w:lineRule="auto"/>
        <w:ind w:firstLine="560"/>
        <w:rPr>
          <w:rFonts w:hint="default" w:ascii="Times New Roman" w:hAnsi="Times New Roman" w:cs="Times New Roman"/>
          <w:szCs w:val="28"/>
          <w:lang w:val="en-US" w:eastAsia="zh-CN"/>
        </w:rPr>
      </w:pPr>
      <w:r>
        <w:rPr>
          <w:rFonts w:hint="eastAsia" w:ascii="仿宋_GB2312" w:hAnsi="仿宋_GB2312" w:eastAsia="仿宋_GB2312" w:cs="仿宋_GB2312"/>
          <w:sz w:val="28"/>
          <w:szCs w:val="28"/>
          <w:lang w:eastAsia="zh-CN"/>
        </w:rPr>
        <w:t>成本节约率：</w:t>
      </w:r>
      <w:r>
        <w:rPr>
          <w:rFonts w:hint="eastAsia" w:ascii="Times New Roman" w:hAnsi="Times New Roman" w:cs="Times New Roman"/>
          <w:szCs w:val="28"/>
          <w:lang w:val="en-US" w:eastAsia="zh-CN"/>
        </w:rPr>
        <w:t>我园严格控制教育经费支出，大兴勤俭节约之风，充分发挥教育经费的使用效益促进学校持续发展。乌财科教【2021】102号关于提前下达新疆西藏等地区教育补助资金预算的通知18万元，资金到位及时。项目正常开展，截止2022年12月31日共计支出经费17.05万元，项目已完成，无超支情况，故成本节约率得分为9.74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综上，该指标满分40分，得分</w:t>
      </w:r>
      <w:r>
        <w:rPr>
          <w:rFonts w:hint="eastAsia" w:ascii="Times New Roman" w:hAnsi="Times New Roman" w:cs="Times New Roman"/>
          <w:szCs w:val="28"/>
          <w:lang w:val="en-US" w:eastAsia="zh-CN"/>
        </w:rPr>
        <w:t>39.74</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8" w:name="_Toc67911615"/>
      <w:bookmarkStart w:id="49" w:name="_Toc100784612"/>
      <w:r>
        <w:rPr>
          <w:rFonts w:hint="default" w:ascii="Times New Roman" w:hAnsi="Times New Roman" w:eastAsia="仿宋" w:cs="Times New Roman"/>
          <w:sz w:val="32"/>
          <w:szCs w:val="32"/>
          <w:lang w:bidi="en-US"/>
        </w:rPr>
        <w:t>（四）项目效益情况</w:t>
      </w:r>
      <w:bookmarkEnd w:id="48"/>
      <w:bookmarkEnd w:id="4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w:t>
      </w:r>
      <w:r>
        <w:rPr>
          <w:rFonts w:hint="eastAsia" w:ascii="Times New Roman" w:hAnsi="Times New Roman" w:cs="Times New Roman"/>
          <w:szCs w:val="28"/>
          <w:lang w:val="en-US" w:eastAsia="zh-CN"/>
        </w:rPr>
        <w:t>2</w:t>
      </w:r>
      <w:r>
        <w:rPr>
          <w:rFonts w:hint="default" w:ascii="Times New Roman" w:hAnsi="Times New Roman" w:cs="Times New Roman"/>
          <w:szCs w:val="28"/>
        </w:rPr>
        <w:t>个二级指标和2个三级指标构成，权重为</w:t>
      </w:r>
      <w:r>
        <w:rPr>
          <w:rFonts w:hint="eastAsia" w:ascii="Times New Roman" w:hAnsi="Times New Roman" w:cs="Times New Roman"/>
          <w:szCs w:val="28"/>
          <w:lang w:val="en-US" w:eastAsia="zh-CN"/>
        </w:rPr>
        <w:t>15</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15</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50" w:name="_Toc100784613"/>
      <w:r>
        <w:rPr>
          <w:rFonts w:hint="default" w:ascii="Times New Roman" w:hAnsi="Times New Roman" w:cs="Times New Roman"/>
        </w:rPr>
        <w:t>1.项目效益</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eastAsia" w:ascii="Times New Roman" w:hAnsi="Times New Roman" w:cs="Times New Roman"/>
          <w:szCs w:val="28"/>
          <w:lang w:val="en-US" w:eastAsia="zh-CN"/>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eastAsia" w:ascii="Times New Roman" w:hAnsi="Times New Roman" w:cs="Times New Roman"/>
          <w:szCs w:val="28"/>
          <w:lang w:val="en-US" w:eastAsia="zh-CN"/>
        </w:rPr>
        <w:t>评价指标“减轻农牧民家庭负担”，指标值：有效减轻，实际完成值：达成年度指标。本项目的实施障我辖区适龄幼儿免费接受学前三年教育，其分为学前三年免费教育保障机制公用经费。年度预期目标全面普及农村学前三年免费教育，保障幼儿园各项工作正常运转，公用经费主要支付水电暖费、维修费，培训费、购买办公用品、后勤材料、教学仪器设备等。幼儿学前三年免费接受教育，大大减轻了农牧民家庭的经济负担，完全达到预期效果，指标完成率100%；深受广大农牧区欢迎，创造了良好的社会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default" w:ascii="Times New Roman" w:hAnsi="Times New Roman" w:cs="Times New Roman"/>
          <w:szCs w:val="28"/>
          <w:lang w:val="en-US" w:eastAsia="zh-CN"/>
        </w:rPr>
      </w:pPr>
      <w:r>
        <w:rPr>
          <w:rFonts w:hint="default" w:ascii="Times New Roman" w:hAnsi="Times New Roman" w:cs="Times New Roman"/>
          <w:b/>
          <w:bCs/>
          <w:szCs w:val="28"/>
        </w:rPr>
        <w:t>可持续影响指标：</w:t>
      </w:r>
      <w:r>
        <w:rPr>
          <w:rFonts w:hint="eastAsia" w:ascii="Times New Roman" w:hAnsi="Times New Roman" w:cs="Times New Roman"/>
          <w:szCs w:val="28"/>
          <w:lang w:val="en-US" w:eastAsia="zh-CN"/>
        </w:rPr>
        <w:t>评价指标“落实教育惠民政策”，指标值：有效落实，实际完成值：达成年度指标。按照关于印发《乌鲁木齐市实施15年免费教育资金管理暂行办法的通知》乌财教【2017】117号，文件规定幼儿园保教费2624元/生/年、伙食费220元/生/月，为保障适龄幼儿应入尽入，学前经费应保尽保的基础上，每一笔经费严格按照项目申报计划规范支出，确保专款专用完全达到预期效果。</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1" w:name="_Toc100784614"/>
      <w:r>
        <w:rPr>
          <w:rFonts w:hint="default" w:ascii="Times New Roman" w:hAnsi="Times New Roman" w:cs="Times New Roman"/>
        </w:rPr>
        <w:t>2. 满意度指标完成情况分析</w:t>
      </w:r>
      <w:bookmarkEnd w:id="51"/>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eastAsia" w:ascii="Times New Roman" w:hAnsi="Times New Roman" w:cs="Times New Roman"/>
          <w:szCs w:val="28"/>
          <w:lang w:val="en-US" w:eastAsia="zh-CN"/>
        </w:rPr>
      </w:pPr>
      <w:bookmarkStart w:id="52" w:name="_Toc100784615"/>
      <w:bookmarkStart w:id="53" w:name="_Toc67911616"/>
      <w:r>
        <w:rPr>
          <w:rFonts w:hint="eastAsia" w:ascii="仿宋_GB2312" w:hAnsi="仿宋_GB2312" w:eastAsia="仿宋_GB2312" w:cs="仿宋_GB2312"/>
          <w:b/>
          <w:bCs/>
          <w:sz w:val="28"/>
          <w:szCs w:val="28"/>
          <w:highlight w:val="none"/>
          <w:lang w:eastAsia="zh-CN"/>
        </w:rPr>
        <w:t>服务对象满意度指标：</w:t>
      </w:r>
      <w:r>
        <w:rPr>
          <w:rFonts w:hint="eastAsia" w:ascii="Times New Roman" w:hAnsi="Times New Roman" w:cs="Times New Roman"/>
          <w:szCs w:val="28"/>
          <w:lang w:val="en-US" w:eastAsia="zh-CN"/>
        </w:rPr>
        <w:t>评价指标“家长满意度”，指标值：≥95%，实际完成值：≥95%。通过设置问卷调查的方式进行考评评价，共计调查样本总量为214个样本，有效调查问卷214份。其中，统计“满意度”的平均值为95%。故满意度指标得分为5分。</w:t>
      </w:r>
    </w:p>
    <w:p>
      <w:pPr>
        <w:autoSpaceDE w:val="0"/>
        <w:spacing w:line="600" w:lineRule="exact"/>
        <w:ind w:firstLine="562"/>
        <w:rPr>
          <w:rFonts w:hint="eastAsia" w:ascii="Times New Roman" w:hAnsi="Times New Roman" w:cs="Times New Roman"/>
          <w:b/>
          <w:bCs/>
          <w:szCs w:val="28"/>
          <w:lang w:val="en-US" w:eastAsia="zh-CN"/>
        </w:rPr>
      </w:pPr>
      <w:r>
        <w:rPr>
          <w:rFonts w:hint="eastAsia" w:ascii="仿宋_GB2312" w:hAnsi="仿宋_GB2312" w:eastAsia="仿宋_GB2312" w:cs="仿宋_GB2312"/>
          <w:b/>
          <w:kern w:val="0"/>
          <w:sz w:val="28"/>
          <w:szCs w:val="28"/>
        </w:rPr>
        <w:t>综上，</w:t>
      </w:r>
      <w:r>
        <w:rPr>
          <w:rFonts w:hint="eastAsia" w:ascii="Times New Roman" w:hAnsi="Times New Roman" w:cs="Times New Roman"/>
          <w:b/>
          <w:bCs/>
          <w:szCs w:val="28"/>
          <w:lang w:val="en-US" w:eastAsia="zh-CN"/>
        </w:rPr>
        <w:t>该指标满分5分，得分5分。</w:t>
      </w:r>
    </w:p>
    <w:p>
      <w:pPr>
        <w:autoSpaceDE w:val="0"/>
        <w:spacing w:line="600" w:lineRule="exact"/>
        <w:ind w:firstLine="562"/>
        <w:rPr>
          <w:rFonts w:hint="eastAsia" w:ascii="仿宋_GB2312" w:hAnsi="仿宋_GB2312" w:eastAsia="仿宋_GB2312" w:cs="仿宋_GB2312"/>
          <w:b/>
          <w:kern w:val="0"/>
          <w:sz w:val="28"/>
          <w:szCs w:val="28"/>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五、预算执行进度与绩效指标偏差</w:t>
      </w:r>
      <w:bookmarkEnd w:id="52"/>
      <w:bookmarkEnd w:id="53"/>
    </w:p>
    <w:p>
      <w:pPr>
        <w:spacing w:line="360" w:lineRule="auto"/>
        <w:ind w:firstLine="562"/>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本项目预算执行率为94.72%，指标总体完成率为96.35%，二者之间的偏差值为1.63%，小于20%。因此，本项目较好地完成了年度总体目标，财政资金使用效益和效率较高。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4" w:name="_Toc67911617"/>
      <w:bookmarkStart w:id="55"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4"/>
      <w:bookmarkEnd w:id="55"/>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6" w:name="_Toc67911618"/>
      <w:bookmarkStart w:id="57" w:name="_Toc100784617"/>
      <w:r>
        <w:rPr>
          <w:rFonts w:hint="default" w:ascii="Times New Roman" w:hAnsi="Times New Roman" w:eastAsia="仿宋" w:cs="Times New Roman"/>
          <w:sz w:val="32"/>
          <w:szCs w:val="32"/>
          <w:lang w:bidi="en-US"/>
        </w:rPr>
        <w:t>（一）主要经验及做法</w:t>
      </w:r>
      <w:bookmarkEnd w:id="56"/>
      <w:bookmarkEnd w:id="57"/>
    </w:p>
    <w:p>
      <w:pPr>
        <w:spacing w:line="360" w:lineRule="auto"/>
        <w:ind w:firstLine="562"/>
        <w:rPr>
          <w:rFonts w:hint="eastAsia" w:ascii="Times New Roman" w:hAnsi="Times New Roman" w:cs="Times New Roman"/>
          <w:szCs w:val="28"/>
          <w:lang w:val="en-US" w:eastAsia="zh-CN"/>
        </w:rPr>
      </w:pPr>
      <w:bookmarkStart w:id="58" w:name="_Toc100784618"/>
      <w:r>
        <w:rPr>
          <w:rFonts w:hint="eastAsia" w:ascii="仿宋_GB2312" w:hAnsi="仿宋_GB2312" w:eastAsia="仿宋_GB2312" w:cs="仿宋_GB2312"/>
          <w:sz w:val="28"/>
          <w:szCs w:val="28"/>
        </w:rPr>
        <w:t>1</w:t>
      </w:r>
      <w:r>
        <w:rPr>
          <w:rFonts w:hint="eastAsia" w:ascii="Times New Roman" w:hAnsi="Times New Roman" w:cs="Times New Roman"/>
          <w:szCs w:val="28"/>
          <w:lang w:val="en-US" w:eastAsia="zh-CN"/>
        </w:rPr>
        <w:t>、及时做好2022年项目计划制定可行性方案并及时申报项目资金，做好项目的动态监管，切时做到专款专用，改善办学完条件。</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2.积极参加财务培训，提高专业技能。</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3.加强督导，提升保教质量。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r>
        <w:rPr>
          <w:rFonts w:hint="default" w:ascii="Times New Roman" w:hAnsi="Times New Roman" w:eastAsia="仿宋" w:cs="Times New Roman"/>
          <w:sz w:val="32"/>
          <w:szCs w:val="32"/>
          <w:lang w:bidi="en-US"/>
        </w:rPr>
        <w:t>（二）存在的问题及原因分析</w:t>
      </w:r>
      <w:bookmarkEnd w:id="58"/>
    </w:p>
    <w:p>
      <w:pPr>
        <w:spacing w:line="360" w:lineRule="auto"/>
        <w:ind w:firstLine="562"/>
        <w:rPr>
          <w:rFonts w:hint="eastAsia" w:ascii="仿宋_GB2312" w:hAnsi="仿宋_GB2312" w:eastAsia="仿宋_GB2312" w:cs="仿宋_GB2312"/>
          <w:sz w:val="28"/>
          <w:szCs w:val="28"/>
        </w:rPr>
      </w:pPr>
      <w:bookmarkStart w:id="59" w:name="_Toc67911619"/>
      <w:bookmarkStart w:id="60" w:name="_Toc100784619"/>
      <w:r>
        <w:rPr>
          <w:rFonts w:hint="eastAsia" w:ascii="仿宋_GB2312" w:hAnsi="仿宋_GB2312" w:eastAsia="仿宋_GB2312" w:cs="仿宋_GB2312"/>
          <w:sz w:val="28"/>
          <w:szCs w:val="28"/>
        </w:rPr>
        <w:t xml:space="preserve">1、部门职能不明确，个别工作分工不清晰，且人员培训和绩效考核制度不够完善。 </w:t>
      </w:r>
    </w:p>
    <w:p>
      <w:pPr>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2、部门资金支出进度普遍较低，对资金支出的控制力度不足。</w:t>
      </w:r>
    </w:p>
    <w:p>
      <w:pPr>
        <w:spacing w:line="360" w:lineRule="auto"/>
        <w:ind w:firstLine="562"/>
        <w:rPr>
          <w:rStyle w:val="21"/>
          <w:rFonts w:hint="eastAsia" w:ascii="仿宋_GB2312" w:hAnsi="仿宋_GB2312" w:eastAsia="仿宋_GB2312" w:cs="仿宋_GB2312"/>
          <w:b w:val="0"/>
          <w:bCs w:val="0"/>
          <w:sz w:val="28"/>
          <w:szCs w:val="28"/>
        </w:rPr>
      </w:pPr>
      <w:r>
        <w:rPr>
          <w:rFonts w:hint="eastAsia" w:ascii="仿宋_GB2312" w:hAnsi="仿宋_GB2312" w:eastAsia="仿宋_GB2312" w:cs="仿宋_GB2312"/>
          <w:sz w:val="28"/>
          <w:szCs w:val="28"/>
        </w:rPr>
        <w:t>3、工程手续办理慢，影响了工程进度。建议简化工程手续；加大资金投入，全面改善学前教育办学条件。</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9"/>
      <w:bookmarkEnd w:id="60"/>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1" w:name="_Toc67911620"/>
      <w:bookmarkStart w:id="62" w:name="_Toc100784620"/>
      <w:r>
        <w:rPr>
          <w:rFonts w:hint="default" w:ascii="Times New Roman" w:hAnsi="Times New Roman" w:eastAsia="仿宋" w:cs="Times New Roman"/>
          <w:sz w:val="36"/>
          <w:szCs w:val="36"/>
          <w:lang w:bidi="en-US"/>
        </w:rPr>
        <w:t>八、有关建议</w:t>
      </w:r>
      <w:bookmarkEnd w:id="61"/>
      <w:bookmarkEnd w:id="62"/>
    </w:p>
    <w:p>
      <w:pPr>
        <w:spacing w:line="540" w:lineRule="exact"/>
        <w:ind w:firstLine="567"/>
        <w:rPr>
          <w:rStyle w:val="21"/>
          <w:rFonts w:hint="eastAsia" w:ascii="仿宋_GB2312" w:hAnsi="仿宋_GB2312" w:eastAsia="仿宋_GB2312" w:cs="仿宋_GB2312"/>
          <w:spacing w:val="-4"/>
          <w:sz w:val="28"/>
          <w:szCs w:val="28"/>
        </w:rPr>
      </w:pPr>
      <w:r>
        <w:rPr>
          <w:rFonts w:hint="eastAsia" w:ascii="仿宋_GB2312" w:hAnsi="仿宋_GB2312" w:eastAsia="仿宋_GB2312" w:cs="仿宋_GB2312"/>
          <w:sz w:val="28"/>
          <w:szCs w:val="28"/>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pStyle w:val="2"/>
        <w:ind w:firstLine="0" w:firstLineChars="0"/>
        <w:jc w:val="left"/>
        <w:rPr>
          <w:rFonts w:hint="default" w:ascii="Times New Roman" w:hAnsi="Times New Roman" w:eastAsia="仿宋" w:cs="Times New Roman"/>
          <w:sz w:val="36"/>
          <w:szCs w:val="36"/>
          <w:lang w:bidi="en-US"/>
        </w:rPr>
      </w:pP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4"/>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OWM2MzNlZjk4NTNhNjlmZThmZjcxNGE1Y2Q0Zm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1058EE"/>
    <w:rsid w:val="0215376F"/>
    <w:rsid w:val="03FD5831"/>
    <w:rsid w:val="06634040"/>
    <w:rsid w:val="06986394"/>
    <w:rsid w:val="08332819"/>
    <w:rsid w:val="088C5B06"/>
    <w:rsid w:val="088F01CF"/>
    <w:rsid w:val="09577763"/>
    <w:rsid w:val="0B821479"/>
    <w:rsid w:val="0BF716AF"/>
    <w:rsid w:val="0D47011A"/>
    <w:rsid w:val="0DCF50B8"/>
    <w:rsid w:val="0DD23C77"/>
    <w:rsid w:val="0E7923CB"/>
    <w:rsid w:val="0EB2264B"/>
    <w:rsid w:val="108300B5"/>
    <w:rsid w:val="128679E9"/>
    <w:rsid w:val="12AA2042"/>
    <w:rsid w:val="14EC57EE"/>
    <w:rsid w:val="15196947"/>
    <w:rsid w:val="15882289"/>
    <w:rsid w:val="16CA00AC"/>
    <w:rsid w:val="17655E92"/>
    <w:rsid w:val="19326D74"/>
    <w:rsid w:val="1B132036"/>
    <w:rsid w:val="1B7A51FD"/>
    <w:rsid w:val="1D8611E5"/>
    <w:rsid w:val="1D8D3608"/>
    <w:rsid w:val="1EEB57A3"/>
    <w:rsid w:val="1F2D7B6A"/>
    <w:rsid w:val="21921F06"/>
    <w:rsid w:val="21994808"/>
    <w:rsid w:val="25AB71C4"/>
    <w:rsid w:val="26545C72"/>
    <w:rsid w:val="269B3E0A"/>
    <w:rsid w:val="2AAA4A92"/>
    <w:rsid w:val="2AF17658"/>
    <w:rsid w:val="2BA148CD"/>
    <w:rsid w:val="2CB91E46"/>
    <w:rsid w:val="2E2415DC"/>
    <w:rsid w:val="311350F2"/>
    <w:rsid w:val="333E1EEE"/>
    <w:rsid w:val="34634107"/>
    <w:rsid w:val="357C1910"/>
    <w:rsid w:val="3628478F"/>
    <w:rsid w:val="368C6393"/>
    <w:rsid w:val="391858B6"/>
    <w:rsid w:val="3A267238"/>
    <w:rsid w:val="3AAC1DDF"/>
    <w:rsid w:val="3C7A695E"/>
    <w:rsid w:val="3D834E0A"/>
    <w:rsid w:val="40F97B5B"/>
    <w:rsid w:val="42AE24C0"/>
    <w:rsid w:val="42D6144E"/>
    <w:rsid w:val="430D4FEB"/>
    <w:rsid w:val="4560045F"/>
    <w:rsid w:val="46934042"/>
    <w:rsid w:val="46D57D99"/>
    <w:rsid w:val="482642B5"/>
    <w:rsid w:val="4A4E7A5A"/>
    <w:rsid w:val="50C63DF0"/>
    <w:rsid w:val="53903D7A"/>
    <w:rsid w:val="54531868"/>
    <w:rsid w:val="55BF25B3"/>
    <w:rsid w:val="59260D16"/>
    <w:rsid w:val="5A8C5677"/>
    <w:rsid w:val="5BBB3658"/>
    <w:rsid w:val="5D3D6229"/>
    <w:rsid w:val="5DF3348E"/>
    <w:rsid w:val="5EE329F1"/>
    <w:rsid w:val="5F1131A2"/>
    <w:rsid w:val="604F751F"/>
    <w:rsid w:val="61FA73F0"/>
    <w:rsid w:val="63F43EBE"/>
    <w:rsid w:val="65AB2065"/>
    <w:rsid w:val="663968BD"/>
    <w:rsid w:val="6A0F0166"/>
    <w:rsid w:val="6A1B7B8C"/>
    <w:rsid w:val="6A663F5D"/>
    <w:rsid w:val="6A9E6466"/>
    <w:rsid w:val="6B590375"/>
    <w:rsid w:val="6D222E10"/>
    <w:rsid w:val="6FDA167C"/>
    <w:rsid w:val="783C302D"/>
    <w:rsid w:val="78D10E58"/>
    <w:rsid w:val="7A8F346E"/>
    <w:rsid w:val="7DA43CC8"/>
    <w:rsid w:val="7EAF501B"/>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4"/>
    <w:unhideWhenUsed/>
    <w:qFormat/>
    <w:uiPriority w:val="99"/>
    <w:pPr>
      <w:jc w:val="left"/>
    </w:pPr>
  </w:style>
  <w:style w:type="paragraph" w:styleId="6">
    <w:name w:val="Body Text Indent"/>
    <w:basedOn w:val="1"/>
    <w:next w:val="7"/>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7">
    <w:name w:val="Char Char Char"/>
    <w:basedOn w:val="1"/>
    <w:qFormat/>
    <w:uiPriority w:val="0"/>
  </w:style>
  <w:style w:type="paragraph" w:styleId="8">
    <w:name w:val="toc 3"/>
    <w:basedOn w:val="1"/>
    <w:next w:val="1"/>
    <w:unhideWhenUsed/>
    <w:qFormat/>
    <w:uiPriority w:val="39"/>
    <w:pPr>
      <w:ind w:left="840" w:leftChars="400"/>
    </w:pPr>
  </w:style>
  <w:style w:type="paragraph" w:styleId="9">
    <w:name w:val="Date"/>
    <w:basedOn w:val="1"/>
    <w:next w:val="1"/>
    <w:link w:val="27"/>
    <w:semiHidden/>
    <w:unhideWhenUsed/>
    <w:qFormat/>
    <w:uiPriority w:val="99"/>
    <w:pPr>
      <w:ind w:left="100" w:leftChars="2500"/>
    </w:pPr>
  </w:style>
  <w:style w:type="paragraph" w:styleId="10">
    <w:name w:val="Balloon Text"/>
    <w:basedOn w:val="1"/>
    <w:link w:val="36"/>
    <w:semiHidden/>
    <w:unhideWhenUsed/>
    <w:qFormat/>
    <w:uiPriority w:val="99"/>
    <w:rPr>
      <w:sz w:val="18"/>
      <w:szCs w:val="18"/>
    </w:rPr>
  </w:style>
  <w:style w:type="paragraph" w:styleId="11">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9"/>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5"/>
    <w:semiHidden/>
    <w:unhideWhenUsed/>
    <w:qFormat/>
    <w:uiPriority w:val="99"/>
    <w:rPr>
      <w:b/>
      <w:bCs/>
    </w:rPr>
  </w:style>
  <w:style w:type="paragraph" w:styleId="17">
    <w:name w:val="Body Text First Indent 2"/>
    <w:basedOn w:val="6"/>
    <w:next w:val="1"/>
    <w:unhideWhenUsed/>
    <w:qFormat/>
    <w:uiPriority w:val="0"/>
    <w:pPr>
      <w:spacing w:before="100" w:beforeLines="0" w:beforeAutospacing="1" w:afterLines="0"/>
      <w:ind w:left="0" w:firstLine="420" w:firstLineChars="200"/>
    </w:pPr>
    <w:rPr>
      <w:rFonts w:hint="default" w:ascii="Tahoma" w:hAnsi="Tahoma"/>
      <w:sz w:val="2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styleId="23">
    <w:name w:val="annotation reference"/>
    <w:basedOn w:val="20"/>
    <w:semiHidden/>
    <w:unhideWhenUsed/>
    <w:qFormat/>
    <w:uiPriority w:val="99"/>
    <w:rPr>
      <w:sz w:val="21"/>
      <w:szCs w:val="21"/>
    </w:rPr>
  </w:style>
  <w:style w:type="character" w:styleId="24">
    <w:name w:val="footnote reference"/>
    <w:basedOn w:val="20"/>
    <w:semiHidden/>
    <w:unhideWhenUsed/>
    <w:qFormat/>
    <w:uiPriority w:val="99"/>
    <w:rPr>
      <w:vertAlign w:val="superscript"/>
    </w:rPr>
  </w:style>
  <w:style w:type="character" w:customStyle="1" w:styleId="25">
    <w:name w:val="页眉 Char"/>
    <w:basedOn w:val="20"/>
    <w:link w:val="12"/>
    <w:qFormat/>
    <w:uiPriority w:val="99"/>
    <w:rPr>
      <w:sz w:val="18"/>
      <w:szCs w:val="18"/>
    </w:rPr>
  </w:style>
  <w:style w:type="character" w:customStyle="1" w:styleId="26">
    <w:name w:val="页脚 Char"/>
    <w:basedOn w:val="20"/>
    <w:link w:val="11"/>
    <w:qFormat/>
    <w:uiPriority w:val="99"/>
    <w:rPr>
      <w:sz w:val="18"/>
      <w:szCs w:val="18"/>
    </w:rPr>
  </w:style>
  <w:style w:type="character" w:customStyle="1" w:styleId="27">
    <w:name w:val="日期 Char"/>
    <w:basedOn w:val="20"/>
    <w:link w:val="9"/>
    <w:semiHidden/>
    <w:qFormat/>
    <w:uiPriority w:val="99"/>
    <w:rPr>
      <w:rFonts w:ascii="Calibri" w:hAnsi="Calibri" w:eastAsia="仿宋_GB2312" w:cs="黑体"/>
      <w:sz w:val="28"/>
    </w:rPr>
  </w:style>
  <w:style w:type="character" w:customStyle="1" w:styleId="28">
    <w:name w:val="标题 2 Char"/>
    <w:basedOn w:val="20"/>
    <w:link w:val="3"/>
    <w:qFormat/>
    <w:uiPriority w:val="9"/>
    <w:rPr>
      <w:rFonts w:asciiTheme="majorHAnsi" w:hAnsiTheme="majorHAnsi" w:eastAsiaTheme="majorEastAsia" w:cstheme="majorBidi"/>
      <w:b/>
      <w:bCs/>
      <w:sz w:val="32"/>
      <w:szCs w:val="32"/>
    </w:rPr>
  </w:style>
  <w:style w:type="character" w:customStyle="1" w:styleId="29">
    <w:name w:val="脚注文本 Char"/>
    <w:basedOn w:val="20"/>
    <w:link w:val="14"/>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0"/>
    <w:link w:val="2"/>
    <w:qFormat/>
    <w:uiPriority w:val="9"/>
    <w:rPr>
      <w:rFonts w:ascii="Calibri" w:hAnsi="Calibri" w:eastAsia="仿宋_GB2312" w:cs="黑体"/>
      <w:b/>
      <w:bCs/>
      <w:kern w:val="44"/>
      <w:sz w:val="44"/>
      <w:szCs w:val="44"/>
    </w:rPr>
  </w:style>
  <w:style w:type="paragraph" w:customStyle="1" w:styleId="33">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0"/>
    <w:link w:val="5"/>
    <w:qFormat/>
    <w:uiPriority w:val="99"/>
    <w:rPr>
      <w:rFonts w:ascii="Calibri" w:hAnsi="Calibri" w:eastAsia="仿宋_GB2312" w:cs="黑体"/>
      <w:sz w:val="28"/>
    </w:rPr>
  </w:style>
  <w:style w:type="character" w:customStyle="1" w:styleId="35">
    <w:name w:val="批注主题 Char"/>
    <w:basedOn w:val="34"/>
    <w:link w:val="16"/>
    <w:semiHidden/>
    <w:qFormat/>
    <w:uiPriority w:val="99"/>
    <w:rPr>
      <w:rFonts w:ascii="Calibri" w:hAnsi="Calibri" w:eastAsia="仿宋_GB2312" w:cs="黑体"/>
      <w:b/>
      <w:bCs/>
      <w:sz w:val="28"/>
    </w:rPr>
  </w:style>
  <w:style w:type="character" w:customStyle="1" w:styleId="36">
    <w:name w:val="批注框文本 Char"/>
    <w:basedOn w:val="20"/>
    <w:link w:val="10"/>
    <w:semiHidden/>
    <w:qFormat/>
    <w:uiPriority w:val="99"/>
    <w:rPr>
      <w:rFonts w:ascii="Calibri" w:hAnsi="Calibri" w:eastAsia="仿宋_GB2312" w:cs="黑体"/>
      <w:sz w:val="18"/>
      <w:szCs w:val="18"/>
    </w:rPr>
  </w:style>
  <w:style w:type="character" w:customStyle="1" w:styleId="37">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10475</Words>
  <Characters>11087</Characters>
  <Lines>79</Lines>
  <Paragraphs>22</Paragraphs>
  <TotalTime>11</TotalTime>
  <ScaleCrop>false</ScaleCrop>
  <LinksUpToDate>false</LinksUpToDate>
  <CharactersWithSpaces>11219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逐内（鬼子）</cp:lastModifiedBy>
  <cp:lastPrinted>2023-04-11T02:57:00Z</cp:lastPrinted>
  <dcterms:modified xsi:type="dcterms:W3CDTF">2023-04-20T08:26:42Z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C72CFD68021D41D8BC351CC4CC9D8637_12</vt:lpwstr>
  </property>
</Properties>
</file>