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Times New Roman" w:hAnsi="Times New Roman" w:cs="Times New Roman"/>
          <w:b/>
          <w:sz w:val="44"/>
          <w:szCs w:val="44"/>
        </w:rPr>
      </w:pPr>
      <w:bookmarkStart w:id="0" w:name="_Toc27042"/>
      <w:r>
        <w:rPr>
          <w:rFonts w:ascii="Times New Roman" w:hAnsi="Times New Roman" w:cs="Times New Roman"/>
          <w:b/>
          <w:sz w:val="44"/>
          <w:szCs w:val="44"/>
        </w:rPr>
        <w:t>财政项目支出绩效评价报告</w:t>
      </w:r>
      <w:bookmarkEnd w:id="0"/>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1411" w:firstLineChars="4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项目名称：</w:t>
      </w:r>
      <w:r>
        <w:rPr>
          <w:rFonts w:hint="eastAsia" w:ascii="Times New Roman" w:hAnsi="Times New Roman" w:cs="Times New Roman"/>
          <w:kern w:val="0"/>
          <w:sz w:val="32"/>
          <w:szCs w:val="32"/>
          <w:lang w:bidi="en-US"/>
        </w:rPr>
        <w:t>乌财科教【2021】102号关于提前下达2022年新疆西藏等地区教育特殊补助资金园舍维修资金</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项目单位：</w:t>
      </w:r>
      <w:r>
        <w:rPr>
          <w:rFonts w:hint="eastAsia" w:ascii="Times New Roman" w:hAnsi="Times New Roman" w:cs="Times New Roman"/>
          <w:kern w:val="0"/>
          <w:sz w:val="32"/>
          <w:szCs w:val="32"/>
          <w:lang w:bidi="en-US"/>
        </w:rPr>
        <w:t>乌鲁木齐县东白杨沟小学</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w:t>
      </w:r>
      <w:r>
        <w:rPr>
          <w:rFonts w:hint="eastAsia" w:ascii="Times New Roman" w:hAnsi="Times New Roman" w:cs="Times New Roman"/>
          <w:kern w:val="0"/>
          <w:sz w:val="32"/>
          <w:szCs w:val="32"/>
          <w:lang w:bidi="en-US"/>
        </w:rPr>
        <w:t>乌鲁木齐县教育局</w:t>
      </w:r>
    </w:p>
    <w:p>
      <w:pPr>
        <w:spacing w:line="480" w:lineRule="auto"/>
        <w:ind w:firstLine="1411" w:firstLineChars="441"/>
        <w:jc w:val="left"/>
        <w:rPr>
          <w:rFonts w:ascii="Times New Roman" w:hAnsi="Times New Roman" w:cs="Times New Roman"/>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2023年04月</w:t>
      </w:r>
    </w:p>
    <w:p>
      <w:pPr>
        <w:spacing w:line="480" w:lineRule="auto"/>
        <w:ind w:firstLine="0" w:firstLineChars="0"/>
        <w:jc w:val="center"/>
        <w:rPr>
          <w:rFonts w:ascii="Times New Roman" w:hAnsi="Times New Roman" w:cs="Times New Roman"/>
          <w:kern w:val="0"/>
          <w:sz w:val="32"/>
          <w:szCs w:val="32"/>
          <w:lang w:bidi="en-US"/>
        </w:rPr>
      </w:pPr>
    </w:p>
    <w:p>
      <w:pPr>
        <w:tabs>
          <w:tab w:val="left" w:pos="3324"/>
        </w:tabs>
        <w:spacing w:line="480" w:lineRule="auto"/>
        <w:ind w:firstLine="0" w:firstLineChars="0"/>
        <w:rPr>
          <w:rFonts w:ascii="Times New Roman" w:hAnsi="Times New Roman" w:cs="Times New Roman"/>
          <w:kern w:val="0"/>
          <w:sz w:val="32"/>
          <w:szCs w:val="32"/>
          <w:lang w:bidi="en-US"/>
        </w:rPr>
      </w:pPr>
      <w:r>
        <w:rPr>
          <w:rFonts w:ascii="Times New Roman" w:hAnsi="Times New Roman" w:cs="Times New Roman"/>
          <w:kern w:val="0"/>
          <w:sz w:val="32"/>
          <w:szCs w:val="32"/>
          <w:lang w:bidi="en-US"/>
        </w:rPr>
        <w:tab/>
      </w:r>
    </w:p>
    <w:p>
      <w:pPr>
        <w:ind w:firstLine="640"/>
        <w:rPr>
          <w:rFonts w:ascii="Times New Roman" w:hAnsi="Times New Roman" w:cs="Times New Roman"/>
          <w:kern w:val="0"/>
          <w:sz w:val="32"/>
          <w:szCs w:val="32"/>
          <w:lang w:bidi="en-US"/>
        </w:rPr>
      </w:pPr>
    </w:p>
    <w:sdt>
      <w:sdtPr>
        <w:rPr>
          <w:rFonts w:ascii="宋体" w:hAnsi="宋体" w:eastAsia="宋体" w:cs="黑体"/>
          <w:kern w:val="2"/>
          <w:sz w:val="21"/>
          <w:szCs w:val="22"/>
          <w:lang w:val="en-US" w:eastAsia="zh-CN" w:bidi="ar-SA"/>
        </w:rPr>
        <w:id w:val="147467051"/>
        <w15:color w:val="DBDBDB"/>
        <w:docPartObj>
          <w:docPartGallery w:val="Table of Contents"/>
          <w:docPartUnique/>
        </w:docPartObj>
      </w:sdtPr>
      <w:sdtEndPr>
        <w:rPr>
          <w:rFonts w:ascii="Times New Roman" w:hAnsi="Times New Roman" w:eastAsia="仿宋_GB2312" w:cs="Times New Roman"/>
          <w:b/>
          <w:color w:val="000000" w:themeColor="text1"/>
          <w:kern w:val="2"/>
          <w:sz w:val="28"/>
          <w:szCs w:val="32"/>
          <w:u w:val="none"/>
          <w:lang w:val="en-US" w:eastAsia="zh-CN" w:bidi="en-US"/>
          <w14:textFill>
            <w14:solidFill>
              <w14:schemeClr w14:val="tx1"/>
            </w14:solidFill>
          </w14:textFill>
        </w:rPr>
      </w:sdtEndPr>
      <w:sdtContent>
        <w:p>
          <w:pPr>
            <w:pStyle w:val="11"/>
            <w:tabs>
              <w:tab w:val="right" w:leader="dot" w:pos="8296"/>
            </w:tabs>
            <w:ind w:firstLine="560"/>
            <w:jc w:val="center"/>
            <w:rPr>
              <w:rFonts w:hint="default" w:ascii="Times New Roman" w:hAnsi="Times New Roman" w:cs="Times New Roman" w:eastAsiaTheme="majorEastAsia"/>
              <w:b w:val="0"/>
              <w:bCs w:val="0"/>
              <w:color w:val="000000" w:themeColor="text1"/>
              <w:kern w:val="0"/>
              <w:sz w:val="32"/>
              <w:szCs w:val="32"/>
              <w:lang w:val="en-US" w:eastAsia="zh-CN" w:bidi="ar-SA"/>
              <w14:textFill>
                <w14:solidFill>
                  <w14:schemeClr w14:val="tx1"/>
                </w14:solidFill>
              </w14:textFill>
            </w:rPr>
          </w:pPr>
          <w:r>
            <w:rPr>
              <w:rFonts w:hint="eastAsia" w:ascii="Times New Roman" w:hAnsi="Times New Roman" w:cs="Times New Roman" w:eastAsiaTheme="majorEastAsia"/>
              <w:b w:val="0"/>
              <w:bCs w:val="0"/>
              <w:color w:val="000000" w:themeColor="text1"/>
              <w:kern w:val="0"/>
              <w:sz w:val="32"/>
              <w:szCs w:val="32"/>
              <w:lang w:val="en-US" w:eastAsia="zh-CN" w:bidi="ar-SA"/>
              <w14:textFill>
                <w14:solidFill>
                  <w14:schemeClr w14:val="tx1"/>
                </w14:solidFill>
              </w14:textFill>
            </w:rPr>
            <w:t>目录</w:t>
          </w:r>
        </w:p>
        <w:p>
          <w:pPr>
            <w:pStyle w:val="11"/>
            <w:tabs>
              <w:tab w:val="right" w:leader="dot" w:pos="8296"/>
            </w:tabs>
            <w:ind w:firstLine="560"/>
            <w:rPr>
              <w:rFonts w:ascii="宋体" w:hAnsi="宋体" w:eastAsia="宋体" w:cs="黑体"/>
              <w:kern w:val="2"/>
              <w:sz w:val="21"/>
              <w:szCs w:val="22"/>
              <w:lang w:val="en-US" w:eastAsia="zh-CN" w:bidi="ar-SA"/>
            </w:rPr>
          </w:pPr>
        </w:p>
        <w:p>
          <w:pPr>
            <w:pStyle w:val="11"/>
            <w:tabs>
              <w:tab w:val="right" w:leader="dot" w:pos="8296"/>
            </w:tabs>
            <w:ind w:firstLine="560"/>
            <w:rPr>
              <w:rFonts w:ascii="宋体" w:hAnsi="宋体" w:eastAsia="宋体" w:cs="黑体"/>
              <w:kern w:val="2"/>
              <w:sz w:val="21"/>
              <w:szCs w:val="22"/>
              <w:lang w:val="en-US" w:eastAsia="zh-CN" w:bidi="ar-SA"/>
            </w:rPr>
          </w:pPr>
        </w:p>
        <w:p>
          <w:pPr>
            <w:pStyle w:val="11"/>
            <w:tabs>
              <w:tab w:val="right" w:leader="dot" w:pos="8296"/>
            </w:tabs>
            <w:ind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"_Toc100784583"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一、基本情况</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_Toc100784583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13"/>
            <w:tabs>
              <w:tab w:val="right" w:leader="dot" w:pos="8296"/>
            </w:tabs>
            <w:ind w:left="560"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"_Toc100784584"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（一）项目概况</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_Toc100784584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13"/>
            <w:tabs>
              <w:tab w:val="right" w:leader="dot" w:pos="8296"/>
            </w:tabs>
            <w:ind w:left="560"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"_Toc100784585"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（二）项目绩效目标</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2</w:t>
          </w:r>
          <w:r>
            <w:rPr>
              <w:rFonts w:hint="eastAsia" w:ascii="Times New Roman" w:hAnsi="Times New Roman" w:cs="Times New Roman"/>
              <w:color w:val="000000" w:themeColor="text1"/>
              <w:u w:val="none"/>
              <w14:textFill>
                <w14:solidFill>
                  <w14:schemeClr w14:val="tx1"/>
                </w14:solidFill>
              </w14:textFill>
            </w:rPr>
            <w:fldChar w:fldCharType="end"/>
          </w:r>
        </w:p>
        <w:p>
          <w:pPr>
            <w:pStyle w:val="11"/>
            <w:tabs>
              <w:tab w:val="right" w:leader="dot" w:pos="8296"/>
            </w:tabs>
            <w:ind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"_Toc100784586"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二、绩效评价工作开展情况</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3</w:t>
          </w:r>
          <w:r>
            <w:rPr>
              <w:rFonts w:hint="eastAsia" w:ascii="Times New Roman" w:hAnsi="Times New Roman" w:cs="Times New Roman"/>
              <w:color w:val="000000" w:themeColor="text1"/>
              <w:u w:val="none"/>
              <w14:textFill>
                <w14:solidFill>
                  <w14:schemeClr w14:val="tx1"/>
                </w14:solidFill>
              </w14:textFill>
            </w:rPr>
            <w:fldChar w:fldCharType="end"/>
          </w:r>
        </w:p>
        <w:p>
          <w:pPr>
            <w:pStyle w:val="13"/>
            <w:tabs>
              <w:tab w:val="right" w:leader="dot" w:pos="8296"/>
            </w:tabs>
            <w:ind w:left="560"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"_Toc100784587"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（一）绩效评价目的、对象和范围</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3</w:t>
          </w:r>
          <w:r>
            <w:rPr>
              <w:rFonts w:hint="eastAsia"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"_Toc100784588"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1.评价目的</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3</w:t>
          </w:r>
          <w:r>
            <w:rPr>
              <w:rFonts w:hint="eastAsia"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"_Toc100784589"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2.评价对象和范围</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3</w:t>
          </w:r>
          <w:r>
            <w:rPr>
              <w:rFonts w:hint="eastAsia" w:ascii="Times New Roman" w:hAnsi="Times New Roman" w:cs="Times New Roman"/>
              <w:color w:val="000000" w:themeColor="text1"/>
              <w:u w:val="none"/>
              <w14:textFill>
                <w14:solidFill>
                  <w14:schemeClr w14:val="tx1"/>
                </w14:solidFill>
              </w14:textFill>
            </w:rPr>
            <w:fldChar w:fldCharType="end"/>
          </w:r>
        </w:p>
        <w:p>
          <w:pPr>
            <w:pStyle w:val="13"/>
            <w:tabs>
              <w:tab w:val="right" w:leader="dot" w:pos="8296"/>
            </w:tabs>
            <w:ind w:left="560"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"_Toc100784590"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（二）绩效评价原则、指标体系、方法及标准</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4</w:t>
          </w:r>
          <w:r>
            <w:rPr>
              <w:rFonts w:hint="eastAsia"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"_Toc100784591"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1.评价原则</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4</w:t>
          </w:r>
          <w:r>
            <w:rPr>
              <w:rFonts w:hint="eastAsia"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"_Toc100784592"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2.评价指标体系</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4</w:t>
          </w:r>
          <w:r>
            <w:rPr>
              <w:rFonts w:hint="eastAsia"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"_Toc100784593"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3.评价方法</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_Toc100784593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1</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"_Toc100784594"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4.评价标准</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_Toc100784594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2</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13"/>
            <w:tabs>
              <w:tab w:val="right" w:leader="dot" w:pos="8296"/>
            </w:tabs>
            <w:ind w:left="560"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"_Toc100784595"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（三）绩效评价工作过程</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_Toc100784595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2</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11"/>
            <w:tabs>
              <w:tab w:val="right" w:leader="dot" w:pos="8296"/>
            </w:tabs>
            <w:ind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"_Toc100784596"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三、综合评价情况及评价结论</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_Toc100784596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3</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13"/>
            <w:tabs>
              <w:tab w:val="right" w:leader="dot" w:pos="8296"/>
            </w:tabs>
            <w:ind w:left="560"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"_Toc100784597"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（一）评价结论</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_Toc100784597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3</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13"/>
            <w:tabs>
              <w:tab w:val="right" w:leader="dot" w:pos="8296"/>
            </w:tabs>
            <w:ind w:left="560"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"_Toc100784598"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（二）主要绩效</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_Toc100784598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4</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11"/>
            <w:tabs>
              <w:tab w:val="right" w:leader="dot" w:pos="8296"/>
            </w:tabs>
            <w:ind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"_Toc100784599"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四、绩效评价指标分析</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_Toc100784599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5</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13"/>
            <w:tabs>
              <w:tab w:val="right" w:leader="dot" w:pos="8296"/>
            </w:tabs>
            <w:ind w:left="560"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"_Toc100784600"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（一）项目决策情况</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_Toc100784600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5</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"_Toc100784601"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1.项目立项</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_Toc100784601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5</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"_Toc100784602"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2.绩效目标</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_Toc100784602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5</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"_Toc100784603"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3.资金投入</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_Toc100784603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6</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13"/>
            <w:tabs>
              <w:tab w:val="right" w:leader="dot" w:pos="8296"/>
            </w:tabs>
            <w:ind w:left="560"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"_Toc100784604"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（二）项目过程情况</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16</w:t>
          </w:r>
          <w:r>
            <w:rPr>
              <w:rFonts w:hint="eastAsia"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"_Toc100784605"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1.资金管理</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_Toc100784605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6</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"_Toc100784606"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2.组织实施</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_Toc100784606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7</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13"/>
            <w:tabs>
              <w:tab w:val="right" w:leader="dot" w:pos="8296"/>
            </w:tabs>
            <w:ind w:left="560"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"_Toc100784607"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（三）项目产出情况</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_Toc100784607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7</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"_Toc100784608"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1.产出数量</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_Toc100784608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7</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"_Toc100784609"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2.产出质量</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_Toc100784609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8</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"_Toc100784610"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3.产出时效</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fldChar w:fldCharType="begin"/>
          </w:r>
          <w:r>
            <w:rPr>
              <w:rFonts w:ascii="Times New Roman" w:hAnsi="Times New Roman" w:cs="Times New Roman"/>
              <w:color w:val="000000" w:themeColor="text1"/>
              <w:u w:val="none"/>
              <w14:textFill>
                <w14:solidFill>
                  <w14:schemeClr w14:val="tx1"/>
                </w14:solidFill>
              </w14:textFill>
            </w:rPr>
            <w:instrText xml:space="preserve"> PAGEREF _Toc100784610 \h </w:instrText>
          </w:r>
          <w:r>
            <w:rPr>
              <w:rFonts w:ascii="Times New Roman" w:hAnsi="Times New Roman" w:cs="Times New Roman"/>
              <w:color w:val="000000" w:themeColor="text1"/>
              <w:u w:val="none"/>
              <w14:textFill>
                <w14:solidFill>
                  <w14:schemeClr w14:val="tx1"/>
                </w14:solidFill>
              </w14:textFill>
            </w:rPr>
            <w:fldChar w:fldCharType="separate"/>
          </w:r>
          <w:r>
            <w:rPr>
              <w:rFonts w:ascii="Times New Roman" w:hAnsi="Times New Roman" w:cs="Times New Roman"/>
              <w:color w:val="000000" w:themeColor="text1"/>
              <w:u w:val="none"/>
              <w14:textFill>
                <w14:solidFill>
                  <w14:schemeClr w14:val="tx1"/>
                </w14:solidFill>
              </w14:textFill>
            </w:rPr>
            <w:t>1</w:t>
          </w:r>
          <w:r>
            <w:rPr>
              <w:rFonts w:hint="eastAsia" w:ascii="Times New Roman" w:hAnsi="Times New Roman" w:cs="Times New Roman"/>
              <w:color w:val="000000" w:themeColor="text1"/>
              <w:u w:val="none"/>
              <w14:textFill>
                <w14:solidFill>
                  <w14:schemeClr w14:val="tx1"/>
                </w14:solidFill>
              </w14:textFill>
            </w:rPr>
            <w:t>8</w:t>
          </w:r>
          <w:r>
            <w:rPr>
              <w:rFonts w:ascii="Times New Roman" w:hAnsi="Times New Roman" w:cs="Times New Roman"/>
              <w:color w:val="000000" w:themeColor="text1"/>
              <w:u w:val="none"/>
              <w14:textFill>
                <w14:solidFill>
                  <w14:schemeClr w14:val="tx1"/>
                </w14:solidFill>
              </w14:textFill>
            </w:rPr>
            <w:fldChar w:fldCharType="end"/>
          </w:r>
          <w:r>
            <w:rPr>
              <w:rFonts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"_Toc100784611"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4.产出成本</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18</w:t>
          </w:r>
          <w:r>
            <w:rPr>
              <w:rFonts w:hint="eastAsia" w:ascii="Times New Roman" w:hAnsi="Times New Roman" w:cs="Times New Roman"/>
              <w:color w:val="000000" w:themeColor="text1"/>
              <w:u w:val="none"/>
              <w14:textFill>
                <w14:solidFill>
                  <w14:schemeClr w14:val="tx1"/>
                </w14:solidFill>
              </w14:textFill>
            </w:rPr>
            <w:fldChar w:fldCharType="end"/>
          </w:r>
        </w:p>
        <w:p>
          <w:pPr>
            <w:pStyle w:val="13"/>
            <w:tabs>
              <w:tab w:val="right" w:leader="dot" w:pos="8296"/>
            </w:tabs>
            <w:ind w:left="560"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"_Toc100784612"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（四）项目效益情况</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19</w:t>
          </w:r>
          <w:r>
            <w:rPr>
              <w:rFonts w:hint="eastAsia"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"_Toc100784613"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1.项目效益</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19</w:t>
          </w:r>
          <w:r>
            <w:rPr>
              <w:rFonts w:hint="eastAsia" w:ascii="Times New Roman" w:hAnsi="Times New Roman" w:cs="Times New Roman"/>
              <w:color w:val="000000" w:themeColor="text1"/>
              <w:u w:val="none"/>
              <w14:textFill>
                <w14:solidFill>
                  <w14:schemeClr w14:val="tx1"/>
                </w14:solidFill>
              </w14:textFill>
            </w:rPr>
            <w:fldChar w:fldCharType="end"/>
          </w:r>
        </w:p>
        <w:p>
          <w:pPr>
            <w:pStyle w:val="6"/>
            <w:tabs>
              <w:tab w:val="right" w:leader="dot" w:pos="8296"/>
            </w:tabs>
            <w:ind w:left="1120" w:firstLine="560"/>
            <w:rPr>
              <w:rFonts w:ascii="Times New Roman" w:hAnsi="Times New Roman" w:cs="Times New Roman"/>
              <w:color w:val="000000" w:themeColor="text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"_Toc100784614" </w:instrText>
          </w:r>
          <w:r>
            <w:rPr>
              <w:color w:val="000000" w:themeColor="text1"/>
              <w:u w:val="none"/>
              <w14:textFill>
                <w14:solidFill>
                  <w14:schemeClr w14:val="tx1"/>
                </w14:solidFill>
              </w14:textFill>
            </w:rPr>
            <w:fldChar w:fldCharType="separate"/>
          </w:r>
          <w:r>
            <w:rPr>
              <w:rStyle w:val="20"/>
              <w:rFonts w:ascii="Times New Roman" w:hAnsi="Times New Roman" w:cs="Times New Roman"/>
              <w:color w:val="000000" w:themeColor="text1"/>
              <w:u w:val="none"/>
              <w14:textFill>
                <w14:solidFill>
                  <w14:schemeClr w14:val="tx1"/>
                </w14:solidFill>
              </w14:textFill>
            </w:rPr>
            <w:t>2. 满意度指标完成情况分析</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20</w:t>
          </w:r>
          <w:r>
            <w:rPr>
              <w:rFonts w:hint="eastAsia" w:ascii="Times New Roman" w:hAnsi="Times New Roman" w:cs="Times New Roman"/>
              <w:color w:val="000000" w:themeColor="text1"/>
              <w:u w:val="none"/>
              <w14:textFill>
                <w14:solidFill>
                  <w14:schemeClr w14:val="tx1"/>
                </w14:solidFill>
              </w14:textFill>
            </w:rPr>
            <w:fldChar w:fldCharType="end"/>
          </w:r>
        </w:p>
        <w:p>
          <w:pPr>
            <w:pStyle w:val="11"/>
            <w:tabs>
              <w:tab w:val="right" w:leader="dot" w:pos="8296"/>
            </w:tabs>
            <w:ind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"_Toc100784615"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五、预算执行进度与绩效指标偏差</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20</w:t>
          </w:r>
          <w:r>
            <w:rPr>
              <w:rFonts w:hint="eastAsia" w:ascii="Times New Roman" w:hAnsi="Times New Roman" w:cs="Times New Roman"/>
              <w:color w:val="000000" w:themeColor="text1"/>
              <w:u w:val="none"/>
              <w14:textFill>
                <w14:solidFill>
                  <w14:schemeClr w14:val="tx1"/>
                </w14:solidFill>
              </w14:textFill>
            </w:rPr>
            <w:fldChar w:fldCharType="end"/>
          </w:r>
        </w:p>
        <w:p>
          <w:pPr>
            <w:pStyle w:val="11"/>
            <w:tabs>
              <w:tab w:val="right" w:leader="dot" w:pos="8296"/>
            </w:tabs>
            <w:ind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"_Toc100784616"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六、主要经验及做法、存在的问题及原因分析</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20</w:t>
          </w:r>
          <w:r>
            <w:rPr>
              <w:rFonts w:hint="eastAsia" w:ascii="Times New Roman" w:hAnsi="Times New Roman" w:cs="Times New Roman"/>
              <w:color w:val="000000" w:themeColor="text1"/>
              <w:u w:val="none"/>
              <w14:textFill>
                <w14:solidFill>
                  <w14:schemeClr w14:val="tx1"/>
                </w14:solidFill>
              </w14:textFill>
            </w:rPr>
            <w:fldChar w:fldCharType="end"/>
          </w:r>
        </w:p>
        <w:p>
          <w:pPr>
            <w:pStyle w:val="13"/>
            <w:tabs>
              <w:tab w:val="right" w:leader="dot" w:pos="8296"/>
            </w:tabs>
            <w:ind w:left="560"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"_Toc100784617"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（一）主要经验及做法</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20</w:t>
          </w:r>
          <w:r>
            <w:rPr>
              <w:rFonts w:hint="eastAsia" w:ascii="Times New Roman" w:hAnsi="Times New Roman" w:cs="Times New Roman"/>
              <w:color w:val="000000" w:themeColor="text1"/>
              <w:u w:val="none"/>
              <w14:textFill>
                <w14:solidFill>
                  <w14:schemeClr w14:val="tx1"/>
                </w14:solidFill>
              </w14:textFill>
            </w:rPr>
            <w:fldChar w:fldCharType="end"/>
          </w:r>
        </w:p>
        <w:p>
          <w:pPr>
            <w:pStyle w:val="13"/>
            <w:tabs>
              <w:tab w:val="right" w:leader="dot" w:pos="8296"/>
            </w:tabs>
            <w:ind w:left="560"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"_Toc100784618"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（二）存在的问题及原因分析</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21</w:t>
          </w:r>
          <w:r>
            <w:rPr>
              <w:rFonts w:hint="eastAsia" w:ascii="Times New Roman" w:hAnsi="Times New Roman" w:cs="Times New Roman"/>
              <w:color w:val="000000" w:themeColor="text1"/>
              <w:u w:val="none"/>
              <w14:textFill>
                <w14:solidFill>
                  <w14:schemeClr w14:val="tx1"/>
                </w14:solidFill>
              </w14:textFill>
            </w:rPr>
            <w:fldChar w:fldCharType="end"/>
          </w:r>
        </w:p>
        <w:p>
          <w:pPr>
            <w:pStyle w:val="11"/>
            <w:tabs>
              <w:tab w:val="right" w:leader="dot" w:pos="8296"/>
            </w:tabs>
            <w:ind w:firstLine="560"/>
            <w:rPr>
              <w:rFonts w:ascii="Times New Roman" w:hAnsi="Times New Roman" w:cs="Times New Roman" w:eastAsiaTheme="minorEastAsia"/>
              <w:color w:val="000000" w:themeColor="text1"/>
              <w:sz w:val="21"/>
              <w:u w:val="none"/>
              <w14:textFill>
                <w14:solidFill>
                  <w14:schemeClr w14:val="tx1"/>
                </w14:solidFill>
              </w14:textFill>
            </w:r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"_Toc100784619"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七、其他需要说明的问题</w:t>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21</w:t>
          </w:r>
          <w:r>
            <w:rPr>
              <w:rFonts w:hint="eastAsia" w:ascii="Times New Roman" w:hAnsi="Times New Roman" w:cs="Times New Roman"/>
              <w:color w:val="000000" w:themeColor="text1"/>
              <w:u w:val="none"/>
              <w14:textFill>
                <w14:solidFill>
                  <w14:schemeClr w14:val="tx1"/>
                </w14:solidFill>
              </w14:textFill>
            </w:rPr>
            <w:fldChar w:fldCharType="end"/>
          </w:r>
        </w:p>
        <w:p>
          <w:pPr>
            <w:ind w:firstLine="523" w:firstLineChars="187"/>
            <w:rPr>
              <w:rFonts w:ascii="Times New Roman" w:hAnsi="Times New Roman" w:cs="Times New Roman"/>
              <w:color w:val="000000" w:themeColor="text1"/>
              <w:sz w:val="32"/>
              <w:szCs w:val="32"/>
              <w:u w:val="none"/>
              <w:lang w:bidi="en-US"/>
              <w14:textFill>
                <w14:solidFill>
                  <w14:schemeClr w14:val="tx1"/>
                </w14:solidFill>
              </w14:textFill>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\l "_Toc100784620" </w:instrText>
          </w:r>
          <w:r>
            <w:rPr>
              <w:color w:val="000000" w:themeColor="text1"/>
              <w:u w:val="none"/>
              <w14:textFill>
                <w14:solidFill>
                  <w14:schemeClr w14:val="tx1"/>
                </w14:solidFill>
              </w14:textFill>
            </w:rPr>
            <w:fldChar w:fldCharType="separate"/>
          </w:r>
          <w:r>
            <w:rPr>
              <w:rStyle w:val="20"/>
              <w:rFonts w:ascii="Times New Roman" w:hAnsi="Times New Roman" w:eastAsia="仿宋" w:cs="Times New Roman"/>
              <w:color w:val="000000" w:themeColor="text1"/>
              <w:u w:val="none"/>
              <w:lang w:bidi="en-US"/>
              <w14:textFill>
                <w14:solidFill>
                  <w14:schemeClr w14:val="tx1"/>
                </w14:solidFill>
              </w14:textFill>
            </w:rPr>
            <w:t>八、有关建议</w:t>
          </w:r>
          <w:r>
            <w:rPr>
              <w:rStyle w:val="20"/>
              <w:rFonts w:hint="eastAsia" w:ascii="Times New Roman" w:hAnsi="Times New Roman" w:eastAsia="仿宋" w:cs="Times New Roman"/>
              <w:color w:val="000000" w:themeColor="text1"/>
              <w:u w:val="none"/>
              <w:lang w:val="en-US" w:eastAsia="zh-CN" w:bidi="en-US"/>
              <w14:textFill>
                <w14:solidFill>
                  <w14:schemeClr w14:val="tx1"/>
                </w14:solidFill>
              </w14:textFill>
            </w:rPr>
            <w:t>.......................................................................</w:t>
          </w:r>
          <w:r>
            <w:rPr>
              <w:rFonts w:ascii="Times New Roman" w:hAnsi="Times New Roman" w:cs="Times New Roman"/>
              <w:color w:val="000000" w:themeColor="text1"/>
              <w:u w:val="none"/>
              <w14:textFill>
                <w14:solidFill>
                  <w14:schemeClr w14:val="tx1"/>
                </w14:solidFill>
              </w14:textFill>
            </w:rPr>
            <w:tab/>
          </w:r>
          <w:r>
            <w:rPr>
              <w:rFonts w:ascii="Times New Roman" w:hAnsi="Times New Roman" w:cs="Times New Roman"/>
              <w:color w:val="000000" w:themeColor="text1"/>
              <w:u w:val="none"/>
              <w14:textFill>
                <w14:solidFill>
                  <w14:schemeClr w14:val="tx1"/>
                </w14:solidFill>
              </w14:textFill>
            </w:rPr>
            <w:tab/>
          </w:r>
          <w:r>
            <w:rPr>
              <w:rFonts w:hint="eastAsia" w:ascii="Times New Roman" w:hAnsi="Times New Roman" w:cs="Times New Roman"/>
              <w:color w:val="000000" w:themeColor="text1"/>
              <w:u w:val="none"/>
              <w14:textFill>
                <w14:solidFill>
                  <w14:schemeClr w14:val="tx1"/>
                </w14:solidFill>
              </w14:textFill>
            </w:rPr>
            <w:t>21</w:t>
          </w:r>
          <w:r>
            <w:rPr>
              <w:rFonts w:hint="eastAsia" w:ascii="Times New Roman" w:hAnsi="Times New Roman" w:cs="Times New Roman"/>
              <w:color w:val="000000" w:themeColor="text1"/>
              <w:u w:val="none"/>
              <w14:textFill>
                <w14:solidFill>
                  <w14:schemeClr w14:val="tx1"/>
                </w14:solidFill>
              </w14:textFill>
            </w:rPr>
            <w:fldChar w:fldCharType="end"/>
          </w:r>
        </w:p>
      </w:sdtContent>
    </w:sdt>
    <w:p>
      <w:pPr>
        <w:pStyle w:val="2"/>
        <w:spacing w:before="0" w:after="0" w:line="360" w:lineRule="auto"/>
        <w:ind w:firstLine="0" w:firstLineChars="0"/>
        <w:jc w:val="left"/>
        <w:rPr>
          <w:rFonts w:ascii="Times New Roman" w:hAnsi="Times New Roman" w:eastAsia="仿宋" w:cs="Times New Roman"/>
          <w:sz w:val="36"/>
          <w:szCs w:val="36"/>
          <w:lang w:bidi="en-US"/>
        </w:rPr>
      </w:pPr>
      <w:bookmarkStart w:id="1" w:name="_Toc67911601"/>
      <w:bookmarkStart w:id="2" w:name="_Toc20782"/>
      <w:r>
        <w:rPr>
          <w:rFonts w:ascii="Times New Roman" w:hAnsi="Times New Roman" w:eastAsia="仿宋" w:cs="Times New Roman"/>
          <w:sz w:val="36"/>
          <w:szCs w:val="36"/>
          <w:lang w:bidi="en-US"/>
        </w:rPr>
        <w:t>一、基本情况</w:t>
      </w:r>
      <w:bookmarkEnd w:id="1"/>
      <w:bookmarkEnd w:id="2"/>
    </w:p>
    <w:p>
      <w:pPr>
        <w:pStyle w:val="2"/>
        <w:spacing w:before="0" w:after="0" w:line="360" w:lineRule="auto"/>
        <w:ind w:firstLine="0" w:firstLineChars="0"/>
        <w:jc w:val="left"/>
        <w:outlineLvl w:val="1"/>
        <w:rPr>
          <w:rFonts w:ascii="Times New Roman" w:hAnsi="Times New Roman" w:eastAsia="仿宋" w:cs="Times New Roman"/>
          <w:sz w:val="32"/>
          <w:szCs w:val="32"/>
          <w:lang w:bidi="en-US"/>
        </w:rPr>
      </w:pPr>
      <w:bookmarkStart w:id="3" w:name="_Toc10029"/>
      <w:bookmarkStart w:id="4" w:name="_Toc67911602"/>
      <w:r>
        <w:rPr>
          <w:rFonts w:ascii="Times New Roman" w:hAnsi="Times New Roman" w:eastAsia="仿宋" w:cs="Times New Roman"/>
          <w:sz w:val="32"/>
          <w:szCs w:val="32"/>
          <w:lang w:bidi="en-US"/>
        </w:rPr>
        <w:t>（一）项目概况</w:t>
      </w:r>
      <w:bookmarkEnd w:id="3"/>
      <w:bookmarkEnd w:id="4"/>
    </w:p>
    <w:p>
      <w:pPr>
        <w:spacing w:line="360" w:lineRule="auto"/>
        <w:ind w:firstLine="560"/>
        <w:rPr>
          <w:rFonts w:hint="eastAsia" w:ascii="Times New Roman" w:hAnsi="Times New Roman" w:cs="Times New Roman"/>
        </w:rPr>
      </w:pPr>
      <w:r>
        <w:rPr>
          <w:rFonts w:hint="eastAsia" w:ascii="Times New Roman" w:hAnsi="Times New Roman" w:cs="Times New Roman"/>
        </w:rPr>
        <w:t>根据财政部，教育部《关于提前下达2022年新疆西藏等地区教育特殊补助资金预算的通知》（财教【2021】254号）及自治区关于提前下达2022年新疆西藏等地区教育特殊补助资金预算的通知》（新财教【2021】227号文件及校园安全、规范化办园、特色化办园等相关文件精神，对乌鲁木齐县东白杨沟幼儿园相关附属设施进行修缮，食堂屋面防水不符合校园消防安全的要求，并对70平方米地暖维修等相关附属设施修缮，需用资金</w:t>
      </w:r>
      <w:r>
        <w:rPr>
          <w:rFonts w:hint="eastAsia" w:ascii="Times New Roman" w:hAnsi="Times New Roman" w:cs="Times New Roman"/>
          <w:lang w:val="en-US" w:eastAsia="zh-CN"/>
        </w:rPr>
        <w:t>4.8</w:t>
      </w:r>
      <w:r>
        <w:rPr>
          <w:rFonts w:hint="eastAsia" w:ascii="Times New Roman" w:hAnsi="Times New Roman" w:cs="Times New Roman"/>
        </w:rPr>
        <w:t>万元。</w:t>
      </w:r>
    </w:p>
    <w:p>
      <w:pPr>
        <w:spacing w:line="360" w:lineRule="auto"/>
        <w:ind w:firstLine="560"/>
        <w:rPr>
          <w:rFonts w:hint="eastAsia" w:ascii="Times New Roman" w:hAnsi="Times New Roman" w:cs="Times New Roman"/>
        </w:rPr>
      </w:pPr>
      <w:r>
        <w:rPr>
          <w:rFonts w:hint="eastAsia" w:ascii="Times New Roman" w:hAnsi="Times New Roman" w:cs="Times New Roman"/>
        </w:rPr>
        <w:t>经乌财科教【2021】102号文件《关于提前下达2022年新疆西藏等地区教育特殊补助资金预算的通知》批准，项目系2022年中央资金，共安排预算4.8万元，属于2022年年中追加项目，该项目预算批复了4.8万元，资金全部到位，年中未经过调增、调减。</w:t>
      </w:r>
      <w:bookmarkStart w:id="5" w:name="_Toc31705_WPSOffice_Level2"/>
      <w:r>
        <w:rPr>
          <w:rFonts w:hint="eastAsia" w:ascii="Times New Roman" w:hAnsi="Times New Roman" w:cs="Times New Roman"/>
        </w:rPr>
        <w:t xml:space="preserve">本项目属于一次性项目，起止时间自2022年1月至2022年12月。项目实际总投入资金4.8万元， 实际支付资金4.8万元，预算执行率为100 % </w:t>
      </w:r>
    </w:p>
    <w:p>
      <w:pPr>
        <w:spacing w:line="360" w:lineRule="auto"/>
        <w:ind w:firstLine="560"/>
        <w:rPr>
          <w:rFonts w:hint="eastAsia" w:ascii="Times New Roman" w:hAnsi="Times New Roman" w:cs="Times New Roman"/>
        </w:rPr>
      </w:pPr>
      <w:r>
        <w:rPr>
          <w:rFonts w:hint="eastAsia" w:ascii="Times New Roman" w:hAnsi="Times New Roman" w:cs="Times New Roman"/>
        </w:rPr>
        <w:t>项目开支均按照乌财科教【2021】102号文件《关于提前下达2022年新疆西藏等地区教育特殊补助资金预算的通知》及乌鲁木齐县教育局党组下发的《乌鲁木齐县中、小学（幼儿园）校经费支出审批流程（试行）》等财务管理制度执行，资金的使用严格把关；整个项目的运行完全按照乌鲁木齐县教育系统内部管理制度及财政的有关规定执行，严格按照项目资金管理办法对资金进行计划申请、划拨、使用，不存在违规违法的问题。</w:t>
      </w:r>
      <w:bookmarkEnd w:id="5"/>
    </w:p>
    <w:p>
      <w:pPr>
        <w:spacing w:line="360" w:lineRule="auto"/>
        <w:ind w:firstLine="560"/>
        <w:rPr>
          <w:rFonts w:hint="eastAsia" w:ascii="Times New Roman" w:hAnsi="Times New Roman" w:cs="Times New Roman"/>
        </w:rPr>
      </w:pPr>
    </w:p>
    <w:p>
      <w:pPr>
        <w:spacing w:line="360" w:lineRule="auto"/>
        <w:ind w:firstLine="560"/>
        <w:rPr>
          <w:rFonts w:ascii="Times New Roman" w:hAnsi="Times New Roman" w:cs="Times New Roman"/>
        </w:rPr>
      </w:pPr>
    </w:p>
    <w:p>
      <w:pPr>
        <w:pStyle w:val="2"/>
        <w:spacing w:before="0" w:after="0" w:line="360" w:lineRule="auto"/>
        <w:ind w:firstLine="0" w:firstLineChars="0"/>
        <w:jc w:val="left"/>
        <w:outlineLvl w:val="1"/>
        <w:rPr>
          <w:rFonts w:ascii="Times New Roman" w:hAnsi="Times New Roman" w:eastAsia="仿宋" w:cs="Times New Roman"/>
          <w:sz w:val="32"/>
          <w:szCs w:val="32"/>
          <w:lang w:bidi="en-US"/>
        </w:rPr>
      </w:pPr>
      <w:bookmarkStart w:id="6" w:name="_Toc4539"/>
      <w:bookmarkStart w:id="7" w:name="_Toc67911603"/>
      <w:r>
        <w:rPr>
          <w:rFonts w:ascii="Times New Roman" w:hAnsi="Times New Roman" w:eastAsia="仿宋" w:cs="Times New Roman"/>
          <w:sz w:val="32"/>
          <w:szCs w:val="32"/>
          <w:lang w:bidi="en-US"/>
        </w:rPr>
        <w:t>（二）项目绩效目标</w:t>
      </w:r>
      <w:bookmarkEnd w:id="6"/>
      <w:bookmarkEnd w:id="7"/>
    </w:p>
    <w:p>
      <w:pPr>
        <w:spacing w:line="360" w:lineRule="auto"/>
        <w:ind w:firstLine="560"/>
        <w:rPr>
          <w:rFonts w:ascii="Times New Roman" w:hAnsi="Times New Roman" w:cs="Times New Roman"/>
          <w:szCs w:val="28"/>
        </w:rPr>
      </w:pPr>
      <w:r>
        <w:rPr>
          <w:rFonts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8" w:name="_Hlk67566397"/>
      <w:r>
        <w:rPr>
          <w:rFonts w:ascii="Times New Roman" w:hAnsi="Times New Roman" w:cs="Times New Roman"/>
          <w:szCs w:val="28"/>
        </w:rPr>
        <w:t>〔2018〕56号</w:t>
      </w:r>
      <w:bookmarkEnd w:id="8"/>
      <w:r>
        <w:rPr>
          <w:rFonts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szCs w:val="28"/>
        </w:rPr>
      </w:pPr>
      <w:r>
        <w:rPr>
          <w:rFonts w:hint="eastAsia" w:ascii="Times New Roman" w:hAnsi="Times New Roman" w:cs="Times New Roman"/>
          <w:szCs w:val="28"/>
        </w:rPr>
        <w:t>项目总体目标为改善幼儿园的基础设施条件，消除部分安全隐患，营造安全舒适的办学环境，为幼儿的健康成长提供坚实的保障，提高教师和幼儿家长的满意度，更好的满足教师和幼儿对于优化教学环境的需要，推动幼儿园和基础教育事业的长效发展，从而提升地区的基础教学层次。通过项目的实施对乌鲁木齐县东白杨沟幼儿园院内300平方米食堂屋面进行防水维修、进行70平方米地暖维修、维修验收合格率达到100%</w:t>
      </w:r>
      <w:r>
        <w:rPr>
          <w:rFonts w:hint="eastAsia" w:ascii="Times New Roman" w:hAnsi="Times New Roman" w:cs="Times New Roman"/>
          <w:szCs w:val="28"/>
          <w:lang w:eastAsia="zh-CN"/>
        </w:rPr>
        <w:t>，</w:t>
      </w:r>
      <w:r>
        <w:rPr>
          <w:rFonts w:hint="eastAsia" w:ascii="Times New Roman" w:hAnsi="Times New Roman" w:cs="Times New Roman"/>
          <w:szCs w:val="28"/>
        </w:rPr>
        <w:t>项目及时完成让在园45名师幼受益</w:t>
      </w:r>
      <w:r>
        <w:rPr>
          <w:rFonts w:hint="eastAsia" w:ascii="Times New Roman" w:hAnsi="Times New Roman" w:cs="Times New Roman"/>
          <w:szCs w:val="28"/>
          <w:lang w:eastAsia="zh-CN"/>
        </w:rPr>
        <w:t>，</w:t>
      </w:r>
      <w:r>
        <w:rPr>
          <w:rFonts w:hint="eastAsia" w:ascii="Times New Roman" w:hAnsi="Times New Roman" w:cs="Times New Roman"/>
          <w:szCs w:val="28"/>
        </w:rPr>
        <w:t>师幼满意度达到90%</w:t>
      </w:r>
      <w:r>
        <w:rPr>
          <w:rFonts w:hint="eastAsia" w:ascii="Times New Roman" w:hAnsi="Times New Roman" w:cs="Times New Roman"/>
          <w:szCs w:val="28"/>
          <w:lang w:eastAsia="zh-CN"/>
        </w:rPr>
        <w:t>，</w:t>
      </w:r>
      <w:r>
        <w:rPr>
          <w:rFonts w:hint="eastAsia" w:ascii="Times New Roman" w:hAnsi="Times New Roman" w:cs="Times New Roman"/>
          <w:szCs w:val="28"/>
        </w:rPr>
        <w:t>有效改善办园环境，持续提高办园品质。</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9" w:name="_Toc67911604"/>
      <w:bookmarkStart w:id="10" w:name="_Toc5410"/>
      <w:r>
        <w:rPr>
          <w:rFonts w:ascii="Times New Roman" w:hAnsi="Times New Roman" w:eastAsia="仿宋" w:cs="Times New Roman"/>
          <w:sz w:val="36"/>
          <w:szCs w:val="36"/>
          <w:lang w:bidi="en-US"/>
        </w:rPr>
        <w:t>二、绩效评价工作开展情况</w:t>
      </w:r>
      <w:bookmarkEnd w:id="9"/>
      <w:bookmarkEnd w:id="10"/>
    </w:p>
    <w:p>
      <w:pPr>
        <w:pStyle w:val="2"/>
        <w:spacing w:before="0" w:after="0" w:line="360" w:lineRule="auto"/>
        <w:ind w:firstLine="0" w:firstLineChars="0"/>
        <w:jc w:val="left"/>
        <w:outlineLvl w:val="1"/>
        <w:rPr>
          <w:rFonts w:ascii="Times New Roman" w:hAnsi="Times New Roman" w:eastAsia="仿宋" w:cs="Times New Roman"/>
          <w:sz w:val="32"/>
          <w:szCs w:val="32"/>
          <w:lang w:bidi="en-US"/>
        </w:rPr>
      </w:pPr>
      <w:bookmarkStart w:id="11" w:name="_Toc67911605"/>
      <w:bookmarkStart w:id="12" w:name="_Toc26537"/>
      <w:r>
        <w:rPr>
          <w:rFonts w:ascii="Times New Roman" w:hAnsi="Times New Roman" w:eastAsia="仿宋" w:cs="Times New Roman"/>
          <w:sz w:val="32"/>
          <w:szCs w:val="32"/>
          <w:lang w:bidi="en-US"/>
        </w:rPr>
        <w:t>（一）绩效评价目的、对象和范围</w:t>
      </w:r>
      <w:bookmarkEnd w:id="11"/>
      <w:bookmarkEnd w:id="12"/>
    </w:p>
    <w:p>
      <w:pPr>
        <w:pStyle w:val="2"/>
        <w:spacing w:before="0" w:after="0" w:line="360" w:lineRule="auto"/>
        <w:ind w:firstLine="643"/>
        <w:jc w:val="left"/>
        <w:rPr>
          <w:rFonts w:ascii="Times New Roman" w:hAnsi="Times New Roman" w:eastAsia="仿宋" w:cs="Times New Roman"/>
          <w:sz w:val="32"/>
          <w:szCs w:val="32"/>
          <w:lang w:bidi="en-US"/>
        </w:rPr>
      </w:pPr>
      <w:bookmarkStart w:id="13" w:name="_Toc10251"/>
      <w:r>
        <w:rPr>
          <w:rFonts w:ascii="Times New Roman" w:hAnsi="Times New Roman" w:eastAsia="仿宋" w:cs="Times New Roman"/>
          <w:sz w:val="32"/>
          <w:szCs w:val="32"/>
          <w:lang w:bidi="en-US"/>
        </w:rPr>
        <w:t>1.评价目的</w:t>
      </w:r>
      <w:bookmarkEnd w:id="13"/>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spacing w:before="0" w:after="0" w:line="360" w:lineRule="auto"/>
        <w:ind w:firstLine="643"/>
        <w:jc w:val="left"/>
        <w:rPr>
          <w:rFonts w:ascii="Times New Roman" w:hAnsi="Times New Roman" w:eastAsia="仿宋" w:cs="Times New Roman"/>
          <w:sz w:val="32"/>
          <w:szCs w:val="32"/>
          <w:lang w:bidi="en-US"/>
        </w:rPr>
      </w:pPr>
      <w:bookmarkStart w:id="14" w:name="_Toc5234"/>
      <w:r>
        <w:rPr>
          <w:rFonts w:ascii="Times New Roman" w:hAnsi="Times New Roman" w:eastAsia="仿宋" w:cs="Times New Roman"/>
          <w:sz w:val="32"/>
          <w:szCs w:val="32"/>
          <w:lang w:bidi="en-US"/>
        </w:rPr>
        <w:t>2.评价对象和范围</w:t>
      </w:r>
      <w:bookmarkEnd w:id="14"/>
    </w:p>
    <w:p>
      <w:pPr>
        <w:spacing w:line="360" w:lineRule="auto"/>
        <w:ind w:firstLine="560"/>
        <w:rPr>
          <w:rFonts w:ascii="Times New Roman" w:hAnsi="Times New Roman" w:cs="Times New Roman"/>
        </w:rPr>
      </w:pPr>
      <w:r>
        <w:rPr>
          <w:rFonts w:ascii="Times New Roman" w:hAnsi="Times New Roman" w:cs="Times New Roman"/>
        </w:rPr>
        <w:t>（1）绩效评价的对象：</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 xml:space="preserve">项目 </w:t>
      </w:r>
    </w:p>
    <w:p>
      <w:pPr>
        <w:spacing w:line="360" w:lineRule="auto"/>
        <w:ind w:firstLine="560"/>
        <w:rPr>
          <w:rFonts w:ascii="Times New Roman" w:hAnsi="Times New Roman" w:cs="Times New Roman"/>
        </w:rPr>
      </w:pPr>
      <w:r>
        <w:rPr>
          <w:rFonts w:ascii="Times New Roman" w:hAnsi="Times New Roman" w:cs="Times New Roman"/>
        </w:rPr>
        <w:t>（2）绩效评价范围：</w:t>
      </w:r>
    </w:p>
    <w:p>
      <w:pPr>
        <w:spacing w:line="360" w:lineRule="auto"/>
        <w:ind w:firstLine="560"/>
        <w:rPr>
          <w:rFonts w:ascii="Times New Roman" w:hAnsi="Times New Roman" w:cs="Times New Roman"/>
        </w:rPr>
      </w:pPr>
      <w:r>
        <w:rPr>
          <w:rFonts w:ascii="Times New Roman" w:hAnsi="Times New Roman" w:cs="Times New Roman"/>
        </w:rPr>
        <w:t>1.项目范围：</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的完成情况、资金投入的运行情况、项目实施后产生的绩效及影响效果。</w:t>
      </w:r>
    </w:p>
    <w:p>
      <w:pPr>
        <w:spacing w:line="360" w:lineRule="auto"/>
        <w:ind w:firstLine="560"/>
        <w:rPr>
          <w:rFonts w:ascii="Times New Roman" w:hAnsi="Times New Roman" w:cs="Times New Roman"/>
        </w:rPr>
      </w:pPr>
      <w:r>
        <w:rPr>
          <w:rFonts w:ascii="Times New Roman" w:hAnsi="Times New Roman" w:cs="Times New Roman"/>
        </w:rPr>
        <w:t>2.时间范围：2022年1月1日至2022年12月31日。</w:t>
      </w:r>
    </w:p>
    <w:p>
      <w:pPr>
        <w:pStyle w:val="2"/>
        <w:spacing w:before="0" w:after="0" w:line="360" w:lineRule="auto"/>
        <w:ind w:firstLine="0" w:firstLineChars="0"/>
        <w:jc w:val="left"/>
        <w:outlineLvl w:val="1"/>
        <w:rPr>
          <w:rFonts w:ascii="Times New Roman" w:hAnsi="Times New Roman" w:eastAsia="仿宋" w:cs="Times New Roman"/>
          <w:sz w:val="32"/>
          <w:szCs w:val="32"/>
          <w:lang w:bidi="en-US"/>
        </w:rPr>
      </w:pPr>
      <w:bookmarkStart w:id="15" w:name="_Toc67911606"/>
      <w:bookmarkStart w:id="16" w:name="_Toc1609"/>
      <w:bookmarkStart w:id="17" w:name="_Hlk67586765"/>
      <w:r>
        <w:rPr>
          <w:rFonts w:ascii="Times New Roman" w:hAnsi="Times New Roman" w:eastAsia="仿宋" w:cs="Times New Roman"/>
          <w:sz w:val="32"/>
          <w:szCs w:val="32"/>
          <w:lang w:bidi="en-US"/>
        </w:rPr>
        <w:t>（二）绩效评价原则、指标体系、方法及标准</w:t>
      </w:r>
      <w:bookmarkEnd w:id="15"/>
      <w:bookmarkEnd w:id="16"/>
    </w:p>
    <w:bookmarkEnd w:id="17"/>
    <w:p>
      <w:pPr>
        <w:pStyle w:val="2"/>
        <w:spacing w:before="0" w:after="0" w:line="360" w:lineRule="auto"/>
        <w:ind w:firstLine="643"/>
        <w:jc w:val="left"/>
        <w:rPr>
          <w:rFonts w:ascii="Times New Roman" w:hAnsi="Times New Roman" w:eastAsia="仿宋" w:cs="Times New Roman"/>
          <w:sz w:val="32"/>
          <w:szCs w:val="32"/>
          <w:lang w:bidi="en-US"/>
        </w:rPr>
      </w:pPr>
      <w:bookmarkStart w:id="18" w:name="_Toc3218"/>
      <w:r>
        <w:rPr>
          <w:rFonts w:ascii="Times New Roman" w:hAnsi="Times New Roman" w:eastAsia="仿宋" w:cs="Times New Roman"/>
          <w:sz w:val="32"/>
          <w:szCs w:val="32"/>
          <w:lang w:bidi="en-US"/>
        </w:rPr>
        <w:t>1.评价原则</w:t>
      </w:r>
      <w:bookmarkEnd w:id="18"/>
    </w:p>
    <w:p>
      <w:pPr>
        <w:spacing w:line="360" w:lineRule="auto"/>
        <w:ind w:firstLine="560"/>
        <w:rPr>
          <w:rFonts w:ascii="Times New Roman" w:hAnsi="Times New Roman" w:cs="Times New Roman"/>
        </w:rPr>
      </w:pPr>
      <w:r>
        <w:rPr>
          <w:rFonts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rPr>
      </w:pPr>
      <w:r>
        <w:rPr>
          <w:rFonts w:ascii="Times New Roman" w:hAnsi="Times New Roman" w:cs="Times New Roman"/>
        </w:rPr>
        <w:t>（2）公正公开原则：绩效评价应当符合真实、客观、公正的要求，依法公开并接受监督。</w:t>
      </w:r>
    </w:p>
    <w:p>
      <w:pPr>
        <w:spacing w:line="360" w:lineRule="auto"/>
        <w:ind w:firstLine="560"/>
        <w:rPr>
          <w:rFonts w:ascii="Times New Roman" w:hAnsi="Times New Roman" w:cs="Times New Roman"/>
        </w:rPr>
      </w:pPr>
      <w:r>
        <w:rPr>
          <w:rFonts w:ascii="Times New Roman" w:hAnsi="Times New Roman" w:cs="Times New Roman"/>
        </w:rPr>
        <w:t>（3）分级分类原则：根据评价对象特点分类组织实施。</w:t>
      </w:r>
    </w:p>
    <w:p>
      <w:pPr>
        <w:spacing w:line="360" w:lineRule="auto"/>
        <w:ind w:firstLine="560"/>
        <w:rPr>
          <w:rFonts w:ascii="Times New Roman" w:hAnsi="Times New Roman" w:cs="Times New Roman"/>
        </w:rPr>
      </w:pPr>
      <w:r>
        <w:rPr>
          <w:rFonts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rPr>
      </w:pPr>
      <w:r>
        <w:rPr>
          <w:rFonts w:ascii="Times New Roman" w:hAnsi="Times New Roman" w:cs="Times New Roman"/>
        </w:rPr>
        <w:t>根据以上原则，绩效评价应遵循如下要求：</w:t>
      </w:r>
    </w:p>
    <w:p>
      <w:pPr>
        <w:spacing w:line="360" w:lineRule="auto"/>
        <w:ind w:firstLine="560"/>
        <w:rPr>
          <w:rFonts w:ascii="Times New Roman" w:hAnsi="Times New Roman" w:cs="Times New Roman"/>
        </w:rPr>
      </w:pPr>
      <w:r>
        <w:rPr>
          <w:rFonts w:ascii="Times New Roman" w:hAnsi="Times New Roman" w:cs="Times New Roman"/>
        </w:rPr>
        <w:t>（1）在数据收集时，采取客观数据，并结合问卷调查结果，以保证各项指标的真实性。</w:t>
      </w:r>
    </w:p>
    <w:p>
      <w:pPr>
        <w:spacing w:line="360" w:lineRule="auto"/>
        <w:ind w:firstLine="560"/>
        <w:rPr>
          <w:rFonts w:ascii="Times New Roman" w:hAnsi="Times New Roman" w:cs="Times New Roman"/>
        </w:rPr>
      </w:pPr>
      <w:r>
        <w:rPr>
          <w:rFonts w:ascii="Times New Roman" w:hAnsi="Times New Roman" w:cs="Times New Roman"/>
        </w:rPr>
        <w:t>（2）保证评价结果的真实性、公正性，提高评价报告的公信力。</w:t>
      </w:r>
    </w:p>
    <w:p>
      <w:pPr>
        <w:spacing w:line="360" w:lineRule="auto"/>
        <w:ind w:firstLine="560"/>
        <w:rPr>
          <w:rFonts w:ascii="Times New Roman" w:hAnsi="Times New Roman" w:cs="Times New Roman"/>
        </w:rPr>
      </w:pPr>
      <w:r>
        <w:rPr>
          <w:rFonts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spacing w:before="0" w:after="0" w:line="360" w:lineRule="auto"/>
        <w:ind w:firstLine="643"/>
        <w:jc w:val="left"/>
        <w:rPr>
          <w:rFonts w:ascii="Times New Roman" w:hAnsi="Times New Roman" w:eastAsia="仿宋" w:cs="Times New Roman"/>
          <w:sz w:val="32"/>
          <w:szCs w:val="32"/>
          <w:lang w:bidi="en-US"/>
        </w:rPr>
      </w:pPr>
      <w:bookmarkStart w:id="19" w:name="_Toc9085"/>
      <w:r>
        <w:rPr>
          <w:rFonts w:ascii="Times New Roman" w:hAnsi="Times New Roman" w:eastAsia="仿宋" w:cs="Times New Roman"/>
          <w:sz w:val="32"/>
          <w:szCs w:val="32"/>
          <w:lang w:bidi="en-US"/>
        </w:rPr>
        <w:t>2.评价指标体系</w:t>
      </w:r>
      <w:bookmarkEnd w:id="19"/>
    </w:p>
    <w:p>
      <w:pPr>
        <w:spacing w:line="360" w:lineRule="auto"/>
        <w:ind w:firstLine="560"/>
        <w:rPr>
          <w:rFonts w:ascii="Times New Roman" w:hAnsi="Times New Roman" w:cs="Times New Roman"/>
        </w:rPr>
      </w:pPr>
      <w:r>
        <w:rPr>
          <w:rFonts w:ascii="Times New Roman" w:hAnsi="Times New Roman" w:cs="Times New Roman"/>
        </w:rPr>
        <w:t>绩效评价指标体系作为衡量绩效目标实现程度的考核工具，一般遵循以下原则：</w:t>
      </w:r>
    </w:p>
    <w:p>
      <w:pPr>
        <w:spacing w:line="360" w:lineRule="auto"/>
        <w:ind w:firstLine="560"/>
        <w:rPr>
          <w:rFonts w:ascii="Times New Roman" w:hAnsi="Times New Roman" w:cs="Times New Roman"/>
        </w:rPr>
      </w:pPr>
      <w:r>
        <w:rPr>
          <w:rFonts w:ascii="Times New Roman" w:hAnsi="Times New Roman" w:cs="Times New Roman"/>
        </w:rPr>
        <w:t>（1）相关性原则：绩效评价指标应当与绩效目标有直接的联系，能够恰当反映目标的实现程度。</w:t>
      </w:r>
    </w:p>
    <w:p>
      <w:pPr>
        <w:spacing w:line="360" w:lineRule="auto"/>
        <w:ind w:firstLine="560"/>
        <w:rPr>
          <w:rFonts w:ascii="Times New Roman" w:hAnsi="Times New Roman" w:cs="Times New Roman"/>
        </w:rPr>
      </w:pPr>
      <w:r>
        <w:rPr>
          <w:rFonts w:ascii="Times New Roman" w:hAnsi="Times New Roman" w:cs="Times New Roman"/>
        </w:rPr>
        <w:t>（2）重要性原则：应当优先使用最具评价对象代表性、最能反映评价要求的核心指标。</w:t>
      </w:r>
    </w:p>
    <w:p>
      <w:pPr>
        <w:spacing w:line="360" w:lineRule="auto"/>
        <w:ind w:firstLine="560"/>
        <w:rPr>
          <w:rFonts w:ascii="Times New Roman" w:hAnsi="Times New Roman" w:cs="Times New Roman"/>
        </w:rPr>
      </w:pPr>
      <w:r>
        <w:rPr>
          <w:rFonts w:ascii="Times New Roman" w:hAnsi="Times New Roman" w:cs="Times New Roman"/>
        </w:rPr>
        <w:t>（3）可比性原则：对同类评价对象要设定共性的绩效评价指标，以便于评价结果可以相互比较。</w:t>
      </w:r>
    </w:p>
    <w:p>
      <w:pPr>
        <w:spacing w:line="360" w:lineRule="auto"/>
        <w:ind w:firstLine="560"/>
        <w:rPr>
          <w:rFonts w:ascii="Times New Roman" w:hAnsi="Times New Roman" w:cs="Times New Roman"/>
        </w:rPr>
      </w:pPr>
      <w:r>
        <w:rPr>
          <w:rFonts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rPr>
      </w:pPr>
      <w:r>
        <w:rPr>
          <w:rFonts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rPr>
      </w:pPr>
      <w:r>
        <w:rPr>
          <w:rFonts w:ascii="Times New Roman" w:hAnsi="Times New Roman" w:cs="Times New Roman"/>
        </w:rPr>
        <w:t>本项目的评价指标体系建立如附件所示。</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①项目立项是否符合国家法律法规、国民经济发展规划和相关政策；</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②项目立项是否符合行业发展规划和政策要求；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③项目立项是否与部门职责范围相符，属于部门履职所需；</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④项目是否属于公共财政支持范围，是否符合中央、地方事权支出责任划分原则；</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①项目是否按照规定的程序申请设立；</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②审批文件、材料是否符合相关要求；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（如未设定预算绩效目标，也可考核其他工作任务目标）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①项目是否有绩效目标；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②项目绩效目标与实际工作内容是否具有相关性；</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①是否将项目绩效目标细化分解为具体的绩效指标；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②是否通过清晰、可衡量的指标值予以体现；</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③是否与项目目标任务数或计划数相对应。</w:t>
            </w:r>
            <w:r>
              <w:rPr>
                <w:rFonts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①预算编制是否经过科学论证；</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②预算内容与项目内容是否匹配；</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③预算额度测算依据是否充分，是否按照标准编制；</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①预算资金分配依据是否充分；</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资金到位率=（实际到位资金/预算资金）×100%。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预算执行率=（实际支出资金/实际到位资金）×100%。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①是否符合国家财经法规和财务管理制度以及有关专项资金管理办法的规定；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②资金的拨付是否有完整的审批程序和手续；</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③是否符合项目预算批复或合同规定的用途；</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①是否已制定或具有相应的财务和业务管理制度；</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①是否遵守相关法律法规和相关管理规定；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②项目调整及支出调整手续是否完备；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③项目合同书、验收报告、技术鉴定等资料是否齐全并及时归档；</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产出数量</w:t>
            </w: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食堂屋面维修面积</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实际完成率=（实际</w:t>
            </w:r>
            <w:r>
              <w:rPr>
                <w:rFonts w:hint="eastAsia" w:ascii="Times New Roman" w:hAnsi="Times New Roman" w:eastAsia="宋体" w:cs="Times New Roman"/>
                <w:color w:val="000000"/>
                <w:kern w:val="0"/>
                <w:sz w:val="22"/>
              </w:rPr>
              <w:t>维修面积</w:t>
            </w:r>
            <w:r>
              <w:rPr>
                <w:rFonts w:ascii="Times New Roman" w:hAnsi="Times New Roman" w:eastAsia="宋体" w:cs="Times New Roman"/>
                <w:color w:val="000000"/>
                <w:kern w:val="0"/>
                <w:sz w:val="22"/>
              </w:rPr>
              <w:t>/计划</w:t>
            </w:r>
            <w:r>
              <w:rPr>
                <w:rFonts w:hint="eastAsia" w:ascii="Times New Roman" w:hAnsi="Times New Roman" w:eastAsia="宋体" w:cs="Times New Roman"/>
                <w:color w:val="000000"/>
                <w:kern w:val="0"/>
                <w:sz w:val="22"/>
              </w:rPr>
              <w:t>维修面积</w:t>
            </w:r>
            <w:r>
              <w:rPr>
                <w:rFonts w:ascii="Times New Roman" w:hAnsi="Times New Roman" w:eastAsia="宋体" w:cs="Times New Roman"/>
                <w:color w:val="000000"/>
                <w:kern w:val="0"/>
                <w:sz w:val="22"/>
              </w:rPr>
              <w:t>）×100%。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实际产出数：一定时期（本年度或项目期）内项目实际</w:t>
            </w:r>
            <w:r>
              <w:rPr>
                <w:rFonts w:hint="eastAsia" w:ascii="Times New Roman" w:hAnsi="Times New Roman" w:eastAsia="宋体" w:cs="Times New Roman"/>
                <w:color w:val="000000"/>
                <w:kern w:val="0"/>
                <w:sz w:val="22"/>
              </w:rPr>
              <w:t>完成的维修面积</w:t>
            </w:r>
            <w:r>
              <w:rPr>
                <w:rFonts w:ascii="Times New Roman" w:hAnsi="Times New Roman" w:eastAsia="宋体" w:cs="Times New Roman"/>
                <w:color w:val="000000"/>
                <w:kern w:val="0"/>
                <w:sz w:val="22"/>
              </w:rPr>
              <w:t>。</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计划产出数：项目绩效目标确定的在一定时期（本年度或项目期）内计划</w:t>
            </w:r>
            <w:r>
              <w:rPr>
                <w:rFonts w:hint="eastAsia" w:ascii="Times New Roman" w:hAnsi="Times New Roman" w:eastAsia="宋体" w:cs="Times New Roman"/>
                <w:color w:val="000000"/>
                <w:kern w:val="0"/>
                <w:sz w:val="22"/>
              </w:rPr>
              <w:t>完成的维修面积</w:t>
            </w:r>
            <w:r>
              <w:rPr>
                <w:rFonts w:ascii="Times New Roman" w:hAnsi="Times New Roman" w:eastAsia="宋体" w:cs="Times New Roman"/>
                <w:color w:val="000000"/>
                <w:kern w:val="0"/>
                <w:sz w:val="22"/>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地暖维修面积</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产出质量</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维修验收合格率（%）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质量达标率=（质量达标产出数/实际产出数）×100%。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产出时效</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项目完成及时率（%）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实际完成时间：项目实施单位完成该项目实际所耗用的时间。</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产出成本</w:t>
            </w: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rPr>
              <w:t>食堂屋面维修</w:t>
            </w:r>
            <w:r>
              <w:rPr>
                <w:rFonts w:hint="eastAsia" w:ascii="Times New Roman" w:hAnsi="Times New Roman" w:eastAsia="宋体" w:cs="Times New Roman"/>
                <w:color w:val="000000"/>
                <w:kern w:val="0"/>
                <w:sz w:val="22"/>
                <w:lang w:val="en-US" w:eastAsia="zh-CN"/>
              </w:rPr>
              <w:t>金额</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比较</w:t>
            </w:r>
            <w:r>
              <w:rPr>
                <w:rFonts w:ascii="Times New Roman" w:hAnsi="Times New Roman" w:eastAsia="宋体" w:cs="Times New Roman"/>
                <w:color w:val="000000"/>
                <w:kern w:val="0"/>
                <w:sz w:val="22"/>
              </w:rPr>
              <w:t>完成项目计划工作目标的实际成本与计划成本，用以反映和考核项目的成本</w:t>
            </w:r>
            <w:r>
              <w:rPr>
                <w:rFonts w:hint="eastAsia" w:ascii="Times New Roman" w:hAnsi="Times New Roman" w:eastAsia="宋体" w:cs="Times New Roman"/>
                <w:color w:val="000000"/>
                <w:kern w:val="0"/>
                <w:sz w:val="22"/>
              </w:rPr>
              <w:t>控制情况</w:t>
            </w:r>
            <w:r>
              <w:rPr>
                <w:rFonts w:ascii="Times New Roman" w:hAnsi="Times New Roman" w:eastAsia="宋体" w:cs="Times New Roman"/>
                <w:color w:val="000000"/>
                <w:kern w:val="0"/>
                <w:sz w:val="22"/>
              </w:rPr>
              <w:t>。</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实际</w:t>
            </w:r>
            <w:r>
              <w:rPr>
                <w:rFonts w:ascii="Times New Roman" w:hAnsi="Times New Roman" w:eastAsia="宋体" w:cs="Times New Roman"/>
                <w:color w:val="000000"/>
                <w:kern w:val="0"/>
                <w:sz w:val="22"/>
              </w:rPr>
              <w:t>成本</w:t>
            </w:r>
            <w:r>
              <w:rPr>
                <w:rFonts w:hint="eastAsia" w:ascii="Times New Roman" w:hAnsi="Times New Roman" w:eastAsia="宋体" w:cs="Times New Roman"/>
                <w:color w:val="000000"/>
                <w:kern w:val="0"/>
                <w:sz w:val="22"/>
              </w:rPr>
              <w:t>小于或等于计划成本得满分、实际成本大于计划成本不得分。</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实际成本：项目实施单位如期、保质、保量完成既定工作目标实际所耗费的支出。</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rPr>
              <w:t>地暖维修</w:t>
            </w:r>
            <w:r>
              <w:rPr>
                <w:rFonts w:hint="eastAsia" w:ascii="Times New Roman" w:hAnsi="Times New Roman" w:eastAsia="宋体" w:cs="Times New Roman"/>
                <w:color w:val="000000"/>
                <w:kern w:val="0"/>
                <w:sz w:val="22"/>
                <w:lang w:val="en-US" w:eastAsia="zh-CN"/>
              </w:rPr>
              <w:t>金额</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受益师幼人数</w:t>
            </w:r>
          </w:p>
        </w:tc>
        <w:tc>
          <w:tcPr>
            <w:tcW w:w="2789"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生态效益指标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改善办园环境</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可持续影响指标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提高办园品质</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满意度指标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师、幼、家长满意度（%）</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spacing w:before="0" w:after="0" w:line="360" w:lineRule="auto"/>
        <w:ind w:firstLine="643"/>
        <w:jc w:val="left"/>
        <w:rPr>
          <w:rFonts w:ascii="Times New Roman" w:hAnsi="Times New Roman" w:eastAsia="仿宋" w:cs="Times New Roman"/>
          <w:sz w:val="32"/>
          <w:szCs w:val="32"/>
          <w:lang w:bidi="en-US"/>
        </w:rPr>
      </w:pPr>
      <w:bookmarkStart w:id="20" w:name="_Toc27096"/>
      <w:bookmarkStart w:id="21" w:name="_Hlk67586038"/>
      <w:r>
        <w:rPr>
          <w:rFonts w:ascii="Times New Roman" w:hAnsi="Times New Roman" w:eastAsia="仿宋" w:cs="Times New Roman"/>
          <w:sz w:val="32"/>
          <w:szCs w:val="32"/>
          <w:lang w:bidi="en-US"/>
        </w:rPr>
        <w:t>3.评价方法</w:t>
      </w:r>
      <w:bookmarkEnd w:id="20"/>
    </w:p>
    <w:bookmarkEnd w:id="21"/>
    <w:p>
      <w:pPr>
        <w:spacing w:line="360" w:lineRule="auto"/>
        <w:ind w:firstLine="560"/>
        <w:rPr>
          <w:rFonts w:ascii="Times New Roman" w:hAnsi="Times New Roman" w:cs="Times New Roman"/>
        </w:rPr>
      </w:pPr>
      <w:r>
        <w:rPr>
          <w:rFonts w:ascii="Times New Roman" w:hAnsi="Times New Roman" w:cs="Times New Roman"/>
        </w:rPr>
        <w:t>《关于印发&lt;项目支出绩效评价管理办法&gt;的通知》（</w:t>
      </w:r>
      <w:bookmarkStart w:id="64" w:name="_GoBack"/>
      <w:bookmarkEnd w:id="64"/>
      <w:r>
        <w:rPr>
          <w:rFonts w:ascii="Times New Roman" w:hAnsi="Times New Roman" w:cs="Times New Roman"/>
        </w:rPr>
        <w:t>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rPr>
      </w:pPr>
      <w:r>
        <w:rPr>
          <w:rFonts w:ascii="Times New Roman" w:hAnsi="Times New Roman" w:cs="Times New Roman"/>
        </w:rPr>
        <w:t>（1）成本效益分析法。是指将投入与产出、效益进行关联性分析的方法。</w:t>
      </w:r>
    </w:p>
    <w:p>
      <w:pPr>
        <w:spacing w:line="360" w:lineRule="auto"/>
        <w:ind w:firstLine="560"/>
        <w:rPr>
          <w:rFonts w:ascii="Times New Roman" w:hAnsi="Times New Roman" w:cs="Times New Roman"/>
        </w:rPr>
      </w:pPr>
      <w:r>
        <w:rPr>
          <w:rFonts w:ascii="Times New Roman" w:hAnsi="Times New Roman" w:cs="Times New Roman"/>
        </w:rPr>
        <w:t>（2）比较法。是指将实施情况与绩效目标、历史情况、不同部门和地区同类支出情况进行比较的方法。</w:t>
      </w:r>
    </w:p>
    <w:p>
      <w:pPr>
        <w:spacing w:line="360" w:lineRule="auto"/>
        <w:ind w:firstLine="560"/>
        <w:rPr>
          <w:rFonts w:ascii="Times New Roman" w:hAnsi="Times New Roman" w:cs="Times New Roman"/>
        </w:rPr>
      </w:pPr>
      <w:r>
        <w:rPr>
          <w:rFonts w:ascii="Times New Roman" w:hAnsi="Times New Roman" w:cs="Times New Roman"/>
        </w:rPr>
        <w:t>（3）因素分析法。是指综合分析影响绩效目标实现、实施效果的内外部因素的方法。</w:t>
      </w:r>
    </w:p>
    <w:p>
      <w:pPr>
        <w:spacing w:line="360" w:lineRule="auto"/>
        <w:ind w:firstLine="560"/>
        <w:rPr>
          <w:rFonts w:ascii="Times New Roman" w:hAnsi="Times New Roman" w:cs="Times New Roman"/>
        </w:rPr>
      </w:pPr>
      <w:r>
        <w:rPr>
          <w:rFonts w:ascii="Times New Roman" w:hAnsi="Times New Roman" w:cs="Times New Roman"/>
        </w:rPr>
        <w:t>（4）最低成本法。是指在绩效目标确定的前提下，成本最小者为优的方法。</w:t>
      </w:r>
    </w:p>
    <w:p>
      <w:pPr>
        <w:spacing w:line="360" w:lineRule="auto"/>
        <w:ind w:firstLine="560"/>
        <w:rPr>
          <w:rFonts w:ascii="Times New Roman" w:hAnsi="Times New Roman" w:cs="Times New Roman"/>
        </w:rPr>
      </w:pPr>
      <w:r>
        <w:rPr>
          <w:rFonts w:ascii="Times New Roman" w:hAnsi="Times New Roman" w:cs="Times New Roman"/>
        </w:rPr>
        <w:t>（5）公众评判法。是指通过专家评估、公众问卷及抽样调查等方式进行评判的方法。</w:t>
      </w:r>
    </w:p>
    <w:p>
      <w:pPr>
        <w:spacing w:line="360" w:lineRule="auto"/>
        <w:ind w:firstLine="560"/>
        <w:rPr>
          <w:rFonts w:ascii="Times New Roman" w:hAnsi="Times New Roman" w:cs="Times New Roman"/>
        </w:rPr>
      </w:pPr>
      <w:r>
        <w:rPr>
          <w:rFonts w:ascii="Times New Roman" w:hAnsi="Times New Roman" w:cs="Times New Roman"/>
        </w:rPr>
        <w:t>（6）标杆管理法。是指以国内外同行业中较高的绩效水平为标杆进行评判的方法。</w:t>
      </w:r>
    </w:p>
    <w:p>
      <w:pPr>
        <w:spacing w:line="360" w:lineRule="auto"/>
        <w:ind w:firstLine="560"/>
        <w:rPr>
          <w:rFonts w:ascii="Times New Roman" w:hAnsi="Times New Roman" w:cs="Times New Roman"/>
        </w:rPr>
      </w:pPr>
      <w:r>
        <w:rPr>
          <w:rFonts w:ascii="Times New Roman" w:hAnsi="Times New Roman" w:cs="Times New Roman"/>
        </w:rPr>
        <w:t>（7）其他评价方法。</w:t>
      </w:r>
    </w:p>
    <w:p>
      <w:pPr>
        <w:spacing w:line="360" w:lineRule="auto"/>
        <w:ind w:firstLine="560"/>
        <w:rPr>
          <w:rFonts w:hint="default" w:ascii="Times New Roman" w:hAnsi="Times New Roman" w:eastAsia="仿宋_GB2312" w:cs="Times New Roman"/>
          <w:b w:val="0"/>
          <w:bCs w:val="0"/>
          <w:kern w:val="2"/>
          <w:sz w:val="28"/>
          <w:szCs w:val="22"/>
          <w:lang w:val="en-US" w:eastAsia="zh-CN" w:bidi="ar-SA"/>
        </w:rPr>
      </w:pPr>
      <w:r>
        <w:rPr>
          <w:rFonts w:ascii="Times New Roman" w:hAnsi="Times New Roman" w:eastAsia="仿宋_GB2312" w:cs="Times New Roman"/>
          <w:b w:val="0"/>
          <w:bCs w:val="0"/>
          <w:kern w:val="2"/>
          <w:sz w:val="28"/>
          <w:szCs w:val="22"/>
          <w:lang w:val="en-US" w:eastAsia="zh-CN" w:bidi="ar-SA"/>
        </w:rPr>
        <w:t>根据本项目</w:t>
      </w:r>
      <w:r>
        <w:rPr>
          <w:rFonts w:hint="eastAsia" w:ascii="Times New Roman" w:hAnsi="Times New Roman" w:eastAsia="仿宋_GB2312" w:cs="Times New Roman"/>
          <w:b w:val="0"/>
          <w:bCs w:val="0"/>
          <w:kern w:val="2"/>
          <w:sz w:val="28"/>
          <w:szCs w:val="22"/>
          <w:lang w:val="en-US" w:eastAsia="zh-CN" w:bidi="ar-SA"/>
        </w:rPr>
        <w:t>乌财科教【2021】102号关于提前下达2022年新疆西藏等地区教育特殊补助资金园舍维修资金</w:t>
      </w:r>
      <w:r>
        <w:rPr>
          <w:rFonts w:ascii="Times New Roman" w:hAnsi="Times New Roman" w:eastAsia="仿宋_GB2312" w:cs="Times New Roman"/>
          <w:b w:val="0"/>
          <w:bCs w:val="0"/>
          <w:kern w:val="2"/>
          <w:sz w:val="28"/>
          <w:szCs w:val="22"/>
          <w:lang w:val="en-US" w:eastAsia="zh-CN" w:bidi="ar-SA"/>
        </w:rPr>
        <w:t>的特点，</w:t>
      </w:r>
      <w:r>
        <w:rPr>
          <w:rFonts w:hint="eastAsia" w:ascii="Times New Roman" w:hAnsi="Times New Roman" w:eastAsia="仿宋_GB2312" w:cs="Times New Roman"/>
          <w:b w:val="0"/>
          <w:bCs w:val="0"/>
          <w:kern w:val="2"/>
          <w:sz w:val="28"/>
          <w:szCs w:val="22"/>
          <w:lang w:val="en-US" w:eastAsia="zh-CN" w:bidi="ar-SA"/>
        </w:rPr>
        <w:t>本次评价主要采用</w:t>
      </w:r>
      <w:r>
        <w:rPr>
          <w:rFonts w:hint="eastAsia" w:ascii="Times New Roman" w:hAnsi="Times New Roman" w:cs="Times New Roman"/>
          <w:b w:val="0"/>
          <w:bCs w:val="0"/>
          <w:kern w:val="2"/>
          <w:sz w:val="28"/>
          <w:szCs w:val="22"/>
          <w:lang w:val="en-US" w:eastAsia="zh-CN" w:bidi="ar-SA"/>
        </w:rPr>
        <w:t>标杆管理法法</w:t>
      </w:r>
      <w:r>
        <w:rPr>
          <w:rFonts w:hint="eastAsia" w:ascii="Times New Roman" w:hAnsi="Times New Roman" w:eastAsia="仿宋_GB2312" w:cs="Times New Roman"/>
          <w:b w:val="0"/>
          <w:bCs w:val="0"/>
          <w:kern w:val="2"/>
          <w:sz w:val="28"/>
          <w:szCs w:val="22"/>
          <w:lang w:val="en-US" w:eastAsia="zh-CN" w:bidi="ar-SA"/>
        </w:rPr>
        <w:t>，项目主要任务为乌鲁木齐县东白杨沟沟幼儿园300平方米食堂屋面防水维修、70平方米地暖等相关附属设施急需维修。</w:t>
      </w:r>
      <w:r>
        <w:rPr>
          <w:rFonts w:hint="eastAsia" w:ascii="Times New Roman" w:hAnsi="Times New Roman" w:cs="Times New Roman"/>
          <w:b w:val="0"/>
          <w:bCs w:val="0"/>
          <w:kern w:val="2"/>
          <w:sz w:val="28"/>
          <w:szCs w:val="22"/>
          <w:lang w:val="en-US" w:eastAsia="zh-CN" w:bidi="ar-SA"/>
        </w:rPr>
        <w:t>同区域内乌鲁木齐县幼儿园</w:t>
      </w:r>
      <w:r>
        <w:rPr>
          <w:rFonts w:hint="eastAsia" w:ascii="Times New Roman" w:hAnsi="Times New Roman" w:cs="Times New Roman"/>
          <w:lang w:val="en-US" w:eastAsia="zh-CN"/>
        </w:rPr>
        <w:t>2022年</w:t>
      </w:r>
      <w:r>
        <w:rPr>
          <w:rFonts w:hint="default" w:ascii="Times New Roman" w:hAnsi="Times New Roman" w:cs="Times New Roman"/>
          <w:highlight w:val="none"/>
        </w:rPr>
        <w:t>乌财科教【2021】102号关于提前下达新疆西藏等地区教育补助资金</w:t>
      </w:r>
      <w:r>
        <w:rPr>
          <w:rFonts w:hint="eastAsia" w:ascii="Times New Roman" w:hAnsi="Times New Roman" w:cs="Times New Roman"/>
          <w:highlight w:val="none"/>
          <w:lang w:eastAsia="zh-CN"/>
        </w:rPr>
        <w:t>预算的通知</w:t>
      </w:r>
      <w:r>
        <w:rPr>
          <w:rFonts w:hint="default" w:ascii="Times New Roman" w:hAnsi="Times New Roman" w:cs="Times New Roman"/>
        </w:rPr>
        <w:t>，</w:t>
      </w:r>
      <w:r>
        <w:rPr>
          <w:rFonts w:hint="eastAsia" w:ascii="Times New Roman" w:hAnsi="Times New Roman" w:cs="Times New Roman"/>
        </w:rPr>
        <w:t>共安排预算</w:t>
      </w:r>
      <w:r>
        <w:rPr>
          <w:rFonts w:hint="eastAsia" w:ascii="Times New Roman" w:hAnsi="Times New Roman" w:cs="Times New Roman"/>
          <w:lang w:val="en-US" w:eastAsia="zh-CN"/>
        </w:rPr>
        <w:t>18</w:t>
      </w:r>
      <w:r>
        <w:rPr>
          <w:rFonts w:hint="eastAsia" w:ascii="Times New Roman" w:hAnsi="Times New Roman" w:cs="Times New Roman"/>
        </w:rPr>
        <w:t>万元，于2022年年中追加资金</w:t>
      </w:r>
      <w:r>
        <w:rPr>
          <w:rFonts w:hint="eastAsia" w:ascii="Times New Roman" w:hAnsi="Times New Roman" w:cs="Times New Roman"/>
          <w:lang w:eastAsia="zh-CN"/>
        </w:rPr>
        <w:t>，资金安排</w:t>
      </w:r>
      <w:r>
        <w:rPr>
          <w:rFonts w:hint="eastAsia" w:ascii="Times New Roman" w:hAnsi="Times New Roman" w:cs="Times New Roman"/>
        </w:rPr>
        <w:t>到位情况</w:t>
      </w:r>
      <w:r>
        <w:rPr>
          <w:rFonts w:hint="eastAsia" w:ascii="Times New Roman" w:hAnsi="Times New Roman" w:cs="Times New Roman"/>
          <w:lang w:val="en-US" w:eastAsia="zh-CN"/>
        </w:rPr>
        <w:t>18万元，其细分为：办公费1万元；培训费2万元；电费2万元；其他交通费3万元；办公设备购置费10万元。我单位</w:t>
      </w:r>
      <w:r>
        <w:rPr>
          <w:rFonts w:hint="eastAsia" w:ascii="Times New Roman" w:hAnsi="Times New Roman" w:eastAsia="仿宋_GB2312" w:cs="Times New Roman"/>
          <w:b w:val="0"/>
          <w:bCs/>
          <w:kern w:val="44"/>
          <w:sz w:val="28"/>
          <w:szCs w:val="28"/>
          <w:lang w:val="en-US" w:eastAsia="zh-CN" w:bidi="ar-SA"/>
        </w:rPr>
        <w:t>食堂屋面防水维修3万元，地暖维修1.8万元，事前通过市场询价调研确定需用资金数量，进行统筹分配，分配合理</w:t>
      </w:r>
      <w:r>
        <w:rPr>
          <w:rFonts w:hint="eastAsia" w:ascii="Times New Roman" w:hAnsi="Times New Roman" w:cs="Times New Roman"/>
          <w:b w:val="0"/>
          <w:bCs/>
          <w:kern w:val="44"/>
          <w:sz w:val="28"/>
          <w:szCs w:val="28"/>
          <w:lang w:val="en-US" w:eastAsia="zh-CN" w:bidi="ar-SA"/>
        </w:rPr>
        <w:t>，完全达到预期效果。</w:t>
      </w:r>
    </w:p>
    <w:p>
      <w:pPr>
        <w:pStyle w:val="2"/>
        <w:spacing w:before="0" w:after="0" w:line="360" w:lineRule="auto"/>
        <w:ind w:firstLine="643"/>
        <w:jc w:val="left"/>
        <w:rPr>
          <w:rFonts w:ascii="Times New Roman" w:hAnsi="Times New Roman" w:eastAsia="仿宋" w:cs="Times New Roman"/>
          <w:sz w:val="32"/>
          <w:szCs w:val="32"/>
          <w:lang w:bidi="en-US"/>
        </w:rPr>
      </w:pPr>
      <w:bookmarkStart w:id="22" w:name="_Toc7209"/>
      <w:r>
        <w:rPr>
          <w:rFonts w:ascii="Times New Roman" w:hAnsi="Times New Roman" w:eastAsia="仿宋" w:cs="Times New Roman"/>
          <w:sz w:val="32"/>
          <w:szCs w:val="32"/>
          <w:lang w:bidi="en-US"/>
        </w:rPr>
        <w:t>4.评价标准</w:t>
      </w:r>
      <w:bookmarkEnd w:id="22"/>
    </w:p>
    <w:p>
      <w:pPr>
        <w:spacing w:line="360" w:lineRule="auto"/>
        <w:ind w:firstLine="560"/>
        <w:rPr>
          <w:rFonts w:ascii="Times New Roman" w:hAnsi="Times New Roman" w:cs="Times New Roman"/>
        </w:rPr>
      </w:pPr>
      <w:r>
        <w:rPr>
          <w:rFonts w:ascii="Times New Roman" w:hAnsi="Times New Roman" w:cs="Times New Roman"/>
        </w:rPr>
        <w:t>绩效评价标准主要包括计划标准、行业标准、历史标准等，用于对绩效指标完成情况进行比较。</w:t>
      </w:r>
    </w:p>
    <w:p>
      <w:pPr>
        <w:spacing w:line="360" w:lineRule="auto"/>
        <w:ind w:firstLine="560"/>
        <w:rPr>
          <w:rFonts w:ascii="Times New Roman" w:hAnsi="Times New Roman" w:cs="Times New Roman"/>
        </w:rPr>
      </w:pPr>
      <w:r>
        <w:rPr>
          <w:rFonts w:ascii="Times New Roman" w:hAnsi="Times New Roman" w:cs="Times New Roman"/>
        </w:rPr>
        <w:t>（1）计划标准。指以预先制定的目标、计划、预算、定额等作为评价标准。</w:t>
      </w:r>
    </w:p>
    <w:p>
      <w:pPr>
        <w:spacing w:line="360" w:lineRule="auto"/>
        <w:ind w:firstLine="560"/>
        <w:rPr>
          <w:rFonts w:ascii="Times New Roman" w:hAnsi="Times New Roman" w:cs="Times New Roman"/>
        </w:rPr>
      </w:pPr>
      <w:r>
        <w:rPr>
          <w:rFonts w:ascii="Times New Roman" w:hAnsi="Times New Roman" w:cs="Times New Roman"/>
        </w:rPr>
        <w:t>（2）行业标准。指参照国家公布的行业指标数据制定的评价标准。</w:t>
      </w:r>
    </w:p>
    <w:p>
      <w:pPr>
        <w:spacing w:line="360" w:lineRule="auto"/>
        <w:ind w:firstLine="560"/>
        <w:rPr>
          <w:rFonts w:ascii="Times New Roman" w:hAnsi="Times New Roman" w:cs="Times New Roman"/>
        </w:rPr>
      </w:pPr>
      <w:r>
        <w:rPr>
          <w:rFonts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rPr>
      </w:pPr>
      <w:r>
        <w:rPr>
          <w:rFonts w:ascii="Times New Roman" w:hAnsi="Times New Roman" w:cs="Times New Roman"/>
        </w:rPr>
        <w:t>在上述评价标准的基础上，本次评价依据以下文件为重要指导和准绳：</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《中共中央国务院关于全面实施预算绩效管理的意见》（中发〔2018〕34号）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《关于印发&lt;乌鲁木齐市本级部门预算绩效目标管理暂行办法&gt;的通知》（乌财预〔2018〕56号）</w:t>
      </w:r>
    </w:p>
    <w:p>
      <w:pPr>
        <w:spacing w:line="360" w:lineRule="auto"/>
        <w:ind w:firstLine="560" w:firstLineChars="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《关于做好2019年部门预算项目支出绩效目标管理有关事宜的通知》（乌财预〔2018〕76号）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《项目支出绩效评价管理办法》（财预〔2020〕10号）</w:t>
      </w:r>
    </w:p>
    <w:p>
      <w:pPr>
        <w:pStyle w:val="2"/>
        <w:spacing w:before="0" w:after="0" w:line="360" w:lineRule="auto"/>
        <w:ind w:firstLine="0" w:firstLineChars="0"/>
        <w:jc w:val="left"/>
        <w:outlineLvl w:val="1"/>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 xml:space="preserve"> </w:t>
      </w:r>
      <w:bookmarkStart w:id="23" w:name="_Toc67911607"/>
      <w:bookmarkStart w:id="24" w:name="_Toc16639"/>
      <w:r>
        <w:rPr>
          <w:rFonts w:ascii="Times New Roman" w:hAnsi="Times New Roman" w:eastAsia="仿宋" w:cs="Times New Roman"/>
          <w:sz w:val="32"/>
          <w:szCs w:val="32"/>
          <w:lang w:bidi="en-US"/>
        </w:rPr>
        <w:t>（三）绩效评价工作过程</w:t>
      </w:r>
      <w:bookmarkEnd w:id="23"/>
      <w:bookmarkEnd w:id="24"/>
    </w:p>
    <w:p>
      <w:pPr>
        <w:spacing w:line="360" w:lineRule="auto"/>
        <w:ind w:firstLine="560"/>
        <w:rPr>
          <w:rFonts w:ascii="Times New Roman" w:hAnsi="Times New Roman" w:cs="Times New Roman"/>
        </w:rPr>
      </w:pPr>
      <w:r>
        <w:rPr>
          <w:rFonts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2"/>
          <w:rFonts w:ascii="Times New Roman" w:hAnsi="Times New Roman" w:cs="Times New Roman"/>
        </w:rPr>
        <w:footnoteReference w:id="0"/>
      </w:r>
      <w:r>
        <w:rPr>
          <w:rFonts w:ascii="Times New Roman" w:hAnsi="Times New Roman" w:cs="Times New Roman"/>
        </w:rPr>
        <w:t>、材料审核分析、现场核查评价、综合分析评价及报告撰写，评价项目实施情况，展现资金使用效益。</w:t>
      </w:r>
    </w:p>
    <w:p>
      <w:pPr>
        <w:pStyle w:val="2"/>
        <w:spacing w:before="0" w:after="0" w:line="360" w:lineRule="auto"/>
        <w:ind w:firstLine="723"/>
        <w:jc w:val="left"/>
        <w:outlineLvl w:val="9"/>
        <w:rPr>
          <w:rFonts w:ascii="Times New Roman" w:hAnsi="Times New Roman" w:eastAsia="仿宋" w:cs="Times New Roman"/>
          <w:sz w:val="36"/>
          <w:szCs w:val="36"/>
          <w:lang w:bidi="en-US"/>
        </w:rPr>
      </w:pPr>
      <w:bookmarkStart w:id="25" w:name="_Toc67911608"/>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26" w:name="_Toc31568"/>
      <w:r>
        <w:rPr>
          <w:rFonts w:ascii="Times New Roman" w:hAnsi="Times New Roman" w:eastAsia="仿宋" w:cs="Times New Roman"/>
          <w:sz w:val="36"/>
          <w:szCs w:val="36"/>
          <w:lang w:bidi="en-US"/>
        </w:rPr>
        <w:t>三、综合评价情况及评价结论</w:t>
      </w:r>
      <w:bookmarkEnd w:id="25"/>
      <w:bookmarkEnd w:id="26"/>
    </w:p>
    <w:p>
      <w:pPr>
        <w:pStyle w:val="2"/>
        <w:spacing w:before="0" w:after="0" w:line="360" w:lineRule="auto"/>
        <w:ind w:firstLine="0" w:firstLineChars="0"/>
        <w:jc w:val="left"/>
        <w:outlineLvl w:val="1"/>
        <w:rPr>
          <w:rFonts w:ascii="Times New Roman" w:hAnsi="Times New Roman" w:eastAsia="仿宋" w:cs="Times New Roman"/>
          <w:sz w:val="32"/>
          <w:szCs w:val="32"/>
          <w:lang w:bidi="en-US"/>
        </w:rPr>
      </w:pPr>
      <w:bookmarkStart w:id="27" w:name="_Toc67911609"/>
      <w:bookmarkStart w:id="28" w:name="_Toc32082"/>
      <w:r>
        <w:rPr>
          <w:rFonts w:ascii="Times New Roman" w:hAnsi="Times New Roman" w:eastAsia="仿宋" w:cs="Times New Roman"/>
          <w:sz w:val="32"/>
          <w:szCs w:val="32"/>
          <w:lang w:bidi="en-US"/>
        </w:rPr>
        <w:t>（一）评价结论</w:t>
      </w:r>
      <w:bookmarkEnd w:id="27"/>
      <w:bookmarkEnd w:id="28"/>
    </w:p>
    <w:p>
      <w:pPr>
        <w:spacing w:line="360" w:lineRule="auto"/>
        <w:ind w:firstLine="560"/>
        <w:rPr>
          <w:rFonts w:ascii="Times New Roman" w:hAnsi="Times New Roman" w:cs="Times New Roman"/>
          <w:szCs w:val="28"/>
        </w:rPr>
      </w:pPr>
      <w:r>
        <w:rPr>
          <w:rFonts w:ascii="Times New Roman" w:hAnsi="Times New Roman" w:cs="Times New Roman"/>
          <w:szCs w:val="28"/>
        </w:rPr>
        <w:t>结合项目特点，制定符合项目实际的绩效评价指标体系及评分标准，通过数据采集、问卷调查及访谈等形式，对2022年</w:t>
      </w:r>
      <w:r>
        <w:rPr>
          <w:rFonts w:hint="eastAsia" w:ascii="Times New Roman" w:hAnsi="Times New Roman" w:cs="Times New Roman"/>
          <w:kern w:val="0"/>
          <w:szCs w:val="28"/>
          <w:lang w:bidi="en-US"/>
        </w:rPr>
        <w:t>乌财科教【2021】102号关于提前下达2022年新疆西藏等地区教育特殊补助资金园舍维修资金项目</w:t>
      </w:r>
      <w:r>
        <w:rPr>
          <w:rFonts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98.9</w:t>
      </w:r>
      <w:r>
        <w:rPr>
          <w:rFonts w:ascii="Times New Roman" w:hAnsi="Times New Roman" w:cs="Times New Roman"/>
          <w:szCs w:val="28"/>
        </w:rPr>
        <w:t>分，绩效评级为“</w:t>
      </w:r>
      <w:r>
        <w:rPr>
          <w:rFonts w:hint="eastAsia" w:ascii="Times New Roman" w:hAnsi="Times New Roman" w:cs="Times New Roman"/>
          <w:szCs w:val="28"/>
        </w:rPr>
        <w:t>优秀</w:t>
      </w:r>
      <w:r>
        <w:rPr>
          <w:rFonts w:ascii="Times New Roman" w:hAnsi="Times New Roman" w:cs="Times New Roman"/>
          <w:szCs w:val="28"/>
        </w:rPr>
        <w:t>”。</w:t>
      </w:r>
    </w:p>
    <w:p>
      <w:pPr>
        <w:spacing w:line="360" w:lineRule="auto"/>
        <w:ind w:firstLine="560"/>
        <w:rPr>
          <w:rFonts w:ascii="Times New Roman" w:hAnsi="Times New Roman" w:cs="Times New Roman"/>
          <w:szCs w:val="28"/>
        </w:rPr>
      </w:pPr>
      <w:r>
        <w:rPr>
          <w:rFonts w:ascii="Times New Roman" w:hAnsi="Times New Roman" w:cs="Times New Roman"/>
          <w:szCs w:val="28"/>
        </w:rPr>
        <w:t>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项目各部分权重和绩效分值</w:t>
      </w:r>
    </w:p>
    <w:tbl>
      <w:tblPr>
        <w:tblStyle w:val="16"/>
        <w:tblW w:w="796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371"/>
        <w:gridCol w:w="1389"/>
        <w:gridCol w:w="2226"/>
        <w:gridCol w:w="1035"/>
        <w:gridCol w:w="754"/>
        <w:gridCol w:w="118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37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一级指标</w:t>
            </w:r>
          </w:p>
        </w:tc>
        <w:tc>
          <w:tcPr>
            <w:tcW w:w="13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2226"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103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754"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18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38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10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75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18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38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10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75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18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389"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75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18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38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75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18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38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10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75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18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38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10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75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18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389"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资金到位率</w:t>
            </w: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75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188" w:type="dxa"/>
            <w:tcBorders>
              <w:tl2br w:val="nil"/>
              <w:tr2bl w:val="nil"/>
            </w:tcBorders>
            <w:shd w:val="clear" w:color="000000" w:fill="FFFFFF"/>
            <w:vAlign w:val="center"/>
          </w:tcPr>
          <w:p>
            <w:pPr>
              <w:widowControl/>
              <w:ind w:firstLine="120" w:firstLineChars="5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389"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预算执行率</w:t>
            </w:r>
          </w:p>
        </w:tc>
        <w:tc>
          <w:tcPr>
            <w:tcW w:w="10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75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18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38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资金使用合规性</w:t>
            </w: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75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18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38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754"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2.7</w:t>
            </w:r>
          </w:p>
        </w:tc>
        <w:tc>
          <w:tcPr>
            <w:tcW w:w="1188" w:type="dxa"/>
            <w:tcBorders>
              <w:tl2br w:val="nil"/>
              <w:tr2bl w:val="nil"/>
            </w:tcBorders>
            <w:shd w:val="clear" w:color="000000" w:fill="FFFFFF"/>
            <w:vAlign w:val="center"/>
          </w:tcPr>
          <w:p>
            <w:pPr>
              <w:ind w:left="0" w:leftChars="0" w:firstLine="0" w:firstLineChars="0"/>
              <w:jc w:val="center"/>
              <w:rPr>
                <w:sz w:val="21"/>
                <w:szCs w:val="21"/>
              </w:rPr>
            </w:pPr>
            <w:r>
              <w:rPr>
                <w:rFonts w:hint="eastAsia" w:ascii="Times New Roman" w:hAnsi="Times New Roman" w:cs="Times New Roman"/>
                <w:kern w:val="0"/>
                <w:sz w:val="21"/>
                <w:szCs w:val="21"/>
                <w:lang w:val="en-US" w:eastAsia="zh-CN"/>
              </w:rPr>
              <w:t>90</w:t>
            </w:r>
            <w:r>
              <w:rPr>
                <w:rFonts w:hint="eastAsia" w:ascii="Times New Roman" w:hAnsi="Times New Roman" w:cs="Times New Roman"/>
                <w:kern w:val="0"/>
                <w:sz w:val="21"/>
                <w:szCs w:val="21"/>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38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制度执行有效性</w:t>
            </w: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754"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3.2</w:t>
            </w:r>
          </w:p>
        </w:tc>
        <w:tc>
          <w:tcPr>
            <w:tcW w:w="1188" w:type="dxa"/>
            <w:tcBorders>
              <w:tl2br w:val="nil"/>
              <w:tr2bl w:val="nil"/>
            </w:tcBorders>
            <w:shd w:val="clear" w:color="000000" w:fill="FFFFFF"/>
            <w:vAlign w:val="center"/>
          </w:tcPr>
          <w:p>
            <w:pPr>
              <w:ind w:left="0" w:leftChars="0" w:firstLine="0" w:firstLineChars="0"/>
              <w:jc w:val="center"/>
              <w:rPr>
                <w:sz w:val="21"/>
                <w:szCs w:val="21"/>
              </w:rPr>
            </w:pPr>
            <w:r>
              <w:rPr>
                <w:rFonts w:hint="eastAsia" w:ascii="Times New Roman" w:hAnsi="Times New Roman" w:cs="Times New Roman"/>
                <w:kern w:val="0"/>
                <w:sz w:val="21"/>
                <w:szCs w:val="21"/>
                <w:lang w:val="en-US" w:eastAsia="zh-CN"/>
              </w:rPr>
              <w:t>80</w:t>
            </w:r>
            <w:r>
              <w:rPr>
                <w:rFonts w:hint="eastAsia" w:ascii="Times New Roman" w:hAnsi="Times New Roman" w:cs="Times New Roman"/>
                <w:kern w:val="0"/>
                <w:sz w:val="21"/>
                <w:szCs w:val="21"/>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371"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38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产出数量</w:t>
            </w:r>
          </w:p>
        </w:tc>
        <w:tc>
          <w:tcPr>
            <w:tcW w:w="2226"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食堂屋面维修面积</w:t>
            </w: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754" w:type="dxa"/>
            <w:tcBorders>
              <w:tl2br w:val="nil"/>
              <w:tr2bl w:val="nil"/>
            </w:tcBorders>
            <w:shd w:val="clear" w:color="000000" w:fill="FFFFFF"/>
            <w:vAlign w:val="center"/>
          </w:tcPr>
          <w:p>
            <w:pPr>
              <w:ind w:firstLine="240" w:firstLineChars="100"/>
              <w:rPr>
                <w:sz w:val="24"/>
                <w:szCs w:val="24"/>
              </w:rPr>
            </w:pPr>
            <w:r>
              <w:rPr>
                <w:rFonts w:hint="eastAsia"/>
                <w:sz w:val="24"/>
                <w:szCs w:val="24"/>
              </w:rPr>
              <w:t>5</w:t>
            </w:r>
          </w:p>
        </w:tc>
        <w:tc>
          <w:tcPr>
            <w:tcW w:w="1188" w:type="dxa"/>
            <w:tcBorders>
              <w:tl2br w:val="nil"/>
              <w:tr2bl w:val="nil"/>
            </w:tcBorders>
            <w:shd w:val="clear" w:color="000000" w:fill="FFFFFF"/>
            <w:vAlign w:val="center"/>
          </w:tcPr>
          <w:p>
            <w:pPr>
              <w:ind w:left="0" w:leftChars="0"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37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38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226"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地暖维修面积</w:t>
            </w: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75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188" w:type="dxa"/>
            <w:tcBorders>
              <w:tl2br w:val="nil"/>
              <w:tr2bl w:val="nil"/>
            </w:tcBorders>
            <w:shd w:val="clear" w:color="000000" w:fill="FFFFFF"/>
            <w:vAlign w:val="center"/>
          </w:tcPr>
          <w:p>
            <w:pPr>
              <w:ind w:left="0" w:leftChars="0"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3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产出质量</w:t>
            </w: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维修验收合格率（%）</w:t>
            </w: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75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188" w:type="dxa"/>
            <w:tcBorders>
              <w:tl2br w:val="nil"/>
              <w:tr2bl w:val="nil"/>
            </w:tcBorders>
            <w:shd w:val="clear" w:color="000000" w:fill="FFFFFF"/>
            <w:vAlign w:val="center"/>
          </w:tcPr>
          <w:p>
            <w:pPr>
              <w:ind w:left="0" w:leftChars="0"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371"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389" w:type="dxa"/>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产出时效</w:t>
            </w: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项目完成及时率（%）</w:t>
            </w: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75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188" w:type="dxa"/>
            <w:tcBorders>
              <w:tl2br w:val="nil"/>
              <w:tr2bl w:val="nil"/>
            </w:tcBorders>
            <w:shd w:val="clear" w:color="000000" w:fill="FFFFFF"/>
            <w:vAlign w:val="center"/>
          </w:tcPr>
          <w:p>
            <w:pPr>
              <w:ind w:left="0" w:leftChars="0"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 w:hRule="atLeast"/>
          <w:jc w:val="center"/>
        </w:trPr>
        <w:tc>
          <w:tcPr>
            <w:tcW w:w="137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38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食堂屋面维修</w:t>
            </w: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75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188" w:type="dxa"/>
            <w:tcBorders>
              <w:tl2br w:val="nil"/>
              <w:tr2bl w:val="nil"/>
            </w:tcBorders>
            <w:shd w:val="clear" w:color="000000" w:fill="FFFFFF"/>
            <w:vAlign w:val="center"/>
          </w:tcPr>
          <w:p>
            <w:pPr>
              <w:ind w:left="0" w:leftChars="0"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1" w:hRule="atLeast"/>
          <w:jc w:val="center"/>
        </w:trPr>
        <w:tc>
          <w:tcPr>
            <w:tcW w:w="137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38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地暖维修</w:t>
            </w: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75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18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效益</w:t>
            </w:r>
          </w:p>
        </w:tc>
        <w:tc>
          <w:tcPr>
            <w:tcW w:w="13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社会效益指标</w:t>
            </w: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受益师幼人数</w:t>
            </w:r>
          </w:p>
        </w:tc>
        <w:tc>
          <w:tcPr>
            <w:tcW w:w="10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75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188" w:type="dxa"/>
            <w:tcBorders>
              <w:tl2br w:val="nil"/>
              <w:tr2bl w:val="nil"/>
            </w:tcBorders>
            <w:shd w:val="clear" w:color="auto" w:fill="FFFFFF"/>
            <w:vAlign w:val="center"/>
          </w:tcPr>
          <w:p>
            <w:pPr>
              <w:ind w:left="0" w:leftChars="0"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3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生态效益指标</w:t>
            </w: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改善办园环境</w:t>
            </w: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75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188" w:type="dxa"/>
            <w:tcBorders>
              <w:tl2br w:val="nil"/>
              <w:tr2bl w:val="nil"/>
            </w:tcBorders>
            <w:shd w:val="clear" w:color="000000" w:fill="FFFFFF"/>
            <w:vAlign w:val="center"/>
          </w:tcPr>
          <w:p>
            <w:pPr>
              <w:ind w:left="0" w:leftChars="0"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3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可持续影响指标</w:t>
            </w: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提高办园品质</w:t>
            </w: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75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188" w:type="dxa"/>
            <w:tcBorders>
              <w:tl2br w:val="nil"/>
              <w:tr2bl w:val="nil"/>
            </w:tcBorders>
            <w:shd w:val="clear" w:color="000000" w:fill="FFFFFF"/>
            <w:vAlign w:val="center"/>
          </w:tcPr>
          <w:p>
            <w:pPr>
              <w:ind w:left="0" w:leftChars="0"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37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满意度指标完成情况分析</w:t>
            </w:r>
          </w:p>
        </w:tc>
        <w:tc>
          <w:tcPr>
            <w:tcW w:w="13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w:t>
            </w: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师、幼、家长满意度（%）</w:t>
            </w: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75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188" w:type="dxa"/>
            <w:tcBorders>
              <w:tl2br w:val="nil"/>
              <w:tr2bl w:val="nil"/>
            </w:tcBorders>
            <w:shd w:val="clear" w:color="000000" w:fill="FFFFFF"/>
            <w:vAlign w:val="center"/>
          </w:tcPr>
          <w:p>
            <w:pPr>
              <w:ind w:left="0" w:leftChars="0"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37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bookmarkStart w:id="29" w:name="_Toc67911610"/>
            <w:r>
              <w:rPr>
                <w:rFonts w:hint="eastAsia" w:ascii="Times New Roman" w:hAnsi="Times New Roman" w:cs="Times New Roman"/>
                <w:b/>
                <w:bCs/>
                <w:kern w:val="0"/>
                <w:sz w:val="24"/>
                <w:szCs w:val="24"/>
              </w:rPr>
              <w:t>合计</w:t>
            </w:r>
          </w:p>
        </w:tc>
        <w:tc>
          <w:tcPr>
            <w:tcW w:w="13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2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03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c>
          <w:tcPr>
            <w:tcW w:w="754"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98.9</w:t>
            </w:r>
          </w:p>
        </w:tc>
        <w:tc>
          <w:tcPr>
            <w:tcW w:w="118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98.9</w:t>
            </w:r>
            <w:r>
              <w:rPr>
                <w:rFonts w:hint="eastAsia" w:ascii="Times New Roman" w:hAnsi="Times New Roman" w:cs="Times New Roman"/>
                <w:kern w:val="0"/>
                <w:sz w:val="24"/>
                <w:szCs w:val="24"/>
              </w:rPr>
              <w:t>%</w:t>
            </w:r>
          </w:p>
        </w:tc>
      </w:tr>
    </w:tbl>
    <w:p>
      <w:pPr>
        <w:pStyle w:val="2"/>
        <w:spacing w:before="0" w:after="0" w:line="360" w:lineRule="auto"/>
        <w:ind w:firstLine="0" w:firstLineChars="0"/>
        <w:jc w:val="left"/>
        <w:outlineLvl w:val="1"/>
        <w:rPr>
          <w:rFonts w:ascii="Times New Roman" w:hAnsi="Times New Roman" w:eastAsia="仿宋" w:cs="Times New Roman"/>
          <w:sz w:val="32"/>
          <w:szCs w:val="32"/>
          <w:lang w:bidi="en-US"/>
        </w:rPr>
      </w:pPr>
      <w:bookmarkStart w:id="30" w:name="_Toc8736"/>
      <w:r>
        <w:rPr>
          <w:rFonts w:ascii="Times New Roman" w:hAnsi="Times New Roman" w:eastAsia="仿宋" w:cs="Times New Roman"/>
          <w:sz w:val="32"/>
          <w:szCs w:val="32"/>
          <w:lang w:bidi="en-US"/>
        </w:rPr>
        <w:t>（二）主要绩效</w:t>
      </w:r>
      <w:bookmarkEnd w:id="29"/>
      <w:bookmarkEnd w:id="30"/>
    </w:p>
    <w:p>
      <w:pPr>
        <w:pStyle w:val="2"/>
        <w:spacing w:before="0" w:after="0" w:line="360" w:lineRule="auto"/>
        <w:ind w:left="0" w:leftChars="0" w:firstLine="560" w:firstLineChars="200"/>
        <w:jc w:val="left"/>
        <w:rPr>
          <w:rFonts w:hint="eastAsia" w:ascii="Times New Roman" w:hAnsi="Times New Roman" w:cs="Times New Roman"/>
          <w:b w:val="0"/>
          <w:sz w:val="28"/>
          <w:szCs w:val="28"/>
        </w:rPr>
      </w:pPr>
      <w:bookmarkStart w:id="31" w:name="_Toc14887"/>
      <w:r>
        <w:rPr>
          <w:rFonts w:hint="eastAsia" w:ascii="Times New Roman" w:hAnsi="Times New Roman" w:cs="Times New Roman"/>
          <w:b w:val="0"/>
          <w:sz w:val="28"/>
          <w:szCs w:val="28"/>
        </w:rPr>
        <w:t>通过项目的实施对乌鲁木齐县东白杨沟幼儿园院内300平方米食堂屋面进行了防水维修及70平方米地暖维修、维修验收合格率达到100%</w:t>
      </w:r>
      <w:r>
        <w:rPr>
          <w:rFonts w:hint="eastAsia" w:ascii="Times New Roman" w:hAnsi="Times New Roman" w:cs="Times New Roman"/>
          <w:b w:val="0"/>
          <w:sz w:val="28"/>
          <w:szCs w:val="28"/>
          <w:lang w:eastAsia="zh-CN"/>
        </w:rPr>
        <w:t>，</w:t>
      </w:r>
      <w:r>
        <w:rPr>
          <w:rFonts w:ascii="Times New Roman" w:hAnsi="Times New Roman" w:cs="Times New Roman"/>
          <w:b w:val="0"/>
          <w:bCs w:val="0"/>
          <w:sz w:val="28"/>
          <w:szCs w:val="28"/>
        </w:rPr>
        <w:t>该项目资金</w:t>
      </w:r>
      <w:r>
        <w:rPr>
          <w:rFonts w:hint="eastAsia" w:ascii="Times New Roman" w:hAnsi="Times New Roman" w:cs="Times New Roman"/>
          <w:b w:val="0"/>
          <w:bCs w:val="0"/>
          <w:sz w:val="28"/>
          <w:szCs w:val="28"/>
        </w:rPr>
        <w:t>县</w:t>
      </w:r>
      <w:r>
        <w:rPr>
          <w:rFonts w:ascii="Times New Roman" w:hAnsi="Times New Roman" w:cs="Times New Roman"/>
          <w:b w:val="0"/>
          <w:bCs w:val="0"/>
          <w:sz w:val="28"/>
          <w:szCs w:val="28"/>
        </w:rPr>
        <w:t>财政及时拨付，</w:t>
      </w:r>
      <w:r>
        <w:rPr>
          <w:rFonts w:hint="eastAsia" w:ascii="Times New Roman" w:hAnsi="Times New Roman" w:cs="Times New Roman"/>
          <w:b w:val="0"/>
          <w:sz w:val="28"/>
          <w:szCs w:val="28"/>
        </w:rPr>
        <w:t>项目及时完成让在园45名师幼受益、师幼满意度达到90%。</w:t>
      </w:r>
      <w:bookmarkStart w:id="32" w:name="_Toc67911611"/>
      <w:r>
        <w:rPr>
          <w:rFonts w:hint="eastAsia" w:ascii="Times New Roman" w:hAnsi="Times New Roman" w:eastAsia="仿宋" w:cs="Times New Roman"/>
          <w:b w:val="0"/>
          <w:sz w:val="28"/>
          <w:szCs w:val="28"/>
          <w:lang w:bidi="en-US"/>
        </w:rPr>
        <w:t>一定程度上</w:t>
      </w:r>
      <w:r>
        <w:rPr>
          <w:rFonts w:hint="eastAsia" w:ascii="Times New Roman" w:hAnsi="Times New Roman" w:cs="Times New Roman"/>
          <w:b w:val="0"/>
          <w:sz w:val="28"/>
          <w:szCs w:val="28"/>
        </w:rPr>
        <w:t>改善了幼儿园的基础设施条件，消除了部分安全隐患，有效改善了办园环境，持续提高了办园品质，为幼儿的健康成长提供坚实的保障。</w:t>
      </w:r>
      <w:bookmarkEnd w:id="31"/>
    </w:p>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3" w:name="_Toc2542"/>
      <w:r>
        <w:rPr>
          <w:rFonts w:ascii="Times New Roman" w:hAnsi="Times New Roman" w:eastAsia="仿宋" w:cs="Times New Roman"/>
          <w:sz w:val="32"/>
          <w:szCs w:val="32"/>
          <w:lang w:bidi="en-US"/>
        </w:rPr>
        <w:t>四、绩效评价指标分析</w:t>
      </w:r>
      <w:bookmarkEnd w:id="32"/>
      <w:bookmarkEnd w:id="33"/>
    </w:p>
    <w:p>
      <w:pPr>
        <w:pStyle w:val="2"/>
        <w:spacing w:before="0" w:after="0" w:line="360" w:lineRule="auto"/>
        <w:ind w:firstLine="0" w:firstLineChars="0"/>
        <w:jc w:val="left"/>
        <w:outlineLvl w:val="1"/>
        <w:rPr>
          <w:rFonts w:ascii="Times New Roman" w:hAnsi="Times New Roman" w:eastAsia="仿宋" w:cs="Times New Roman"/>
          <w:sz w:val="32"/>
          <w:szCs w:val="32"/>
          <w:lang w:bidi="en-US"/>
        </w:rPr>
      </w:pPr>
      <w:bookmarkStart w:id="34" w:name="_Toc67911612"/>
      <w:bookmarkStart w:id="35" w:name="_Toc4466"/>
      <w:r>
        <w:rPr>
          <w:rFonts w:ascii="Times New Roman" w:hAnsi="Times New Roman" w:eastAsia="仿宋" w:cs="Times New Roman"/>
          <w:sz w:val="32"/>
          <w:szCs w:val="32"/>
          <w:lang w:bidi="en-US"/>
        </w:rPr>
        <w:t>（一）项目决策情况</w:t>
      </w:r>
      <w:bookmarkEnd w:id="34"/>
      <w:bookmarkEnd w:id="35"/>
    </w:p>
    <w:p>
      <w:pPr>
        <w:spacing w:line="360" w:lineRule="auto"/>
        <w:ind w:firstLine="560"/>
        <w:rPr>
          <w:rFonts w:ascii="Times New Roman" w:hAnsi="Times New Roman" w:cs="Times New Roman"/>
          <w:szCs w:val="28"/>
        </w:rPr>
      </w:pPr>
      <w:r>
        <w:rPr>
          <w:rFonts w:ascii="Times New Roman" w:hAnsi="Times New Roman" w:cs="Times New Roman"/>
          <w:szCs w:val="28"/>
        </w:rPr>
        <w:t>项目决</w:t>
      </w:r>
      <w:r>
        <w:rPr>
          <w:rFonts w:hint="eastAsia" w:ascii="Times New Roman" w:hAnsi="Times New Roman" w:cs="Times New Roman"/>
          <w:szCs w:val="28"/>
        </w:rPr>
        <w:t>策</w:t>
      </w:r>
      <w:r>
        <w:rPr>
          <w:rFonts w:ascii="Times New Roman" w:hAnsi="Times New Roman" w:cs="Times New Roman"/>
          <w:szCs w:val="28"/>
        </w:rPr>
        <w:t>指标由3个二级指标和6个三级指标构成，权重为20分，实际得分</w:t>
      </w:r>
      <w:r>
        <w:rPr>
          <w:rFonts w:hint="eastAsia" w:ascii="Times New Roman" w:hAnsi="Times New Roman" w:cs="Times New Roman"/>
          <w:szCs w:val="28"/>
        </w:rPr>
        <w:t>20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6" w:name="_Toc6922"/>
      <w:r>
        <w:rPr>
          <w:rFonts w:ascii="Times New Roman" w:hAnsi="Times New Roman" w:eastAsia="仿宋" w:cs="Times New Roman"/>
          <w:sz w:val="32"/>
          <w:szCs w:val="32"/>
          <w:lang w:bidi="en-US"/>
        </w:rPr>
        <w:t>1.项目立项</w:t>
      </w:r>
      <w:bookmarkEnd w:id="36"/>
    </w:p>
    <w:p>
      <w:pPr>
        <w:spacing w:line="360" w:lineRule="auto"/>
        <w:ind w:firstLine="562"/>
        <w:rPr>
          <w:rFonts w:ascii="Times New Roman" w:hAnsi="Times New Roman" w:cs="Times New Roman"/>
          <w:szCs w:val="28"/>
        </w:rPr>
      </w:pPr>
      <w:r>
        <w:rPr>
          <w:rFonts w:ascii="Times New Roman" w:hAnsi="Times New Roman" w:cs="Times New Roman"/>
          <w:b/>
          <w:bCs/>
          <w:szCs w:val="28"/>
        </w:rPr>
        <w:t>立项依据充分性：</w:t>
      </w:r>
      <w:r>
        <w:rPr>
          <w:rFonts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Times New Roman" w:hAnsi="Times New Roman" w:cs="Times New Roman"/>
          <w:szCs w:val="28"/>
        </w:rPr>
      </w:pPr>
      <w:r>
        <w:rPr>
          <w:rFonts w:ascii="Times New Roman" w:hAnsi="Times New Roman" w:cs="Times New Roman"/>
          <w:b/>
          <w:bCs/>
          <w:szCs w:val="28"/>
        </w:rPr>
        <w:t>立项程序规范性:</w:t>
      </w:r>
      <w:r>
        <w:rPr>
          <w:rFonts w:ascii="Times New Roman" w:hAnsi="Times New Roman" w:cs="Times New Roman"/>
        </w:rPr>
        <w:t xml:space="preserve"> </w:t>
      </w:r>
      <w:r>
        <w:rPr>
          <w:rFonts w:ascii="Times New Roman" w:hAnsi="Times New Roman" w:cs="Times New Roman"/>
          <w:szCs w:val="28"/>
        </w:rPr>
        <w:t>项目按照规定的程序申请设立，审批文件、材料符合相关要求，故立项程序规范，得4分。</w:t>
      </w:r>
    </w:p>
    <w:p>
      <w:pPr>
        <w:autoSpaceDE w:val="0"/>
        <w:spacing w:line="360" w:lineRule="auto"/>
        <w:ind w:firstLine="562"/>
        <w:rPr>
          <w:rFonts w:ascii="Times New Roman" w:hAnsi="Times New Roman" w:cs="Times New Roman"/>
          <w:b/>
          <w:kern w:val="0"/>
          <w:szCs w:val="28"/>
        </w:rPr>
      </w:pPr>
      <w:r>
        <w:rPr>
          <w:rFonts w:ascii="Times New Roman" w:hAnsi="Times New Roman" w:cs="Times New Roman"/>
          <w:b/>
          <w:kern w:val="0"/>
          <w:szCs w:val="28"/>
        </w:rPr>
        <w:t>综上，该指标满分8分，得分8分。</w:t>
      </w:r>
    </w:p>
    <w:p>
      <w:pPr>
        <w:pStyle w:val="2"/>
        <w:spacing w:before="0" w:after="0" w:line="360" w:lineRule="auto"/>
        <w:ind w:firstLine="643"/>
        <w:jc w:val="left"/>
        <w:rPr>
          <w:rFonts w:ascii="Times New Roman" w:hAnsi="Times New Roman" w:eastAsia="仿宋" w:cs="Times New Roman"/>
          <w:sz w:val="32"/>
          <w:szCs w:val="32"/>
          <w:lang w:bidi="en-US"/>
        </w:rPr>
      </w:pPr>
      <w:bookmarkStart w:id="37" w:name="_Toc20423"/>
      <w:r>
        <w:rPr>
          <w:rFonts w:ascii="Times New Roman" w:hAnsi="Times New Roman" w:eastAsia="仿宋" w:cs="Times New Roman"/>
          <w:sz w:val="32"/>
          <w:szCs w:val="32"/>
          <w:lang w:bidi="en-US"/>
        </w:rPr>
        <w:t>2.绩效目标</w:t>
      </w:r>
      <w:bookmarkEnd w:id="37"/>
    </w:p>
    <w:p>
      <w:pPr>
        <w:spacing w:line="360" w:lineRule="auto"/>
        <w:ind w:firstLine="562"/>
        <w:rPr>
          <w:rFonts w:hint="eastAsia" w:ascii="Times New Roman" w:hAnsi="Times New Roman" w:eastAsia="仿宋_GB2312" w:cs="Times New Roman"/>
          <w:b w:val="0"/>
          <w:bCs/>
          <w:kern w:val="44"/>
          <w:sz w:val="28"/>
          <w:szCs w:val="28"/>
          <w:lang w:val="en-US" w:eastAsia="zh-CN" w:bidi="ar-SA"/>
        </w:rPr>
      </w:pPr>
      <w:r>
        <w:rPr>
          <w:rFonts w:ascii="Times New Roman" w:hAnsi="Times New Roman" w:cs="Times New Roman"/>
          <w:b/>
          <w:bCs/>
          <w:szCs w:val="28"/>
        </w:rPr>
        <w:t>绩效目标合理性：</w:t>
      </w:r>
      <w:r>
        <w:rPr>
          <w:rFonts w:hint="eastAsia" w:ascii="Times New Roman" w:hAnsi="Times New Roman" w:eastAsia="仿宋_GB2312" w:cs="Times New Roman"/>
          <w:b w:val="0"/>
          <w:bCs/>
          <w:kern w:val="44"/>
          <w:sz w:val="28"/>
          <w:szCs w:val="28"/>
          <w:lang w:val="en-US" w:eastAsia="zh-CN" w:bidi="ar-SA"/>
        </w:rPr>
        <w:t>本项目的绩效目标按照产出、效益和满意度构建绩效评价指标，且具有明确性、可衡量性、可实现性、相关性和时限性等特点，能较为全面地反映本项目的产出和效益，故绩效目标合理性指标得分3分。</w:t>
      </w:r>
    </w:p>
    <w:p>
      <w:pPr>
        <w:spacing w:line="360" w:lineRule="auto"/>
        <w:ind w:firstLine="562"/>
        <w:rPr>
          <w:rFonts w:ascii="仿宋_GB2312"/>
          <w:b/>
          <w:bCs/>
        </w:rPr>
      </w:pPr>
      <w:r>
        <w:rPr>
          <w:rFonts w:ascii="Times New Roman" w:hAnsi="Times New Roman" w:cs="Times New Roman"/>
          <w:b/>
          <w:kern w:val="0"/>
          <w:szCs w:val="28"/>
        </w:rPr>
        <w:t>绩效目标明确性：</w:t>
      </w:r>
      <w:r>
        <w:rPr>
          <w:rFonts w:hint="eastAsia" w:ascii="仿宋_GB2312"/>
        </w:rPr>
        <w:t>结合项目设立的背景、意义、项目内容、项目现状来对数量指标、质量指标、时效指标、成本指标和效益指标等进行深入调研和分析得出结论绩效目标明确，可行</w:t>
      </w:r>
      <w:r>
        <w:rPr>
          <w:rFonts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360" w:lineRule="auto"/>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360" w:lineRule="auto"/>
        <w:ind w:firstLine="643"/>
        <w:jc w:val="left"/>
        <w:rPr>
          <w:rFonts w:ascii="Times New Roman" w:hAnsi="Times New Roman" w:eastAsia="仿宋" w:cs="Times New Roman"/>
          <w:sz w:val="32"/>
          <w:szCs w:val="32"/>
          <w:lang w:bidi="en-US"/>
        </w:rPr>
      </w:pPr>
      <w:bookmarkStart w:id="38" w:name="_Toc26419"/>
      <w:r>
        <w:rPr>
          <w:rFonts w:ascii="Times New Roman" w:hAnsi="Times New Roman" w:eastAsia="仿宋" w:cs="Times New Roman"/>
          <w:sz w:val="32"/>
          <w:szCs w:val="32"/>
          <w:lang w:bidi="en-US"/>
        </w:rPr>
        <w:t>3.资金投入</w:t>
      </w:r>
      <w:bookmarkEnd w:id="38"/>
    </w:p>
    <w:p>
      <w:pPr>
        <w:autoSpaceDE w:val="0"/>
        <w:spacing w:line="360" w:lineRule="auto"/>
        <w:ind w:firstLine="562"/>
        <w:rPr>
          <w:rFonts w:hint="eastAsia" w:ascii="Times New Roman" w:hAnsi="Times New Roman" w:eastAsia="仿宋_GB2312" w:cs="Times New Roman"/>
          <w:b w:val="0"/>
          <w:bCs/>
          <w:kern w:val="44"/>
          <w:sz w:val="28"/>
          <w:szCs w:val="28"/>
          <w:lang w:val="en-US" w:eastAsia="zh-CN" w:bidi="ar-SA"/>
        </w:rPr>
      </w:pPr>
      <w:r>
        <w:rPr>
          <w:rFonts w:ascii="Times New Roman" w:hAnsi="Times New Roman" w:cs="Times New Roman"/>
          <w:b/>
          <w:kern w:val="0"/>
          <w:szCs w:val="28"/>
        </w:rPr>
        <w:t>预算编制科学性：</w:t>
      </w:r>
      <w:r>
        <w:rPr>
          <w:rFonts w:hint="eastAsia" w:ascii="Times New Roman" w:hAnsi="Times New Roman" w:eastAsia="仿宋_GB2312" w:cs="Times New Roman"/>
          <w:b w:val="0"/>
          <w:bCs/>
          <w:kern w:val="44"/>
          <w:sz w:val="28"/>
          <w:szCs w:val="28"/>
          <w:lang w:val="en-US" w:eastAsia="zh-CN" w:bidi="ar-SA"/>
        </w:rPr>
        <w:t>为改善幼儿园的基础设施条件，消除部分安全隐患，营造安全舒适的保教环境，乌鲁木齐县东白杨沟沟幼儿园300平方米食堂屋面防水维修、70平方米地暖等相关附属设施急需维修。事前通过市场询价调研确定需用资金数量，预算经费严格按照项目申报计划流程申报，努力做到了决策上会讨论、方案有审批。故预算编制科学性指标得分3分。</w:t>
      </w:r>
    </w:p>
    <w:p>
      <w:pPr>
        <w:spacing w:line="360" w:lineRule="auto"/>
        <w:ind w:firstLine="562"/>
        <w:rPr>
          <w:rFonts w:hint="eastAsia" w:ascii="Times New Roman" w:hAnsi="Times New Roman" w:eastAsia="仿宋_GB2312" w:cs="Times New Roman"/>
          <w:b w:val="0"/>
          <w:bCs/>
          <w:kern w:val="44"/>
          <w:sz w:val="28"/>
          <w:szCs w:val="28"/>
          <w:lang w:val="en-US" w:eastAsia="zh-CN" w:bidi="ar-SA"/>
        </w:rPr>
      </w:pPr>
      <w:r>
        <w:rPr>
          <w:rFonts w:ascii="Times New Roman" w:hAnsi="Times New Roman" w:cs="Times New Roman"/>
          <w:b/>
          <w:bCs/>
        </w:rPr>
        <w:t>资金分配合理性</w:t>
      </w:r>
      <w:r>
        <w:rPr>
          <w:rFonts w:ascii="Times New Roman" w:hAnsi="Times New Roman" w:cs="Times New Roman"/>
        </w:rPr>
        <w:t>：</w:t>
      </w:r>
      <w:r>
        <w:rPr>
          <w:rFonts w:hint="eastAsia" w:ascii="Times New Roman" w:hAnsi="Times New Roman" w:eastAsia="仿宋_GB2312" w:cs="Times New Roman"/>
          <w:b w:val="0"/>
          <w:bCs/>
          <w:kern w:val="44"/>
          <w:sz w:val="28"/>
          <w:szCs w:val="28"/>
          <w:lang w:val="en-US" w:eastAsia="zh-CN" w:bidi="ar-SA"/>
        </w:rPr>
        <w:t>《关于提前下达2022年新疆西藏等地区教育特殊补助资金预算的通知》乌财科教【2021】102号文件精神，改项目适合使用政府预算资金，项目总拨款资金4.8万元，其中食堂屋面防水维修3万元，地暖维修1.8万元，事前通过市场询价调研确定需用资金数量，进行统筹分配，分配合理。故资金分配合理性指标得分3分。</w:t>
      </w:r>
    </w:p>
    <w:p>
      <w:pPr>
        <w:autoSpaceDE w:val="0"/>
        <w:spacing w:line="360" w:lineRule="auto"/>
        <w:ind w:firstLine="562"/>
        <w:rPr>
          <w:rFonts w:ascii="Times New Roman" w:hAnsi="Times New Roman" w:cs="Times New Roman"/>
          <w:b/>
          <w:kern w:val="0"/>
          <w:szCs w:val="28"/>
        </w:rPr>
      </w:pPr>
      <w:r>
        <w:rPr>
          <w:rFonts w:ascii="Times New Roman" w:hAnsi="Times New Roman" w:cs="Times New Roman"/>
          <w:b/>
          <w:kern w:val="0"/>
          <w:szCs w:val="28"/>
        </w:rPr>
        <w:t>综上，该指标满分6分，得分</w:t>
      </w:r>
      <w:r>
        <w:rPr>
          <w:rFonts w:hint="eastAsia" w:ascii="Times New Roman" w:hAnsi="Times New Roman" w:cs="Times New Roman"/>
          <w:b/>
          <w:kern w:val="0"/>
          <w:szCs w:val="28"/>
        </w:rPr>
        <w:t>6</w:t>
      </w:r>
      <w:r>
        <w:rPr>
          <w:rFonts w:ascii="Times New Roman" w:hAnsi="Times New Roman" w:cs="Times New Roman"/>
          <w:b/>
          <w:kern w:val="0"/>
          <w:szCs w:val="28"/>
        </w:rPr>
        <w:t>分。</w:t>
      </w:r>
    </w:p>
    <w:p>
      <w:pPr>
        <w:pStyle w:val="2"/>
        <w:spacing w:before="0" w:after="0" w:line="360" w:lineRule="auto"/>
        <w:ind w:firstLine="0" w:firstLineChars="0"/>
        <w:jc w:val="left"/>
        <w:outlineLvl w:val="1"/>
        <w:rPr>
          <w:rFonts w:ascii="Times New Roman" w:hAnsi="Times New Roman" w:eastAsia="仿宋" w:cs="Times New Roman"/>
          <w:sz w:val="32"/>
          <w:szCs w:val="32"/>
          <w:lang w:bidi="en-US"/>
        </w:rPr>
      </w:pPr>
      <w:bookmarkStart w:id="39" w:name="_Toc16761"/>
      <w:bookmarkStart w:id="40" w:name="_Toc67911613"/>
      <w:r>
        <w:rPr>
          <w:rFonts w:ascii="Times New Roman" w:hAnsi="Times New Roman" w:eastAsia="仿宋" w:cs="Times New Roman"/>
          <w:sz w:val="32"/>
          <w:szCs w:val="32"/>
          <w:lang w:bidi="en-US"/>
        </w:rPr>
        <w:t>（二）项目过程情况</w:t>
      </w:r>
      <w:bookmarkEnd w:id="39"/>
      <w:bookmarkEnd w:id="40"/>
    </w:p>
    <w:p>
      <w:pPr>
        <w:spacing w:line="360" w:lineRule="auto"/>
        <w:ind w:firstLine="560"/>
        <w:rPr>
          <w:rFonts w:ascii="Times New Roman" w:hAnsi="Times New Roman" w:cs="Times New Roman"/>
          <w:szCs w:val="28"/>
        </w:rPr>
      </w:pPr>
      <w:r>
        <w:rPr>
          <w:rFonts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18.9</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1" w:name="_Toc19638"/>
      <w:r>
        <w:rPr>
          <w:rFonts w:ascii="Times New Roman" w:hAnsi="Times New Roman" w:eastAsia="仿宋" w:cs="Times New Roman"/>
          <w:sz w:val="32"/>
          <w:szCs w:val="32"/>
          <w:lang w:bidi="en-US"/>
        </w:rPr>
        <w:t>1.资金管理</w:t>
      </w:r>
      <w:bookmarkEnd w:id="41"/>
    </w:p>
    <w:p>
      <w:pPr>
        <w:pStyle w:val="5"/>
        <w:spacing w:line="360" w:lineRule="auto"/>
        <w:ind w:firstLine="562"/>
        <w:rPr>
          <w:rFonts w:hint="eastAsia" w:ascii="Times New Roman" w:hAnsi="Times New Roman" w:eastAsia="仿宋_GB2312" w:cs="Times New Roman"/>
          <w:b w:val="0"/>
          <w:bCs/>
          <w:kern w:val="44"/>
          <w:sz w:val="28"/>
          <w:szCs w:val="28"/>
          <w:lang w:val="en-US" w:eastAsia="zh-CN" w:bidi="ar-SA"/>
        </w:rPr>
      </w:pPr>
      <w:r>
        <w:rPr>
          <w:rFonts w:ascii="Times New Roman" w:hAnsi="Times New Roman" w:cs="Times New Roman"/>
          <w:b/>
          <w:bCs/>
          <w:szCs w:val="28"/>
        </w:rPr>
        <w:t>资金到位率：</w:t>
      </w:r>
      <w:r>
        <w:rPr>
          <w:rFonts w:hint="eastAsia" w:ascii="Times New Roman" w:hAnsi="Times New Roman" w:eastAsia="仿宋_GB2312" w:cs="Times New Roman"/>
          <w:b w:val="0"/>
          <w:bCs/>
          <w:kern w:val="44"/>
          <w:sz w:val="28"/>
          <w:szCs w:val="28"/>
          <w:lang w:val="en-US" w:eastAsia="zh-CN" w:bidi="ar-SA"/>
        </w:rPr>
        <w:t>该项目资金为年中追加2022年3月30日完成预算项目库及预算编制流程，在2022年9月7日计划申请到位。故资金到位率指标得分5分。</w:t>
      </w:r>
    </w:p>
    <w:p>
      <w:pPr>
        <w:spacing w:line="360" w:lineRule="auto"/>
        <w:ind w:firstLine="562"/>
        <w:rPr>
          <w:rFonts w:hint="eastAsia" w:ascii="Times New Roman" w:hAnsi="Times New Roman" w:eastAsia="仿宋_GB2312" w:cs="Times New Roman"/>
          <w:b w:val="0"/>
          <w:bCs/>
          <w:kern w:val="44"/>
          <w:sz w:val="28"/>
          <w:szCs w:val="28"/>
          <w:lang w:val="en-US" w:eastAsia="zh-CN" w:bidi="ar-SA"/>
        </w:rPr>
      </w:pPr>
      <w:r>
        <w:rPr>
          <w:rFonts w:ascii="Times New Roman" w:hAnsi="Times New Roman" w:cs="Times New Roman"/>
          <w:b/>
          <w:bCs/>
          <w:szCs w:val="28"/>
        </w:rPr>
        <w:t>预算执行率：</w:t>
      </w:r>
      <w:r>
        <w:rPr>
          <w:rFonts w:hint="eastAsia" w:ascii="仿宋_GB2312" w:hAnsi="仿宋" w:cs="宋体"/>
          <w:kern w:val="0"/>
          <w:szCs w:val="28"/>
        </w:rPr>
        <w:t>项</w:t>
      </w:r>
      <w:r>
        <w:rPr>
          <w:rFonts w:hint="eastAsia" w:ascii="Times New Roman" w:hAnsi="Times New Roman" w:eastAsia="仿宋_GB2312" w:cs="Times New Roman"/>
          <w:b w:val="0"/>
          <w:bCs/>
          <w:kern w:val="44"/>
          <w:sz w:val="28"/>
          <w:szCs w:val="28"/>
          <w:lang w:val="en-US" w:eastAsia="zh-CN" w:bidi="ar-SA"/>
        </w:rPr>
        <w:t>目预算金额4.8万元、按照计划执行，实际支出资金4.8万元，预算执行率为100%。于2022年12月7日全额直接支付给施工方乌鲁木齐县新协力工程队。故预算执行率得分为5分。</w:t>
      </w:r>
    </w:p>
    <w:p>
      <w:pPr>
        <w:spacing w:line="360" w:lineRule="auto"/>
        <w:ind w:firstLine="562"/>
        <w:rPr>
          <w:rFonts w:ascii="Times New Roman" w:hAnsi="Times New Roman" w:cs="Times New Roman"/>
          <w:szCs w:val="28"/>
        </w:rPr>
      </w:pPr>
      <w:r>
        <w:rPr>
          <w:rFonts w:ascii="Times New Roman" w:hAnsi="Times New Roman" w:cs="Times New Roman"/>
          <w:b/>
          <w:bCs/>
          <w:szCs w:val="28"/>
        </w:rPr>
        <w:t>资金使用合规性：</w:t>
      </w:r>
      <w:r>
        <w:rPr>
          <w:rFonts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360" w:lineRule="auto"/>
        <w:ind w:firstLine="562"/>
        <w:rPr>
          <w:rFonts w:ascii="Times New Roman" w:hAnsi="Times New Roman" w:cs="Times New Roman"/>
          <w:b/>
          <w:kern w:val="0"/>
          <w:szCs w:val="28"/>
        </w:rPr>
      </w:pPr>
      <w:r>
        <w:rPr>
          <w:rFonts w:ascii="Times New Roman" w:hAnsi="Times New Roman" w:cs="Times New Roman"/>
          <w:b/>
          <w:kern w:val="0"/>
          <w:szCs w:val="28"/>
        </w:rPr>
        <w:t>综上，该指标满分13分，得分</w:t>
      </w:r>
      <w:r>
        <w:rPr>
          <w:rFonts w:hint="eastAsia" w:ascii="Times New Roman" w:hAnsi="Times New Roman" w:cs="Times New Roman"/>
          <w:b/>
          <w:kern w:val="0"/>
          <w:szCs w:val="28"/>
        </w:rPr>
        <w:t>13</w:t>
      </w:r>
      <w:r>
        <w:rPr>
          <w:rFonts w:ascii="Times New Roman" w:hAnsi="Times New Roman" w:cs="Times New Roman"/>
          <w:b/>
          <w:kern w:val="0"/>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2" w:name="_Toc10692"/>
      <w:r>
        <w:rPr>
          <w:rFonts w:ascii="Times New Roman" w:hAnsi="Times New Roman" w:eastAsia="仿宋" w:cs="Times New Roman"/>
          <w:sz w:val="32"/>
          <w:szCs w:val="32"/>
          <w:lang w:bidi="en-US"/>
        </w:rPr>
        <w:t>2.组织实施</w:t>
      </w:r>
      <w:bookmarkEnd w:id="42"/>
    </w:p>
    <w:p>
      <w:pPr>
        <w:spacing w:line="360" w:lineRule="auto"/>
        <w:ind w:firstLine="562"/>
        <w:rPr>
          <w:rFonts w:hint="eastAsia" w:ascii="Times New Roman" w:hAnsi="Times New Roman" w:eastAsia="仿宋_GB2312" w:cs="Times New Roman"/>
          <w:szCs w:val="28"/>
          <w:lang w:eastAsia="zh-CN"/>
        </w:rPr>
      </w:pPr>
      <w:r>
        <w:rPr>
          <w:rFonts w:ascii="Times New Roman" w:hAnsi="Times New Roman" w:cs="Times New Roman"/>
          <w:b/>
          <w:bCs/>
          <w:szCs w:val="28"/>
        </w:rPr>
        <w:t>管理制度健全性</w:t>
      </w:r>
      <w:r>
        <w:rPr>
          <w:rFonts w:ascii="Times New Roman" w:hAnsi="Times New Roman" w:cs="Times New Roman"/>
          <w:szCs w:val="28"/>
        </w:rPr>
        <w:t>：</w:t>
      </w:r>
      <w:r>
        <w:rPr>
          <w:rFonts w:hint="eastAsia" w:ascii="Times New Roman" w:hAnsi="Times New Roman" w:cs="Times New Roman"/>
          <w:szCs w:val="28"/>
        </w:rPr>
        <w:t>乌鲁木齐县东白杨沟小学</w:t>
      </w:r>
      <w:r>
        <w:rPr>
          <w:rFonts w:ascii="Times New Roman" w:hAnsi="Times New Roman" w:cs="Times New Roman"/>
          <w:szCs w:val="28"/>
        </w:rPr>
        <w:t>已制定相应的财务和业务管理制度，且制度合法、合规、完整，为项目顺利实施提供重要保障。</w:t>
      </w:r>
      <w:r>
        <w:rPr>
          <w:rFonts w:hint="eastAsia" w:ascii="Times New Roman" w:hAnsi="Times New Roman" w:cs="Times New Roman"/>
          <w:szCs w:val="28"/>
        </w:rPr>
        <w:t>各项财务和业务管理制度随着业务和经济发展需要不断的完善和优化。</w:t>
      </w:r>
      <w:r>
        <w:rPr>
          <w:rFonts w:ascii="Times New Roman" w:hAnsi="Times New Roman" w:cs="Times New Roman"/>
          <w:szCs w:val="28"/>
        </w:rPr>
        <w:t>故管理制度健全性得分为</w:t>
      </w:r>
      <w:r>
        <w:rPr>
          <w:rFonts w:hint="eastAsia" w:ascii="Times New Roman" w:hAnsi="Times New Roman" w:cs="Times New Roman"/>
          <w:szCs w:val="28"/>
        </w:rPr>
        <w:t>2.7</w:t>
      </w:r>
      <w:r>
        <w:rPr>
          <w:rFonts w:ascii="Times New Roman" w:hAnsi="Times New Roman" w:cs="Times New Roman"/>
          <w:szCs w:val="28"/>
        </w:rPr>
        <w:t>分</w:t>
      </w:r>
      <w:r>
        <w:rPr>
          <w:rFonts w:hint="eastAsia" w:ascii="Times New Roman" w:hAnsi="Times New Roman" w:cs="Times New Roman"/>
          <w:szCs w:val="28"/>
          <w:lang w:eastAsia="zh-CN"/>
        </w:rPr>
        <w:t>。</w:t>
      </w:r>
    </w:p>
    <w:p>
      <w:pPr>
        <w:spacing w:line="360" w:lineRule="auto"/>
        <w:ind w:firstLine="562"/>
        <w:rPr>
          <w:rFonts w:ascii="Times New Roman" w:hAnsi="Times New Roman" w:cs="Times New Roman"/>
          <w:szCs w:val="28"/>
        </w:rPr>
      </w:pPr>
      <w:r>
        <w:rPr>
          <w:rFonts w:ascii="Times New Roman" w:hAnsi="Times New Roman" w:cs="Times New Roman"/>
          <w:b/>
          <w:bCs/>
          <w:szCs w:val="28"/>
        </w:rPr>
        <w:t>制度执行有效性：</w:t>
      </w:r>
      <w:r>
        <w:rPr>
          <w:rFonts w:ascii="Times New Roman" w:hAnsi="Times New Roman" w:cs="Times New Roman"/>
          <w:szCs w:val="28"/>
        </w:rPr>
        <w:t>根据现场调研和资料抽查情况，</w:t>
      </w:r>
      <w:r>
        <w:rPr>
          <w:rFonts w:hint="eastAsia" w:ascii="Times New Roman" w:hAnsi="Times New Roman" w:cs="Times New Roman"/>
          <w:szCs w:val="28"/>
        </w:rPr>
        <w:t>乌鲁木齐县东白杨沟小学</w:t>
      </w:r>
      <w:r>
        <w:rPr>
          <w:rFonts w:ascii="Times New Roman" w:hAnsi="Times New Roman" w:cs="Times New Roman"/>
          <w:szCs w:val="28"/>
        </w:rPr>
        <w:t>严格遵守相关法律法规和相关管理规定，项目</w:t>
      </w:r>
      <w:r>
        <w:rPr>
          <w:rFonts w:hint="eastAsia" w:ascii="Times New Roman" w:hAnsi="Times New Roman" w:cs="Times New Roman"/>
          <w:szCs w:val="28"/>
        </w:rPr>
        <w:t>实施</w:t>
      </w:r>
      <w:r>
        <w:rPr>
          <w:rFonts w:ascii="Times New Roman" w:hAnsi="Times New Roman" w:cs="Times New Roman"/>
          <w:szCs w:val="28"/>
        </w:rPr>
        <w:t>手续完备，整体管理合理有序，项目完成后，及时将会计凭证等相关资料分类归档，制度执行有效</w:t>
      </w:r>
      <w:r>
        <w:rPr>
          <w:rFonts w:hint="eastAsia" w:ascii="Times New Roman" w:hAnsi="Times New Roman" w:cs="Times New Roman"/>
          <w:szCs w:val="28"/>
        </w:rPr>
        <w:t>。</w:t>
      </w:r>
      <w:r>
        <w:rPr>
          <w:rFonts w:hint="eastAsia" w:ascii="仿宋_GB2312"/>
          <w:szCs w:val="28"/>
        </w:rPr>
        <w:t>因对会计业务的熟悉性不充分，可能存凭证收集不全面等情况</w:t>
      </w:r>
      <w:r>
        <w:rPr>
          <w:rFonts w:ascii="Times New Roman" w:hAnsi="Times New Roman" w:cs="Times New Roman"/>
          <w:szCs w:val="28"/>
        </w:rPr>
        <w:t>。故制度执行有效性指标得分</w:t>
      </w:r>
      <w:r>
        <w:rPr>
          <w:rFonts w:hint="eastAsia" w:ascii="Times New Roman" w:hAnsi="Times New Roman" w:cs="Times New Roman"/>
          <w:szCs w:val="28"/>
        </w:rPr>
        <w:t>3.2</w:t>
      </w:r>
      <w:r>
        <w:rPr>
          <w:rFonts w:ascii="Times New Roman" w:hAnsi="Times New Roman" w:cs="Times New Roman"/>
          <w:szCs w:val="28"/>
        </w:rPr>
        <w:t>分。</w:t>
      </w:r>
    </w:p>
    <w:p>
      <w:pPr>
        <w:autoSpaceDE w:val="0"/>
        <w:spacing w:line="360" w:lineRule="auto"/>
        <w:ind w:firstLine="562"/>
        <w:rPr>
          <w:rFonts w:ascii="Times New Roman" w:hAnsi="Times New Roman" w:cs="Times New Roman"/>
          <w:b/>
          <w:kern w:val="0"/>
          <w:szCs w:val="28"/>
        </w:rPr>
      </w:pPr>
      <w:bookmarkStart w:id="43" w:name="_Hlk67670213"/>
      <w:r>
        <w:rPr>
          <w:rFonts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5.9</w:t>
      </w:r>
      <w:r>
        <w:rPr>
          <w:rFonts w:ascii="Times New Roman" w:hAnsi="Times New Roman" w:cs="Times New Roman"/>
          <w:b/>
          <w:kern w:val="0"/>
          <w:szCs w:val="28"/>
        </w:rPr>
        <w:t>分。</w:t>
      </w:r>
    </w:p>
    <w:bookmarkEnd w:id="43"/>
    <w:p>
      <w:pPr>
        <w:pStyle w:val="2"/>
        <w:spacing w:before="0" w:after="0" w:line="360" w:lineRule="auto"/>
        <w:ind w:firstLine="0" w:firstLineChars="0"/>
        <w:jc w:val="left"/>
        <w:outlineLvl w:val="1"/>
        <w:rPr>
          <w:rFonts w:ascii="Times New Roman" w:hAnsi="Times New Roman" w:eastAsia="仿宋" w:cs="Times New Roman"/>
          <w:sz w:val="32"/>
          <w:szCs w:val="32"/>
          <w:lang w:bidi="en-US"/>
        </w:rPr>
      </w:pPr>
      <w:bookmarkStart w:id="44" w:name="_Toc67911614"/>
      <w:bookmarkStart w:id="45" w:name="_Toc28541"/>
      <w:r>
        <w:rPr>
          <w:rFonts w:ascii="Times New Roman" w:hAnsi="Times New Roman" w:eastAsia="仿宋" w:cs="Times New Roman"/>
          <w:sz w:val="32"/>
          <w:szCs w:val="32"/>
          <w:lang w:bidi="en-US"/>
        </w:rPr>
        <w:t>（三）项目产出情况</w:t>
      </w:r>
      <w:bookmarkEnd w:id="44"/>
      <w:bookmarkEnd w:id="45"/>
    </w:p>
    <w:p>
      <w:pPr>
        <w:spacing w:line="360" w:lineRule="auto"/>
        <w:ind w:firstLine="560"/>
        <w:rPr>
          <w:rFonts w:ascii="Times New Roman" w:hAnsi="Times New Roman" w:cs="Times New Roman"/>
          <w:szCs w:val="28"/>
        </w:rPr>
      </w:pPr>
      <w:r>
        <w:rPr>
          <w:rFonts w:ascii="Times New Roman" w:hAnsi="Times New Roman" w:cs="Times New Roman"/>
          <w:szCs w:val="28"/>
        </w:rPr>
        <w:t>项目产出指标由4个二级指标和</w:t>
      </w:r>
      <w:r>
        <w:rPr>
          <w:rFonts w:hint="eastAsia" w:ascii="Times New Roman" w:hAnsi="Times New Roman" w:cs="Times New Roman"/>
          <w:szCs w:val="28"/>
        </w:rPr>
        <w:t>6</w:t>
      </w:r>
      <w:r>
        <w:rPr>
          <w:rFonts w:ascii="Times New Roman" w:hAnsi="Times New Roman" w:cs="Times New Roman"/>
          <w:szCs w:val="28"/>
        </w:rPr>
        <w:t>个三级指标构成，权重为40分，实际得分</w:t>
      </w:r>
      <w:r>
        <w:rPr>
          <w:rFonts w:hint="eastAsia" w:ascii="Times New Roman" w:hAnsi="Times New Roman" w:cs="Times New Roman"/>
          <w:szCs w:val="28"/>
        </w:rPr>
        <w:t>40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6" w:name="_Toc15386"/>
      <w:r>
        <w:rPr>
          <w:rFonts w:ascii="Times New Roman" w:hAnsi="Times New Roman" w:eastAsia="仿宋" w:cs="Times New Roman"/>
          <w:sz w:val="32"/>
          <w:szCs w:val="32"/>
          <w:lang w:bidi="en-US"/>
        </w:rPr>
        <w:t>1.产出数量</w:t>
      </w:r>
      <w:bookmarkEnd w:id="46"/>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lang w:eastAsia="zh-CN"/>
        </w:rPr>
        <w:t>“</w:t>
      </w:r>
      <w:r>
        <w:rPr>
          <w:rFonts w:hint="eastAsia" w:ascii="Times New Roman" w:hAnsi="Times New Roman" w:cs="Times New Roman"/>
          <w:bCs/>
          <w:szCs w:val="28"/>
        </w:rPr>
        <w:t>食堂屋面维修面积</w:t>
      </w:r>
      <w:r>
        <w:rPr>
          <w:rFonts w:hint="eastAsia" w:ascii="Times New Roman" w:hAnsi="Times New Roman" w:cs="Times New Roman"/>
          <w:bCs/>
          <w:szCs w:val="28"/>
          <w:lang w:eastAsia="zh-CN"/>
        </w:rPr>
        <w:t>”</w:t>
      </w:r>
      <w:r>
        <w:rPr>
          <w:rFonts w:ascii="Times New Roman" w:hAnsi="Times New Roman" w:cs="Times New Roman"/>
          <w:bCs/>
          <w:szCs w:val="28"/>
        </w:rPr>
        <w:t>的目标值是</w:t>
      </w:r>
      <w:r>
        <w:rPr>
          <w:rFonts w:hint="eastAsia" w:ascii="Times New Roman" w:hAnsi="Times New Roman" w:cs="Times New Roman"/>
          <w:bCs/>
          <w:szCs w:val="28"/>
        </w:rPr>
        <w:t>&gt;=300平方米</w:t>
      </w:r>
      <w:r>
        <w:rPr>
          <w:rFonts w:ascii="Times New Roman" w:hAnsi="Times New Roman" w:cs="Times New Roman"/>
          <w:bCs/>
          <w:szCs w:val="28"/>
        </w:rPr>
        <w:t>，2022年度我单位实际完成</w:t>
      </w:r>
      <w:r>
        <w:rPr>
          <w:rFonts w:hint="eastAsia" w:ascii="Times New Roman" w:hAnsi="Times New Roman" w:cs="Times New Roman"/>
          <w:bCs/>
          <w:szCs w:val="28"/>
        </w:rPr>
        <w:t>食堂屋面维修面积300平方米，</w:t>
      </w:r>
      <w:r>
        <w:rPr>
          <w:rFonts w:ascii="Times New Roman" w:hAnsi="Times New Roman" w:cs="Times New Roman"/>
          <w:szCs w:val="28"/>
        </w:rPr>
        <w:t>故实际完成率得分为</w:t>
      </w:r>
      <w:r>
        <w:rPr>
          <w:rFonts w:hint="eastAsia" w:ascii="Times New Roman" w:hAnsi="Times New Roman" w:cs="Times New Roman"/>
          <w:szCs w:val="28"/>
        </w:rPr>
        <w:t>5</w:t>
      </w:r>
      <w:r>
        <w:rPr>
          <w:rFonts w:ascii="Times New Roman" w:hAnsi="Times New Roman" w:cs="Times New Roman"/>
          <w:szCs w:val="28"/>
        </w:rPr>
        <w:t>分</w:t>
      </w:r>
      <w:r>
        <w:rPr>
          <w:rFonts w:hint="eastAsia" w:ascii="Times New Roman" w:hAnsi="Times New Roman" w:cs="Times New Roman"/>
          <w:szCs w:val="28"/>
        </w:rPr>
        <w:t>。</w:t>
      </w:r>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lang w:eastAsia="zh-CN"/>
        </w:rPr>
        <w:t>“</w:t>
      </w:r>
      <w:r>
        <w:rPr>
          <w:rFonts w:hint="eastAsia" w:ascii="Times New Roman" w:hAnsi="Times New Roman" w:cs="Times New Roman"/>
          <w:bCs/>
          <w:szCs w:val="28"/>
        </w:rPr>
        <w:t>地暖维修面积</w:t>
      </w:r>
      <w:r>
        <w:rPr>
          <w:rFonts w:hint="eastAsia" w:ascii="Times New Roman" w:hAnsi="Times New Roman" w:cs="Times New Roman"/>
          <w:bCs/>
          <w:szCs w:val="28"/>
          <w:lang w:eastAsia="zh-CN"/>
        </w:rPr>
        <w:t>”</w:t>
      </w:r>
      <w:r>
        <w:rPr>
          <w:rFonts w:ascii="Times New Roman" w:hAnsi="Times New Roman" w:cs="Times New Roman"/>
          <w:bCs/>
          <w:szCs w:val="28"/>
        </w:rPr>
        <w:t>的目标值是</w:t>
      </w:r>
      <w:r>
        <w:rPr>
          <w:rFonts w:hint="eastAsia" w:ascii="Times New Roman" w:hAnsi="Times New Roman" w:cs="Times New Roman"/>
          <w:bCs/>
          <w:szCs w:val="28"/>
        </w:rPr>
        <w:t>&gt;=70平方米</w:t>
      </w:r>
      <w:r>
        <w:rPr>
          <w:rFonts w:ascii="Times New Roman" w:hAnsi="Times New Roman" w:cs="Times New Roman"/>
          <w:bCs/>
          <w:szCs w:val="28"/>
        </w:rPr>
        <w:t>，2022年度我单位实际完成</w:t>
      </w:r>
      <w:r>
        <w:rPr>
          <w:rFonts w:hint="eastAsia" w:ascii="Times New Roman" w:hAnsi="Times New Roman" w:cs="Times New Roman"/>
          <w:bCs/>
          <w:szCs w:val="28"/>
        </w:rPr>
        <w:t>地暖维修面积70平方米，</w:t>
      </w:r>
      <w:r>
        <w:rPr>
          <w:rFonts w:ascii="Times New Roman" w:hAnsi="Times New Roman" w:cs="Times New Roman"/>
          <w:szCs w:val="28"/>
        </w:rPr>
        <w:t>故实际完成率得分为</w:t>
      </w:r>
      <w:r>
        <w:rPr>
          <w:rFonts w:hint="eastAsia" w:ascii="Times New Roman" w:hAnsi="Times New Roman" w:cs="Times New Roman"/>
          <w:szCs w:val="28"/>
        </w:rPr>
        <w:t>5</w:t>
      </w:r>
      <w:r>
        <w:rPr>
          <w:rFonts w:ascii="Times New Roman" w:hAnsi="Times New Roman" w:cs="Times New Roman"/>
          <w:szCs w:val="28"/>
        </w:rPr>
        <w:t>分</w:t>
      </w:r>
      <w:r>
        <w:rPr>
          <w:rFonts w:hint="eastAsia" w:ascii="Times New Roman" w:hAnsi="Times New Roman" w:cs="Times New Roman"/>
          <w:szCs w:val="28"/>
        </w:rPr>
        <w:t>。</w:t>
      </w:r>
    </w:p>
    <w:p>
      <w:pPr>
        <w:autoSpaceDE w:val="0"/>
        <w:spacing w:line="360" w:lineRule="auto"/>
        <w:ind w:firstLine="560"/>
        <w:rPr>
          <w:rFonts w:ascii="Times New Roman" w:hAnsi="Times New Roman" w:cs="Times New Roman"/>
          <w:kern w:val="0"/>
          <w:szCs w:val="28"/>
        </w:rPr>
      </w:pPr>
      <w:r>
        <w:rPr>
          <w:rFonts w:hint="default" w:ascii="Times New Roman" w:hAnsi="Times New Roman" w:cs="Times New Roman"/>
          <w:b/>
          <w:bCs/>
          <w:szCs w:val="28"/>
        </w:rPr>
        <w:t>实际完成率：</w:t>
      </w:r>
      <w:r>
        <w:rPr>
          <w:rFonts w:ascii="Times New Roman" w:hAnsi="Times New Roman" w:cs="Times New Roman"/>
          <w:kern w:val="0"/>
          <w:szCs w:val="28"/>
        </w:rPr>
        <w:t>综上，</w:t>
      </w:r>
      <w:r>
        <w:rPr>
          <w:rFonts w:hint="eastAsia" w:ascii="Times New Roman" w:hAnsi="Times New Roman" w:cs="Times New Roman"/>
          <w:kern w:val="0"/>
          <w:szCs w:val="28"/>
        </w:rPr>
        <w:t>数量</w:t>
      </w:r>
      <w:r>
        <w:rPr>
          <w:rFonts w:ascii="Times New Roman" w:hAnsi="Times New Roman" w:cs="Times New Roman"/>
          <w:kern w:val="0"/>
          <w:szCs w:val="28"/>
        </w:rPr>
        <w:t>指标</w:t>
      </w:r>
      <w:r>
        <w:rPr>
          <w:rFonts w:hint="eastAsia" w:ascii="Times New Roman" w:hAnsi="Times New Roman" w:cs="Times New Roman"/>
          <w:kern w:val="0"/>
          <w:szCs w:val="28"/>
          <w:lang w:val="en-US" w:eastAsia="zh-CN"/>
        </w:rPr>
        <w:t>完成率达到100%</w:t>
      </w:r>
      <w:r>
        <w:rPr>
          <w:rFonts w:ascii="Times New Roman" w:hAnsi="Times New Roman" w:cs="Times New Roman"/>
          <w:kern w:val="0"/>
          <w:szCs w:val="28"/>
        </w:rPr>
        <w:t>，</w:t>
      </w:r>
      <w:r>
        <w:rPr>
          <w:rFonts w:ascii="Times New Roman" w:hAnsi="Times New Roman" w:cs="Times New Roman"/>
          <w:szCs w:val="28"/>
        </w:rPr>
        <w:t>故实际完成率得分为</w:t>
      </w:r>
      <w:r>
        <w:rPr>
          <w:rFonts w:hint="eastAsia" w:ascii="Times New Roman" w:hAnsi="Times New Roman" w:cs="Times New Roman"/>
          <w:szCs w:val="28"/>
        </w:rPr>
        <w:t>10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7" w:name="_Toc8087"/>
      <w:r>
        <w:rPr>
          <w:rFonts w:ascii="Times New Roman" w:hAnsi="Times New Roman" w:eastAsia="仿宋" w:cs="Times New Roman"/>
          <w:sz w:val="32"/>
          <w:szCs w:val="32"/>
          <w:lang w:bidi="en-US"/>
        </w:rPr>
        <w:t>2.产出质量</w:t>
      </w:r>
      <w:bookmarkEnd w:id="47"/>
    </w:p>
    <w:p>
      <w:pPr>
        <w:pStyle w:val="5"/>
        <w:spacing w:line="360" w:lineRule="auto"/>
        <w:ind w:firstLine="560"/>
        <w:rPr>
          <w:rFonts w:hint="eastAsia" w:ascii="Times New Roman" w:hAnsi="Times New Roman" w:eastAsia="仿宋_GB2312" w:cs="Times New Roman"/>
          <w:kern w:val="0"/>
          <w:sz w:val="28"/>
          <w:szCs w:val="28"/>
          <w:lang w:val="en-US" w:eastAsia="zh-CN" w:bidi="ar-SA"/>
        </w:rPr>
      </w:pPr>
      <w:r>
        <w:rPr>
          <w:rFonts w:hint="eastAsia" w:ascii="Times New Roman" w:hAnsi="Times New Roman" w:cs="Times New Roman"/>
          <w:bCs/>
          <w:szCs w:val="28"/>
        </w:rPr>
        <w:t>质量指标“维修验收合</w:t>
      </w:r>
      <w:r>
        <w:rPr>
          <w:rFonts w:hint="eastAsia" w:ascii="Times New Roman" w:hAnsi="Times New Roman" w:eastAsia="仿宋_GB2312" w:cs="Times New Roman"/>
          <w:kern w:val="0"/>
          <w:sz w:val="28"/>
          <w:szCs w:val="28"/>
          <w:lang w:val="en-US" w:eastAsia="zh-CN" w:bidi="ar-SA"/>
        </w:rPr>
        <w:t>格率（%）”的的目标值为100%。我单位在项目完工后，及时进行维修验收，根据合同约定，及时向主管单</w:t>
      </w:r>
      <w:r>
        <w:rPr>
          <w:rFonts w:hint="eastAsia"/>
        </w:rPr>
        <w:t>位和财政局申</w:t>
      </w:r>
      <w:r>
        <w:rPr>
          <w:rFonts w:hint="eastAsia" w:ascii="Times New Roman" w:hAnsi="Times New Roman" w:eastAsia="仿宋_GB2312" w:cs="Times New Roman"/>
          <w:kern w:val="0"/>
          <w:sz w:val="28"/>
          <w:szCs w:val="28"/>
          <w:lang w:val="en-US" w:eastAsia="zh-CN" w:bidi="ar-SA"/>
        </w:rPr>
        <w:t>请相关款项，并于2022年12月7日将资金支付给乌鲁木齐县新协力工程队单。故质量达标率得分为10分。</w:t>
      </w:r>
    </w:p>
    <w:p>
      <w:pPr>
        <w:pStyle w:val="2"/>
        <w:spacing w:before="0" w:after="0" w:line="360" w:lineRule="auto"/>
        <w:ind w:firstLine="643"/>
        <w:jc w:val="left"/>
        <w:rPr>
          <w:rFonts w:ascii="Times New Roman" w:hAnsi="Times New Roman" w:eastAsia="仿宋" w:cs="Times New Roman"/>
          <w:sz w:val="32"/>
          <w:szCs w:val="32"/>
          <w:lang w:bidi="en-US"/>
        </w:rPr>
      </w:pPr>
      <w:bookmarkStart w:id="48" w:name="_Toc28945"/>
      <w:r>
        <w:rPr>
          <w:rFonts w:ascii="Times New Roman" w:hAnsi="Times New Roman" w:eastAsia="仿宋" w:cs="Times New Roman"/>
          <w:sz w:val="32"/>
          <w:szCs w:val="32"/>
          <w:lang w:bidi="en-US"/>
        </w:rPr>
        <w:t>3.产出时效</w:t>
      </w:r>
      <w:bookmarkEnd w:id="48"/>
    </w:p>
    <w:p>
      <w:pPr>
        <w:pStyle w:val="2"/>
        <w:spacing w:before="0" w:after="0" w:line="360" w:lineRule="auto"/>
        <w:ind w:firstLine="643"/>
        <w:jc w:val="left"/>
        <w:rPr>
          <w:rFonts w:hint="eastAsia" w:ascii="Times New Roman" w:hAnsi="Times New Roman" w:eastAsia="仿宋_GB2312" w:cs="Times New Roman"/>
          <w:b w:val="0"/>
          <w:bCs/>
          <w:kern w:val="2"/>
          <w:sz w:val="28"/>
          <w:szCs w:val="28"/>
          <w:lang w:val="en-US" w:eastAsia="zh-CN" w:bidi="ar-SA"/>
        </w:rPr>
      </w:pPr>
      <w:bookmarkStart w:id="49" w:name="_Toc16642"/>
      <w:r>
        <w:rPr>
          <w:rFonts w:hint="eastAsia" w:ascii="Times New Roman" w:hAnsi="Times New Roman" w:eastAsia="仿宋_GB2312" w:cs="Times New Roman"/>
          <w:b w:val="0"/>
          <w:bCs/>
          <w:kern w:val="2"/>
          <w:sz w:val="28"/>
          <w:szCs w:val="28"/>
          <w:lang w:val="en-US" w:eastAsia="zh-CN" w:bidi="ar-SA"/>
        </w:rPr>
        <w:t>时效指标“项目完成及时率（%）”的目标值为95%。施工方按照合同约定于2022年4月14日开工</w:t>
      </w:r>
      <w:r>
        <w:rPr>
          <w:rFonts w:hint="eastAsia" w:ascii="Times New Roman" w:hAnsi="Times New Roman" w:cs="Times New Roman"/>
          <w:b w:val="0"/>
          <w:bCs/>
          <w:kern w:val="2"/>
          <w:sz w:val="28"/>
          <w:szCs w:val="28"/>
          <w:lang w:val="en-US" w:eastAsia="zh-CN" w:bidi="ar-SA"/>
        </w:rPr>
        <w:t>、</w:t>
      </w:r>
      <w:r>
        <w:rPr>
          <w:rFonts w:hint="eastAsia" w:ascii="Times New Roman" w:hAnsi="Times New Roman" w:eastAsia="仿宋_GB2312" w:cs="Times New Roman"/>
          <w:b w:val="0"/>
          <w:bCs/>
          <w:kern w:val="2"/>
          <w:sz w:val="28"/>
          <w:szCs w:val="28"/>
          <w:lang w:val="en-US" w:eastAsia="zh-CN" w:bidi="ar-SA"/>
        </w:rPr>
        <w:t>4月20日竣工</w:t>
      </w:r>
      <w:r>
        <w:rPr>
          <w:rFonts w:hint="eastAsia" w:ascii="Times New Roman" w:hAnsi="Times New Roman" w:cs="Times New Roman"/>
          <w:b w:val="0"/>
          <w:bCs/>
          <w:kern w:val="2"/>
          <w:sz w:val="28"/>
          <w:szCs w:val="28"/>
          <w:lang w:val="en-US" w:eastAsia="zh-CN" w:bidi="ar-SA"/>
        </w:rPr>
        <w:t>，</w:t>
      </w:r>
      <w:r>
        <w:rPr>
          <w:rFonts w:hint="eastAsia" w:ascii="Times New Roman" w:hAnsi="Times New Roman" w:eastAsia="仿宋_GB2312" w:cs="Times New Roman"/>
          <w:b w:val="0"/>
          <w:bCs/>
          <w:kern w:val="2"/>
          <w:sz w:val="28"/>
          <w:szCs w:val="28"/>
          <w:lang w:val="en-US" w:eastAsia="zh-CN" w:bidi="ar-SA"/>
        </w:rPr>
        <w:t>因疫情原因2022年9月27日验收，又因疫情封城原因于2022年12月7日支付。项目完成及时，故完成及时性得分为10分。</w:t>
      </w:r>
      <w:bookmarkEnd w:id="49"/>
    </w:p>
    <w:p>
      <w:pPr>
        <w:pStyle w:val="2"/>
        <w:spacing w:before="0" w:after="0" w:line="360" w:lineRule="auto"/>
        <w:ind w:firstLine="643"/>
        <w:jc w:val="left"/>
        <w:rPr>
          <w:rFonts w:ascii="Times New Roman" w:hAnsi="Times New Roman" w:eastAsia="仿宋" w:cs="Times New Roman"/>
          <w:sz w:val="32"/>
          <w:szCs w:val="32"/>
          <w:lang w:bidi="en-US"/>
        </w:rPr>
      </w:pPr>
      <w:bookmarkStart w:id="50" w:name="_Toc7041"/>
      <w:r>
        <w:rPr>
          <w:rFonts w:ascii="Times New Roman" w:hAnsi="Times New Roman" w:eastAsia="仿宋" w:cs="Times New Roman"/>
          <w:sz w:val="32"/>
          <w:szCs w:val="32"/>
          <w:lang w:bidi="en-US"/>
        </w:rPr>
        <w:t>4.产出成本</w:t>
      </w:r>
      <w:bookmarkEnd w:id="50"/>
    </w:p>
    <w:p>
      <w:pPr>
        <w:spacing w:line="360" w:lineRule="auto"/>
        <w:ind w:firstLine="560"/>
        <w:rPr>
          <w:rFonts w:hint="eastAsia" w:ascii="Times New Roman" w:hAnsi="Times New Roman" w:eastAsia="仿宋_GB2312" w:cs="Times New Roman"/>
          <w:b w:val="0"/>
          <w:bCs/>
          <w:kern w:val="2"/>
          <w:sz w:val="28"/>
          <w:szCs w:val="28"/>
          <w:lang w:val="en-US" w:eastAsia="zh-CN" w:bidi="ar-SA"/>
        </w:rPr>
      </w:pPr>
      <w:r>
        <w:rPr>
          <w:rFonts w:hint="eastAsia" w:ascii="Times New Roman" w:hAnsi="Times New Roman" w:eastAsia="仿宋_GB2312" w:cs="Times New Roman"/>
          <w:b w:val="0"/>
          <w:bCs/>
          <w:kern w:val="2"/>
          <w:sz w:val="28"/>
          <w:szCs w:val="28"/>
          <w:lang w:val="en-US" w:eastAsia="zh-CN" w:bidi="ar-SA"/>
        </w:rPr>
        <w:t>成本指标“食堂屋面维修”的目标值为&lt;=3万元，实际支出3万元。故得分为5分。</w:t>
      </w:r>
    </w:p>
    <w:p>
      <w:pPr>
        <w:spacing w:line="360" w:lineRule="auto"/>
        <w:ind w:firstLine="560"/>
        <w:rPr>
          <w:rFonts w:hint="eastAsia" w:ascii="Times New Roman" w:hAnsi="Times New Roman" w:eastAsia="仿宋_GB2312" w:cs="Times New Roman"/>
          <w:b w:val="0"/>
          <w:bCs/>
          <w:kern w:val="2"/>
          <w:sz w:val="28"/>
          <w:szCs w:val="28"/>
          <w:lang w:val="en-US" w:eastAsia="zh-CN" w:bidi="ar-SA"/>
        </w:rPr>
      </w:pPr>
      <w:r>
        <w:rPr>
          <w:rFonts w:hint="eastAsia" w:ascii="Times New Roman" w:hAnsi="Times New Roman" w:eastAsia="仿宋_GB2312" w:cs="Times New Roman"/>
          <w:b w:val="0"/>
          <w:bCs/>
          <w:kern w:val="2"/>
          <w:sz w:val="28"/>
          <w:szCs w:val="28"/>
          <w:lang w:val="en-US" w:eastAsia="zh-CN" w:bidi="ar-SA"/>
        </w:rPr>
        <w:t>成本指标“地暖维修”的目标值为&lt;=1.8万元，实际支出1.8万元。故得分为5分。</w:t>
      </w:r>
    </w:p>
    <w:p>
      <w:pPr>
        <w:pStyle w:val="5"/>
        <w:spacing w:line="360" w:lineRule="auto"/>
        <w:ind w:firstLine="560"/>
        <w:rPr>
          <w:rFonts w:hint="eastAsia" w:ascii="Times New Roman" w:hAnsi="Times New Roman" w:eastAsia="仿宋_GB2312" w:cs="Times New Roman"/>
          <w:b w:val="0"/>
          <w:bCs/>
          <w:kern w:val="2"/>
          <w:sz w:val="28"/>
          <w:szCs w:val="28"/>
          <w:lang w:val="en-US" w:eastAsia="zh-CN" w:bidi="ar-SA"/>
        </w:rPr>
      </w:pPr>
      <w:r>
        <w:rPr>
          <w:rFonts w:hint="eastAsia" w:ascii="Times New Roman" w:hAnsi="Times New Roman" w:eastAsia="仿宋_GB2312" w:cs="Times New Roman"/>
          <w:b w:val="0"/>
          <w:bCs/>
          <w:kern w:val="2"/>
          <w:sz w:val="28"/>
          <w:szCs w:val="28"/>
          <w:lang w:val="en-US" w:eastAsia="zh-CN" w:bidi="ar-SA"/>
        </w:rPr>
        <w:t>本项目实际支出合计4.8万元，无超支情况，项目资金全部用完，项目预算控制良好，故得分为10分。</w:t>
      </w:r>
    </w:p>
    <w:p>
      <w:pPr>
        <w:autoSpaceDE w:val="0"/>
        <w:spacing w:line="360" w:lineRule="auto"/>
        <w:ind w:firstLine="562"/>
        <w:rPr>
          <w:rFonts w:ascii="Times New Roman" w:hAnsi="Times New Roman" w:cs="Times New Roman"/>
          <w:b/>
          <w:kern w:val="0"/>
          <w:szCs w:val="28"/>
        </w:rPr>
      </w:pPr>
      <w:r>
        <w:rPr>
          <w:rFonts w:ascii="Times New Roman" w:hAnsi="Times New Roman" w:cs="Times New Roman"/>
          <w:b/>
          <w:kern w:val="0"/>
          <w:szCs w:val="28"/>
        </w:rPr>
        <w:t>综上，该指标满分40分，得分</w:t>
      </w:r>
      <w:r>
        <w:rPr>
          <w:rFonts w:hint="eastAsia" w:ascii="Times New Roman" w:hAnsi="Times New Roman" w:cs="Times New Roman"/>
          <w:szCs w:val="28"/>
        </w:rPr>
        <w:t>40</w:t>
      </w:r>
      <w:r>
        <w:rPr>
          <w:rFonts w:ascii="Times New Roman" w:hAnsi="Times New Roman" w:cs="Times New Roman"/>
          <w:b/>
          <w:kern w:val="0"/>
          <w:szCs w:val="28"/>
        </w:rPr>
        <w:t>分。</w:t>
      </w:r>
    </w:p>
    <w:p>
      <w:pPr>
        <w:pStyle w:val="2"/>
        <w:spacing w:before="0" w:after="0" w:line="360" w:lineRule="auto"/>
        <w:ind w:firstLine="0" w:firstLineChars="0"/>
        <w:jc w:val="left"/>
        <w:outlineLvl w:val="1"/>
        <w:rPr>
          <w:rFonts w:ascii="Times New Roman" w:hAnsi="Times New Roman" w:eastAsia="仿宋" w:cs="Times New Roman"/>
          <w:sz w:val="32"/>
          <w:szCs w:val="32"/>
          <w:lang w:bidi="en-US"/>
        </w:rPr>
      </w:pPr>
      <w:bookmarkStart w:id="51" w:name="_Toc67911615"/>
      <w:bookmarkStart w:id="52" w:name="_Toc9916"/>
      <w:r>
        <w:rPr>
          <w:rFonts w:ascii="Times New Roman" w:hAnsi="Times New Roman" w:eastAsia="仿宋" w:cs="Times New Roman"/>
          <w:sz w:val="32"/>
          <w:szCs w:val="32"/>
          <w:lang w:bidi="en-US"/>
        </w:rPr>
        <w:t>（四）项目效益情况</w:t>
      </w:r>
      <w:bookmarkEnd w:id="51"/>
      <w:bookmarkEnd w:id="52"/>
    </w:p>
    <w:p>
      <w:pPr>
        <w:spacing w:line="360" w:lineRule="auto"/>
        <w:ind w:firstLine="560"/>
        <w:rPr>
          <w:rFonts w:ascii="Times New Roman" w:hAnsi="Times New Roman" w:cs="Times New Roman"/>
          <w:szCs w:val="28"/>
        </w:rPr>
      </w:pPr>
      <w:r>
        <w:rPr>
          <w:rFonts w:ascii="Times New Roman" w:hAnsi="Times New Roman" w:cs="Times New Roman"/>
          <w:szCs w:val="28"/>
        </w:rPr>
        <w:t>项目效益指标由</w:t>
      </w:r>
      <w:r>
        <w:rPr>
          <w:rFonts w:hint="eastAsia" w:ascii="Times New Roman" w:hAnsi="Times New Roman" w:cs="Times New Roman"/>
          <w:szCs w:val="28"/>
        </w:rPr>
        <w:t>3</w:t>
      </w:r>
      <w:r>
        <w:rPr>
          <w:rFonts w:ascii="Times New Roman" w:hAnsi="Times New Roman" w:cs="Times New Roman"/>
          <w:szCs w:val="28"/>
        </w:rPr>
        <w:t>个二级指标和</w:t>
      </w:r>
      <w:r>
        <w:rPr>
          <w:rFonts w:hint="eastAsia" w:ascii="Times New Roman" w:hAnsi="Times New Roman" w:cs="Times New Roman"/>
          <w:szCs w:val="28"/>
        </w:rPr>
        <w:t>3</w:t>
      </w:r>
      <w:r>
        <w:rPr>
          <w:rFonts w:ascii="Times New Roman" w:hAnsi="Times New Roman" w:cs="Times New Roman"/>
          <w:szCs w:val="28"/>
        </w:rPr>
        <w:t>个三级指标构成，权重为</w:t>
      </w:r>
      <w:r>
        <w:rPr>
          <w:rFonts w:hint="eastAsia" w:ascii="Times New Roman" w:hAnsi="Times New Roman" w:cs="Times New Roman"/>
          <w:szCs w:val="28"/>
        </w:rPr>
        <w:t>15</w:t>
      </w:r>
      <w:r>
        <w:rPr>
          <w:rFonts w:ascii="Times New Roman" w:hAnsi="Times New Roman" w:cs="Times New Roman"/>
          <w:szCs w:val="28"/>
        </w:rPr>
        <w:t>分，实际得分</w:t>
      </w:r>
      <w:r>
        <w:rPr>
          <w:rFonts w:hint="eastAsia" w:ascii="Times New Roman" w:hAnsi="Times New Roman" w:cs="Times New Roman"/>
          <w:szCs w:val="28"/>
        </w:rPr>
        <w:t>15</w:t>
      </w:r>
      <w:r>
        <w:rPr>
          <w:rFonts w:ascii="Times New Roman" w:hAnsi="Times New Roman" w:cs="Times New Roman"/>
          <w:szCs w:val="28"/>
        </w:rPr>
        <w:t xml:space="preserve">分。 </w:t>
      </w:r>
    </w:p>
    <w:p>
      <w:pPr>
        <w:pStyle w:val="4"/>
        <w:spacing w:line="360" w:lineRule="auto"/>
        <w:ind w:firstLine="643"/>
        <w:rPr>
          <w:rFonts w:ascii="Times New Roman" w:hAnsi="Times New Roman" w:cs="Times New Roman"/>
        </w:rPr>
      </w:pPr>
      <w:r>
        <w:rPr>
          <w:rFonts w:ascii="Times New Roman" w:hAnsi="Times New Roman" w:cs="Times New Roman"/>
        </w:rPr>
        <w:t>1.项目效益</w:t>
      </w:r>
    </w:p>
    <w:p>
      <w:pPr>
        <w:spacing w:line="360" w:lineRule="auto"/>
        <w:ind w:firstLine="562"/>
        <w:rPr>
          <w:rFonts w:ascii="Times New Roman" w:hAnsi="Times New Roman" w:cs="Times New Roman"/>
          <w:b/>
          <w:bCs/>
          <w:szCs w:val="28"/>
        </w:rPr>
      </w:pPr>
      <w:r>
        <w:rPr>
          <w:rFonts w:ascii="Times New Roman" w:hAnsi="Times New Roman" w:cs="Times New Roman"/>
          <w:b/>
          <w:bCs/>
          <w:szCs w:val="28"/>
        </w:rPr>
        <w:t>（1）实施效益</w:t>
      </w:r>
    </w:p>
    <w:p>
      <w:pPr>
        <w:spacing w:line="360" w:lineRule="auto"/>
        <w:ind w:firstLine="562"/>
        <w:rPr>
          <w:rFonts w:ascii="Times New Roman" w:hAnsi="Times New Roman" w:cs="Times New Roman"/>
          <w:szCs w:val="28"/>
        </w:rPr>
      </w:pPr>
      <w:r>
        <w:rPr>
          <w:rFonts w:ascii="Times New Roman" w:hAnsi="Times New Roman" w:cs="Times New Roman"/>
          <w:b/>
          <w:bCs/>
          <w:szCs w:val="28"/>
        </w:rPr>
        <w:t>经济效益指标：</w:t>
      </w:r>
      <w:r>
        <w:rPr>
          <w:rFonts w:ascii="Times New Roman" w:hAnsi="Times New Roman" w:cs="Times New Roman"/>
          <w:szCs w:val="28"/>
        </w:rPr>
        <w:t xml:space="preserve">不适用。 </w:t>
      </w:r>
    </w:p>
    <w:p>
      <w:pPr>
        <w:spacing w:line="360" w:lineRule="auto"/>
        <w:ind w:firstLine="562"/>
        <w:rPr>
          <w:rFonts w:ascii="Times New Roman" w:hAnsi="Times New Roman" w:cs="Times New Roman"/>
          <w:szCs w:val="28"/>
        </w:rPr>
      </w:pPr>
      <w:r>
        <w:rPr>
          <w:rFonts w:ascii="Times New Roman" w:hAnsi="Times New Roman" w:cs="Times New Roman"/>
          <w:b/>
          <w:bCs/>
          <w:szCs w:val="28"/>
        </w:rPr>
        <w:t>社会效益指标</w:t>
      </w:r>
      <w:r>
        <w:rPr>
          <w:rFonts w:ascii="Times New Roman" w:hAnsi="Times New Roman" w:cs="Times New Roman"/>
          <w:szCs w:val="28"/>
        </w:rPr>
        <w:t>：评价指标“</w:t>
      </w:r>
      <w:r>
        <w:rPr>
          <w:rFonts w:hint="eastAsia" w:ascii="Times New Roman" w:hAnsi="Times New Roman" w:cs="Times New Roman"/>
          <w:bCs/>
          <w:szCs w:val="28"/>
        </w:rPr>
        <w:t>受益师幼人数</w:t>
      </w:r>
      <w:r>
        <w:rPr>
          <w:rFonts w:ascii="Times New Roman" w:hAnsi="Times New Roman" w:cs="Times New Roman"/>
          <w:szCs w:val="28"/>
        </w:rPr>
        <w:t>”，指标值：</w:t>
      </w:r>
      <w:r>
        <w:rPr>
          <w:rFonts w:hint="eastAsia" w:ascii="Times New Roman" w:hAnsi="Times New Roman" w:cs="Times New Roman"/>
          <w:bCs/>
          <w:szCs w:val="28"/>
        </w:rPr>
        <w:t>&gt;=45人</w:t>
      </w:r>
      <w:r>
        <w:rPr>
          <w:rFonts w:ascii="Times New Roman" w:hAnsi="Times New Roman" w:cs="Times New Roman"/>
          <w:szCs w:val="28"/>
        </w:rPr>
        <w:t>，实际完成值：达成年度指标。</w:t>
      </w:r>
      <w:r>
        <w:rPr>
          <w:rFonts w:hint="eastAsia" w:ascii="Times New Roman" w:hAnsi="Times New Roman" w:cs="Times New Roman"/>
          <w:szCs w:val="28"/>
        </w:rPr>
        <w:t>通过</w:t>
      </w:r>
      <w:r>
        <w:rPr>
          <w:rFonts w:ascii="Times New Roman" w:hAnsi="Times New Roman" w:cs="Times New Roman"/>
          <w:szCs w:val="28"/>
        </w:rPr>
        <w:t>本项目的实施</w:t>
      </w:r>
      <w:r>
        <w:rPr>
          <w:rFonts w:hint="eastAsia" w:ascii="Times New Roman" w:hAnsi="Times New Roman" w:cs="Times New Roman"/>
          <w:szCs w:val="28"/>
        </w:rPr>
        <w:t>对乌鲁木齐县东白杨沟幼儿园300平方米食堂屋面进行了防水维修及70平方米地暖维修、维修验收合格率达到100%、有效</w:t>
      </w:r>
      <w:r>
        <w:rPr>
          <w:rFonts w:hint="eastAsia" w:ascii="Times New Roman" w:hAnsi="Times New Roman" w:cs="Times New Roman"/>
          <w:bCs/>
          <w:szCs w:val="28"/>
        </w:rPr>
        <w:t>改善了幼儿园的基础设施条件，消除了部分安全隐患，为幼儿的健康成长提供了坚实的保障</w:t>
      </w:r>
      <w:r>
        <w:rPr>
          <w:rFonts w:ascii="Times New Roman" w:hAnsi="Times New Roman" w:cs="Times New Roman"/>
          <w:bCs/>
          <w:szCs w:val="28"/>
        </w:rPr>
        <w:t>，</w:t>
      </w:r>
      <w:r>
        <w:rPr>
          <w:rFonts w:hint="eastAsia" w:ascii="Times New Roman" w:hAnsi="Times New Roman" w:cs="Times New Roman"/>
          <w:szCs w:val="28"/>
        </w:rPr>
        <w:t>项目及时完成让在园45名师幼受益。</w:t>
      </w:r>
    </w:p>
    <w:p>
      <w:pPr>
        <w:spacing w:line="360" w:lineRule="auto"/>
        <w:ind w:firstLine="562"/>
        <w:rPr>
          <w:rFonts w:ascii="Times New Roman" w:hAnsi="Times New Roman" w:cs="Times New Roman"/>
          <w:szCs w:val="28"/>
        </w:rPr>
      </w:pPr>
      <w:r>
        <w:rPr>
          <w:rFonts w:ascii="Times New Roman" w:hAnsi="Times New Roman" w:cs="Times New Roman"/>
          <w:b/>
          <w:bCs/>
          <w:szCs w:val="28"/>
        </w:rPr>
        <w:t>生态效益指标</w:t>
      </w:r>
      <w:r>
        <w:rPr>
          <w:rFonts w:ascii="Times New Roman" w:hAnsi="Times New Roman" w:cs="Times New Roman"/>
          <w:szCs w:val="28"/>
        </w:rPr>
        <w:t>：评价指标“</w:t>
      </w:r>
      <w:r>
        <w:rPr>
          <w:rFonts w:hint="eastAsia" w:ascii="Times New Roman" w:hAnsi="Times New Roman" w:cs="Times New Roman"/>
          <w:bCs/>
          <w:szCs w:val="28"/>
        </w:rPr>
        <w:t>改善办园环境</w:t>
      </w:r>
      <w:r>
        <w:rPr>
          <w:rFonts w:ascii="Times New Roman" w:hAnsi="Times New Roman" w:cs="Times New Roman"/>
          <w:szCs w:val="28"/>
        </w:rPr>
        <w:t>”，指标值：</w:t>
      </w:r>
      <w:r>
        <w:rPr>
          <w:rFonts w:hint="eastAsia" w:ascii="Times New Roman" w:hAnsi="Times New Roman" w:cs="Times New Roman"/>
          <w:bCs/>
          <w:szCs w:val="28"/>
        </w:rPr>
        <w:t>有效改善</w:t>
      </w:r>
      <w:r>
        <w:rPr>
          <w:rFonts w:ascii="Times New Roman" w:hAnsi="Times New Roman" w:cs="Times New Roman"/>
          <w:szCs w:val="28"/>
        </w:rPr>
        <w:t>，实际完成值：达成年度指标。</w:t>
      </w:r>
      <w:r>
        <w:rPr>
          <w:rFonts w:hint="eastAsia" w:ascii="Times New Roman" w:hAnsi="Times New Roman" w:cs="Times New Roman"/>
          <w:szCs w:val="28"/>
        </w:rPr>
        <w:t>通过</w:t>
      </w:r>
      <w:r>
        <w:rPr>
          <w:rFonts w:ascii="Times New Roman" w:hAnsi="Times New Roman" w:cs="Times New Roman"/>
          <w:szCs w:val="28"/>
        </w:rPr>
        <w:t>本项目的实施</w:t>
      </w:r>
      <w:r>
        <w:rPr>
          <w:rFonts w:hint="eastAsia" w:ascii="Times New Roman" w:hAnsi="Times New Roman" w:cs="Times New Roman"/>
          <w:szCs w:val="28"/>
        </w:rPr>
        <w:t>对乌鲁木齐县东白杨沟幼儿园300平方米食堂屋面进行了防水维修及70平方米地暖维修、维修验收合格率达到100%</w:t>
      </w:r>
      <w:r>
        <w:rPr>
          <w:rFonts w:hint="eastAsia" w:ascii="Times New Roman" w:hAnsi="Times New Roman" w:cs="Times New Roman"/>
          <w:szCs w:val="28"/>
          <w:lang w:eastAsia="zh-CN"/>
        </w:rPr>
        <w:t>，</w:t>
      </w:r>
      <w:r>
        <w:rPr>
          <w:rFonts w:hint="eastAsia" w:ascii="Times New Roman" w:hAnsi="Times New Roman" w:cs="Times New Roman"/>
          <w:szCs w:val="28"/>
        </w:rPr>
        <w:t>有效</w:t>
      </w:r>
      <w:r>
        <w:rPr>
          <w:rFonts w:hint="eastAsia" w:ascii="Times New Roman" w:hAnsi="Times New Roman" w:cs="Times New Roman"/>
          <w:bCs/>
          <w:szCs w:val="28"/>
        </w:rPr>
        <w:t>改善了幼儿园的基础设施条件，消除了部分安全隐患，为幼儿的健康成长提供了坚实的保障</w:t>
      </w:r>
      <w:r>
        <w:rPr>
          <w:rFonts w:ascii="Times New Roman" w:hAnsi="Times New Roman" w:cs="Times New Roman"/>
          <w:bCs/>
          <w:szCs w:val="28"/>
        </w:rPr>
        <w:t>，</w:t>
      </w:r>
      <w:r>
        <w:rPr>
          <w:rFonts w:hint="eastAsia" w:ascii="Times New Roman" w:hAnsi="Times New Roman" w:cs="Times New Roman"/>
          <w:szCs w:val="28"/>
        </w:rPr>
        <w:t>项目及时完成有效</w:t>
      </w:r>
      <w:r>
        <w:rPr>
          <w:rFonts w:hint="eastAsia" w:ascii="Times New Roman" w:hAnsi="Times New Roman" w:cs="Times New Roman"/>
          <w:bCs/>
          <w:szCs w:val="28"/>
        </w:rPr>
        <w:t>改善了办园环境</w:t>
      </w:r>
      <w:r>
        <w:rPr>
          <w:rFonts w:hint="eastAsia" w:ascii="Times New Roman" w:hAnsi="Times New Roman" w:cs="Times New Roman"/>
          <w:szCs w:val="28"/>
        </w:rPr>
        <w:t>。</w:t>
      </w:r>
    </w:p>
    <w:p>
      <w:pPr>
        <w:spacing w:line="360" w:lineRule="auto"/>
        <w:ind w:firstLine="562"/>
        <w:rPr>
          <w:rFonts w:ascii="Times New Roman" w:hAnsi="Times New Roman" w:cs="Times New Roman"/>
          <w:szCs w:val="28"/>
        </w:rPr>
      </w:pPr>
      <w:r>
        <w:rPr>
          <w:rFonts w:ascii="Times New Roman" w:hAnsi="Times New Roman" w:cs="Times New Roman"/>
          <w:b/>
          <w:bCs/>
          <w:szCs w:val="28"/>
        </w:rPr>
        <w:t>可持续影响指标：</w:t>
      </w:r>
      <w:r>
        <w:rPr>
          <w:rFonts w:ascii="Times New Roman" w:hAnsi="Times New Roman" w:cs="Times New Roman"/>
          <w:szCs w:val="28"/>
        </w:rPr>
        <w:t>评价指标“</w:t>
      </w:r>
      <w:r>
        <w:rPr>
          <w:rFonts w:hint="eastAsia" w:ascii="Times New Roman" w:hAnsi="Times New Roman" w:cs="Times New Roman"/>
          <w:bCs/>
          <w:szCs w:val="28"/>
        </w:rPr>
        <w:t>提高办园品质</w:t>
      </w:r>
      <w:r>
        <w:rPr>
          <w:rFonts w:ascii="Times New Roman" w:hAnsi="Times New Roman" w:cs="Times New Roman"/>
          <w:szCs w:val="28"/>
        </w:rPr>
        <w:t>”，指标值：</w:t>
      </w:r>
      <w:r>
        <w:rPr>
          <w:rFonts w:hint="eastAsia" w:ascii="Times New Roman" w:hAnsi="Times New Roman" w:cs="Times New Roman"/>
          <w:bCs/>
          <w:szCs w:val="28"/>
        </w:rPr>
        <w:t>持续提高</w:t>
      </w:r>
      <w:r>
        <w:rPr>
          <w:rFonts w:ascii="Times New Roman" w:hAnsi="Times New Roman" w:cs="Times New Roman"/>
          <w:szCs w:val="28"/>
        </w:rPr>
        <w:t>，实际完成值：达成年度指标。</w:t>
      </w:r>
      <w:r>
        <w:rPr>
          <w:rFonts w:hint="eastAsia" w:ascii="Times New Roman" w:hAnsi="Times New Roman" w:cs="Times New Roman"/>
          <w:szCs w:val="28"/>
        </w:rPr>
        <w:t>通过</w:t>
      </w:r>
      <w:r>
        <w:rPr>
          <w:rFonts w:ascii="Times New Roman" w:hAnsi="Times New Roman" w:cs="Times New Roman"/>
          <w:szCs w:val="28"/>
        </w:rPr>
        <w:t>本项目的实施</w:t>
      </w:r>
      <w:r>
        <w:rPr>
          <w:rFonts w:hint="eastAsia" w:ascii="Times New Roman" w:hAnsi="Times New Roman" w:cs="Times New Roman"/>
          <w:szCs w:val="28"/>
        </w:rPr>
        <w:t>对乌鲁木齐县东白杨沟幼儿园300平方米食堂屋面进行了防水维修及70平方米地暖维修、维修验收合格率达到100%、有效</w:t>
      </w:r>
      <w:r>
        <w:rPr>
          <w:rFonts w:hint="eastAsia" w:ascii="Times New Roman" w:hAnsi="Times New Roman" w:cs="Times New Roman"/>
          <w:bCs/>
          <w:szCs w:val="28"/>
        </w:rPr>
        <w:t>改善了幼儿园的基础设施条件，消除了部分安全隐患，为幼儿的健康成长提供了坚实的保障</w:t>
      </w:r>
      <w:r>
        <w:rPr>
          <w:rFonts w:ascii="Times New Roman" w:hAnsi="Times New Roman" w:cs="Times New Roman"/>
          <w:bCs/>
          <w:szCs w:val="28"/>
        </w:rPr>
        <w:t>，</w:t>
      </w:r>
      <w:r>
        <w:rPr>
          <w:rFonts w:hint="eastAsia" w:ascii="Times New Roman" w:hAnsi="Times New Roman" w:cs="Times New Roman"/>
          <w:szCs w:val="28"/>
        </w:rPr>
        <w:t>项目及时完成</w:t>
      </w:r>
      <w:r>
        <w:rPr>
          <w:rFonts w:hint="eastAsia" w:ascii="Times New Roman" w:hAnsi="Times New Roman" w:cs="Times New Roman"/>
          <w:bCs/>
          <w:szCs w:val="28"/>
        </w:rPr>
        <w:t>持续提高了办园品质</w:t>
      </w:r>
      <w:r>
        <w:rPr>
          <w:rFonts w:hint="eastAsia" w:ascii="Times New Roman" w:hAnsi="Times New Roman" w:cs="Times New Roman"/>
          <w:szCs w:val="28"/>
        </w:rPr>
        <w:t>。</w:t>
      </w:r>
    </w:p>
    <w:p>
      <w:pPr>
        <w:autoSpaceDE w:val="0"/>
        <w:spacing w:line="360" w:lineRule="auto"/>
        <w:ind w:firstLine="562"/>
        <w:rPr>
          <w:rFonts w:ascii="Times New Roman" w:hAnsi="Times New Roman" w:cs="Times New Roman"/>
          <w:b/>
          <w:kern w:val="0"/>
          <w:szCs w:val="28"/>
        </w:rPr>
      </w:pPr>
      <w:r>
        <w:rPr>
          <w:rFonts w:ascii="Times New Roman" w:hAnsi="Times New Roman" w:cs="Times New Roman"/>
          <w:b/>
          <w:kern w:val="0"/>
          <w:szCs w:val="28"/>
        </w:rPr>
        <w:t>综上，该指标满分1</w:t>
      </w:r>
      <w:r>
        <w:rPr>
          <w:rFonts w:hint="eastAsia" w:ascii="Times New Roman" w:hAnsi="Times New Roman" w:cs="Times New Roman"/>
          <w:b/>
          <w:kern w:val="0"/>
          <w:szCs w:val="28"/>
        </w:rPr>
        <w:t>5</w:t>
      </w:r>
      <w:r>
        <w:rPr>
          <w:rFonts w:ascii="Times New Roman" w:hAnsi="Times New Roman" w:cs="Times New Roman"/>
          <w:b/>
          <w:kern w:val="0"/>
          <w:szCs w:val="28"/>
        </w:rPr>
        <w:t>分，得分</w:t>
      </w:r>
      <w:r>
        <w:rPr>
          <w:rFonts w:hint="eastAsia" w:ascii="Times New Roman" w:hAnsi="Times New Roman" w:cs="Times New Roman"/>
          <w:b/>
          <w:kern w:val="0"/>
          <w:szCs w:val="28"/>
        </w:rPr>
        <w:t>15</w:t>
      </w:r>
      <w:r>
        <w:rPr>
          <w:rFonts w:ascii="Times New Roman" w:hAnsi="Times New Roman" w:cs="Times New Roman"/>
          <w:b/>
          <w:kern w:val="0"/>
          <w:szCs w:val="28"/>
        </w:rPr>
        <w:t>分。</w:t>
      </w:r>
    </w:p>
    <w:p>
      <w:pPr>
        <w:pStyle w:val="4"/>
        <w:spacing w:line="360" w:lineRule="auto"/>
        <w:ind w:firstLine="643"/>
        <w:rPr>
          <w:rFonts w:ascii="Times New Roman" w:hAnsi="Times New Roman" w:cs="Times New Roman"/>
        </w:rPr>
      </w:pPr>
      <w:r>
        <w:rPr>
          <w:rFonts w:ascii="Times New Roman" w:hAnsi="Times New Roman" w:cs="Times New Roman"/>
        </w:rPr>
        <w:t>2. 满意度指标完成情况分析</w:t>
      </w:r>
    </w:p>
    <w:p>
      <w:pPr>
        <w:spacing w:line="360" w:lineRule="auto"/>
        <w:ind w:firstLine="562"/>
        <w:rPr>
          <w:rFonts w:ascii="Times New Roman" w:hAnsi="Times New Roman" w:cs="Times New Roman"/>
          <w:b/>
          <w:bCs/>
          <w:szCs w:val="28"/>
        </w:rPr>
      </w:pPr>
      <w:r>
        <w:rPr>
          <w:rFonts w:ascii="Times New Roman" w:hAnsi="Times New Roman" w:cs="Times New Roman"/>
          <w:b/>
          <w:bCs/>
          <w:szCs w:val="28"/>
        </w:rPr>
        <w:t>（1）满意度指标</w:t>
      </w:r>
    </w:p>
    <w:p>
      <w:pPr>
        <w:spacing w:line="360" w:lineRule="auto"/>
        <w:ind w:firstLine="562"/>
        <w:rPr>
          <w:rFonts w:ascii="Times New Roman" w:hAnsi="Times New Roman" w:cs="Times New Roman"/>
          <w:szCs w:val="28"/>
        </w:rPr>
      </w:pPr>
      <w:r>
        <w:rPr>
          <w:rFonts w:ascii="Times New Roman" w:hAnsi="Times New Roman" w:cs="Times New Roman"/>
          <w:b/>
          <w:bCs/>
          <w:szCs w:val="28"/>
        </w:rPr>
        <w:t>群众满意度：</w:t>
      </w:r>
      <w:r>
        <w:rPr>
          <w:rFonts w:ascii="Times New Roman" w:hAnsi="Times New Roman" w:cs="Times New Roman"/>
          <w:szCs w:val="28"/>
        </w:rPr>
        <w:t>评价指标“</w:t>
      </w:r>
      <w:r>
        <w:rPr>
          <w:rFonts w:hint="eastAsia" w:ascii="Times New Roman" w:hAnsi="Times New Roman" w:cs="Times New Roman"/>
          <w:szCs w:val="28"/>
        </w:rPr>
        <w:t>师、幼、家长满意度（%）</w:t>
      </w:r>
      <w:r>
        <w:rPr>
          <w:rFonts w:ascii="Times New Roman" w:hAnsi="Times New Roman" w:cs="Times New Roman"/>
          <w:szCs w:val="28"/>
        </w:rPr>
        <w:t>”，指标值：</w:t>
      </w:r>
      <w:r>
        <w:rPr>
          <w:rFonts w:ascii="Times New Roman" w:hAnsi="Times New Roman" w:eastAsia="华文宋体" w:cs="Times New Roman"/>
          <w:szCs w:val="28"/>
        </w:rPr>
        <w:t>≥</w:t>
      </w:r>
      <w:r>
        <w:rPr>
          <w:rFonts w:hint="eastAsia" w:ascii="Times New Roman" w:hAnsi="Times New Roman" w:cs="Times New Roman"/>
          <w:szCs w:val="28"/>
        </w:rPr>
        <w:t>90</w:t>
      </w:r>
      <w:r>
        <w:rPr>
          <w:rFonts w:ascii="Times New Roman" w:hAnsi="Times New Roman" w:cs="Times New Roman"/>
          <w:szCs w:val="28"/>
        </w:rPr>
        <w:t>%，实际完成值：</w:t>
      </w:r>
      <w:r>
        <w:rPr>
          <w:rFonts w:ascii="Times New Roman" w:hAnsi="Times New Roman" w:eastAsia="华文宋体" w:cs="Times New Roman"/>
          <w:szCs w:val="28"/>
        </w:rPr>
        <w:t>≥</w:t>
      </w:r>
      <w:r>
        <w:rPr>
          <w:rFonts w:hint="eastAsia" w:ascii="Times New Roman" w:hAnsi="Times New Roman" w:cs="Times New Roman"/>
          <w:szCs w:val="28"/>
        </w:rPr>
        <w:t>90</w:t>
      </w:r>
      <w:r>
        <w:rPr>
          <w:rFonts w:ascii="Times New Roman" w:hAnsi="Times New Roman" w:cs="Times New Roman"/>
          <w:szCs w:val="28"/>
        </w:rPr>
        <w:t>%。通过设置问卷调查的方式进行考评评价，共计调查样本总量为</w:t>
      </w:r>
      <w:r>
        <w:rPr>
          <w:rFonts w:hint="eastAsia" w:ascii="Times New Roman" w:hAnsi="Times New Roman" w:cs="Times New Roman"/>
          <w:szCs w:val="28"/>
        </w:rPr>
        <w:t>20</w:t>
      </w:r>
      <w:r>
        <w:rPr>
          <w:rFonts w:ascii="Times New Roman" w:hAnsi="Times New Roman" w:cs="Times New Roman"/>
          <w:szCs w:val="28"/>
        </w:rPr>
        <w:t>个样本，有效调查问卷</w:t>
      </w:r>
      <w:r>
        <w:rPr>
          <w:rFonts w:hint="eastAsia" w:ascii="Times New Roman" w:hAnsi="Times New Roman" w:cs="Times New Roman"/>
          <w:szCs w:val="28"/>
        </w:rPr>
        <w:t>20</w:t>
      </w:r>
      <w:r>
        <w:rPr>
          <w:rFonts w:ascii="Times New Roman" w:hAnsi="Times New Roman" w:cs="Times New Roman"/>
          <w:szCs w:val="28"/>
        </w:rPr>
        <w:t>份。其中，统计“</w:t>
      </w:r>
      <w:r>
        <w:rPr>
          <w:rFonts w:hint="eastAsia" w:ascii="Times New Roman" w:hAnsi="Times New Roman" w:cs="Times New Roman"/>
          <w:szCs w:val="28"/>
        </w:rPr>
        <w:t>师、幼、家长满意度</w:t>
      </w:r>
      <w:r>
        <w:rPr>
          <w:rFonts w:ascii="Times New Roman" w:hAnsi="Times New Roman" w:cs="Times New Roman"/>
          <w:szCs w:val="28"/>
        </w:rPr>
        <w:t>”的平均值为</w:t>
      </w:r>
      <w:r>
        <w:rPr>
          <w:rFonts w:hint="eastAsia" w:ascii="Times New Roman" w:hAnsi="Times New Roman" w:cs="Times New Roman"/>
          <w:szCs w:val="28"/>
        </w:rPr>
        <w:t>100</w:t>
      </w:r>
      <w:r>
        <w:rPr>
          <w:rFonts w:ascii="Times New Roman" w:hAnsi="Times New Roman" w:cs="Times New Roman"/>
          <w:szCs w:val="28"/>
        </w:rPr>
        <w:t>%。故满意度指标得分为</w:t>
      </w:r>
      <w:r>
        <w:rPr>
          <w:rFonts w:hint="eastAsia" w:ascii="Times New Roman" w:hAnsi="Times New Roman" w:cs="Times New Roman"/>
          <w:szCs w:val="28"/>
        </w:rPr>
        <w:t>5</w:t>
      </w:r>
      <w:r>
        <w:rPr>
          <w:rFonts w:ascii="Times New Roman" w:hAnsi="Times New Roman" w:cs="Times New Roman"/>
          <w:szCs w:val="28"/>
        </w:rPr>
        <w:t>分。</w:t>
      </w:r>
    </w:p>
    <w:p>
      <w:pPr>
        <w:autoSpaceDE w:val="0"/>
        <w:spacing w:line="360" w:lineRule="auto"/>
        <w:ind w:firstLine="562"/>
        <w:rPr>
          <w:rFonts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5</w:t>
      </w:r>
      <w:r>
        <w:rPr>
          <w:rFonts w:ascii="Times New Roman" w:hAnsi="Times New Roman" w:cs="Times New Roman"/>
          <w:b/>
          <w:kern w:val="0"/>
          <w:szCs w:val="28"/>
        </w:rPr>
        <w:t>分，得分</w:t>
      </w:r>
      <w:r>
        <w:rPr>
          <w:rFonts w:hint="eastAsia" w:ascii="Times New Roman" w:hAnsi="Times New Roman" w:cs="Times New Roman"/>
          <w:b/>
          <w:kern w:val="0"/>
          <w:szCs w:val="28"/>
        </w:rPr>
        <w:t>5</w:t>
      </w:r>
      <w:r>
        <w:rPr>
          <w:rFonts w:ascii="Times New Roman" w:hAnsi="Times New Roman" w:cs="Times New Roman"/>
          <w:b/>
          <w:kern w:val="0"/>
          <w:szCs w:val="28"/>
        </w:rPr>
        <w:t>分。</w:t>
      </w:r>
    </w:p>
    <w:p>
      <w:pPr>
        <w:autoSpaceDE w:val="0"/>
        <w:spacing w:line="360" w:lineRule="auto"/>
        <w:ind w:firstLine="562"/>
        <w:rPr>
          <w:rFonts w:ascii="Times New Roman" w:hAnsi="Times New Roman" w:cs="Times New Roman"/>
          <w:b/>
          <w:kern w:val="0"/>
          <w:szCs w:val="28"/>
        </w:r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3" w:name="_Toc2003"/>
      <w:bookmarkStart w:id="54" w:name="_Toc67911616"/>
      <w:r>
        <w:rPr>
          <w:rFonts w:ascii="Times New Roman" w:hAnsi="Times New Roman" w:eastAsia="仿宋" w:cs="Times New Roman"/>
          <w:sz w:val="36"/>
          <w:szCs w:val="36"/>
          <w:lang w:bidi="en-US"/>
        </w:rPr>
        <w:t>五、预算执行进度与绩效指标偏差</w:t>
      </w:r>
      <w:bookmarkEnd w:id="53"/>
      <w:bookmarkEnd w:id="54"/>
    </w:p>
    <w:p>
      <w:pPr>
        <w:spacing w:line="360" w:lineRule="auto"/>
        <w:ind w:firstLine="560"/>
        <w:rPr>
          <w:rFonts w:ascii="Times New Roman" w:hAnsi="Times New Roman" w:cs="Times New Roman"/>
          <w:szCs w:val="28"/>
        </w:rPr>
      </w:pPr>
      <w:r>
        <w:rPr>
          <w:rFonts w:ascii="Times New Roman" w:hAnsi="Times New Roman" w:cs="Times New Roman"/>
          <w:szCs w:val="28"/>
        </w:rPr>
        <w:t>本项目预算执行率为</w:t>
      </w:r>
      <w:r>
        <w:rPr>
          <w:rFonts w:hint="eastAsia" w:ascii="Times New Roman" w:hAnsi="Times New Roman" w:cs="Times New Roman"/>
          <w:szCs w:val="28"/>
        </w:rPr>
        <w:t>100</w:t>
      </w:r>
      <w:r>
        <w:rPr>
          <w:rFonts w:ascii="Times New Roman" w:hAnsi="Times New Roman" w:cs="Times New Roman"/>
          <w:szCs w:val="28"/>
        </w:rPr>
        <w:t>%，指标总体完成率为</w:t>
      </w:r>
      <w:r>
        <w:rPr>
          <w:rFonts w:hint="eastAsia" w:ascii="Times New Roman" w:hAnsi="Times New Roman" w:cs="Times New Roman"/>
          <w:szCs w:val="28"/>
        </w:rPr>
        <w:t>100</w:t>
      </w:r>
      <w:r>
        <w:rPr>
          <w:rFonts w:ascii="Times New Roman" w:hAnsi="Times New Roman" w:cs="Times New Roman"/>
          <w:szCs w:val="28"/>
        </w:rPr>
        <w:t>%，二者之间的偏差值为</w:t>
      </w:r>
      <w:r>
        <w:rPr>
          <w:rFonts w:hint="eastAsia" w:ascii="Times New Roman" w:hAnsi="Times New Roman" w:cs="Times New Roman"/>
          <w:szCs w:val="28"/>
        </w:rPr>
        <w:t>0</w:t>
      </w:r>
      <w:r>
        <w:rPr>
          <w:rFonts w:ascii="Times New Roman" w:hAnsi="Times New Roman" w:cs="Times New Roman"/>
          <w:szCs w:val="28"/>
        </w:rPr>
        <w:t>%，小于20%。因此，本项目较好地完成了年度总体目标，财政资金使用效益和效率较高。</w:t>
      </w:r>
      <w:bookmarkStart w:id="55" w:name="_Toc67911617"/>
    </w:p>
    <w:p>
      <w:pPr>
        <w:spacing w:line="360" w:lineRule="auto"/>
        <w:ind w:firstLine="560"/>
        <w:rPr>
          <w:rFonts w:ascii="Times New Roman" w:hAnsi="Times New Roman" w:cs="Times New Roman"/>
          <w:szCs w:val="28"/>
        </w:r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6" w:name="_Toc9063"/>
      <w:r>
        <w:rPr>
          <w:rFonts w:ascii="Times New Roman" w:hAnsi="Times New Roman" w:eastAsia="仿宋" w:cs="Times New Roman"/>
          <w:sz w:val="36"/>
          <w:szCs w:val="36"/>
          <w:lang w:bidi="en-US"/>
        </w:rPr>
        <w:t>六、主要经验及做法、存在的问题及原因分析</w:t>
      </w:r>
      <w:bookmarkEnd w:id="55"/>
      <w:bookmarkEnd w:id="56"/>
    </w:p>
    <w:p>
      <w:pPr>
        <w:pStyle w:val="2"/>
        <w:spacing w:before="0" w:after="0" w:line="360" w:lineRule="auto"/>
        <w:ind w:firstLine="0" w:firstLineChars="0"/>
        <w:jc w:val="left"/>
        <w:outlineLvl w:val="1"/>
        <w:rPr>
          <w:rFonts w:ascii="Times New Roman" w:hAnsi="Times New Roman" w:eastAsia="仿宋" w:cs="Times New Roman"/>
          <w:sz w:val="32"/>
          <w:szCs w:val="32"/>
          <w:lang w:bidi="en-US"/>
        </w:rPr>
      </w:pPr>
      <w:bookmarkStart w:id="57" w:name="_Toc67911618"/>
      <w:bookmarkStart w:id="58" w:name="_Toc32404"/>
      <w:r>
        <w:rPr>
          <w:rFonts w:ascii="Times New Roman" w:hAnsi="Times New Roman" w:eastAsia="仿宋" w:cs="Times New Roman"/>
          <w:sz w:val="32"/>
          <w:szCs w:val="32"/>
          <w:lang w:bidi="en-US"/>
        </w:rPr>
        <w:t>（一）主要经验及做法</w:t>
      </w:r>
      <w:bookmarkEnd w:id="57"/>
      <w:bookmarkEnd w:id="58"/>
    </w:p>
    <w:p>
      <w:pPr>
        <w:spacing w:line="360" w:lineRule="auto"/>
        <w:ind w:firstLine="560"/>
        <w:rPr>
          <w:rFonts w:ascii="Times New Roman" w:hAnsi="Times New Roman" w:cs="Times New Roman"/>
          <w:szCs w:val="28"/>
        </w:rPr>
      </w:pPr>
      <w:r>
        <w:rPr>
          <w:rFonts w:hint="eastAsia" w:ascii="Times New Roman" w:hAnsi="Times New Roman" w:cs="Times New Roman"/>
          <w:szCs w:val="28"/>
        </w:rPr>
        <w:t>1.成立内控小组，对资金使用全过程实行监管。</w:t>
      </w:r>
    </w:p>
    <w:p>
      <w:pPr>
        <w:spacing w:line="360" w:lineRule="auto"/>
        <w:ind w:firstLine="560"/>
        <w:rPr>
          <w:rFonts w:ascii="Times New Roman" w:hAnsi="Times New Roman" w:cs="Times New Roman"/>
          <w:szCs w:val="28"/>
        </w:rPr>
      </w:pPr>
      <w:r>
        <w:rPr>
          <w:rFonts w:hint="eastAsia" w:ascii="Times New Roman" w:hAnsi="Times New Roman" w:cs="Times New Roman"/>
          <w:szCs w:val="28"/>
        </w:rPr>
        <w:t>乌鲁木齐县东白杨沟幼儿园根据实际情况成立了园委会，并由园长、保教主任、总务主任、报账员、采购员为成员的内控机制，对日常内部控制的建立和实施情况，尤其是资金使用情况进行监督，及时发现并指出资金使用过程中存在的问题和薄弱环节，督促落实整改计划和措施，确保内部控制体系的有效运行，确保资金安全、合法使用。</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2.规范资金拨付流程</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在拨付依据上按照先有预算指标再有用款计划，按乌鲁木齐县中小学（幼儿园）校经费支出审批流程（试行）进行拨付；在拨付审批权限上要求经办人、科室负责人、园领导、报账员、主管会计依次审核，从严把关。</w:t>
      </w:r>
    </w:p>
    <w:p>
      <w:pPr>
        <w:pStyle w:val="2"/>
        <w:spacing w:before="0" w:after="0" w:line="360" w:lineRule="auto"/>
        <w:ind w:firstLine="0" w:firstLineChars="0"/>
        <w:jc w:val="left"/>
        <w:outlineLvl w:val="1"/>
        <w:rPr>
          <w:rFonts w:ascii="Times New Roman" w:hAnsi="Times New Roman" w:eastAsia="仿宋" w:cs="Times New Roman"/>
          <w:sz w:val="32"/>
          <w:szCs w:val="32"/>
          <w:lang w:bidi="en-US"/>
        </w:rPr>
      </w:pPr>
      <w:bookmarkStart w:id="59" w:name="_Toc25602"/>
      <w:r>
        <w:rPr>
          <w:rFonts w:ascii="Times New Roman" w:hAnsi="Times New Roman" w:eastAsia="仿宋" w:cs="Times New Roman"/>
          <w:sz w:val="32"/>
          <w:szCs w:val="32"/>
          <w:lang w:bidi="en-US"/>
        </w:rPr>
        <w:t>（二）存在的问题及原因分析</w:t>
      </w:r>
      <w:bookmarkEnd w:id="59"/>
    </w:p>
    <w:p>
      <w:pPr>
        <w:pStyle w:val="14"/>
        <w:widowControl/>
        <w:shd w:val="clear" w:color="auto" w:fill="FFFFFF"/>
        <w:spacing w:beforeAutospacing="0" w:afterAutospacing="0" w:line="360" w:lineRule="auto"/>
        <w:ind w:firstLine="420" w:firstLineChars="150"/>
        <w:jc w:val="both"/>
        <w:rPr>
          <w:rFonts w:hint="eastAsia" w:ascii="Times New Roman" w:hAnsi="Times New Roman" w:cs="Times New Roman"/>
          <w:kern w:val="2"/>
          <w:sz w:val="28"/>
          <w:szCs w:val="28"/>
          <w:lang w:val="en-US" w:eastAsia="zh-CN" w:bidi="ar-SA"/>
        </w:rPr>
      </w:pPr>
      <w:bookmarkStart w:id="60" w:name="_Toc67911619"/>
      <w:r>
        <w:rPr>
          <w:rFonts w:hint="eastAsia" w:ascii="Times New Roman" w:hAnsi="Times New Roman" w:eastAsia="仿宋_GB2312" w:cs="Times New Roman"/>
          <w:kern w:val="2"/>
          <w:sz w:val="28"/>
          <w:szCs w:val="28"/>
          <w:lang w:val="en-US" w:eastAsia="zh-CN" w:bidi="ar-SA"/>
        </w:rPr>
        <w:t>资金使用制度不完善，主要是项目管理机制还不够完善，项目管理缺乏主动性，由于预算绩效管理的专业性、复杂性等特性，业务水平还不能满足绩效管理工作要求，专业素质有待提高</w:t>
      </w:r>
      <w:r>
        <w:rPr>
          <w:rFonts w:hint="eastAsia" w:ascii="Times New Roman" w:hAnsi="Times New Roman" w:cs="Times New Roman"/>
          <w:kern w:val="2"/>
          <w:sz w:val="28"/>
          <w:szCs w:val="28"/>
          <w:lang w:val="en-US" w:eastAsia="zh-CN" w:bidi="ar-SA"/>
        </w:rPr>
        <w:t>。</w:t>
      </w:r>
    </w:p>
    <w:p>
      <w:pPr>
        <w:pStyle w:val="14"/>
        <w:widowControl/>
        <w:shd w:val="clear" w:color="auto" w:fill="FFFFFF"/>
        <w:spacing w:beforeAutospacing="0" w:afterAutospacing="0" w:line="360" w:lineRule="auto"/>
        <w:ind w:firstLine="420" w:firstLineChars="150"/>
        <w:jc w:val="both"/>
        <w:rPr>
          <w:rFonts w:hint="eastAsia" w:ascii="Times New Roman" w:hAnsi="Times New Roman" w:cs="Times New Roman"/>
          <w:kern w:val="2"/>
          <w:sz w:val="28"/>
          <w:szCs w:val="28"/>
          <w:lang w:val="en-US" w:eastAsia="zh-CN" w:bidi="ar-SA"/>
        </w:r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61" w:name="_Toc3267"/>
      <w:r>
        <w:rPr>
          <w:rFonts w:ascii="Times New Roman" w:hAnsi="Times New Roman" w:eastAsia="仿宋" w:cs="Times New Roman"/>
          <w:sz w:val="36"/>
          <w:szCs w:val="36"/>
          <w:lang w:bidi="en-US"/>
        </w:rPr>
        <w:t>七、其他需要说明的问题</w:t>
      </w:r>
      <w:bookmarkEnd w:id="60"/>
      <w:bookmarkEnd w:id="61"/>
    </w:p>
    <w:p>
      <w:pPr>
        <w:spacing w:line="360" w:lineRule="auto"/>
        <w:ind w:firstLine="560"/>
        <w:rPr>
          <w:rFonts w:ascii="Times New Roman" w:hAnsi="Times New Roman" w:cs="Times New Roman"/>
          <w:szCs w:val="28"/>
        </w:rPr>
      </w:pPr>
      <w:r>
        <w:rPr>
          <w:rFonts w:ascii="Times New Roman" w:hAnsi="Times New Roman" w:cs="Times New Roman"/>
          <w:szCs w:val="28"/>
        </w:rPr>
        <w:t>1.项目支出政策和路径设计科学，符合实际需要；</w:t>
      </w:r>
    </w:p>
    <w:p>
      <w:pPr>
        <w:spacing w:line="360" w:lineRule="auto"/>
        <w:ind w:firstLine="560"/>
        <w:rPr>
          <w:rFonts w:ascii="Times New Roman" w:hAnsi="Times New Roman" w:cs="Times New Roman"/>
          <w:szCs w:val="28"/>
        </w:rPr>
      </w:pPr>
      <w:r>
        <w:rPr>
          <w:rFonts w:ascii="Times New Roman" w:hAnsi="Times New Roman" w:cs="Times New Roman"/>
          <w:szCs w:val="28"/>
        </w:rPr>
        <w:t>2.项目安排准确，未发现背离项目立项初衷的情况；</w:t>
      </w:r>
    </w:p>
    <w:p>
      <w:pPr>
        <w:spacing w:line="360" w:lineRule="auto"/>
        <w:ind w:firstLine="560"/>
        <w:rPr>
          <w:rFonts w:ascii="Times New Roman" w:hAnsi="Times New Roman" w:cs="Times New Roman"/>
          <w:szCs w:val="28"/>
        </w:rPr>
      </w:pPr>
      <w:r>
        <w:rPr>
          <w:rFonts w:ascii="Times New Roman" w:hAnsi="Times New Roman" w:cs="Times New Roman"/>
          <w:szCs w:val="28"/>
        </w:rPr>
        <w:t>3.项目的申报、审核机制完善；</w:t>
      </w:r>
    </w:p>
    <w:p>
      <w:pPr>
        <w:spacing w:line="360" w:lineRule="auto"/>
        <w:ind w:firstLine="560"/>
        <w:rPr>
          <w:rFonts w:ascii="Times New Roman" w:hAnsi="Times New Roman" w:cs="Times New Roman"/>
          <w:szCs w:val="28"/>
        </w:rPr>
      </w:pPr>
      <w:r>
        <w:rPr>
          <w:rFonts w:ascii="Times New Roman" w:hAnsi="Times New Roman" w:cs="Times New Roman"/>
          <w:szCs w:val="28"/>
        </w:rPr>
        <w:t>4.未发现虚假行为和骗取财政资金的问题。</w:t>
      </w:r>
    </w:p>
    <w:p>
      <w:pPr>
        <w:pStyle w:val="2"/>
        <w:spacing w:line="360" w:lineRule="auto"/>
        <w:ind w:firstLine="0" w:firstLineChars="0"/>
        <w:jc w:val="left"/>
        <w:rPr>
          <w:rFonts w:hint="eastAsia" w:ascii="Times New Roman" w:hAnsi="Times New Roman" w:eastAsia="仿宋" w:cs="Times New Roman"/>
          <w:sz w:val="36"/>
          <w:szCs w:val="36"/>
          <w:lang w:bidi="en-US"/>
        </w:rPr>
      </w:pPr>
      <w:bookmarkStart w:id="62" w:name="_Toc67911620"/>
      <w:bookmarkStart w:id="63" w:name="_Toc3470"/>
      <w:r>
        <w:rPr>
          <w:rFonts w:ascii="Times New Roman" w:hAnsi="Times New Roman" w:eastAsia="仿宋" w:cs="Times New Roman"/>
          <w:sz w:val="36"/>
          <w:szCs w:val="36"/>
          <w:lang w:bidi="en-US"/>
        </w:rPr>
        <w:t>八、有关建议</w:t>
      </w:r>
      <w:bookmarkEnd w:id="62"/>
      <w:bookmarkEnd w:id="63"/>
    </w:p>
    <w:p>
      <w:pPr>
        <w:pStyle w:val="14"/>
        <w:widowControl/>
        <w:shd w:val="clear" w:color="auto" w:fill="FFFFFF"/>
        <w:spacing w:beforeAutospacing="0" w:afterAutospacing="0" w:line="360" w:lineRule="auto"/>
        <w:ind w:firstLine="420" w:firstLineChars="150"/>
        <w:jc w:val="both"/>
        <w:rPr>
          <w:rFonts w:hint="eastAsia" w:ascii="Times New Roman" w:hAnsi="Times New Roman" w:cs="Times New Roman"/>
          <w:kern w:val="2"/>
          <w:sz w:val="28"/>
          <w:szCs w:val="28"/>
          <w:lang w:val="en-US" w:eastAsia="zh-CN" w:bidi="ar-SA"/>
        </w:rPr>
      </w:pPr>
      <w:r>
        <w:rPr>
          <w:rFonts w:hint="eastAsia" w:ascii="Times New Roman" w:hAnsi="Times New Roman" w:cs="Times New Roman"/>
          <w:kern w:val="2"/>
          <w:sz w:val="28"/>
          <w:szCs w:val="28"/>
          <w:lang w:val="en-US" w:eastAsia="zh-CN" w:bidi="ar-SA"/>
        </w:rPr>
        <w:t>1．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pStyle w:val="14"/>
        <w:widowControl/>
        <w:shd w:val="clear" w:color="auto" w:fill="FFFFFF"/>
        <w:spacing w:beforeAutospacing="0" w:afterAutospacing="0" w:line="360" w:lineRule="auto"/>
        <w:ind w:firstLine="420" w:firstLineChars="150"/>
        <w:jc w:val="both"/>
        <w:rPr>
          <w:rFonts w:hint="eastAsia" w:ascii="Times New Roman" w:hAnsi="Times New Roman" w:cs="Times New Roman"/>
          <w:kern w:val="2"/>
          <w:sz w:val="28"/>
          <w:szCs w:val="28"/>
          <w:lang w:val="en-US" w:eastAsia="zh-CN" w:bidi="ar-SA"/>
        </w:rPr>
      </w:pPr>
      <w:r>
        <w:rPr>
          <w:rFonts w:hint="eastAsia" w:ascii="Times New Roman" w:hAnsi="Times New Roman" w:cs="Times New Roman"/>
          <w:kern w:val="2"/>
          <w:sz w:val="28"/>
          <w:szCs w:val="28"/>
          <w:lang w:val="en-US" w:eastAsia="zh-CN" w:bidi="ar-SA"/>
        </w:rPr>
        <w:t xml:space="preserve">  2. 细化单位项目绩效工作责任分工，“谁申请资金，谁编制目标”的原则和规定的方法、程序，科学合理编制绩效目标、出台绩效监控、绩效评价工作手册或指导性文件。</w:t>
      </w: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2</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1691836155"/>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12</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12"/>
        <w:ind w:firstLine="0" w:firstLineChars="0"/>
        <w:jc w:val="both"/>
        <w:rPr>
          <w:rFonts w:ascii="仿宋_GB2312"/>
        </w:rPr>
      </w:pPr>
      <w:r>
        <w:rPr>
          <w:rStyle w:val="22"/>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47402"/>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908EA"/>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8266B"/>
    <w:rsid w:val="002A51C1"/>
    <w:rsid w:val="002A6EE2"/>
    <w:rsid w:val="002B7C09"/>
    <w:rsid w:val="002E1E67"/>
    <w:rsid w:val="002E608B"/>
    <w:rsid w:val="00302E15"/>
    <w:rsid w:val="00312BF3"/>
    <w:rsid w:val="0032183D"/>
    <w:rsid w:val="0032329D"/>
    <w:rsid w:val="0032534E"/>
    <w:rsid w:val="003311AD"/>
    <w:rsid w:val="00332C71"/>
    <w:rsid w:val="00333EA5"/>
    <w:rsid w:val="00340CED"/>
    <w:rsid w:val="00343485"/>
    <w:rsid w:val="00350839"/>
    <w:rsid w:val="00375A98"/>
    <w:rsid w:val="003766AB"/>
    <w:rsid w:val="00377BA7"/>
    <w:rsid w:val="003C24DB"/>
    <w:rsid w:val="003C4BD9"/>
    <w:rsid w:val="003D024E"/>
    <w:rsid w:val="003D74DE"/>
    <w:rsid w:val="003E3F4E"/>
    <w:rsid w:val="003F40B6"/>
    <w:rsid w:val="00404C10"/>
    <w:rsid w:val="004249EE"/>
    <w:rsid w:val="00425C1F"/>
    <w:rsid w:val="00437C39"/>
    <w:rsid w:val="004925F6"/>
    <w:rsid w:val="004957B3"/>
    <w:rsid w:val="004B12BE"/>
    <w:rsid w:val="004B35D4"/>
    <w:rsid w:val="004B5A40"/>
    <w:rsid w:val="004D4759"/>
    <w:rsid w:val="004E0DF3"/>
    <w:rsid w:val="004F17C9"/>
    <w:rsid w:val="004F66E9"/>
    <w:rsid w:val="00513E9E"/>
    <w:rsid w:val="0052733C"/>
    <w:rsid w:val="005345BF"/>
    <w:rsid w:val="00534DD6"/>
    <w:rsid w:val="005417D4"/>
    <w:rsid w:val="0054442E"/>
    <w:rsid w:val="00553F30"/>
    <w:rsid w:val="00563798"/>
    <w:rsid w:val="00566083"/>
    <w:rsid w:val="0056794C"/>
    <w:rsid w:val="00573576"/>
    <w:rsid w:val="005764CD"/>
    <w:rsid w:val="005779FD"/>
    <w:rsid w:val="0058379D"/>
    <w:rsid w:val="00592653"/>
    <w:rsid w:val="00593474"/>
    <w:rsid w:val="005A12D0"/>
    <w:rsid w:val="005A2254"/>
    <w:rsid w:val="005A5ABF"/>
    <w:rsid w:val="005A5E3B"/>
    <w:rsid w:val="005B69E6"/>
    <w:rsid w:val="005B7A28"/>
    <w:rsid w:val="005D2F48"/>
    <w:rsid w:val="005D4D5B"/>
    <w:rsid w:val="005E2098"/>
    <w:rsid w:val="005E605E"/>
    <w:rsid w:val="005F1776"/>
    <w:rsid w:val="005F226E"/>
    <w:rsid w:val="005F273F"/>
    <w:rsid w:val="005F3A17"/>
    <w:rsid w:val="005F68B8"/>
    <w:rsid w:val="00604BA5"/>
    <w:rsid w:val="00607D5B"/>
    <w:rsid w:val="00611B95"/>
    <w:rsid w:val="00614CEC"/>
    <w:rsid w:val="00627F97"/>
    <w:rsid w:val="0065079B"/>
    <w:rsid w:val="00656DB7"/>
    <w:rsid w:val="00662C67"/>
    <w:rsid w:val="006721A9"/>
    <w:rsid w:val="006779A6"/>
    <w:rsid w:val="006B0064"/>
    <w:rsid w:val="006B60FE"/>
    <w:rsid w:val="006B70FB"/>
    <w:rsid w:val="006C40AE"/>
    <w:rsid w:val="006E6431"/>
    <w:rsid w:val="006F3315"/>
    <w:rsid w:val="007027A1"/>
    <w:rsid w:val="00705854"/>
    <w:rsid w:val="00722A72"/>
    <w:rsid w:val="0073210F"/>
    <w:rsid w:val="00733402"/>
    <w:rsid w:val="0073417E"/>
    <w:rsid w:val="00742C91"/>
    <w:rsid w:val="00743F96"/>
    <w:rsid w:val="007579D4"/>
    <w:rsid w:val="0076734C"/>
    <w:rsid w:val="00767CCF"/>
    <w:rsid w:val="00772937"/>
    <w:rsid w:val="00783118"/>
    <w:rsid w:val="00790256"/>
    <w:rsid w:val="00794835"/>
    <w:rsid w:val="007C3F63"/>
    <w:rsid w:val="007F185A"/>
    <w:rsid w:val="007F27C6"/>
    <w:rsid w:val="007F6051"/>
    <w:rsid w:val="007F6745"/>
    <w:rsid w:val="007F77F3"/>
    <w:rsid w:val="008123C5"/>
    <w:rsid w:val="00831695"/>
    <w:rsid w:val="008327EB"/>
    <w:rsid w:val="00835535"/>
    <w:rsid w:val="00863F65"/>
    <w:rsid w:val="00866FB0"/>
    <w:rsid w:val="00870CE5"/>
    <w:rsid w:val="00884C5F"/>
    <w:rsid w:val="00894E2C"/>
    <w:rsid w:val="008A3394"/>
    <w:rsid w:val="008A476A"/>
    <w:rsid w:val="008C4803"/>
    <w:rsid w:val="008D3FFC"/>
    <w:rsid w:val="008D6D96"/>
    <w:rsid w:val="009068E0"/>
    <w:rsid w:val="00907B15"/>
    <w:rsid w:val="00915C13"/>
    <w:rsid w:val="00917C57"/>
    <w:rsid w:val="009214DF"/>
    <w:rsid w:val="00923604"/>
    <w:rsid w:val="009258BD"/>
    <w:rsid w:val="00933961"/>
    <w:rsid w:val="009376AF"/>
    <w:rsid w:val="009546FE"/>
    <w:rsid w:val="0095473C"/>
    <w:rsid w:val="00954936"/>
    <w:rsid w:val="00963948"/>
    <w:rsid w:val="00981879"/>
    <w:rsid w:val="00981BEA"/>
    <w:rsid w:val="0098656D"/>
    <w:rsid w:val="00995079"/>
    <w:rsid w:val="00996B5B"/>
    <w:rsid w:val="009A0CFB"/>
    <w:rsid w:val="009A33B6"/>
    <w:rsid w:val="009A7DD8"/>
    <w:rsid w:val="009D4C5C"/>
    <w:rsid w:val="009F55B0"/>
    <w:rsid w:val="00A00443"/>
    <w:rsid w:val="00A106CE"/>
    <w:rsid w:val="00A2064E"/>
    <w:rsid w:val="00A22963"/>
    <w:rsid w:val="00A425B1"/>
    <w:rsid w:val="00A43A0A"/>
    <w:rsid w:val="00A52E6C"/>
    <w:rsid w:val="00A52E72"/>
    <w:rsid w:val="00A92F9F"/>
    <w:rsid w:val="00AD4550"/>
    <w:rsid w:val="00AD5430"/>
    <w:rsid w:val="00AE1DCD"/>
    <w:rsid w:val="00AE6C31"/>
    <w:rsid w:val="00AF1C6D"/>
    <w:rsid w:val="00B22F6F"/>
    <w:rsid w:val="00B4167E"/>
    <w:rsid w:val="00B72218"/>
    <w:rsid w:val="00B90BA4"/>
    <w:rsid w:val="00B962E0"/>
    <w:rsid w:val="00BA0A35"/>
    <w:rsid w:val="00BA10B1"/>
    <w:rsid w:val="00BA13B7"/>
    <w:rsid w:val="00BA65B8"/>
    <w:rsid w:val="00BA76B5"/>
    <w:rsid w:val="00BC5C63"/>
    <w:rsid w:val="00BD4161"/>
    <w:rsid w:val="00BF1766"/>
    <w:rsid w:val="00C00DA2"/>
    <w:rsid w:val="00C10C79"/>
    <w:rsid w:val="00C20C51"/>
    <w:rsid w:val="00C409B9"/>
    <w:rsid w:val="00C634EC"/>
    <w:rsid w:val="00C66545"/>
    <w:rsid w:val="00C8191C"/>
    <w:rsid w:val="00C835CE"/>
    <w:rsid w:val="00C90296"/>
    <w:rsid w:val="00C927D9"/>
    <w:rsid w:val="00CA74C5"/>
    <w:rsid w:val="00CB0FE6"/>
    <w:rsid w:val="00CB3DFC"/>
    <w:rsid w:val="00CB6D38"/>
    <w:rsid w:val="00CE6337"/>
    <w:rsid w:val="00CF640C"/>
    <w:rsid w:val="00D04E2D"/>
    <w:rsid w:val="00D152B1"/>
    <w:rsid w:val="00D23DCB"/>
    <w:rsid w:val="00D3320C"/>
    <w:rsid w:val="00D4562E"/>
    <w:rsid w:val="00D47E45"/>
    <w:rsid w:val="00D84293"/>
    <w:rsid w:val="00D9228E"/>
    <w:rsid w:val="00DA4BA7"/>
    <w:rsid w:val="00DB316E"/>
    <w:rsid w:val="00DC0A42"/>
    <w:rsid w:val="00DC1EA8"/>
    <w:rsid w:val="00DC4408"/>
    <w:rsid w:val="00DD54BF"/>
    <w:rsid w:val="00DF643F"/>
    <w:rsid w:val="00E00B28"/>
    <w:rsid w:val="00E014DB"/>
    <w:rsid w:val="00E04EC2"/>
    <w:rsid w:val="00E14FE5"/>
    <w:rsid w:val="00E24ACA"/>
    <w:rsid w:val="00E24C3C"/>
    <w:rsid w:val="00E26770"/>
    <w:rsid w:val="00E30B1D"/>
    <w:rsid w:val="00E510EA"/>
    <w:rsid w:val="00E526C7"/>
    <w:rsid w:val="00E73F9C"/>
    <w:rsid w:val="00E75E83"/>
    <w:rsid w:val="00E93A88"/>
    <w:rsid w:val="00E93C4B"/>
    <w:rsid w:val="00EA63EF"/>
    <w:rsid w:val="00EA7E72"/>
    <w:rsid w:val="00EB0442"/>
    <w:rsid w:val="00EC5F03"/>
    <w:rsid w:val="00EF3B51"/>
    <w:rsid w:val="00F06D23"/>
    <w:rsid w:val="00F12013"/>
    <w:rsid w:val="00F21A35"/>
    <w:rsid w:val="00F327CD"/>
    <w:rsid w:val="00F36E98"/>
    <w:rsid w:val="00F52C6D"/>
    <w:rsid w:val="00F530DF"/>
    <w:rsid w:val="00F55451"/>
    <w:rsid w:val="00F73710"/>
    <w:rsid w:val="00F872E7"/>
    <w:rsid w:val="00FA4373"/>
    <w:rsid w:val="00FB09C6"/>
    <w:rsid w:val="00FB2BBD"/>
    <w:rsid w:val="00FD7A36"/>
    <w:rsid w:val="00FD7C5F"/>
    <w:rsid w:val="00FE193C"/>
    <w:rsid w:val="00FE1D19"/>
    <w:rsid w:val="00FE6725"/>
    <w:rsid w:val="00FE7DCA"/>
    <w:rsid w:val="00FF0452"/>
    <w:rsid w:val="023C5DDC"/>
    <w:rsid w:val="03DE0CC7"/>
    <w:rsid w:val="0B604A70"/>
    <w:rsid w:val="0E742BDD"/>
    <w:rsid w:val="0FBD0C1A"/>
    <w:rsid w:val="128679E9"/>
    <w:rsid w:val="159C398E"/>
    <w:rsid w:val="1B391A9C"/>
    <w:rsid w:val="21A973B3"/>
    <w:rsid w:val="26C04E3C"/>
    <w:rsid w:val="31097D0B"/>
    <w:rsid w:val="3BC147B9"/>
    <w:rsid w:val="3D432DB6"/>
    <w:rsid w:val="4545166B"/>
    <w:rsid w:val="4BC24C15"/>
    <w:rsid w:val="51600E2A"/>
    <w:rsid w:val="539E4398"/>
    <w:rsid w:val="55747794"/>
    <w:rsid w:val="55BF25B3"/>
    <w:rsid w:val="56757478"/>
    <w:rsid w:val="5BBB3658"/>
    <w:rsid w:val="5EE329F1"/>
    <w:rsid w:val="631F5EE8"/>
    <w:rsid w:val="6A2B6021"/>
    <w:rsid w:val="6A5A3AE2"/>
    <w:rsid w:val="70B659BE"/>
    <w:rsid w:val="73680E97"/>
    <w:rsid w:val="737211F1"/>
    <w:rsid w:val="7A173ECC"/>
    <w:rsid w:val="7B3E667B"/>
    <w:rsid w:val="7C75633B"/>
    <w:rsid w:val="7FC05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2"/>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5"/>
    <w:semiHidden/>
    <w:unhideWhenUsed/>
    <w:qFormat/>
    <w:uiPriority w:val="99"/>
    <w:pPr>
      <w:ind w:left="100" w:leftChars="2500"/>
    </w:pPr>
  </w:style>
  <w:style w:type="paragraph" w:styleId="8">
    <w:name w:val="Balloon Text"/>
    <w:basedOn w:val="1"/>
    <w:link w:val="34"/>
    <w:semiHidden/>
    <w:unhideWhenUsed/>
    <w:qFormat/>
    <w:uiPriority w:val="99"/>
    <w:rPr>
      <w:sz w:val="18"/>
      <w:szCs w:val="18"/>
    </w:rPr>
  </w:style>
  <w:style w:type="paragraph" w:styleId="9">
    <w:name w:val="footer"/>
    <w:basedOn w:val="1"/>
    <w:link w:val="24"/>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7"/>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Normal (Web)"/>
    <w:basedOn w:val="1"/>
    <w:unhideWhenUsed/>
    <w:qFormat/>
    <w:uiPriority w:val="99"/>
    <w:pPr>
      <w:spacing w:beforeAutospacing="1" w:afterAutospacing="1"/>
      <w:jc w:val="left"/>
    </w:pPr>
    <w:rPr>
      <w:rFonts w:cs="Times New Roman"/>
      <w:kern w:val="0"/>
      <w:sz w:val="24"/>
    </w:rPr>
  </w:style>
  <w:style w:type="paragraph" w:styleId="15">
    <w:name w:val="annotation subject"/>
    <w:basedOn w:val="5"/>
    <w:next w:val="5"/>
    <w:link w:val="33"/>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basedOn w:val="18"/>
    <w:qFormat/>
    <w:uiPriority w:val="99"/>
    <w:rPr>
      <w:rFonts w:cs="Times New Roman"/>
      <w:b/>
      <w:bCs/>
    </w:rPr>
  </w:style>
  <w:style w:type="character" w:styleId="20">
    <w:name w:val="Hyperlink"/>
    <w:basedOn w:val="18"/>
    <w:unhideWhenUsed/>
    <w:qFormat/>
    <w:uiPriority w:val="99"/>
    <w:rPr>
      <w:color w:val="0563C1" w:themeColor="hyperlink"/>
      <w:u w:val="single"/>
      <w14:textFill>
        <w14:solidFill>
          <w14:schemeClr w14:val="hlink"/>
        </w14:solidFill>
      </w14:textFill>
    </w:rPr>
  </w:style>
  <w:style w:type="character" w:styleId="21">
    <w:name w:val="annotation reference"/>
    <w:basedOn w:val="18"/>
    <w:semiHidden/>
    <w:unhideWhenUsed/>
    <w:qFormat/>
    <w:uiPriority w:val="99"/>
    <w:rPr>
      <w:sz w:val="21"/>
      <w:szCs w:val="21"/>
    </w:rPr>
  </w:style>
  <w:style w:type="character" w:styleId="22">
    <w:name w:val="footnote reference"/>
    <w:basedOn w:val="18"/>
    <w:semiHidden/>
    <w:unhideWhenUsed/>
    <w:qFormat/>
    <w:uiPriority w:val="99"/>
    <w:rPr>
      <w:vertAlign w:val="superscript"/>
    </w:rPr>
  </w:style>
  <w:style w:type="character" w:customStyle="1" w:styleId="23">
    <w:name w:val="页眉 Char"/>
    <w:basedOn w:val="18"/>
    <w:link w:val="10"/>
    <w:qFormat/>
    <w:uiPriority w:val="99"/>
    <w:rPr>
      <w:sz w:val="18"/>
      <w:szCs w:val="18"/>
    </w:rPr>
  </w:style>
  <w:style w:type="character" w:customStyle="1" w:styleId="24">
    <w:name w:val="页脚 Char"/>
    <w:basedOn w:val="18"/>
    <w:link w:val="9"/>
    <w:qFormat/>
    <w:uiPriority w:val="99"/>
    <w:rPr>
      <w:sz w:val="18"/>
      <w:szCs w:val="18"/>
    </w:rPr>
  </w:style>
  <w:style w:type="character" w:customStyle="1" w:styleId="25">
    <w:name w:val="日期 Char"/>
    <w:basedOn w:val="18"/>
    <w:link w:val="7"/>
    <w:semiHidden/>
    <w:qFormat/>
    <w:uiPriority w:val="99"/>
    <w:rPr>
      <w:rFonts w:ascii="Calibri" w:hAnsi="Calibri" w:eastAsia="仿宋_GB2312" w:cs="黑体"/>
      <w:sz w:val="28"/>
    </w:rPr>
  </w:style>
  <w:style w:type="character" w:customStyle="1" w:styleId="26">
    <w:name w:val="标题 2 Char"/>
    <w:basedOn w:val="18"/>
    <w:link w:val="3"/>
    <w:qFormat/>
    <w:uiPriority w:val="9"/>
    <w:rPr>
      <w:rFonts w:asciiTheme="majorHAnsi" w:hAnsiTheme="majorHAnsi" w:eastAsiaTheme="majorEastAsia" w:cstheme="majorBidi"/>
      <w:b/>
      <w:bCs/>
      <w:sz w:val="32"/>
      <w:szCs w:val="32"/>
    </w:rPr>
  </w:style>
  <w:style w:type="character" w:customStyle="1" w:styleId="27">
    <w:name w:val="脚注文本 Char"/>
    <w:basedOn w:val="18"/>
    <w:link w:val="12"/>
    <w:semiHidden/>
    <w:qFormat/>
    <w:uiPriority w:val="99"/>
    <w:rPr>
      <w:rFonts w:ascii="Calibri" w:hAnsi="Calibri" w:eastAsia="仿宋_GB2312" w:cs="黑体"/>
      <w:sz w:val="18"/>
      <w:szCs w:val="18"/>
    </w:rPr>
  </w:style>
  <w:style w:type="paragraph" w:styleId="28">
    <w:name w:val="List Paragraph"/>
    <w:basedOn w:val="1"/>
    <w:qFormat/>
    <w:uiPriority w:val="34"/>
    <w:pPr>
      <w:ind w:firstLine="420"/>
    </w:pPr>
  </w:style>
  <w:style w:type="table" w:customStyle="1" w:styleId="29">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0">
    <w:name w:val="标题 1 Char"/>
    <w:basedOn w:val="18"/>
    <w:link w:val="2"/>
    <w:qFormat/>
    <w:uiPriority w:val="9"/>
    <w:rPr>
      <w:rFonts w:ascii="Calibri" w:hAnsi="Calibri" w:eastAsia="仿宋_GB2312" w:cs="黑体"/>
      <w:b/>
      <w:bCs/>
      <w:kern w:val="44"/>
      <w:sz w:val="44"/>
      <w:szCs w:val="44"/>
    </w:rPr>
  </w:style>
  <w:style w:type="paragraph" w:customStyle="1" w:styleId="31">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2">
    <w:name w:val="批注文字 Char"/>
    <w:basedOn w:val="18"/>
    <w:link w:val="5"/>
    <w:qFormat/>
    <w:uiPriority w:val="99"/>
    <w:rPr>
      <w:rFonts w:ascii="Calibri" w:hAnsi="Calibri" w:eastAsia="仿宋_GB2312" w:cs="黑体"/>
      <w:sz w:val="28"/>
    </w:rPr>
  </w:style>
  <w:style w:type="character" w:customStyle="1" w:styleId="33">
    <w:name w:val="批注主题 Char"/>
    <w:basedOn w:val="32"/>
    <w:link w:val="15"/>
    <w:semiHidden/>
    <w:qFormat/>
    <w:uiPriority w:val="99"/>
    <w:rPr>
      <w:rFonts w:ascii="Calibri" w:hAnsi="Calibri" w:eastAsia="仿宋_GB2312" w:cs="黑体"/>
      <w:b/>
      <w:bCs/>
      <w:sz w:val="28"/>
    </w:rPr>
  </w:style>
  <w:style w:type="character" w:customStyle="1" w:styleId="34">
    <w:name w:val="批注框文本 Char"/>
    <w:basedOn w:val="18"/>
    <w:link w:val="8"/>
    <w:semiHidden/>
    <w:qFormat/>
    <w:uiPriority w:val="99"/>
    <w:rPr>
      <w:rFonts w:ascii="Calibri" w:hAnsi="Calibri" w:eastAsia="仿宋_GB2312" w:cs="黑体"/>
      <w:sz w:val="18"/>
      <w:szCs w:val="18"/>
    </w:rPr>
  </w:style>
  <w:style w:type="character" w:customStyle="1" w:styleId="35">
    <w:name w:val="标题 3 Char"/>
    <w:basedOn w:val="18"/>
    <w:link w:val="4"/>
    <w:qFormat/>
    <w:uiPriority w:val="9"/>
    <w:rPr>
      <w:rFonts w:ascii="Calibri" w:hAnsi="Calibri" w:eastAsia="仿宋_GB2312" w:cs="黑体"/>
      <w:b/>
      <w:bCs/>
      <w:sz w:val="32"/>
      <w:szCs w:val="32"/>
    </w:rPr>
  </w:style>
  <w:style w:type="paragraph" w:customStyle="1" w:styleId="36">
    <w:name w:val="WPSOffice手动目录 1"/>
    <w:qFormat/>
    <w:uiPriority w:val="0"/>
    <w:pPr>
      <w:ind w:leftChars="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E6C67-B298-4DA6-B83E-A29D35553AE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2081</Words>
  <Characters>11867</Characters>
  <Lines>98</Lines>
  <Paragraphs>27</Paragraphs>
  <TotalTime>2</TotalTime>
  <ScaleCrop>false</ScaleCrop>
  <LinksUpToDate>false</LinksUpToDate>
  <CharactersWithSpaces>13921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2023-04-20T04:39:04Z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C72CFD68021D41D8BC351CC4CC9D8637_12</vt:lpwstr>
  </property>
</Properties>
</file>