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ind w:firstLine="0" w:firstLineChars="0"/>
        <w:rPr>
          <w:rFonts w:hint="default" w:ascii="Times New Roman" w:hAnsi="Times New Roman" w:eastAsia="黑体" w:cs="Times New Roman"/>
          <w:b/>
          <w:kern w:val="0"/>
          <w:sz w:val="50"/>
          <w:szCs w:val="50"/>
          <w:highlight w:val="none"/>
          <w:lang w:bidi="en-US"/>
        </w:rPr>
      </w:pPr>
    </w:p>
    <w:p>
      <w:pPr>
        <w:spacing w:line="480" w:lineRule="auto"/>
        <w:ind w:firstLine="0" w:firstLineChars="0"/>
        <w:rPr>
          <w:rFonts w:hint="default" w:ascii="Times New Roman" w:hAnsi="Times New Roman" w:eastAsia="黑体" w:cs="Times New Roman"/>
          <w:b/>
          <w:kern w:val="0"/>
          <w:sz w:val="50"/>
          <w:szCs w:val="50"/>
          <w:highlight w:val="none"/>
          <w:lang w:bidi="en-US"/>
        </w:rPr>
      </w:pPr>
    </w:p>
    <w:p>
      <w:pPr>
        <w:spacing w:line="480" w:lineRule="auto"/>
        <w:ind w:firstLine="0" w:firstLineChars="0"/>
        <w:jc w:val="center"/>
        <w:rPr>
          <w:rFonts w:hint="default" w:ascii="Times New Roman" w:hAnsi="Times New Roman" w:eastAsia="黑体" w:cs="Times New Roman"/>
          <w:b/>
          <w:kern w:val="0"/>
          <w:sz w:val="50"/>
          <w:szCs w:val="50"/>
          <w:highlight w:val="none"/>
          <w:lang w:bidi="en-US"/>
        </w:rPr>
      </w:pPr>
    </w:p>
    <w:p>
      <w:pPr>
        <w:spacing w:before="120" w:after="120" w:line="480" w:lineRule="auto"/>
        <w:ind w:firstLine="0" w:firstLineChars="0"/>
        <w:jc w:val="center"/>
        <w:rPr>
          <w:rFonts w:hint="default" w:ascii="Times New Roman" w:hAnsi="Times New Roman" w:cs="Times New Roman"/>
          <w:b/>
          <w:sz w:val="44"/>
          <w:szCs w:val="44"/>
          <w:highlight w:val="none"/>
        </w:rPr>
      </w:pPr>
      <w:r>
        <w:rPr>
          <w:rFonts w:hint="default" w:ascii="Times New Roman" w:hAnsi="Times New Roman" w:cs="Times New Roman"/>
          <w:b/>
          <w:sz w:val="44"/>
          <w:szCs w:val="44"/>
          <w:highlight w:val="none"/>
        </w:rPr>
        <w:t>财政项目支出绩效评价报告</w:t>
      </w:r>
    </w:p>
    <w:p>
      <w:pPr>
        <w:spacing w:line="480" w:lineRule="auto"/>
        <w:ind w:firstLine="0" w:firstLineChars="0"/>
        <w:jc w:val="center"/>
        <w:rPr>
          <w:rFonts w:hint="default" w:ascii="Times New Roman" w:hAnsi="Times New Roman" w:eastAsia="黑体" w:cs="Times New Roman"/>
          <w:b/>
          <w:kern w:val="0"/>
          <w:sz w:val="50"/>
          <w:szCs w:val="50"/>
          <w:highlight w:val="none"/>
          <w:lang w:bidi="en-US"/>
        </w:rPr>
      </w:pPr>
    </w:p>
    <w:p>
      <w:pPr>
        <w:spacing w:line="480" w:lineRule="auto"/>
        <w:ind w:firstLine="0" w:firstLineChars="0"/>
        <w:jc w:val="center"/>
        <w:rPr>
          <w:rFonts w:hint="default" w:ascii="Times New Roman" w:hAnsi="Times New Roman" w:eastAsia="黑体" w:cs="Times New Roman"/>
          <w:b/>
          <w:kern w:val="0"/>
          <w:sz w:val="50"/>
          <w:szCs w:val="50"/>
          <w:highlight w:val="none"/>
          <w:lang w:bidi="en-US"/>
        </w:rPr>
      </w:pPr>
    </w:p>
    <w:p>
      <w:pPr>
        <w:spacing w:line="480" w:lineRule="auto"/>
        <w:ind w:firstLine="0" w:firstLineChars="0"/>
        <w:jc w:val="center"/>
        <w:rPr>
          <w:rFonts w:hint="default" w:ascii="Times New Roman" w:hAnsi="Times New Roman" w:eastAsia="黑体" w:cs="Times New Roman"/>
          <w:b/>
          <w:kern w:val="0"/>
          <w:sz w:val="50"/>
          <w:szCs w:val="50"/>
          <w:highlight w:val="none"/>
          <w:lang w:bidi="en-US"/>
        </w:rPr>
      </w:pPr>
    </w:p>
    <w:p>
      <w:pPr>
        <w:spacing w:line="480" w:lineRule="auto"/>
        <w:ind w:firstLine="0" w:firstLineChars="0"/>
        <w:jc w:val="center"/>
        <w:rPr>
          <w:rFonts w:hint="default" w:ascii="Times New Roman" w:hAnsi="Times New Roman" w:eastAsia="黑体" w:cs="Times New Roman"/>
          <w:b/>
          <w:kern w:val="0"/>
          <w:sz w:val="50"/>
          <w:szCs w:val="50"/>
          <w:highlight w:val="none"/>
          <w:lang w:bidi="en-US"/>
        </w:rPr>
      </w:pPr>
      <w:bookmarkStart w:id="62" w:name="_GoBack"/>
      <w:bookmarkEnd w:id="62"/>
    </w:p>
    <w:p>
      <w:pPr>
        <w:spacing w:line="480" w:lineRule="auto"/>
        <w:ind w:firstLine="0" w:firstLineChars="0"/>
        <w:jc w:val="center"/>
        <w:rPr>
          <w:rFonts w:hint="default" w:ascii="Times New Roman" w:hAnsi="Times New Roman" w:eastAsia="黑体" w:cs="Times New Roman"/>
          <w:b/>
          <w:kern w:val="0"/>
          <w:sz w:val="50"/>
          <w:szCs w:val="50"/>
          <w:highlight w:val="none"/>
          <w:lang w:bidi="en-US"/>
        </w:rPr>
      </w:pPr>
    </w:p>
    <w:p>
      <w:pPr>
        <w:spacing w:line="480" w:lineRule="auto"/>
        <w:ind w:firstLine="0" w:firstLineChars="0"/>
        <w:jc w:val="center"/>
        <w:rPr>
          <w:rFonts w:hint="default" w:ascii="Times New Roman" w:hAnsi="Times New Roman" w:eastAsia="黑体" w:cs="Times New Roman"/>
          <w:b/>
          <w:kern w:val="0"/>
          <w:sz w:val="50"/>
          <w:szCs w:val="50"/>
          <w:highlight w:val="none"/>
          <w:lang w:bidi="en-US"/>
        </w:rPr>
      </w:pPr>
    </w:p>
    <w:p>
      <w:pPr>
        <w:spacing w:line="480" w:lineRule="auto"/>
        <w:ind w:firstLine="0" w:firstLineChars="0"/>
        <w:jc w:val="center"/>
        <w:rPr>
          <w:rFonts w:hint="default" w:ascii="Times New Roman" w:hAnsi="Times New Roman" w:cs="Times New Roman"/>
          <w:kern w:val="0"/>
          <w:sz w:val="30"/>
          <w:szCs w:val="30"/>
          <w:highlight w:val="none"/>
          <w:lang w:bidi="en-US"/>
        </w:rPr>
      </w:pPr>
    </w:p>
    <w:p>
      <w:pPr>
        <w:spacing w:line="480" w:lineRule="auto"/>
        <w:ind w:firstLine="1411" w:firstLineChars="441"/>
        <w:jc w:val="left"/>
        <w:rPr>
          <w:rFonts w:hint="default" w:ascii="Times New Roman" w:hAnsi="Times New Roman" w:cs="Times New Roman"/>
          <w:kern w:val="0"/>
          <w:sz w:val="32"/>
          <w:szCs w:val="32"/>
          <w:highlight w:val="none"/>
          <w:lang w:bidi="en-US"/>
        </w:rPr>
      </w:pPr>
      <w:r>
        <w:rPr>
          <w:rFonts w:hint="default" w:ascii="Times New Roman" w:hAnsi="Times New Roman" w:cs="Times New Roman"/>
          <w:kern w:val="0"/>
          <w:sz w:val="32"/>
          <w:szCs w:val="32"/>
          <w:highlight w:val="none"/>
          <w:lang w:bidi="en-US"/>
        </w:rPr>
        <w:t>项目名称：乌财科教【2021】96号关于提前下达2022年城乡义务教育项目直达资金校舍安全保障机制经费</w:t>
      </w:r>
    </w:p>
    <w:p>
      <w:pPr>
        <w:spacing w:line="480" w:lineRule="auto"/>
        <w:ind w:left="280" w:leftChars="100" w:firstLine="1091" w:firstLineChars="341"/>
        <w:jc w:val="left"/>
        <w:rPr>
          <w:rFonts w:hint="default" w:ascii="Times New Roman" w:hAnsi="Times New Roman" w:cs="Times New Roman"/>
          <w:kern w:val="0"/>
          <w:sz w:val="32"/>
          <w:szCs w:val="32"/>
          <w:highlight w:val="none"/>
          <w:lang w:bidi="en-US"/>
        </w:rPr>
      </w:pPr>
      <w:r>
        <w:rPr>
          <w:rFonts w:hint="default" w:ascii="Times New Roman" w:hAnsi="Times New Roman" w:cs="Times New Roman"/>
          <w:kern w:val="0"/>
          <w:sz w:val="32"/>
          <w:szCs w:val="32"/>
          <w:highlight w:val="none"/>
          <w:lang w:bidi="en-US"/>
        </w:rPr>
        <w:t>项目单位：</w:t>
      </w:r>
      <w:r>
        <w:rPr>
          <w:rFonts w:hint="eastAsia" w:ascii="Times New Roman" w:hAnsi="Times New Roman" w:cs="Times New Roman"/>
          <w:kern w:val="0"/>
          <w:sz w:val="32"/>
          <w:szCs w:val="32"/>
          <w:highlight w:val="none"/>
          <w:lang w:val="en-US" w:eastAsia="zh-CN" w:bidi="en-US"/>
        </w:rPr>
        <w:t>乌鲁木齐县公盛小学</w:t>
      </w:r>
      <w:r>
        <w:rPr>
          <w:rFonts w:hint="default" w:ascii="Times New Roman" w:hAnsi="Times New Roman" w:cs="Times New Roman"/>
          <w:kern w:val="0"/>
          <w:sz w:val="32"/>
          <w:szCs w:val="32"/>
          <w:highlight w:val="none"/>
          <w:lang w:bidi="en-US"/>
        </w:rPr>
        <w:t xml:space="preserve"> </w:t>
      </w:r>
    </w:p>
    <w:p>
      <w:pPr>
        <w:spacing w:line="480" w:lineRule="auto"/>
        <w:ind w:left="280" w:leftChars="100" w:firstLine="1091" w:firstLineChars="341"/>
        <w:jc w:val="left"/>
        <w:rPr>
          <w:rFonts w:hint="eastAsia" w:ascii="Times New Roman" w:hAnsi="Times New Roman" w:eastAsia="仿宋_GB2312" w:cs="Times New Roman"/>
          <w:kern w:val="0"/>
          <w:sz w:val="32"/>
          <w:szCs w:val="32"/>
          <w:highlight w:val="none"/>
          <w:lang w:eastAsia="zh-CN" w:bidi="en-US"/>
        </w:rPr>
      </w:pPr>
      <w:r>
        <w:rPr>
          <w:rFonts w:hint="default" w:ascii="Times New Roman" w:hAnsi="Times New Roman" w:cs="Times New Roman"/>
          <w:kern w:val="0"/>
          <w:sz w:val="32"/>
          <w:szCs w:val="32"/>
          <w:highlight w:val="none"/>
          <w:lang w:bidi="en-US"/>
        </w:rPr>
        <w:t>主管部门：</w:t>
      </w:r>
      <w:r>
        <w:rPr>
          <w:rFonts w:hint="eastAsia" w:ascii="Times New Roman" w:hAnsi="Times New Roman" w:cs="Times New Roman"/>
          <w:kern w:val="0"/>
          <w:sz w:val="32"/>
          <w:szCs w:val="32"/>
          <w:highlight w:val="none"/>
          <w:lang w:val="en-US" w:eastAsia="zh-CN" w:bidi="en-US"/>
        </w:rPr>
        <w:t>乌鲁木齐县教育局</w:t>
      </w:r>
    </w:p>
    <w:p>
      <w:pPr>
        <w:spacing w:line="480" w:lineRule="auto"/>
        <w:ind w:firstLine="1411" w:firstLineChars="441"/>
        <w:jc w:val="left"/>
        <w:rPr>
          <w:rFonts w:hint="default" w:ascii="Times New Roman" w:hAnsi="Times New Roman" w:cs="Times New Roman"/>
          <w:kern w:val="0"/>
          <w:sz w:val="32"/>
          <w:szCs w:val="32"/>
          <w:highlight w:val="none"/>
          <w:lang w:bidi="en-US"/>
        </w:rPr>
      </w:pPr>
    </w:p>
    <w:p>
      <w:pPr>
        <w:spacing w:line="480" w:lineRule="auto"/>
        <w:ind w:firstLine="0" w:firstLineChars="0"/>
        <w:rPr>
          <w:rFonts w:hint="default" w:ascii="Times New Roman" w:hAnsi="Times New Roman" w:eastAsia="黑体" w:cs="Times New Roman"/>
          <w:b/>
          <w:kern w:val="0"/>
          <w:sz w:val="32"/>
          <w:szCs w:val="32"/>
          <w:highlight w:val="none"/>
          <w:lang w:bidi="en-US"/>
        </w:rPr>
      </w:pPr>
    </w:p>
    <w:p>
      <w:pPr>
        <w:spacing w:line="480" w:lineRule="auto"/>
        <w:ind w:firstLine="0" w:firstLineChars="0"/>
        <w:rPr>
          <w:rFonts w:hint="default" w:ascii="Times New Roman" w:hAnsi="Times New Roman" w:eastAsia="黑体" w:cs="Times New Roman"/>
          <w:b/>
          <w:kern w:val="0"/>
          <w:sz w:val="32"/>
          <w:szCs w:val="32"/>
          <w:highlight w:val="none"/>
          <w:lang w:bidi="en-US"/>
        </w:rPr>
      </w:pPr>
    </w:p>
    <w:p>
      <w:pPr>
        <w:spacing w:line="480" w:lineRule="auto"/>
        <w:ind w:firstLine="0" w:firstLineChars="0"/>
        <w:jc w:val="center"/>
        <w:rPr>
          <w:rFonts w:hint="default" w:ascii="Times New Roman" w:hAnsi="Times New Roman" w:cs="Times New Roman"/>
          <w:kern w:val="0"/>
          <w:sz w:val="32"/>
          <w:szCs w:val="32"/>
          <w:highlight w:val="none"/>
          <w:lang w:bidi="en-US"/>
        </w:rPr>
      </w:pPr>
      <w:r>
        <w:rPr>
          <w:rFonts w:hint="default" w:ascii="Times New Roman" w:hAnsi="Times New Roman" w:cs="Times New Roman"/>
          <w:kern w:val="0"/>
          <w:sz w:val="32"/>
          <w:szCs w:val="32"/>
          <w:highlight w:val="none"/>
          <w:lang w:bidi="en-US"/>
        </w:rPr>
        <w:t>2023年04月</w:t>
      </w:r>
    </w:p>
    <w:p>
      <w:pPr>
        <w:spacing w:line="480" w:lineRule="auto"/>
        <w:ind w:firstLine="0" w:firstLineChars="0"/>
        <w:jc w:val="center"/>
        <w:rPr>
          <w:rFonts w:hint="default" w:ascii="Times New Roman" w:hAnsi="Times New Roman" w:cs="Times New Roman"/>
          <w:kern w:val="0"/>
          <w:sz w:val="32"/>
          <w:szCs w:val="32"/>
          <w:highlight w:val="none"/>
          <w:lang w:bidi="en-US"/>
        </w:rPr>
      </w:pPr>
    </w:p>
    <w:p>
      <w:pPr>
        <w:tabs>
          <w:tab w:val="left" w:pos="3324"/>
        </w:tabs>
        <w:spacing w:line="480" w:lineRule="auto"/>
        <w:ind w:firstLine="0" w:firstLineChars="0"/>
        <w:rPr>
          <w:rFonts w:hint="default" w:ascii="Times New Roman" w:hAnsi="Times New Roman" w:cs="Times New Roman"/>
          <w:kern w:val="0"/>
          <w:sz w:val="32"/>
          <w:szCs w:val="32"/>
          <w:highlight w:val="none"/>
          <w:lang w:bidi="en-US"/>
        </w:rPr>
      </w:pPr>
      <w:r>
        <w:rPr>
          <w:rFonts w:hint="default" w:ascii="Times New Roman" w:hAnsi="Times New Roman" w:cs="Times New Roman"/>
          <w:kern w:val="0"/>
          <w:sz w:val="32"/>
          <w:szCs w:val="32"/>
          <w:highlight w:val="none"/>
          <w:lang w:bidi="en-US"/>
        </w:rPr>
        <w:tab/>
      </w:r>
    </w:p>
    <w:p>
      <w:pPr>
        <w:ind w:firstLine="640"/>
        <w:rPr>
          <w:rFonts w:hint="default" w:ascii="Times New Roman" w:hAnsi="Times New Roman" w:cs="Times New Roman"/>
          <w:kern w:val="0"/>
          <w:sz w:val="32"/>
          <w:szCs w:val="32"/>
          <w:highlight w:val="none"/>
          <w:lang w:bidi="en-US"/>
        </w:rPr>
      </w:pPr>
    </w:p>
    <w:sdt>
      <w:sdtPr>
        <w:rPr>
          <w:rFonts w:hint="default" w:ascii="Times New Roman" w:hAnsi="Times New Roman" w:eastAsia="仿宋_GB2312" w:cs="Times New Roman"/>
          <w:color w:val="auto"/>
          <w:kern w:val="2"/>
          <w:sz w:val="28"/>
          <w:szCs w:val="22"/>
          <w:highlight w:val="none"/>
          <w:lang w:val="zh-CN"/>
        </w:rPr>
        <w:id w:val="-1822651860"/>
        <w:docPartObj>
          <w:docPartGallery w:val="Table of Contents"/>
          <w:docPartUnique/>
        </w:docPartObj>
      </w:sdtPr>
      <w:sdtEndPr>
        <w:rPr>
          <w:rFonts w:hint="default" w:ascii="Times New Roman" w:hAnsi="Times New Roman" w:eastAsia="仿宋_GB2312" w:cs="Times New Roman"/>
          <w:b/>
          <w:bCs/>
          <w:color w:val="auto"/>
          <w:kern w:val="2"/>
          <w:sz w:val="28"/>
          <w:szCs w:val="22"/>
          <w:highlight w:val="none"/>
          <w:lang w:val="zh-CN"/>
        </w:rPr>
      </w:sdtEndPr>
      <w:sdtContent>
        <w:p>
          <w:pPr>
            <w:pStyle w:val="30"/>
            <w:ind w:firstLine="560"/>
            <w:jc w:val="center"/>
            <w:rPr>
              <w:rFonts w:hint="default" w:ascii="Times New Roman" w:hAnsi="Times New Roman" w:cs="Times New Roman"/>
              <w:highlight w:val="none"/>
            </w:rPr>
          </w:pPr>
          <w:r>
            <w:rPr>
              <w:rFonts w:hint="default" w:ascii="Times New Roman" w:hAnsi="Times New Roman" w:cs="Times New Roman"/>
              <w:highlight w:val="none"/>
              <w:lang w:val="zh-CN"/>
            </w:rPr>
            <w:t>目录</w:t>
          </w:r>
        </w:p>
        <w:p>
          <w:pPr>
            <w:pStyle w:val="11"/>
            <w:tabs>
              <w:tab w:val="right" w:leader="dot" w:pos="8296"/>
            </w:tabs>
            <w:ind w:firstLine="560"/>
            <w:rPr>
              <w:rFonts w:hint="default" w:ascii="Times New Roman" w:hAnsi="Times New Roman" w:cs="Times New Roman" w:eastAsiaTheme="minorEastAsia"/>
              <w:sz w:val="21"/>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TOC \o "1-3" \h \z \u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"_Toc100784583" </w:instrText>
          </w:r>
          <w:r>
            <w:rPr>
              <w:rFonts w:hint="default" w:ascii="Times New Roman" w:hAnsi="Times New Roman" w:cs="Times New Roman"/>
              <w:highlight w:val="none"/>
            </w:rPr>
            <w:fldChar w:fldCharType="separate"/>
          </w:r>
          <w:r>
            <w:rPr>
              <w:rStyle w:val="19"/>
              <w:rFonts w:hint="default" w:ascii="Times New Roman" w:hAnsi="Times New Roman" w:eastAsia="仿宋" w:cs="Times New Roman"/>
              <w:highlight w:val="none"/>
              <w:lang w:bidi="en-US"/>
            </w:rPr>
            <w:t>一、基本情况</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_Toc100784583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13"/>
            <w:tabs>
              <w:tab w:val="right" w:leader="dot" w:pos="8296"/>
            </w:tabs>
            <w:ind w:left="560" w:firstLine="560"/>
            <w:rPr>
              <w:rFonts w:hint="default" w:ascii="Times New Roman" w:hAnsi="Times New Roman" w:cs="Times New Roman" w:eastAsiaTheme="minorEastAsia"/>
              <w:sz w:val="21"/>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"_Toc100784584" </w:instrText>
          </w:r>
          <w:r>
            <w:rPr>
              <w:rFonts w:hint="default" w:ascii="Times New Roman" w:hAnsi="Times New Roman" w:cs="Times New Roman"/>
              <w:highlight w:val="none"/>
            </w:rPr>
            <w:fldChar w:fldCharType="separate"/>
          </w:r>
          <w:r>
            <w:rPr>
              <w:rStyle w:val="19"/>
              <w:rFonts w:hint="default" w:ascii="Times New Roman" w:hAnsi="Times New Roman" w:eastAsia="仿宋" w:cs="Times New Roman"/>
              <w:highlight w:val="none"/>
              <w:lang w:bidi="en-US"/>
            </w:rPr>
            <w:t>（一）项目概况</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_Toc100784584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13"/>
            <w:tabs>
              <w:tab w:val="right" w:leader="dot" w:pos="8296"/>
            </w:tabs>
            <w:ind w:left="560" w:firstLine="560"/>
            <w:rPr>
              <w:rFonts w:hint="default" w:ascii="Times New Roman" w:hAnsi="Times New Roman" w:cs="Times New Roman" w:eastAsiaTheme="minorEastAsia"/>
              <w:sz w:val="21"/>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"_Toc100784585" </w:instrText>
          </w:r>
          <w:r>
            <w:rPr>
              <w:rFonts w:hint="default" w:ascii="Times New Roman" w:hAnsi="Times New Roman" w:cs="Times New Roman"/>
              <w:highlight w:val="none"/>
            </w:rPr>
            <w:fldChar w:fldCharType="separate"/>
          </w:r>
          <w:r>
            <w:rPr>
              <w:rStyle w:val="19"/>
              <w:rFonts w:hint="default" w:ascii="Times New Roman" w:hAnsi="Times New Roman" w:eastAsia="仿宋" w:cs="Times New Roman"/>
              <w:highlight w:val="none"/>
              <w:lang w:bidi="en-US"/>
            </w:rPr>
            <w:t>（二）项目绩效目标</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_Toc100784585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11"/>
            <w:tabs>
              <w:tab w:val="right" w:leader="dot" w:pos="8296"/>
            </w:tabs>
            <w:ind w:firstLine="560"/>
            <w:rPr>
              <w:rFonts w:hint="default" w:ascii="Times New Roman" w:hAnsi="Times New Roman" w:cs="Times New Roman" w:eastAsiaTheme="minorEastAsia"/>
              <w:sz w:val="21"/>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"_Toc100784586" </w:instrText>
          </w:r>
          <w:r>
            <w:rPr>
              <w:rFonts w:hint="default" w:ascii="Times New Roman" w:hAnsi="Times New Roman" w:cs="Times New Roman"/>
              <w:highlight w:val="none"/>
            </w:rPr>
            <w:fldChar w:fldCharType="separate"/>
          </w:r>
          <w:r>
            <w:rPr>
              <w:rStyle w:val="19"/>
              <w:rFonts w:hint="default" w:ascii="Times New Roman" w:hAnsi="Times New Roman" w:eastAsia="仿宋" w:cs="Times New Roman"/>
              <w:highlight w:val="none"/>
              <w:lang w:bidi="en-US"/>
            </w:rPr>
            <w:t>二、绩效评价工作开展情况</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_Toc100784586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2</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13"/>
            <w:tabs>
              <w:tab w:val="right" w:leader="dot" w:pos="8296"/>
            </w:tabs>
            <w:ind w:left="560" w:firstLine="560"/>
            <w:rPr>
              <w:rFonts w:hint="default" w:ascii="Times New Roman" w:hAnsi="Times New Roman" w:cs="Times New Roman" w:eastAsiaTheme="minorEastAsia"/>
              <w:sz w:val="21"/>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"_Toc100784587" </w:instrText>
          </w:r>
          <w:r>
            <w:rPr>
              <w:rFonts w:hint="default" w:ascii="Times New Roman" w:hAnsi="Times New Roman" w:cs="Times New Roman"/>
              <w:highlight w:val="none"/>
            </w:rPr>
            <w:fldChar w:fldCharType="separate"/>
          </w:r>
          <w:r>
            <w:rPr>
              <w:rStyle w:val="19"/>
              <w:rFonts w:hint="default" w:ascii="Times New Roman" w:hAnsi="Times New Roman" w:eastAsia="仿宋" w:cs="Times New Roman"/>
              <w:highlight w:val="none"/>
              <w:lang w:bidi="en-US"/>
            </w:rPr>
            <w:t>（一）绩效评价目的、对象和范围</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_Toc100784587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2</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6"/>
            <w:tabs>
              <w:tab w:val="right" w:leader="dot" w:pos="8296"/>
            </w:tabs>
            <w:ind w:left="1120" w:firstLine="560"/>
            <w:rPr>
              <w:rFonts w:hint="default" w:ascii="Times New Roman" w:hAnsi="Times New Roman" w:cs="Times New Roman"/>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"_Toc100784588" </w:instrText>
          </w:r>
          <w:r>
            <w:rPr>
              <w:rFonts w:hint="default" w:ascii="Times New Roman" w:hAnsi="Times New Roman" w:cs="Times New Roman"/>
              <w:highlight w:val="none"/>
            </w:rPr>
            <w:fldChar w:fldCharType="separate"/>
          </w:r>
          <w:r>
            <w:rPr>
              <w:rStyle w:val="19"/>
              <w:rFonts w:hint="default" w:ascii="Times New Roman" w:hAnsi="Times New Roman" w:cs="Times New Roman"/>
              <w:highlight w:val="none"/>
            </w:rPr>
            <w:t>1.评价目的</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_Toc100784588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2</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6"/>
            <w:tabs>
              <w:tab w:val="right" w:leader="dot" w:pos="8296"/>
            </w:tabs>
            <w:ind w:left="1120" w:firstLine="560"/>
            <w:rPr>
              <w:rFonts w:hint="default" w:ascii="Times New Roman" w:hAnsi="Times New Roman" w:cs="Times New Roman"/>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"_Toc100784589" </w:instrText>
          </w:r>
          <w:r>
            <w:rPr>
              <w:rFonts w:hint="default" w:ascii="Times New Roman" w:hAnsi="Times New Roman" w:cs="Times New Roman"/>
              <w:highlight w:val="none"/>
            </w:rPr>
            <w:fldChar w:fldCharType="separate"/>
          </w:r>
          <w:r>
            <w:rPr>
              <w:rStyle w:val="19"/>
              <w:rFonts w:hint="default" w:ascii="Times New Roman" w:hAnsi="Times New Roman" w:cs="Times New Roman"/>
              <w:highlight w:val="none"/>
            </w:rPr>
            <w:t>2.评价对象和范围</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_Toc100784589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3</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13"/>
            <w:tabs>
              <w:tab w:val="right" w:leader="dot" w:pos="8296"/>
            </w:tabs>
            <w:ind w:left="560" w:firstLine="560"/>
            <w:rPr>
              <w:rFonts w:hint="default" w:ascii="Times New Roman" w:hAnsi="Times New Roman" w:cs="Times New Roman" w:eastAsiaTheme="minorEastAsia"/>
              <w:sz w:val="21"/>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"_Toc100784590" </w:instrText>
          </w:r>
          <w:r>
            <w:rPr>
              <w:rFonts w:hint="default" w:ascii="Times New Roman" w:hAnsi="Times New Roman" w:cs="Times New Roman"/>
              <w:highlight w:val="none"/>
            </w:rPr>
            <w:fldChar w:fldCharType="separate"/>
          </w:r>
          <w:r>
            <w:rPr>
              <w:rStyle w:val="19"/>
              <w:rFonts w:hint="default" w:ascii="Times New Roman" w:hAnsi="Times New Roman" w:eastAsia="仿宋" w:cs="Times New Roman"/>
              <w:highlight w:val="none"/>
              <w:lang w:bidi="en-US"/>
            </w:rPr>
            <w:t>（二）绩效评价原则、指标体系、方法及标准</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_Toc100784590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3</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6"/>
            <w:tabs>
              <w:tab w:val="right" w:leader="dot" w:pos="8296"/>
            </w:tabs>
            <w:ind w:left="1120" w:firstLine="560"/>
            <w:rPr>
              <w:rFonts w:hint="default" w:ascii="Times New Roman" w:hAnsi="Times New Roman" w:cs="Times New Roman"/>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"_Toc100784591" </w:instrText>
          </w:r>
          <w:r>
            <w:rPr>
              <w:rFonts w:hint="default" w:ascii="Times New Roman" w:hAnsi="Times New Roman" w:cs="Times New Roman"/>
              <w:highlight w:val="none"/>
            </w:rPr>
            <w:fldChar w:fldCharType="separate"/>
          </w:r>
          <w:r>
            <w:rPr>
              <w:rStyle w:val="19"/>
              <w:rFonts w:hint="default" w:ascii="Times New Roman" w:hAnsi="Times New Roman" w:cs="Times New Roman"/>
              <w:highlight w:val="none"/>
            </w:rPr>
            <w:t>1.评价原则</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_Toc100784591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3</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6"/>
            <w:tabs>
              <w:tab w:val="right" w:leader="dot" w:pos="8296"/>
            </w:tabs>
            <w:ind w:left="1120" w:firstLine="560"/>
            <w:rPr>
              <w:rFonts w:hint="default" w:ascii="Times New Roman" w:hAnsi="Times New Roman" w:cs="Times New Roman"/>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"_Toc100784592" </w:instrText>
          </w:r>
          <w:r>
            <w:rPr>
              <w:rFonts w:hint="default" w:ascii="Times New Roman" w:hAnsi="Times New Roman" w:cs="Times New Roman"/>
              <w:highlight w:val="none"/>
            </w:rPr>
            <w:fldChar w:fldCharType="separate"/>
          </w:r>
          <w:r>
            <w:rPr>
              <w:rStyle w:val="19"/>
              <w:rFonts w:hint="default" w:ascii="Times New Roman" w:hAnsi="Times New Roman" w:cs="Times New Roman"/>
              <w:highlight w:val="none"/>
            </w:rPr>
            <w:t>2.评价指标体系</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_Toc100784592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4</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6"/>
            <w:tabs>
              <w:tab w:val="right" w:leader="dot" w:pos="8296"/>
            </w:tabs>
            <w:ind w:left="1120" w:firstLine="560"/>
            <w:rPr>
              <w:rFonts w:hint="default" w:ascii="Times New Roman" w:hAnsi="Times New Roman" w:cs="Times New Roman"/>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"_Toc100784593" </w:instrText>
          </w:r>
          <w:r>
            <w:rPr>
              <w:rFonts w:hint="default" w:ascii="Times New Roman" w:hAnsi="Times New Roman" w:cs="Times New Roman"/>
              <w:highlight w:val="none"/>
            </w:rPr>
            <w:fldChar w:fldCharType="separate"/>
          </w:r>
          <w:r>
            <w:rPr>
              <w:rStyle w:val="19"/>
              <w:rFonts w:hint="default" w:ascii="Times New Roman" w:hAnsi="Times New Roman" w:cs="Times New Roman"/>
              <w:highlight w:val="none"/>
            </w:rPr>
            <w:t>3.评价方法</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_Toc100784593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10</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6"/>
            <w:tabs>
              <w:tab w:val="right" w:leader="dot" w:pos="8296"/>
            </w:tabs>
            <w:ind w:left="1120" w:firstLine="560"/>
            <w:rPr>
              <w:rFonts w:hint="default" w:ascii="Times New Roman" w:hAnsi="Times New Roman" w:cs="Times New Roman"/>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"_Toc100784594" </w:instrText>
          </w:r>
          <w:r>
            <w:rPr>
              <w:rFonts w:hint="default" w:ascii="Times New Roman" w:hAnsi="Times New Roman" w:cs="Times New Roman"/>
              <w:highlight w:val="none"/>
            </w:rPr>
            <w:fldChar w:fldCharType="separate"/>
          </w:r>
          <w:r>
            <w:rPr>
              <w:rStyle w:val="19"/>
              <w:rFonts w:hint="default" w:ascii="Times New Roman" w:hAnsi="Times New Roman" w:cs="Times New Roman"/>
              <w:highlight w:val="none"/>
            </w:rPr>
            <w:t>4.评价标准</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_Toc100784594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11</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13"/>
            <w:tabs>
              <w:tab w:val="right" w:leader="dot" w:pos="8296"/>
            </w:tabs>
            <w:ind w:left="560" w:firstLine="560"/>
            <w:rPr>
              <w:rFonts w:hint="default" w:ascii="Times New Roman" w:hAnsi="Times New Roman" w:cs="Times New Roman" w:eastAsiaTheme="minorEastAsia"/>
              <w:sz w:val="21"/>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"_Toc100784595" </w:instrText>
          </w:r>
          <w:r>
            <w:rPr>
              <w:rFonts w:hint="default" w:ascii="Times New Roman" w:hAnsi="Times New Roman" w:cs="Times New Roman"/>
              <w:highlight w:val="none"/>
            </w:rPr>
            <w:fldChar w:fldCharType="separate"/>
          </w:r>
          <w:r>
            <w:rPr>
              <w:rStyle w:val="19"/>
              <w:rFonts w:hint="default" w:ascii="Times New Roman" w:hAnsi="Times New Roman" w:eastAsia="仿宋" w:cs="Times New Roman"/>
              <w:highlight w:val="none"/>
              <w:lang w:bidi="en-US"/>
            </w:rPr>
            <w:t>（三）绩效评价工作过程</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_Toc100784595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11</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11"/>
            <w:tabs>
              <w:tab w:val="right" w:leader="dot" w:pos="8296"/>
            </w:tabs>
            <w:ind w:firstLine="560"/>
            <w:rPr>
              <w:rFonts w:hint="default" w:ascii="Times New Roman" w:hAnsi="Times New Roman" w:cs="Times New Roman" w:eastAsiaTheme="minorEastAsia"/>
              <w:sz w:val="21"/>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"_Toc100784596" </w:instrText>
          </w:r>
          <w:r>
            <w:rPr>
              <w:rFonts w:hint="default" w:ascii="Times New Roman" w:hAnsi="Times New Roman" w:cs="Times New Roman"/>
              <w:highlight w:val="none"/>
            </w:rPr>
            <w:fldChar w:fldCharType="separate"/>
          </w:r>
          <w:r>
            <w:rPr>
              <w:rStyle w:val="19"/>
              <w:rFonts w:hint="default" w:ascii="Times New Roman" w:hAnsi="Times New Roman" w:eastAsia="仿宋" w:cs="Times New Roman"/>
              <w:highlight w:val="none"/>
              <w:lang w:bidi="en-US"/>
            </w:rPr>
            <w:t>三、综合评价情况及评价结论</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_Toc100784596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12</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13"/>
            <w:tabs>
              <w:tab w:val="right" w:leader="dot" w:pos="8296"/>
            </w:tabs>
            <w:ind w:left="560" w:firstLine="560"/>
            <w:rPr>
              <w:rFonts w:hint="default" w:ascii="Times New Roman" w:hAnsi="Times New Roman" w:cs="Times New Roman" w:eastAsiaTheme="minorEastAsia"/>
              <w:sz w:val="21"/>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"_Toc100784597" </w:instrText>
          </w:r>
          <w:r>
            <w:rPr>
              <w:rFonts w:hint="default" w:ascii="Times New Roman" w:hAnsi="Times New Roman" w:cs="Times New Roman"/>
              <w:highlight w:val="none"/>
            </w:rPr>
            <w:fldChar w:fldCharType="separate"/>
          </w:r>
          <w:r>
            <w:rPr>
              <w:rStyle w:val="19"/>
              <w:rFonts w:hint="default" w:ascii="Times New Roman" w:hAnsi="Times New Roman" w:eastAsia="仿宋" w:cs="Times New Roman"/>
              <w:highlight w:val="none"/>
              <w:lang w:bidi="en-US"/>
            </w:rPr>
            <w:t>（一）评价结论</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_Toc100784597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12</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13"/>
            <w:tabs>
              <w:tab w:val="right" w:leader="dot" w:pos="8296"/>
            </w:tabs>
            <w:ind w:left="560" w:firstLine="560"/>
            <w:rPr>
              <w:rFonts w:hint="default" w:ascii="Times New Roman" w:hAnsi="Times New Roman" w:cs="Times New Roman" w:eastAsiaTheme="minorEastAsia"/>
              <w:sz w:val="21"/>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"_Toc100784598" </w:instrText>
          </w:r>
          <w:r>
            <w:rPr>
              <w:rFonts w:hint="default" w:ascii="Times New Roman" w:hAnsi="Times New Roman" w:cs="Times New Roman"/>
              <w:highlight w:val="none"/>
            </w:rPr>
            <w:fldChar w:fldCharType="separate"/>
          </w:r>
          <w:r>
            <w:rPr>
              <w:rStyle w:val="19"/>
              <w:rFonts w:hint="default" w:ascii="Times New Roman" w:hAnsi="Times New Roman" w:eastAsia="仿宋" w:cs="Times New Roman"/>
              <w:highlight w:val="none"/>
              <w:lang w:bidi="en-US"/>
            </w:rPr>
            <w:t>（二）主要绩效</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_Toc100784598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13</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11"/>
            <w:tabs>
              <w:tab w:val="right" w:leader="dot" w:pos="8296"/>
            </w:tabs>
            <w:ind w:firstLine="560"/>
            <w:rPr>
              <w:rFonts w:hint="default" w:ascii="Times New Roman" w:hAnsi="Times New Roman" w:cs="Times New Roman" w:eastAsiaTheme="minorEastAsia"/>
              <w:sz w:val="21"/>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"_Toc100784599" </w:instrText>
          </w:r>
          <w:r>
            <w:rPr>
              <w:rFonts w:hint="default" w:ascii="Times New Roman" w:hAnsi="Times New Roman" w:cs="Times New Roman"/>
              <w:highlight w:val="none"/>
            </w:rPr>
            <w:fldChar w:fldCharType="separate"/>
          </w:r>
          <w:r>
            <w:rPr>
              <w:rStyle w:val="19"/>
              <w:rFonts w:hint="default" w:ascii="Times New Roman" w:hAnsi="Times New Roman" w:eastAsia="仿宋" w:cs="Times New Roman"/>
              <w:highlight w:val="none"/>
              <w:lang w:bidi="en-US"/>
            </w:rPr>
            <w:t>四、绩效评价指标分析</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_Toc100784599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14</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13"/>
            <w:tabs>
              <w:tab w:val="right" w:leader="dot" w:pos="8296"/>
            </w:tabs>
            <w:ind w:left="560" w:firstLine="560"/>
            <w:rPr>
              <w:rFonts w:hint="default" w:ascii="Times New Roman" w:hAnsi="Times New Roman" w:cs="Times New Roman" w:eastAsiaTheme="minorEastAsia"/>
              <w:sz w:val="21"/>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"_Toc100784600" </w:instrText>
          </w:r>
          <w:r>
            <w:rPr>
              <w:rFonts w:hint="default" w:ascii="Times New Roman" w:hAnsi="Times New Roman" w:cs="Times New Roman"/>
              <w:highlight w:val="none"/>
            </w:rPr>
            <w:fldChar w:fldCharType="separate"/>
          </w:r>
          <w:r>
            <w:rPr>
              <w:rStyle w:val="19"/>
              <w:rFonts w:hint="default" w:ascii="Times New Roman" w:hAnsi="Times New Roman" w:eastAsia="仿宋" w:cs="Times New Roman"/>
              <w:highlight w:val="none"/>
              <w:lang w:bidi="en-US"/>
            </w:rPr>
            <w:t>（一）项目决策情况</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_Toc100784600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14</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6"/>
            <w:tabs>
              <w:tab w:val="right" w:leader="dot" w:pos="8296"/>
            </w:tabs>
            <w:ind w:left="1120" w:firstLine="560"/>
            <w:rPr>
              <w:rFonts w:hint="default" w:ascii="Times New Roman" w:hAnsi="Times New Roman" w:cs="Times New Roman"/>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"_Toc100784601" </w:instrText>
          </w:r>
          <w:r>
            <w:rPr>
              <w:rFonts w:hint="default" w:ascii="Times New Roman" w:hAnsi="Times New Roman" w:cs="Times New Roman"/>
              <w:highlight w:val="none"/>
            </w:rPr>
            <w:fldChar w:fldCharType="separate"/>
          </w:r>
          <w:r>
            <w:rPr>
              <w:rStyle w:val="19"/>
              <w:rFonts w:hint="default" w:ascii="Times New Roman" w:hAnsi="Times New Roman" w:cs="Times New Roman"/>
              <w:highlight w:val="none"/>
            </w:rPr>
            <w:t>1.项目立项</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_Toc100784601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14</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6"/>
            <w:tabs>
              <w:tab w:val="right" w:leader="dot" w:pos="8296"/>
            </w:tabs>
            <w:ind w:left="1120" w:firstLine="560"/>
            <w:rPr>
              <w:rFonts w:hint="default" w:ascii="Times New Roman" w:hAnsi="Times New Roman" w:cs="Times New Roman"/>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"_Toc100784602" </w:instrText>
          </w:r>
          <w:r>
            <w:rPr>
              <w:rFonts w:hint="default" w:ascii="Times New Roman" w:hAnsi="Times New Roman" w:cs="Times New Roman"/>
              <w:highlight w:val="none"/>
            </w:rPr>
            <w:fldChar w:fldCharType="separate"/>
          </w:r>
          <w:r>
            <w:rPr>
              <w:rStyle w:val="19"/>
              <w:rFonts w:hint="default" w:ascii="Times New Roman" w:hAnsi="Times New Roman" w:cs="Times New Roman"/>
              <w:highlight w:val="none"/>
            </w:rPr>
            <w:t>2.绩效目标</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_Toc100784602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14</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6"/>
            <w:tabs>
              <w:tab w:val="right" w:leader="dot" w:pos="8296"/>
            </w:tabs>
            <w:ind w:left="1120" w:firstLine="560"/>
            <w:rPr>
              <w:rFonts w:hint="default" w:ascii="Times New Roman" w:hAnsi="Times New Roman" w:cs="Times New Roman"/>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"_Toc100784603" </w:instrText>
          </w:r>
          <w:r>
            <w:rPr>
              <w:rFonts w:hint="default" w:ascii="Times New Roman" w:hAnsi="Times New Roman" w:cs="Times New Roman"/>
              <w:highlight w:val="none"/>
            </w:rPr>
            <w:fldChar w:fldCharType="separate"/>
          </w:r>
          <w:r>
            <w:rPr>
              <w:rStyle w:val="19"/>
              <w:rFonts w:hint="default" w:ascii="Times New Roman" w:hAnsi="Times New Roman" w:cs="Times New Roman"/>
              <w:highlight w:val="none"/>
            </w:rPr>
            <w:t>3.资金投入</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_Toc100784603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15</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13"/>
            <w:tabs>
              <w:tab w:val="right" w:leader="dot" w:pos="8296"/>
            </w:tabs>
            <w:ind w:left="560" w:firstLine="560"/>
            <w:rPr>
              <w:rFonts w:hint="default" w:ascii="Times New Roman" w:hAnsi="Times New Roman" w:cs="Times New Roman" w:eastAsiaTheme="minorEastAsia"/>
              <w:sz w:val="21"/>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"_Toc100784604" </w:instrText>
          </w:r>
          <w:r>
            <w:rPr>
              <w:rFonts w:hint="default" w:ascii="Times New Roman" w:hAnsi="Times New Roman" w:cs="Times New Roman"/>
              <w:highlight w:val="none"/>
            </w:rPr>
            <w:fldChar w:fldCharType="separate"/>
          </w:r>
          <w:r>
            <w:rPr>
              <w:rStyle w:val="19"/>
              <w:rFonts w:hint="default" w:ascii="Times New Roman" w:hAnsi="Times New Roman" w:eastAsia="仿宋" w:cs="Times New Roman"/>
              <w:highlight w:val="none"/>
              <w:lang w:bidi="en-US"/>
            </w:rPr>
            <w:t>（二）项目过程情况</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_Toc100784604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16</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6"/>
            <w:tabs>
              <w:tab w:val="right" w:leader="dot" w:pos="8296"/>
            </w:tabs>
            <w:ind w:left="1120" w:firstLine="560"/>
            <w:rPr>
              <w:rFonts w:hint="default" w:ascii="Times New Roman" w:hAnsi="Times New Roman" w:cs="Times New Roman"/>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"_Toc100784605" </w:instrText>
          </w:r>
          <w:r>
            <w:rPr>
              <w:rFonts w:hint="default" w:ascii="Times New Roman" w:hAnsi="Times New Roman" w:cs="Times New Roman"/>
              <w:highlight w:val="none"/>
            </w:rPr>
            <w:fldChar w:fldCharType="separate"/>
          </w:r>
          <w:r>
            <w:rPr>
              <w:rStyle w:val="19"/>
              <w:rFonts w:hint="default" w:ascii="Times New Roman" w:hAnsi="Times New Roman" w:cs="Times New Roman"/>
              <w:highlight w:val="none"/>
            </w:rPr>
            <w:t>1.资金管理</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_Toc100784605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16</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6"/>
            <w:tabs>
              <w:tab w:val="right" w:leader="dot" w:pos="8296"/>
            </w:tabs>
            <w:ind w:left="1120" w:firstLine="560"/>
            <w:rPr>
              <w:rFonts w:hint="default" w:ascii="Times New Roman" w:hAnsi="Times New Roman" w:cs="Times New Roman"/>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"_Toc100784606" </w:instrText>
          </w:r>
          <w:r>
            <w:rPr>
              <w:rFonts w:hint="default" w:ascii="Times New Roman" w:hAnsi="Times New Roman" w:cs="Times New Roman"/>
              <w:highlight w:val="none"/>
            </w:rPr>
            <w:fldChar w:fldCharType="separate"/>
          </w:r>
          <w:r>
            <w:rPr>
              <w:rStyle w:val="19"/>
              <w:rFonts w:hint="default" w:ascii="Times New Roman" w:hAnsi="Times New Roman" w:cs="Times New Roman"/>
              <w:highlight w:val="none"/>
            </w:rPr>
            <w:t>2.组织实施</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_Toc100784606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16</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13"/>
            <w:tabs>
              <w:tab w:val="right" w:leader="dot" w:pos="8296"/>
            </w:tabs>
            <w:ind w:left="560" w:firstLine="560"/>
            <w:rPr>
              <w:rFonts w:hint="default" w:ascii="Times New Roman" w:hAnsi="Times New Roman" w:cs="Times New Roman" w:eastAsiaTheme="minorEastAsia"/>
              <w:sz w:val="21"/>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"_Toc100784607" </w:instrText>
          </w:r>
          <w:r>
            <w:rPr>
              <w:rFonts w:hint="default" w:ascii="Times New Roman" w:hAnsi="Times New Roman" w:cs="Times New Roman"/>
              <w:highlight w:val="none"/>
            </w:rPr>
            <w:fldChar w:fldCharType="separate"/>
          </w:r>
          <w:r>
            <w:rPr>
              <w:rStyle w:val="19"/>
              <w:rFonts w:hint="default" w:ascii="Times New Roman" w:hAnsi="Times New Roman" w:eastAsia="仿宋" w:cs="Times New Roman"/>
              <w:highlight w:val="none"/>
              <w:lang w:bidi="en-US"/>
            </w:rPr>
            <w:t>（三）项目产出情况</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_Toc100784607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17</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6"/>
            <w:tabs>
              <w:tab w:val="right" w:leader="dot" w:pos="8296"/>
            </w:tabs>
            <w:ind w:left="1120" w:firstLine="560"/>
            <w:rPr>
              <w:rFonts w:hint="default" w:ascii="Times New Roman" w:hAnsi="Times New Roman" w:cs="Times New Roman"/>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"_Toc100784608" </w:instrText>
          </w:r>
          <w:r>
            <w:rPr>
              <w:rFonts w:hint="default" w:ascii="Times New Roman" w:hAnsi="Times New Roman" w:cs="Times New Roman"/>
              <w:highlight w:val="none"/>
            </w:rPr>
            <w:fldChar w:fldCharType="separate"/>
          </w:r>
          <w:r>
            <w:rPr>
              <w:rStyle w:val="19"/>
              <w:rFonts w:hint="default" w:ascii="Times New Roman" w:hAnsi="Times New Roman" w:cs="Times New Roman"/>
              <w:highlight w:val="none"/>
            </w:rPr>
            <w:t>1.产出数量</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_Toc100784608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17</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6"/>
            <w:tabs>
              <w:tab w:val="right" w:leader="dot" w:pos="8296"/>
            </w:tabs>
            <w:ind w:left="1120" w:firstLine="560"/>
            <w:rPr>
              <w:rFonts w:hint="default" w:ascii="Times New Roman" w:hAnsi="Times New Roman" w:cs="Times New Roman"/>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"_Toc100784609" </w:instrText>
          </w:r>
          <w:r>
            <w:rPr>
              <w:rFonts w:hint="default" w:ascii="Times New Roman" w:hAnsi="Times New Roman" w:cs="Times New Roman"/>
              <w:highlight w:val="none"/>
            </w:rPr>
            <w:fldChar w:fldCharType="separate"/>
          </w:r>
          <w:r>
            <w:rPr>
              <w:rStyle w:val="19"/>
              <w:rFonts w:hint="default" w:ascii="Times New Roman" w:hAnsi="Times New Roman" w:cs="Times New Roman"/>
              <w:highlight w:val="none"/>
            </w:rPr>
            <w:t>2.产出质量</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_Toc100784609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17</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6"/>
            <w:tabs>
              <w:tab w:val="right" w:leader="dot" w:pos="8296"/>
            </w:tabs>
            <w:ind w:left="1120" w:firstLine="560"/>
            <w:rPr>
              <w:rFonts w:hint="default" w:ascii="Times New Roman" w:hAnsi="Times New Roman" w:cs="Times New Roman"/>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"_Toc100784610" </w:instrText>
          </w:r>
          <w:r>
            <w:rPr>
              <w:rFonts w:hint="default" w:ascii="Times New Roman" w:hAnsi="Times New Roman" w:cs="Times New Roman"/>
              <w:highlight w:val="none"/>
            </w:rPr>
            <w:fldChar w:fldCharType="separate"/>
          </w:r>
          <w:r>
            <w:rPr>
              <w:rStyle w:val="19"/>
              <w:rFonts w:hint="default" w:ascii="Times New Roman" w:hAnsi="Times New Roman" w:cs="Times New Roman"/>
              <w:highlight w:val="none"/>
            </w:rPr>
            <w:t>3.产出时效</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_Toc100784610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18</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6"/>
            <w:tabs>
              <w:tab w:val="right" w:leader="dot" w:pos="8296"/>
            </w:tabs>
            <w:ind w:left="1120" w:firstLine="560"/>
            <w:rPr>
              <w:rFonts w:hint="default" w:ascii="Times New Roman" w:hAnsi="Times New Roman" w:cs="Times New Roman"/>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"_Toc100784611" </w:instrText>
          </w:r>
          <w:r>
            <w:rPr>
              <w:rFonts w:hint="default" w:ascii="Times New Roman" w:hAnsi="Times New Roman" w:cs="Times New Roman"/>
              <w:highlight w:val="none"/>
            </w:rPr>
            <w:fldChar w:fldCharType="separate"/>
          </w:r>
          <w:r>
            <w:rPr>
              <w:rStyle w:val="19"/>
              <w:rFonts w:hint="default" w:ascii="Times New Roman" w:hAnsi="Times New Roman" w:cs="Times New Roman"/>
              <w:highlight w:val="none"/>
            </w:rPr>
            <w:t>4.产出成本</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_Toc100784611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18</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13"/>
            <w:tabs>
              <w:tab w:val="right" w:leader="dot" w:pos="8296"/>
            </w:tabs>
            <w:ind w:left="560" w:firstLine="560"/>
            <w:rPr>
              <w:rFonts w:hint="default" w:ascii="Times New Roman" w:hAnsi="Times New Roman" w:cs="Times New Roman" w:eastAsiaTheme="minorEastAsia"/>
              <w:sz w:val="21"/>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"_Toc100784612" </w:instrText>
          </w:r>
          <w:r>
            <w:rPr>
              <w:rFonts w:hint="default" w:ascii="Times New Roman" w:hAnsi="Times New Roman" w:cs="Times New Roman"/>
              <w:highlight w:val="none"/>
            </w:rPr>
            <w:fldChar w:fldCharType="separate"/>
          </w:r>
          <w:r>
            <w:rPr>
              <w:rStyle w:val="19"/>
              <w:rFonts w:hint="default" w:ascii="Times New Roman" w:hAnsi="Times New Roman" w:eastAsia="仿宋" w:cs="Times New Roman"/>
              <w:highlight w:val="none"/>
              <w:lang w:bidi="en-US"/>
            </w:rPr>
            <w:t>（四）项目效益情况</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_Toc100784612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18</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6"/>
            <w:tabs>
              <w:tab w:val="right" w:leader="dot" w:pos="8296"/>
            </w:tabs>
            <w:ind w:left="1120" w:firstLine="560"/>
            <w:rPr>
              <w:rFonts w:hint="default" w:ascii="Times New Roman" w:hAnsi="Times New Roman" w:cs="Times New Roman"/>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"_Toc100784613" </w:instrText>
          </w:r>
          <w:r>
            <w:rPr>
              <w:rFonts w:hint="default" w:ascii="Times New Roman" w:hAnsi="Times New Roman" w:cs="Times New Roman"/>
              <w:highlight w:val="none"/>
            </w:rPr>
            <w:fldChar w:fldCharType="separate"/>
          </w:r>
          <w:r>
            <w:rPr>
              <w:rStyle w:val="19"/>
              <w:rFonts w:hint="default" w:ascii="Times New Roman" w:hAnsi="Times New Roman" w:cs="Times New Roman"/>
              <w:highlight w:val="none"/>
            </w:rPr>
            <w:t>1.项目效益</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_Toc100784613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18</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6"/>
            <w:tabs>
              <w:tab w:val="right" w:leader="dot" w:pos="8296"/>
            </w:tabs>
            <w:ind w:left="1120" w:firstLine="560"/>
            <w:rPr>
              <w:rFonts w:hint="default" w:ascii="Times New Roman" w:hAnsi="Times New Roman" w:cs="Times New Roman"/>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"_Toc100784614" </w:instrText>
          </w:r>
          <w:r>
            <w:rPr>
              <w:rFonts w:hint="default" w:ascii="Times New Roman" w:hAnsi="Times New Roman" w:cs="Times New Roman"/>
              <w:highlight w:val="none"/>
            </w:rPr>
            <w:fldChar w:fldCharType="separate"/>
          </w:r>
          <w:r>
            <w:rPr>
              <w:rStyle w:val="19"/>
              <w:rFonts w:hint="default" w:ascii="Times New Roman" w:hAnsi="Times New Roman" w:cs="Times New Roman"/>
              <w:highlight w:val="none"/>
            </w:rPr>
            <w:t>2. 满意度指标完成情况分析</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_Toc100784614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19</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11"/>
            <w:tabs>
              <w:tab w:val="right" w:leader="dot" w:pos="8296"/>
            </w:tabs>
            <w:ind w:firstLine="560"/>
            <w:rPr>
              <w:rFonts w:hint="default" w:ascii="Times New Roman" w:hAnsi="Times New Roman" w:cs="Times New Roman" w:eastAsiaTheme="minorEastAsia"/>
              <w:sz w:val="21"/>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"_Toc100784615" </w:instrText>
          </w:r>
          <w:r>
            <w:rPr>
              <w:rFonts w:hint="default" w:ascii="Times New Roman" w:hAnsi="Times New Roman" w:cs="Times New Roman"/>
              <w:highlight w:val="none"/>
            </w:rPr>
            <w:fldChar w:fldCharType="separate"/>
          </w:r>
          <w:r>
            <w:rPr>
              <w:rStyle w:val="19"/>
              <w:rFonts w:hint="default" w:ascii="Times New Roman" w:hAnsi="Times New Roman" w:eastAsia="仿宋" w:cs="Times New Roman"/>
              <w:highlight w:val="none"/>
              <w:lang w:bidi="en-US"/>
            </w:rPr>
            <w:t>五、预算执行进度与绩效指标偏差</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_Toc100784615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19</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11"/>
            <w:tabs>
              <w:tab w:val="right" w:leader="dot" w:pos="8296"/>
            </w:tabs>
            <w:ind w:firstLine="560"/>
            <w:rPr>
              <w:rFonts w:hint="default" w:ascii="Times New Roman" w:hAnsi="Times New Roman" w:cs="Times New Roman" w:eastAsiaTheme="minorEastAsia"/>
              <w:sz w:val="21"/>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"_Toc100784616" </w:instrText>
          </w:r>
          <w:r>
            <w:rPr>
              <w:rFonts w:hint="default" w:ascii="Times New Roman" w:hAnsi="Times New Roman" w:cs="Times New Roman"/>
              <w:highlight w:val="none"/>
            </w:rPr>
            <w:fldChar w:fldCharType="separate"/>
          </w:r>
          <w:r>
            <w:rPr>
              <w:rStyle w:val="19"/>
              <w:rFonts w:hint="default" w:ascii="Times New Roman" w:hAnsi="Times New Roman" w:eastAsia="仿宋" w:cs="Times New Roman"/>
              <w:highlight w:val="none"/>
              <w:lang w:bidi="en-US"/>
            </w:rPr>
            <w:t>六、主要经验及做法、存在的问题及原因分析</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_Toc100784616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19</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13"/>
            <w:tabs>
              <w:tab w:val="right" w:leader="dot" w:pos="8296"/>
            </w:tabs>
            <w:ind w:left="560" w:firstLine="560"/>
            <w:rPr>
              <w:rFonts w:hint="default" w:ascii="Times New Roman" w:hAnsi="Times New Roman" w:cs="Times New Roman" w:eastAsiaTheme="minorEastAsia"/>
              <w:sz w:val="21"/>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"_Toc100784617" </w:instrText>
          </w:r>
          <w:r>
            <w:rPr>
              <w:rFonts w:hint="default" w:ascii="Times New Roman" w:hAnsi="Times New Roman" w:cs="Times New Roman"/>
              <w:highlight w:val="none"/>
            </w:rPr>
            <w:fldChar w:fldCharType="separate"/>
          </w:r>
          <w:r>
            <w:rPr>
              <w:rStyle w:val="19"/>
              <w:rFonts w:hint="default" w:ascii="Times New Roman" w:hAnsi="Times New Roman" w:eastAsia="仿宋" w:cs="Times New Roman"/>
              <w:highlight w:val="none"/>
              <w:lang w:bidi="en-US"/>
            </w:rPr>
            <w:t>（一）主要经验及做法</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_Toc100784617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19</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13"/>
            <w:tabs>
              <w:tab w:val="right" w:leader="dot" w:pos="8296"/>
            </w:tabs>
            <w:ind w:left="560" w:firstLine="560"/>
            <w:rPr>
              <w:rFonts w:hint="default" w:ascii="Times New Roman" w:hAnsi="Times New Roman" w:cs="Times New Roman" w:eastAsiaTheme="minorEastAsia"/>
              <w:sz w:val="21"/>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"_Toc100784618" </w:instrText>
          </w:r>
          <w:r>
            <w:rPr>
              <w:rFonts w:hint="default" w:ascii="Times New Roman" w:hAnsi="Times New Roman" w:cs="Times New Roman"/>
              <w:highlight w:val="none"/>
            </w:rPr>
            <w:fldChar w:fldCharType="separate"/>
          </w:r>
          <w:r>
            <w:rPr>
              <w:rStyle w:val="19"/>
              <w:rFonts w:hint="default" w:ascii="Times New Roman" w:hAnsi="Times New Roman" w:eastAsia="仿宋" w:cs="Times New Roman"/>
              <w:highlight w:val="none"/>
              <w:lang w:bidi="en-US"/>
            </w:rPr>
            <w:t>（二）存在的问题及原因分析</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_Toc100784618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19</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11"/>
            <w:tabs>
              <w:tab w:val="right" w:leader="dot" w:pos="8296"/>
            </w:tabs>
            <w:ind w:firstLine="560"/>
            <w:rPr>
              <w:rFonts w:hint="default" w:ascii="Times New Roman" w:hAnsi="Times New Roman" w:cs="Times New Roman" w:eastAsiaTheme="minorEastAsia"/>
              <w:sz w:val="21"/>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"_Toc100784619" </w:instrText>
          </w:r>
          <w:r>
            <w:rPr>
              <w:rFonts w:hint="default" w:ascii="Times New Roman" w:hAnsi="Times New Roman" w:cs="Times New Roman"/>
              <w:highlight w:val="none"/>
            </w:rPr>
            <w:fldChar w:fldCharType="separate"/>
          </w:r>
          <w:r>
            <w:rPr>
              <w:rStyle w:val="19"/>
              <w:rFonts w:hint="default" w:ascii="Times New Roman" w:hAnsi="Times New Roman" w:eastAsia="仿宋" w:cs="Times New Roman"/>
              <w:highlight w:val="none"/>
              <w:lang w:bidi="en-US"/>
            </w:rPr>
            <w:t>七、其他需要说明的问题</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_Toc100784619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20</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11"/>
            <w:tabs>
              <w:tab w:val="right" w:leader="dot" w:pos="8296"/>
            </w:tabs>
            <w:ind w:firstLine="560"/>
            <w:rPr>
              <w:rFonts w:hint="default" w:ascii="Times New Roman" w:hAnsi="Times New Roman" w:cs="Times New Roman" w:eastAsiaTheme="minorEastAsia"/>
              <w:sz w:val="21"/>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"_Toc100784620" </w:instrText>
          </w:r>
          <w:r>
            <w:rPr>
              <w:rFonts w:hint="default" w:ascii="Times New Roman" w:hAnsi="Times New Roman" w:cs="Times New Roman"/>
              <w:highlight w:val="none"/>
            </w:rPr>
            <w:fldChar w:fldCharType="separate"/>
          </w:r>
          <w:r>
            <w:rPr>
              <w:rStyle w:val="19"/>
              <w:rFonts w:hint="default" w:ascii="Times New Roman" w:hAnsi="Times New Roman" w:eastAsia="仿宋" w:cs="Times New Roman"/>
              <w:highlight w:val="none"/>
              <w:lang w:bidi="en-US"/>
            </w:rPr>
            <w:t>八、有关建议</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_Toc100784620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21</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ind w:firstLine="562"/>
            <w:rPr>
              <w:rFonts w:hint="default" w:ascii="Times New Roman" w:hAnsi="Times New Roman" w:cs="Times New Roman"/>
              <w:highlight w:val="none"/>
            </w:rPr>
          </w:pPr>
          <w:r>
            <w:rPr>
              <w:rFonts w:hint="default" w:ascii="Times New Roman" w:hAnsi="Times New Roman" w:cs="Times New Roman"/>
              <w:b/>
              <w:bCs/>
              <w:highlight w:val="none"/>
              <w:lang w:val="zh-CN"/>
            </w:rPr>
            <w:fldChar w:fldCharType="end"/>
          </w:r>
        </w:p>
      </w:sdtContent>
    </w:sdt>
    <w:p>
      <w:pPr>
        <w:ind w:firstLine="598" w:firstLineChars="187"/>
        <w:rPr>
          <w:rFonts w:hint="default" w:ascii="Times New Roman" w:hAnsi="Times New Roman" w:cs="Times New Roman"/>
          <w:sz w:val="32"/>
          <w:szCs w:val="32"/>
          <w:highlight w:val="none"/>
          <w:lang w:bidi="en-US"/>
        </w:rPr>
        <w:sectPr>
          <w:headerReference r:id="rId7" w:type="first"/>
          <w:footerReference r:id="rId9" w:type="first"/>
          <w:headerReference r:id="rId5" w:type="default"/>
          <w:headerReference r:id="rId6" w:type="even"/>
          <w:footerReference r:id="rId8" w:type="even"/>
          <w:pgSz w:w="11906" w:h="16838"/>
          <w:pgMar w:top="1440" w:right="1800" w:bottom="1440" w:left="1800" w:header="851" w:footer="992" w:gutter="0"/>
          <w:cols w:space="425" w:num="1"/>
          <w:docGrid w:type="lines" w:linePitch="312" w:charSpace="0"/>
        </w:sectPr>
      </w:pP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highlight w:val="none"/>
          <w:lang w:bidi="en-US"/>
        </w:rPr>
      </w:pPr>
      <w:bookmarkStart w:id="0" w:name="_Toc67911601"/>
      <w:bookmarkStart w:id="1" w:name="_Toc100784583"/>
      <w:r>
        <w:rPr>
          <w:rFonts w:hint="default" w:ascii="Times New Roman" w:hAnsi="Times New Roman" w:eastAsia="仿宋" w:cs="Times New Roman"/>
          <w:sz w:val="36"/>
          <w:szCs w:val="36"/>
          <w:highlight w:val="none"/>
          <w:lang w:bidi="en-US"/>
        </w:rPr>
        <w:t>一、基本情况</w:t>
      </w:r>
      <w:bookmarkEnd w:id="0"/>
      <w:bookmarkEnd w:id="1"/>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highlight w:val="none"/>
          <w:lang w:val="en-US" w:eastAsia="zh-CN" w:bidi="en-US"/>
        </w:rPr>
      </w:pPr>
      <w:bookmarkStart w:id="2" w:name="_Toc67911602"/>
      <w:bookmarkStart w:id="3" w:name="_Toc100784584"/>
      <w:r>
        <w:rPr>
          <w:rFonts w:hint="default" w:ascii="Times New Roman" w:hAnsi="Times New Roman" w:eastAsia="仿宋" w:cs="Times New Roman"/>
          <w:sz w:val="32"/>
          <w:szCs w:val="32"/>
          <w:highlight w:val="none"/>
          <w:lang w:val="en-US" w:eastAsia="zh-CN" w:bidi="en-US"/>
        </w:rPr>
        <w:t>（一）项目概况</w:t>
      </w:r>
      <w:bookmarkEnd w:id="2"/>
      <w:bookmarkEnd w:id="3"/>
    </w:p>
    <w:p>
      <w:pPr>
        <w:spacing w:line="360" w:lineRule="auto"/>
        <w:ind w:firstLine="560"/>
        <w:rPr>
          <w:rFonts w:hint="eastAsia" w:ascii="Times New Roman" w:hAnsi="Times New Roman" w:cs="Times New Roman"/>
          <w:highlight w:val="none"/>
          <w:lang w:eastAsia="zh-CN"/>
        </w:rPr>
      </w:pPr>
      <w:r>
        <w:rPr>
          <w:rFonts w:hint="default" w:ascii="Times New Roman" w:hAnsi="Times New Roman" w:cs="Times New Roman"/>
          <w:highlight w:val="none"/>
        </w:rPr>
        <w:t>根据乌财科教【2021】96号关于提前下达2022年城乡义务教育项目直达资金校舍安全保障机制经费文件，</w:t>
      </w:r>
      <w:r>
        <w:rPr>
          <w:rFonts w:hint="eastAsia" w:ascii="Times New Roman" w:hAnsi="Times New Roman" w:cs="Times New Roman"/>
          <w:highlight w:val="none"/>
          <w:lang w:val="en-US" w:eastAsia="zh-CN"/>
        </w:rPr>
        <w:t>下达</w:t>
      </w:r>
      <w:r>
        <w:rPr>
          <w:rFonts w:hint="default" w:ascii="Times New Roman" w:hAnsi="Times New Roman" w:cs="Times New Roman"/>
          <w:highlight w:val="none"/>
        </w:rPr>
        <w:t>城乡义务教育项目直达资金校舍安全保障机制经费项目</w:t>
      </w:r>
      <w:r>
        <w:rPr>
          <w:rFonts w:hint="eastAsia" w:ascii="Times New Roman" w:hAnsi="Times New Roman" w:cs="Times New Roman"/>
          <w:highlight w:val="none"/>
          <w:lang w:eastAsia="zh-CN"/>
        </w:rPr>
        <w:t>。</w:t>
      </w:r>
    </w:p>
    <w:p>
      <w:pPr>
        <w:spacing w:line="360" w:lineRule="auto"/>
        <w:ind w:firstLine="560"/>
        <w:rPr>
          <w:rFonts w:hint="default" w:ascii="Times New Roman" w:hAnsi="Times New Roman" w:cs="Times New Roman"/>
          <w:highlight w:val="none"/>
        </w:rPr>
      </w:pPr>
      <w:r>
        <w:rPr>
          <w:rFonts w:hint="eastAsia" w:ascii="Times New Roman" w:hAnsi="Times New Roman" w:cs="Times New Roman"/>
          <w:highlight w:val="none"/>
          <w:lang w:val="en-US" w:eastAsia="zh-CN"/>
        </w:rPr>
        <w:t>该项目主要是建立一个消防水池，</w:t>
      </w:r>
      <w:r>
        <w:rPr>
          <w:rFonts w:hint="eastAsia" w:ascii="Times New Roman" w:hAnsi="Times New Roman" w:cs="Times New Roman"/>
          <w:highlight w:val="none"/>
          <w:lang w:eastAsia="zh-CN"/>
        </w:rPr>
        <w:t>消防工作重点主要以预防为主，防消结合。只有事前做好准备工作，遇事才能不乱，正所谓“临阵不乱，灾难减半”。在逃生问题上，首先，要头脑冷静，保持镇定，忙而不乱，急而不慌。水火无情。我们要牢记消防安全高于一切！强化学校安全、构建和谐校园为重点，不断推进教育创新，使教育事业得到持续、稳定、健康发展。通过及时更新、更换办公设备，改善了工作环境，提高了工作效率，使教育教学工作更加快捷、便利，提高了学校办公办学整体水平。</w:t>
      </w:r>
      <w:r>
        <w:rPr>
          <w:rFonts w:hint="eastAsia" w:ascii="Times New Roman" w:hAnsi="Times New Roman" w:cs="Times New Roman"/>
          <w:highlight w:val="none"/>
          <w:lang w:val="en-US" w:eastAsia="zh-CN"/>
        </w:rPr>
        <w:t>计划于2022年暑假开始施工，因疫情原因，工程仍未竣工，工程进度已达80%</w:t>
      </w:r>
      <w:r>
        <w:rPr>
          <w:rFonts w:hint="default" w:ascii="Times New Roman" w:hAnsi="Times New Roman" w:cs="Times New Roman"/>
          <w:highlight w:val="none"/>
        </w:rPr>
        <w:t>。</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经财科教【2021】96号关于提前下达2022年城乡义务教育项目直达资金校舍安全保障机制经费文件批准，项目系2022年中央资金，共安排预算</w:t>
      </w:r>
      <w:r>
        <w:rPr>
          <w:rFonts w:hint="eastAsia" w:ascii="Times New Roman" w:hAnsi="Times New Roman" w:cs="Times New Roman"/>
          <w:highlight w:val="none"/>
          <w:lang w:val="en-US" w:eastAsia="zh-CN"/>
        </w:rPr>
        <w:t>240</w:t>
      </w:r>
      <w:r>
        <w:rPr>
          <w:rFonts w:hint="default" w:ascii="Times New Roman" w:hAnsi="Times New Roman" w:cs="Times New Roman"/>
          <w:highlight w:val="none"/>
        </w:rPr>
        <w:t>万元，于2022年年中追加预算批复项目，资金</w:t>
      </w:r>
      <w:r>
        <w:rPr>
          <w:rFonts w:hint="eastAsia" w:ascii="Times New Roman" w:hAnsi="Times New Roman" w:cs="Times New Roman"/>
          <w:highlight w:val="none"/>
          <w:lang w:val="en-US" w:eastAsia="zh-CN"/>
        </w:rPr>
        <w:t>及时到位，因疫情原因，项目没有完工，工程进度已达95%，已</w:t>
      </w:r>
      <w:r>
        <w:rPr>
          <w:rFonts w:hint="default" w:ascii="Times New Roman" w:hAnsi="Times New Roman" w:cs="Times New Roman"/>
          <w:highlight w:val="none"/>
        </w:rPr>
        <w:t>支付</w:t>
      </w:r>
      <w:r>
        <w:rPr>
          <w:rFonts w:hint="eastAsia" w:ascii="Times New Roman" w:hAnsi="Times New Roman" w:cs="Times New Roman"/>
          <w:highlight w:val="none"/>
          <w:lang w:val="en-US" w:eastAsia="zh-CN"/>
        </w:rPr>
        <w:t>资金204.89万元</w:t>
      </w:r>
      <w:r>
        <w:rPr>
          <w:rFonts w:hint="default" w:ascii="Times New Roman" w:hAnsi="Times New Roman" w:cs="Times New Roman"/>
          <w:highlight w:val="none"/>
        </w:rPr>
        <w:t>，年中</w:t>
      </w:r>
      <w:r>
        <w:rPr>
          <w:rFonts w:hint="eastAsia" w:ascii="Times New Roman" w:hAnsi="Times New Roman" w:cs="Times New Roman"/>
          <w:highlight w:val="none"/>
          <w:lang w:val="en-US" w:eastAsia="zh-CN"/>
        </w:rPr>
        <w:t>没有</w:t>
      </w:r>
      <w:r>
        <w:rPr>
          <w:rFonts w:hint="default" w:ascii="Times New Roman" w:hAnsi="Times New Roman" w:cs="Times New Roman"/>
          <w:highlight w:val="none"/>
        </w:rPr>
        <w:t>对资金进行</w:t>
      </w:r>
      <w:r>
        <w:rPr>
          <w:rFonts w:hint="eastAsia" w:ascii="Times New Roman" w:hAnsi="Times New Roman" w:cs="Times New Roman"/>
          <w:highlight w:val="none"/>
          <w:lang w:val="en-US" w:eastAsia="zh-CN"/>
        </w:rPr>
        <w:t>调整</w:t>
      </w:r>
      <w:r>
        <w:rPr>
          <w:rFonts w:hint="default" w:ascii="Times New Roman" w:hAnsi="Times New Roman" w:cs="Times New Roman"/>
          <w:highlight w:val="none"/>
        </w:rPr>
        <w:t>。</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highlight w:val="none"/>
          <w:lang w:val="en-US" w:eastAsia="zh-CN" w:bidi="en-US"/>
        </w:rPr>
      </w:pPr>
      <w:bookmarkStart w:id="4" w:name="_Toc67911603"/>
      <w:bookmarkStart w:id="5" w:name="_Toc100784585"/>
      <w:r>
        <w:rPr>
          <w:rFonts w:hint="default" w:ascii="Times New Roman" w:hAnsi="Times New Roman" w:eastAsia="仿宋" w:cs="Times New Roman"/>
          <w:sz w:val="32"/>
          <w:szCs w:val="32"/>
          <w:highlight w:val="none"/>
          <w:lang w:val="en-US" w:eastAsia="zh-CN" w:bidi="en-US"/>
        </w:rPr>
        <w:t>（二）项目绩效目标</w:t>
      </w:r>
      <w:bookmarkEnd w:id="4"/>
      <w:bookmarkEnd w:id="5"/>
    </w:p>
    <w:p>
      <w:pPr>
        <w:spacing w:line="360" w:lineRule="auto"/>
        <w:ind w:firstLine="560"/>
        <w:rPr>
          <w:rFonts w:hint="default" w:ascii="Times New Roman" w:hAnsi="Times New Roman" w:cs="Times New Roman"/>
          <w:szCs w:val="28"/>
          <w:highlight w:val="none"/>
        </w:rPr>
      </w:pPr>
      <w:r>
        <w:rPr>
          <w:rFonts w:hint="default" w:ascii="Times New Roman" w:hAnsi="Times New Roman" w:cs="Times New Roman"/>
          <w:szCs w:val="28"/>
          <w:highlight w:val="none"/>
        </w:rPr>
        <w:t>本项目依据《中共中央国务院关于全面实施预算绩效管理的意见》（中发〔2018〕34号）、《关于印发&lt;乌鲁木齐市本级部门预算绩效目标管理暂行办法&gt;的通知》（乌财预</w:t>
      </w:r>
      <w:bookmarkStart w:id="6" w:name="_Hlk67566397"/>
      <w:r>
        <w:rPr>
          <w:rFonts w:hint="default" w:ascii="Times New Roman" w:hAnsi="Times New Roman" w:cs="Times New Roman"/>
          <w:szCs w:val="28"/>
          <w:highlight w:val="none"/>
        </w:rPr>
        <w:t>〔2018〕56号</w:t>
      </w:r>
      <w:bookmarkEnd w:id="6"/>
      <w:r>
        <w:rPr>
          <w:rFonts w:hint="default" w:ascii="Times New Roman" w:hAnsi="Times New Roman" w:cs="Times New Roman"/>
          <w:szCs w:val="28"/>
          <w:highlight w:val="none"/>
        </w:rPr>
        <w:t>）、《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p>
    <w:p>
      <w:pPr>
        <w:spacing w:line="360" w:lineRule="auto"/>
        <w:ind w:firstLine="560"/>
        <w:rPr>
          <w:rFonts w:hint="default" w:ascii="Times New Roman" w:hAnsi="Times New Roman" w:cs="Times New Roman"/>
          <w:szCs w:val="28"/>
          <w:highlight w:val="none"/>
        </w:rPr>
      </w:pPr>
      <w:r>
        <w:rPr>
          <w:rFonts w:hint="default" w:ascii="Times New Roman" w:hAnsi="Times New Roman" w:cs="Times New Roman"/>
          <w:szCs w:val="28"/>
          <w:highlight w:val="none"/>
        </w:rPr>
        <w:t>该项目绩效总体绩效目标为消防设施年度维保检测项目的实施，将保证我校消防设施系统正常运行，使消防设施维保工作系统化，规范化、使整个消防系统良好运转，从而提高防御火灾的能力，确保学校的财产安全及师生的人身安全。</w:t>
      </w:r>
    </w:p>
    <w:p>
      <w:pPr>
        <w:spacing w:line="360" w:lineRule="auto"/>
        <w:ind w:firstLine="560"/>
        <w:rPr>
          <w:rFonts w:hint="default" w:ascii="Times New Roman" w:hAnsi="Times New Roman" w:cs="Times New Roman"/>
          <w:szCs w:val="28"/>
          <w:highlight w:val="none"/>
        </w:rPr>
      </w:pP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highlight w:val="none"/>
          <w:lang w:bidi="en-US"/>
        </w:rPr>
      </w:pPr>
      <w:bookmarkStart w:id="7" w:name="_Toc67911604"/>
      <w:bookmarkStart w:id="8" w:name="_Toc100784586"/>
      <w:r>
        <w:rPr>
          <w:rFonts w:hint="default" w:ascii="Times New Roman" w:hAnsi="Times New Roman" w:eastAsia="仿宋" w:cs="Times New Roman"/>
          <w:sz w:val="36"/>
          <w:szCs w:val="36"/>
          <w:highlight w:val="none"/>
          <w:lang w:bidi="en-US"/>
        </w:rPr>
        <w:t>二、绩效评价工作开展情况</w:t>
      </w:r>
      <w:bookmarkEnd w:id="7"/>
      <w:bookmarkEnd w:id="8"/>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highlight w:val="none"/>
          <w:lang w:val="en-US" w:eastAsia="zh-CN" w:bidi="en-US"/>
        </w:rPr>
      </w:pPr>
      <w:bookmarkStart w:id="9" w:name="_Toc100784587"/>
      <w:bookmarkStart w:id="10" w:name="_Toc67911605"/>
      <w:r>
        <w:rPr>
          <w:rFonts w:hint="default" w:ascii="Times New Roman" w:hAnsi="Times New Roman" w:eastAsia="仿宋" w:cs="Times New Roman"/>
          <w:sz w:val="32"/>
          <w:szCs w:val="32"/>
          <w:highlight w:val="none"/>
          <w:lang w:val="en-US" w:eastAsia="zh-CN" w:bidi="en-US"/>
        </w:rPr>
        <w:t>（一）绩效评价目的、对象和范围</w:t>
      </w:r>
      <w:bookmarkEnd w:id="9"/>
      <w:bookmarkEnd w:id="10"/>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highlight w:val="none"/>
          <w:lang w:bidi="en-US"/>
        </w:rPr>
      </w:pPr>
      <w:bookmarkStart w:id="11" w:name="_Toc100784588"/>
      <w:r>
        <w:rPr>
          <w:rFonts w:hint="default" w:ascii="Times New Roman" w:hAnsi="Times New Roman" w:eastAsia="仿宋" w:cs="Times New Roman"/>
          <w:sz w:val="32"/>
          <w:szCs w:val="32"/>
          <w:highlight w:val="none"/>
          <w:lang w:bidi="en-US"/>
        </w:rPr>
        <w:t>1.评价目的</w:t>
      </w:r>
      <w:bookmarkEnd w:id="11"/>
    </w:p>
    <w:p>
      <w:pPr>
        <w:spacing w:line="360" w:lineRule="auto"/>
        <w:ind w:firstLine="560"/>
        <w:rPr>
          <w:rFonts w:hint="default" w:ascii="Times New Roman" w:hAnsi="Times New Roman" w:cs="Times New Roman"/>
          <w:b/>
          <w:bCs/>
          <w:highlight w:val="none"/>
        </w:rPr>
      </w:pPr>
      <w:r>
        <w:rPr>
          <w:rFonts w:hint="default" w:ascii="Times New Roman" w:hAnsi="Times New Roman" w:cs="Times New Roman"/>
          <w:highlight w:val="none"/>
        </w:rP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财政委托审计费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highlight w:val="none"/>
          <w:lang w:bidi="en-US"/>
        </w:rPr>
      </w:pPr>
      <w:bookmarkStart w:id="12" w:name="_Toc100784589"/>
      <w:r>
        <w:rPr>
          <w:rFonts w:hint="default" w:ascii="Times New Roman" w:hAnsi="Times New Roman" w:eastAsia="仿宋" w:cs="Times New Roman"/>
          <w:sz w:val="32"/>
          <w:szCs w:val="32"/>
          <w:highlight w:val="none"/>
          <w:lang w:bidi="en-US"/>
        </w:rPr>
        <w:t>2.评价对象和范围</w:t>
      </w:r>
      <w:bookmarkEnd w:id="12"/>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 xml:space="preserve">（1）绩效评价的对象：乌财科教【2021】96号关于提前下达2022年城乡义务教育项目直达资金校舍安全保障机制经费项目 </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（2）绩效评价范围：</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1.项目范围：乌财科教【2021】96号关于提前下达2022年城乡义务教育项目直达资金校舍安全保障机制经费的完成情况、资金投入的运行情况、项目实施后产生的绩效及影响效果。</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2.时间范围：2022年1月1日至2022年12月31日。</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highlight w:val="none"/>
          <w:lang w:val="en-US" w:eastAsia="zh-CN" w:bidi="en-US"/>
        </w:rPr>
      </w:pPr>
      <w:bookmarkStart w:id="13" w:name="_Toc67911606"/>
      <w:bookmarkStart w:id="14" w:name="_Toc100784590"/>
      <w:bookmarkStart w:id="15" w:name="_Hlk67586765"/>
      <w:r>
        <w:rPr>
          <w:rFonts w:hint="default" w:ascii="Times New Roman" w:hAnsi="Times New Roman" w:eastAsia="仿宋" w:cs="Times New Roman"/>
          <w:sz w:val="32"/>
          <w:szCs w:val="32"/>
          <w:highlight w:val="none"/>
          <w:lang w:val="en-US" w:eastAsia="zh-CN" w:bidi="en-US"/>
        </w:rPr>
        <w:t>（二）绩效评价原则、指标体系、方法及标准</w:t>
      </w:r>
      <w:bookmarkEnd w:id="13"/>
      <w:bookmarkEnd w:id="14"/>
    </w:p>
    <w:bookmarkEnd w:id="15"/>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highlight w:val="none"/>
          <w:lang w:bidi="en-US"/>
        </w:rPr>
      </w:pPr>
      <w:bookmarkStart w:id="16" w:name="_Toc100784591"/>
      <w:r>
        <w:rPr>
          <w:rFonts w:hint="default" w:ascii="Times New Roman" w:hAnsi="Times New Roman" w:eastAsia="仿宋" w:cs="Times New Roman"/>
          <w:sz w:val="32"/>
          <w:szCs w:val="32"/>
          <w:highlight w:val="none"/>
          <w:lang w:bidi="en-US"/>
        </w:rPr>
        <w:t>1.评价原则</w:t>
      </w:r>
      <w:bookmarkEnd w:id="16"/>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（1）科学规范原则：绩效评价应当严格执行规定的程序，按照科学可行的要求，采用定量与定性分析相结合的方法。</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（2）公正公开原则：绩效评价应当符合真实、客观、公正的要求，依法公开并接受监督。</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（3）分级分类原则：根据评价对象特点分类组织实施。</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（4）绩效相关原则：绩效评价应当针对具体支出及其产出绩效进行，评价结果应当清晰反映支出和产出绩效之间的紧密对应关系。</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根据以上原则，绩效评价应遵循如下要求：</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（1）在数据收集时，采取客观数据，并结合问卷调查结果，以保证各项指标的真实性。</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（2）保证评价结果的真实性、公正性，提高评价报告的公信力。</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（3）绩效评价报告应当简明扼要，除了对绩效评价的过程、结果描述外，还应总结经验，指出问题，并就项目实施过程中所存在的问题提出可操作性改进建议。</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highlight w:val="none"/>
          <w:lang w:bidi="en-US"/>
        </w:rPr>
      </w:pPr>
      <w:bookmarkStart w:id="17" w:name="_Toc100784592"/>
      <w:r>
        <w:rPr>
          <w:rFonts w:hint="default" w:ascii="Times New Roman" w:hAnsi="Times New Roman" w:eastAsia="仿宋" w:cs="Times New Roman"/>
          <w:sz w:val="32"/>
          <w:szCs w:val="32"/>
          <w:highlight w:val="none"/>
          <w:lang w:bidi="en-US"/>
        </w:rPr>
        <w:t>2.评价指标体系</w:t>
      </w:r>
      <w:bookmarkEnd w:id="17"/>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绩效评价指标体系作为衡量绩效目标实现程度的考核工具，一般遵循以下原则：</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（1）相关性原则：绩效评价指标应当与绩效目标有直接的联系，能够恰当反映目标的实现程度。</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（2）重要性原则：应当优先使用最具评价对象代表性、最能反映评价要求的核心指标。</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（3）可比性原则：对同类评价对象要设定共性的绩效评价指标，以便于评价结果可以相互比较。</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（4）系统性原则：绩效评价指标的设置应当将定量指标与定性指标相结合，能系统反映财政支出所产生的社会效益、经济效益和可持续影响等。</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（5）经济性原则：绩效评价指标设计应当通俗易懂、简便易行，数据的获得应当考虑现实条件和可操作性，符合成本效益原则。</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本项目的评价指标体系建立如附件所示。</w:t>
      </w:r>
    </w:p>
    <w:p>
      <w:pPr>
        <w:spacing w:line="360" w:lineRule="auto"/>
        <w:ind w:firstLine="560"/>
        <w:rPr>
          <w:rFonts w:hint="default" w:ascii="Times New Roman" w:hAnsi="Times New Roman" w:cs="Times New Roman"/>
          <w:highlight w:val="none"/>
        </w:rPr>
      </w:pPr>
    </w:p>
    <w:p>
      <w:pPr>
        <w:spacing w:line="360" w:lineRule="auto"/>
        <w:ind w:firstLine="560"/>
        <w:rPr>
          <w:rFonts w:hint="default" w:ascii="Times New Roman" w:hAnsi="Times New Roman" w:cs="Times New Roman"/>
          <w:highlight w:val="none"/>
        </w:rPr>
      </w:pPr>
    </w:p>
    <w:p>
      <w:pPr>
        <w:spacing w:line="360" w:lineRule="auto"/>
        <w:ind w:firstLine="560"/>
        <w:rPr>
          <w:rFonts w:hint="default" w:ascii="Times New Roman" w:hAnsi="Times New Roman" w:cs="Times New Roman"/>
          <w:highlight w:val="none"/>
        </w:rPr>
        <w:sectPr>
          <w:headerReference r:id="rId10" w:type="default"/>
          <w:footerReference r:id="rId11" w:type="default"/>
          <w:footnotePr>
            <w:numFmt w:val="decimalEnclosedCircleChinese"/>
          </w:footnotePr>
          <w:pgSz w:w="11906" w:h="16838"/>
          <w:pgMar w:top="1440" w:right="1800" w:bottom="1440" w:left="1800" w:header="992" w:footer="992" w:gutter="0"/>
          <w:pgNumType w:start="1"/>
          <w:cols w:space="425" w:num="1"/>
          <w:docGrid w:type="lines" w:linePitch="381" w:charSpace="0"/>
        </w:sectPr>
      </w:pPr>
    </w:p>
    <w:p>
      <w:pPr>
        <w:spacing w:line="360" w:lineRule="auto"/>
        <w:ind w:firstLine="0" w:firstLineChars="0"/>
        <w:jc w:val="center"/>
        <w:rPr>
          <w:rFonts w:hint="default" w:ascii="Times New Roman" w:hAnsi="Times New Roman" w:cs="Times New Roman"/>
          <w:b/>
          <w:bCs/>
          <w:highlight w:val="none"/>
        </w:rPr>
      </w:pPr>
      <w:r>
        <w:rPr>
          <w:rFonts w:hint="default" w:ascii="Times New Roman" w:hAnsi="Times New Roman" w:cs="Times New Roman"/>
          <w:b/>
          <w:bCs/>
          <w:highlight w:val="none"/>
        </w:rPr>
        <w:t xml:space="preserve">  项目支出绩效评价指标体系</w:t>
      </w:r>
    </w:p>
    <w:tbl>
      <w:tblPr>
        <w:tblStyle w:val="16"/>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155"/>
        <w:gridCol w:w="1199"/>
        <w:gridCol w:w="1411"/>
        <w:gridCol w:w="2789"/>
        <w:gridCol w:w="7341"/>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1155"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000000"/>
                <w:kern w:val="0"/>
                <w:sz w:val="22"/>
                <w:highlight w:val="none"/>
              </w:rPr>
            </w:pPr>
            <w:r>
              <w:rPr>
                <w:rFonts w:hint="default" w:ascii="Times New Roman" w:hAnsi="Times New Roman" w:eastAsia="宋体" w:cs="Times New Roman"/>
                <w:b/>
                <w:bCs/>
                <w:color w:val="000000"/>
                <w:kern w:val="0"/>
                <w:sz w:val="22"/>
                <w:highlight w:val="none"/>
              </w:rPr>
              <w:t>一级指标</w:t>
            </w:r>
          </w:p>
        </w:tc>
        <w:tc>
          <w:tcPr>
            <w:tcW w:w="1199"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000000"/>
                <w:kern w:val="0"/>
                <w:sz w:val="22"/>
                <w:highlight w:val="none"/>
              </w:rPr>
            </w:pPr>
            <w:r>
              <w:rPr>
                <w:rFonts w:hint="default" w:ascii="Times New Roman" w:hAnsi="Times New Roman" w:eastAsia="宋体" w:cs="Times New Roman"/>
                <w:b/>
                <w:bCs/>
                <w:color w:val="000000"/>
                <w:kern w:val="0"/>
                <w:sz w:val="22"/>
                <w:highlight w:val="none"/>
              </w:rPr>
              <w:t>二级指标</w:t>
            </w:r>
          </w:p>
        </w:tc>
        <w:tc>
          <w:tcPr>
            <w:tcW w:w="1411"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000000"/>
                <w:kern w:val="0"/>
                <w:sz w:val="22"/>
                <w:highlight w:val="none"/>
              </w:rPr>
            </w:pPr>
            <w:r>
              <w:rPr>
                <w:rFonts w:hint="default" w:ascii="Times New Roman" w:hAnsi="Times New Roman" w:eastAsia="宋体" w:cs="Times New Roman"/>
                <w:b/>
                <w:bCs/>
                <w:color w:val="000000"/>
                <w:kern w:val="0"/>
                <w:sz w:val="22"/>
                <w:highlight w:val="none"/>
              </w:rPr>
              <w:t>三级指标</w:t>
            </w:r>
          </w:p>
        </w:tc>
        <w:tc>
          <w:tcPr>
            <w:tcW w:w="2789"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000000"/>
                <w:kern w:val="0"/>
                <w:sz w:val="22"/>
                <w:highlight w:val="none"/>
              </w:rPr>
            </w:pPr>
            <w:r>
              <w:rPr>
                <w:rFonts w:hint="default" w:ascii="Times New Roman" w:hAnsi="Times New Roman" w:eastAsia="宋体" w:cs="Times New Roman"/>
                <w:b/>
                <w:bCs/>
                <w:color w:val="000000"/>
                <w:kern w:val="0"/>
                <w:sz w:val="22"/>
                <w:highlight w:val="none"/>
              </w:rPr>
              <w:t>指标解释</w:t>
            </w:r>
          </w:p>
        </w:tc>
        <w:tc>
          <w:tcPr>
            <w:tcW w:w="7341"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000000"/>
                <w:kern w:val="0"/>
                <w:sz w:val="22"/>
                <w:highlight w:val="none"/>
              </w:rPr>
            </w:pPr>
            <w:r>
              <w:rPr>
                <w:rFonts w:hint="default" w:ascii="Times New Roman" w:hAnsi="Times New Roman" w:eastAsia="宋体" w:cs="Times New Roman"/>
                <w:b/>
                <w:bCs/>
                <w:color w:val="000000"/>
                <w:kern w:val="0"/>
                <w:sz w:val="22"/>
                <w:highlight w:val="none"/>
              </w:rPr>
              <w:t>指标说明</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18"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决策</w:t>
            </w: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项目立项</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立项依据</w:t>
            </w:r>
          </w:p>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充分性</w:t>
            </w:r>
          </w:p>
        </w:tc>
        <w:tc>
          <w:tcPr>
            <w:tcW w:w="278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项目立项是否符合法律法规、相关政策、发展规划以及部门职责，用以反映和考核项目立项依据情况。</w:t>
            </w:r>
          </w:p>
        </w:tc>
        <w:tc>
          <w:tcPr>
            <w:tcW w:w="7341" w:type="dxa"/>
            <w:tcBorders>
              <w:tl2br w:val="nil"/>
              <w:tr2bl w:val="nil"/>
            </w:tcBorders>
            <w:shd w:val="clear" w:color="auto" w:fill="FFFFFF"/>
            <w:vAlign w:val="center"/>
          </w:tcPr>
          <w:p>
            <w:pPr>
              <w:widowControl/>
              <w:ind w:firstLine="0" w:firstLineChars="0"/>
              <w:jc w:val="left"/>
              <w:rPr>
                <w:rFonts w:hint="eastAsia" w:ascii="Times New Roman" w:hAnsi="Times New Roman" w:eastAsia="宋体" w:cs="Times New Roman"/>
                <w:color w:val="000000"/>
                <w:kern w:val="0"/>
                <w:sz w:val="22"/>
                <w:highlight w:val="none"/>
                <w:lang w:eastAsia="zh-CN"/>
              </w:rPr>
            </w:pPr>
            <w:r>
              <w:rPr>
                <w:rFonts w:hint="default" w:ascii="Times New Roman" w:hAnsi="Times New Roman" w:eastAsia="宋体" w:cs="Times New Roman"/>
                <w:color w:val="000000"/>
                <w:kern w:val="0"/>
                <w:sz w:val="22"/>
                <w:highlight w:val="none"/>
              </w:rPr>
              <w:t>评价要点：</w:t>
            </w:r>
          </w:p>
          <w:p>
            <w:pPr>
              <w:widowControl/>
              <w:ind w:firstLine="0" w:firstLineChars="0"/>
              <w:jc w:val="left"/>
              <w:rPr>
                <w:rFonts w:hint="eastAsia" w:ascii="Times New Roman" w:hAnsi="Times New Roman" w:eastAsia="宋体" w:cs="Times New Roman"/>
                <w:color w:val="000000"/>
                <w:kern w:val="0"/>
                <w:sz w:val="22"/>
                <w:highlight w:val="none"/>
                <w:lang w:eastAsia="zh-CN"/>
              </w:rPr>
            </w:pPr>
            <w:r>
              <w:rPr>
                <w:rFonts w:hint="default" w:ascii="Times New Roman" w:hAnsi="Times New Roman" w:eastAsia="宋体" w:cs="Times New Roman"/>
                <w:color w:val="000000"/>
                <w:kern w:val="0"/>
                <w:sz w:val="22"/>
                <w:highlight w:val="none"/>
              </w:rPr>
              <w:t>①项目立项是否符合国家法律法规、国民经济发展规划和相关政策；</w:t>
            </w:r>
          </w:p>
          <w:p>
            <w:pPr>
              <w:widowControl/>
              <w:ind w:firstLine="0" w:firstLineChars="0"/>
              <w:jc w:val="left"/>
              <w:rPr>
                <w:rFonts w:hint="eastAsia" w:ascii="Times New Roman" w:hAnsi="Times New Roman" w:eastAsia="宋体" w:cs="Times New Roman"/>
                <w:color w:val="000000"/>
                <w:kern w:val="0"/>
                <w:sz w:val="22"/>
                <w:highlight w:val="none"/>
                <w:lang w:eastAsia="zh-CN"/>
              </w:rPr>
            </w:pPr>
            <w:r>
              <w:rPr>
                <w:rFonts w:hint="default" w:ascii="Times New Roman" w:hAnsi="Times New Roman" w:eastAsia="宋体" w:cs="Times New Roman"/>
                <w:color w:val="000000"/>
                <w:kern w:val="0"/>
                <w:sz w:val="22"/>
                <w:highlight w:val="none"/>
              </w:rPr>
              <w:t>②项目立项是否符合行业发展规划和政策要求；</w:t>
            </w:r>
          </w:p>
          <w:p>
            <w:pPr>
              <w:widowControl/>
              <w:ind w:firstLine="0" w:firstLineChars="0"/>
              <w:jc w:val="left"/>
              <w:rPr>
                <w:rFonts w:hint="eastAsia" w:ascii="Times New Roman" w:hAnsi="Times New Roman" w:eastAsia="宋体" w:cs="Times New Roman"/>
                <w:color w:val="000000"/>
                <w:kern w:val="0"/>
                <w:sz w:val="22"/>
                <w:highlight w:val="none"/>
                <w:lang w:eastAsia="zh-CN"/>
              </w:rPr>
            </w:pPr>
            <w:r>
              <w:rPr>
                <w:rFonts w:hint="default" w:ascii="Times New Roman" w:hAnsi="Times New Roman" w:eastAsia="宋体" w:cs="Times New Roman"/>
                <w:color w:val="000000"/>
                <w:kern w:val="0"/>
                <w:sz w:val="22"/>
                <w:highlight w:val="none"/>
              </w:rPr>
              <w:t>③项目立项是否与部门职责范围相符，属于部门履职所需；</w:t>
            </w:r>
          </w:p>
          <w:p>
            <w:pPr>
              <w:widowControl/>
              <w:ind w:firstLine="0" w:firstLineChars="0"/>
              <w:jc w:val="left"/>
              <w:rPr>
                <w:rFonts w:hint="eastAsia" w:ascii="Times New Roman" w:hAnsi="Times New Roman" w:eastAsia="宋体" w:cs="Times New Roman"/>
                <w:color w:val="000000"/>
                <w:kern w:val="0"/>
                <w:sz w:val="22"/>
                <w:highlight w:val="none"/>
                <w:lang w:eastAsia="zh-CN"/>
              </w:rPr>
            </w:pPr>
            <w:r>
              <w:rPr>
                <w:rFonts w:hint="default" w:ascii="Times New Roman" w:hAnsi="Times New Roman" w:eastAsia="宋体" w:cs="Times New Roman"/>
                <w:color w:val="000000"/>
                <w:kern w:val="0"/>
                <w:sz w:val="22"/>
                <w:highlight w:val="none"/>
              </w:rPr>
              <w:t>④项目是否属于公共财政支持范围，是否符合中央、地方事权支出责任划分原则；</w:t>
            </w:r>
          </w:p>
          <w:p>
            <w:pPr>
              <w:widowControl/>
              <w:ind w:firstLine="0" w:firstLineChars="0"/>
              <w:jc w:val="left"/>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⑤项目是否与相关部门同类项目或部门内部相关项目重复。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40"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highlight w:val="none"/>
              </w:rPr>
            </w:pPr>
          </w:p>
        </w:tc>
        <w:tc>
          <w:tcPr>
            <w:tcW w:w="1199"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立项程序</w:t>
            </w:r>
          </w:p>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规范性</w:t>
            </w:r>
          </w:p>
        </w:tc>
        <w:tc>
          <w:tcPr>
            <w:tcW w:w="278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项目申请、设立过程是否符合相关要求，用以反映和考核项目立项的规范情况。</w:t>
            </w:r>
          </w:p>
        </w:tc>
        <w:tc>
          <w:tcPr>
            <w:tcW w:w="7341" w:type="dxa"/>
            <w:tcBorders>
              <w:tl2br w:val="nil"/>
              <w:tr2bl w:val="nil"/>
            </w:tcBorders>
            <w:shd w:val="clear" w:color="auto" w:fill="FFFFFF"/>
            <w:vAlign w:val="center"/>
          </w:tcPr>
          <w:p>
            <w:pPr>
              <w:widowControl/>
              <w:ind w:firstLine="0" w:firstLineChars="0"/>
              <w:jc w:val="left"/>
              <w:rPr>
                <w:rFonts w:hint="eastAsia" w:ascii="Times New Roman" w:hAnsi="Times New Roman" w:eastAsia="宋体" w:cs="Times New Roman"/>
                <w:color w:val="000000"/>
                <w:kern w:val="0"/>
                <w:sz w:val="22"/>
                <w:highlight w:val="none"/>
                <w:lang w:eastAsia="zh-CN"/>
              </w:rPr>
            </w:pPr>
            <w:r>
              <w:rPr>
                <w:rFonts w:hint="default" w:ascii="Times New Roman" w:hAnsi="Times New Roman" w:eastAsia="宋体" w:cs="Times New Roman"/>
                <w:color w:val="000000"/>
                <w:kern w:val="0"/>
                <w:sz w:val="22"/>
                <w:highlight w:val="none"/>
              </w:rPr>
              <w:t>评价要点：</w:t>
            </w:r>
          </w:p>
          <w:p>
            <w:pPr>
              <w:widowControl/>
              <w:ind w:firstLine="0" w:firstLineChars="0"/>
              <w:jc w:val="left"/>
              <w:rPr>
                <w:rFonts w:hint="eastAsia" w:ascii="Times New Roman" w:hAnsi="Times New Roman" w:eastAsia="宋体" w:cs="Times New Roman"/>
                <w:color w:val="000000"/>
                <w:kern w:val="0"/>
                <w:sz w:val="22"/>
                <w:highlight w:val="none"/>
                <w:lang w:eastAsia="zh-CN"/>
              </w:rPr>
            </w:pPr>
            <w:r>
              <w:rPr>
                <w:rFonts w:hint="default" w:ascii="Times New Roman" w:hAnsi="Times New Roman" w:eastAsia="宋体" w:cs="Times New Roman"/>
                <w:color w:val="000000"/>
                <w:kern w:val="0"/>
                <w:sz w:val="22"/>
                <w:highlight w:val="none"/>
              </w:rPr>
              <w:t>①项目是否按照规定的程序申请设立；</w:t>
            </w:r>
          </w:p>
          <w:p>
            <w:pPr>
              <w:widowControl/>
              <w:ind w:firstLine="0" w:firstLineChars="0"/>
              <w:jc w:val="left"/>
              <w:rPr>
                <w:rFonts w:hint="eastAsia" w:ascii="Times New Roman" w:hAnsi="Times New Roman" w:eastAsia="宋体" w:cs="Times New Roman"/>
                <w:color w:val="000000"/>
                <w:kern w:val="0"/>
                <w:sz w:val="22"/>
                <w:highlight w:val="none"/>
                <w:lang w:eastAsia="zh-CN"/>
              </w:rPr>
            </w:pPr>
            <w:r>
              <w:rPr>
                <w:rFonts w:hint="default" w:ascii="Times New Roman" w:hAnsi="Times New Roman" w:eastAsia="宋体" w:cs="Times New Roman"/>
                <w:color w:val="000000"/>
                <w:kern w:val="0"/>
                <w:sz w:val="22"/>
                <w:highlight w:val="none"/>
              </w:rPr>
              <w:t>②审批文件、材料是否符合相关要求；</w:t>
            </w:r>
          </w:p>
          <w:p>
            <w:pPr>
              <w:widowControl/>
              <w:ind w:firstLine="0" w:firstLineChars="0"/>
              <w:jc w:val="left"/>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③事前是否已经过必要的可行性研究、专家论证、风险评估、绩效评估、集体决策。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9"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highlight w:val="none"/>
              </w:rPr>
            </w:pP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绩效目标</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绩效目标</w:t>
            </w:r>
          </w:p>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合理性</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项目所设定的绩效目标是否依据充分，是否符合客观实际，用以反映和考核项目绩效目标与项目实施的相符情况。</w:t>
            </w:r>
          </w:p>
        </w:tc>
        <w:tc>
          <w:tcPr>
            <w:tcW w:w="7341" w:type="dxa"/>
            <w:tcBorders>
              <w:tl2br w:val="nil"/>
              <w:tr2bl w:val="nil"/>
            </w:tcBorders>
            <w:shd w:val="clear" w:color="000000" w:fill="FFFFFF"/>
            <w:vAlign w:val="center"/>
          </w:tcPr>
          <w:p>
            <w:pPr>
              <w:widowControl/>
              <w:ind w:firstLine="0" w:firstLineChars="0"/>
              <w:jc w:val="left"/>
              <w:rPr>
                <w:rFonts w:hint="eastAsia" w:ascii="Times New Roman" w:hAnsi="Times New Roman" w:eastAsia="宋体" w:cs="Times New Roman"/>
                <w:color w:val="000000"/>
                <w:kern w:val="0"/>
                <w:sz w:val="22"/>
                <w:highlight w:val="none"/>
                <w:lang w:eastAsia="zh-CN"/>
              </w:rPr>
            </w:pPr>
            <w:r>
              <w:rPr>
                <w:rFonts w:hint="default" w:ascii="Times New Roman" w:hAnsi="Times New Roman" w:eastAsia="宋体" w:cs="Times New Roman"/>
                <w:color w:val="000000"/>
                <w:kern w:val="0"/>
                <w:sz w:val="22"/>
                <w:highlight w:val="none"/>
              </w:rPr>
              <w:t>评价要点：</w:t>
            </w:r>
          </w:p>
          <w:p>
            <w:pPr>
              <w:widowControl/>
              <w:ind w:firstLine="0" w:firstLineChars="0"/>
              <w:jc w:val="left"/>
              <w:rPr>
                <w:rFonts w:hint="eastAsia" w:ascii="Times New Roman" w:hAnsi="Times New Roman" w:eastAsia="宋体" w:cs="Times New Roman"/>
                <w:color w:val="000000"/>
                <w:kern w:val="0"/>
                <w:sz w:val="22"/>
                <w:highlight w:val="none"/>
                <w:lang w:eastAsia="zh-CN"/>
              </w:rPr>
            </w:pPr>
            <w:r>
              <w:rPr>
                <w:rFonts w:hint="default" w:ascii="Times New Roman" w:hAnsi="Times New Roman" w:eastAsia="宋体" w:cs="Times New Roman"/>
                <w:color w:val="000000"/>
                <w:kern w:val="0"/>
                <w:sz w:val="22"/>
                <w:highlight w:val="none"/>
              </w:rPr>
              <w:t>（如未设定预算绩效目标，也可考核其他工作任务目标）</w:t>
            </w:r>
          </w:p>
          <w:p>
            <w:pPr>
              <w:widowControl/>
              <w:ind w:firstLine="0" w:firstLineChars="0"/>
              <w:jc w:val="left"/>
              <w:rPr>
                <w:rFonts w:hint="eastAsia" w:ascii="Times New Roman" w:hAnsi="Times New Roman" w:eastAsia="宋体" w:cs="Times New Roman"/>
                <w:color w:val="000000"/>
                <w:kern w:val="0"/>
                <w:sz w:val="22"/>
                <w:highlight w:val="none"/>
                <w:lang w:eastAsia="zh-CN"/>
              </w:rPr>
            </w:pPr>
            <w:r>
              <w:rPr>
                <w:rFonts w:hint="default" w:ascii="Times New Roman" w:hAnsi="Times New Roman" w:eastAsia="宋体" w:cs="Times New Roman"/>
                <w:color w:val="000000"/>
                <w:kern w:val="0"/>
                <w:sz w:val="22"/>
                <w:highlight w:val="none"/>
              </w:rPr>
              <w:t>①项目是否有绩效目标；</w:t>
            </w:r>
          </w:p>
          <w:p>
            <w:pPr>
              <w:widowControl/>
              <w:ind w:firstLine="0" w:firstLineChars="0"/>
              <w:jc w:val="left"/>
              <w:rPr>
                <w:rFonts w:hint="eastAsia" w:ascii="Times New Roman" w:hAnsi="Times New Roman" w:eastAsia="宋体" w:cs="Times New Roman"/>
                <w:color w:val="000000"/>
                <w:kern w:val="0"/>
                <w:sz w:val="22"/>
                <w:highlight w:val="none"/>
                <w:lang w:eastAsia="zh-CN"/>
              </w:rPr>
            </w:pPr>
            <w:r>
              <w:rPr>
                <w:rFonts w:hint="default" w:ascii="Times New Roman" w:hAnsi="Times New Roman" w:eastAsia="宋体" w:cs="Times New Roman"/>
                <w:color w:val="000000"/>
                <w:kern w:val="0"/>
                <w:sz w:val="22"/>
                <w:highlight w:val="none"/>
              </w:rPr>
              <w:t>②项目绩效目标与实际工作内容是否具有相关性；</w:t>
            </w:r>
          </w:p>
          <w:p>
            <w:pPr>
              <w:widowControl/>
              <w:ind w:firstLine="0" w:firstLineChars="0"/>
              <w:jc w:val="left"/>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③项目预期产出效益和效果是否符合正常的业绩水平；</w:t>
            </w:r>
          </w:p>
          <w:p>
            <w:pPr>
              <w:widowControl/>
              <w:ind w:firstLine="0" w:firstLineChars="0"/>
              <w:jc w:val="left"/>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④是否与预算确定的项目投资额或资金量相匹配。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决策</w:t>
            </w: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绩效目标</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绩效指标</w:t>
            </w:r>
          </w:p>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明确性</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依据绩效目标设定的绩效指标是否清晰、细化、可衡量等，用以反映和考核项目绩效目标的明细化情况。</w:t>
            </w:r>
          </w:p>
        </w:tc>
        <w:tc>
          <w:tcPr>
            <w:tcW w:w="7341" w:type="dxa"/>
            <w:tcBorders>
              <w:tl2br w:val="nil"/>
              <w:tr2bl w:val="nil"/>
            </w:tcBorders>
            <w:shd w:val="clear" w:color="000000" w:fill="FFFFFF"/>
            <w:vAlign w:val="center"/>
          </w:tcPr>
          <w:p>
            <w:pPr>
              <w:widowControl/>
              <w:ind w:firstLine="0" w:firstLineChars="0"/>
              <w:rPr>
                <w:rFonts w:hint="eastAsia" w:ascii="Times New Roman" w:hAnsi="Times New Roman" w:eastAsia="宋体" w:cs="Times New Roman"/>
                <w:color w:val="000000"/>
                <w:kern w:val="0"/>
                <w:sz w:val="22"/>
                <w:highlight w:val="none"/>
                <w:lang w:eastAsia="zh-CN"/>
              </w:rPr>
            </w:pPr>
            <w:r>
              <w:rPr>
                <w:rFonts w:hint="default" w:ascii="Times New Roman" w:hAnsi="Times New Roman" w:eastAsia="宋体" w:cs="Times New Roman"/>
                <w:color w:val="000000"/>
                <w:kern w:val="0"/>
                <w:sz w:val="22"/>
                <w:highlight w:val="none"/>
              </w:rPr>
              <w:t>评价要点：</w:t>
            </w:r>
          </w:p>
          <w:p>
            <w:pPr>
              <w:widowControl/>
              <w:ind w:firstLine="0" w:firstLineChars="0"/>
              <w:rPr>
                <w:rFonts w:hint="eastAsia" w:ascii="Times New Roman" w:hAnsi="Times New Roman" w:eastAsia="宋体" w:cs="Times New Roman"/>
                <w:color w:val="000000"/>
                <w:kern w:val="0"/>
                <w:sz w:val="22"/>
                <w:highlight w:val="none"/>
                <w:lang w:eastAsia="zh-CN"/>
              </w:rPr>
            </w:pPr>
            <w:r>
              <w:rPr>
                <w:rFonts w:hint="default" w:ascii="Times New Roman" w:hAnsi="Times New Roman" w:eastAsia="宋体" w:cs="Times New Roman"/>
                <w:color w:val="000000"/>
                <w:kern w:val="0"/>
                <w:sz w:val="22"/>
                <w:highlight w:val="none"/>
              </w:rPr>
              <w:t>①是否将项目绩效目标细化分解为具体的绩效指标；</w:t>
            </w:r>
          </w:p>
          <w:p>
            <w:pPr>
              <w:widowControl/>
              <w:ind w:firstLine="0" w:firstLineChars="0"/>
              <w:rPr>
                <w:rFonts w:hint="eastAsia" w:ascii="Times New Roman" w:hAnsi="Times New Roman" w:eastAsia="宋体" w:cs="Times New Roman"/>
                <w:color w:val="000000"/>
                <w:kern w:val="0"/>
                <w:sz w:val="22"/>
                <w:highlight w:val="none"/>
                <w:lang w:eastAsia="zh-CN"/>
              </w:rPr>
            </w:pPr>
            <w:r>
              <w:rPr>
                <w:rFonts w:hint="default" w:ascii="Times New Roman" w:hAnsi="Times New Roman" w:eastAsia="宋体" w:cs="Times New Roman"/>
                <w:color w:val="000000"/>
                <w:kern w:val="0"/>
                <w:sz w:val="22"/>
                <w:highlight w:val="none"/>
              </w:rPr>
              <w:t>②是否通过清晰、可衡量的指标值予以体现；</w:t>
            </w:r>
          </w:p>
          <w:p>
            <w:pPr>
              <w:widowControl/>
              <w:ind w:firstLine="0" w:firstLineChars="0"/>
              <w:rPr>
                <w:rFonts w:hint="eastAsia" w:ascii="Times New Roman" w:hAnsi="Times New Roman" w:eastAsia="宋体" w:cs="Times New Roman"/>
                <w:color w:val="000000"/>
                <w:kern w:val="0"/>
                <w:sz w:val="22"/>
                <w:highlight w:val="none"/>
                <w:lang w:eastAsia="zh-CN"/>
              </w:rPr>
            </w:pPr>
            <w:r>
              <w:rPr>
                <w:rFonts w:hint="default" w:ascii="Times New Roman" w:hAnsi="Times New Roman" w:eastAsia="宋体" w:cs="Times New Roman"/>
                <w:color w:val="000000"/>
                <w:kern w:val="0"/>
                <w:sz w:val="22"/>
                <w:highlight w:val="none"/>
              </w:rPr>
              <w:t>③是否与项目目标任务数或计划数相对应。</w:t>
            </w:r>
          </w:p>
          <w:p>
            <w:pPr>
              <w:widowControl/>
              <w:ind w:firstLine="0" w:firstLineChars="0"/>
              <w:rPr>
                <w:rFonts w:hint="eastAsia" w:ascii="Times New Roman" w:hAnsi="Times New Roman" w:eastAsia="宋体" w:cs="Times New Roman"/>
                <w:color w:val="000000"/>
                <w:kern w:val="0"/>
                <w:sz w:val="22"/>
                <w:highlight w:val="none"/>
                <w:lang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highlight w:val="none"/>
              </w:rPr>
            </w:pP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资金投入</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预算编制</w:t>
            </w:r>
          </w:p>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科学性</w:t>
            </w:r>
          </w:p>
        </w:tc>
        <w:tc>
          <w:tcPr>
            <w:tcW w:w="278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项目预算编制是否经过科学论证、有明确标准，资金额度与年度目标是否相适应，用以反映和考核项目预算编制的科学性、合理性情况。</w:t>
            </w:r>
          </w:p>
        </w:tc>
        <w:tc>
          <w:tcPr>
            <w:tcW w:w="7341" w:type="dxa"/>
            <w:tcBorders>
              <w:tl2br w:val="nil"/>
              <w:tr2bl w:val="nil"/>
            </w:tcBorders>
            <w:shd w:val="clear" w:color="auto" w:fill="FFFFFF"/>
            <w:vAlign w:val="center"/>
          </w:tcPr>
          <w:p>
            <w:pPr>
              <w:widowControl/>
              <w:ind w:firstLine="0" w:firstLineChars="0"/>
              <w:rPr>
                <w:rFonts w:hint="eastAsia" w:ascii="Times New Roman" w:hAnsi="Times New Roman" w:eastAsia="宋体" w:cs="Times New Roman"/>
                <w:color w:val="000000"/>
                <w:kern w:val="0"/>
                <w:sz w:val="22"/>
                <w:highlight w:val="none"/>
                <w:lang w:eastAsia="zh-CN"/>
              </w:rPr>
            </w:pPr>
            <w:r>
              <w:rPr>
                <w:rFonts w:hint="default" w:ascii="Times New Roman" w:hAnsi="Times New Roman" w:eastAsia="宋体" w:cs="Times New Roman"/>
                <w:color w:val="000000"/>
                <w:kern w:val="0"/>
                <w:sz w:val="22"/>
                <w:highlight w:val="none"/>
              </w:rPr>
              <w:t>评价要点：</w:t>
            </w:r>
          </w:p>
          <w:p>
            <w:pPr>
              <w:widowControl/>
              <w:ind w:firstLine="0" w:firstLineChars="0"/>
              <w:rPr>
                <w:rFonts w:hint="eastAsia" w:ascii="Times New Roman" w:hAnsi="Times New Roman" w:eastAsia="宋体" w:cs="Times New Roman"/>
                <w:color w:val="000000"/>
                <w:kern w:val="0"/>
                <w:sz w:val="22"/>
                <w:highlight w:val="none"/>
                <w:lang w:eastAsia="zh-CN"/>
              </w:rPr>
            </w:pPr>
            <w:r>
              <w:rPr>
                <w:rFonts w:hint="default" w:ascii="Times New Roman" w:hAnsi="Times New Roman" w:eastAsia="宋体" w:cs="Times New Roman"/>
                <w:color w:val="000000"/>
                <w:kern w:val="0"/>
                <w:sz w:val="22"/>
                <w:highlight w:val="none"/>
              </w:rPr>
              <w:t>①预算编制是否经过科学论证；</w:t>
            </w:r>
          </w:p>
          <w:p>
            <w:pPr>
              <w:widowControl/>
              <w:ind w:firstLine="0" w:firstLineChars="0"/>
              <w:rPr>
                <w:rFonts w:hint="eastAsia" w:ascii="Times New Roman" w:hAnsi="Times New Roman" w:eastAsia="宋体" w:cs="Times New Roman"/>
                <w:color w:val="000000"/>
                <w:kern w:val="0"/>
                <w:sz w:val="22"/>
                <w:highlight w:val="none"/>
                <w:lang w:eastAsia="zh-CN"/>
              </w:rPr>
            </w:pPr>
            <w:r>
              <w:rPr>
                <w:rFonts w:hint="default" w:ascii="Times New Roman" w:hAnsi="Times New Roman" w:eastAsia="宋体" w:cs="Times New Roman"/>
                <w:color w:val="000000"/>
                <w:kern w:val="0"/>
                <w:sz w:val="22"/>
                <w:highlight w:val="none"/>
              </w:rPr>
              <w:t>②预算内容与项目内容是否匹配；</w:t>
            </w:r>
          </w:p>
          <w:p>
            <w:pPr>
              <w:widowControl/>
              <w:ind w:firstLine="0" w:firstLineChars="0"/>
              <w:rPr>
                <w:rFonts w:hint="eastAsia" w:ascii="Times New Roman" w:hAnsi="Times New Roman" w:eastAsia="宋体" w:cs="Times New Roman"/>
                <w:color w:val="000000"/>
                <w:kern w:val="0"/>
                <w:sz w:val="22"/>
                <w:highlight w:val="none"/>
                <w:lang w:eastAsia="zh-CN"/>
              </w:rPr>
            </w:pPr>
            <w:r>
              <w:rPr>
                <w:rFonts w:hint="default" w:ascii="Times New Roman" w:hAnsi="Times New Roman" w:eastAsia="宋体" w:cs="Times New Roman"/>
                <w:color w:val="000000"/>
                <w:kern w:val="0"/>
                <w:sz w:val="22"/>
                <w:highlight w:val="none"/>
              </w:rPr>
              <w:t>③预算额度测算依据是否充分，是否按照标准编制；</w:t>
            </w:r>
          </w:p>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④预算确定的项目投资额或资金量是否与工作任务相匹配。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1199"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资金分配</w:t>
            </w:r>
          </w:p>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合理性</w:t>
            </w:r>
          </w:p>
        </w:tc>
        <w:tc>
          <w:tcPr>
            <w:tcW w:w="278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项目预算资金分配是否有测算依据，与补助单位或地方实际是否相适应，用以反映和考核项目预算资金分配的科学性、合理性情况。</w:t>
            </w:r>
          </w:p>
        </w:tc>
        <w:tc>
          <w:tcPr>
            <w:tcW w:w="7341" w:type="dxa"/>
            <w:tcBorders>
              <w:tl2br w:val="nil"/>
              <w:tr2bl w:val="nil"/>
            </w:tcBorders>
            <w:shd w:val="clear" w:color="auto" w:fill="FFFFFF"/>
            <w:vAlign w:val="center"/>
          </w:tcPr>
          <w:p>
            <w:pPr>
              <w:widowControl/>
              <w:ind w:firstLine="0" w:firstLineChars="0"/>
              <w:rPr>
                <w:rFonts w:hint="eastAsia" w:ascii="Times New Roman" w:hAnsi="Times New Roman" w:eastAsia="宋体" w:cs="Times New Roman"/>
                <w:color w:val="000000"/>
                <w:kern w:val="0"/>
                <w:sz w:val="22"/>
                <w:highlight w:val="none"/>
                <w:lang w:eastAsia="zh-CN"/>
              </w:rPr>
            </w:pPr>
            <w:r>
              <w:rPr>
                <w:rFonts w:hint="default" w:ascii="Times New Roman" w:hAnsi="Times New Roman" w:eastAsia="宋体" w:cs="Times New Roman"/>
                <w:color w:val="000000"/>
                <w:kern w:val="0"/>
                <w:sz w:val="22"/>
                <w:highlight w:val="none"/>
              </w:rPr>
              <w:t>评价要点：</w:t>
            </w:r>
          </w:p>
          <w:p>
            <w:pPr>
              <w:widowControl/>
              <w:ind w:firstLine="0" w:firstLineChars="0"/>
              <w:rPr>
                <w:rFonts w:hint="eastAsia" w:ascii="Times New Roman" w:hAnsi="Times New Roman" w:eastAsia="宋体" w:cs="Times New Roman"/>
                <w:color w:val="000000"/>
                <w:kern w:val="0"/>
                <w:sz w:val="22"/>
                <w:highlight w:val="none"/>
                <w:lang w:eastAsia="zh-CN"/>
              </w:rPr>
            </w:pPr>
            <w:r>
              <w:rPr>
                <w:rFonts w:hint="default" w:ascii="Times New Roman" w:hAnsi="Times New Roman" w:eastAsia="宋体" w:cs="Times New Roman"/>
                <w:color w:val="000000"/>
                <w:kern w:val="0"/>
                <w:sz w:val="22"/>
                <w:highlight w:val="none"/>
              </w:rPr>
              <w:t>①预算资金分配依据是否充分；</w:t>
            </w:r>
          </w:p>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②资金分配额度是否合理，与项目单位或地方实际是否相适应。</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1155" w:type="dxa"/>
            <w:vMerge w:val="restart"/>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过程</w:t>
            </w: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资金管理</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资金到位率</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实际到位资金与预算资金的比率，用以反映和考核资金落实情况对项目实施的总体保障程度。</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资金到位率=（实际到位资金/预算资金）×100%。</w:t>
            </w:r>
          </w:p>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实际到位资金：一定时期（本年度或项目期）内落实到具体项目的资金。</w:t>
            </w:r>
          </w:p>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预算资金：一定时期（本年度或项目期）内预算安排到具体项目的资金。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highlight w:val="none"/>
              </w:rPr>
            </w:pPr>
          </w:p>
        </w:tc>
        <w:tc>
          <w:tcPr>
            <w:tcW w:w="1199"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highlight w:val="none"/>
              </w:rPr>
            </w:pP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预算执行率</w:t>
            </w:r>
          </w:p>
        </w:tc>
        <w:tc>
          <w:tcPr>
            <w:tcW w:w="278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项目预算资金是否按照计划执行，用以反映或考核项目预算执行情况。</w:t>
            </w:r>
          </w:p>
        </w:tc>
        <w:tc>
          <w:tcPr>
            <w:tcW w:w="7341" w:type="dxa"/>
            <w:tcBorders>
              <w:tl2br w:val="nil"/>
              <w:tr2bl w:val="nil"/>
            </w:tcBorders>
            <w:shd w:val="clear" w:color="auto" w:fill="FFFFFF"/>
            <w:vAlign w:val="center"/>
          </w:tcPr>
          <w:p>
            <w:pPr>
              <w:widowControl/>
              <w:ind w:firstLine="0" w:firstLineChars="0"/>
              <w:rPr>
                <w:rFonts w:hint="eastAsia" w:ascii="Times New Roman" w:hAnsi="Times New Roman" w:eastAsia="宋体" w:cs="Times New Roman"/>
                <w:color w:val="000000"/>
                <w:kern w:val="0"/>
                <w:sz w:val="22"/>
                <w:highlight w:val="none"/>
                <w:lang w:eastAsia="zh-CN"/>
              </w:rPr>
            </w:pPr>
            <w:r>
              <w:rPr>
                <w:rFonts w:hint="default" w:ascii="Times New Roman" w:hAnsi="Times New Roman" w:eastAsia="宋体" w:cs="Times New Roman"/>
                <w:color w:val="000000"/>
                <w:kern w:val="0"/>
                <w:sz w:val="22"/>
                <w:highlight w:val="none"/>
              </w:rPr>
              <w:t>预算执行率=（实际支出资金/实际到位资金）×100%。</w:t>
            </w:r>
          </w:p>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实际支出资金：一定时期（本年度或项目期）内项目实际拨付的资金。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1155" w:type="dxa"/>
            <w:vMerge w:val="restart"/>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过程</w:t>
            </w: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资金管理</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资金使用</w:t>
            </w:r>
          </w:p>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合规性</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项目资金使用是否符合相关的财务管理制度规定，用以反映和考核项目资金的规范运行情况。</w:t>
            </w:r>
          </w:p>
        </w:tc>
        <w:tc>
          <w:tcPr>
            <w:tcW w:w="7341" w:type="dxa"/>
            <w:tcBorders>
              <w:tl2br w:val="nil"/>
              <w:tr2bl w:val="nil"/>
            </w:tcBorders>
            <w:shd w:val="clear" w:color="000000" w:fill="FFFFFF"/>
            <w:vAlign w:val="center"/>
          </w:tcPr>
          <w:p>
            <w:pPr>
              <w:widowControl/>
              <w:ind w:firstLine="0" w:firstLineChars="0"/>
              <w:rPr>
                <w:rFonts w:hint="eastAsia" w:ascii="Times New Roman" w:hAnsi="Times New Roman" w:eastAsia="宋体" w:cs="Times New Roman"/>
                <w:color w:val="000000"/>
                <w:kern w:val="0"/>
                <w:sz w:val="22"/>
                <w:highlight w:val="none"/>
                <w:lang w:eastAsia="zh-CN"/>
              </w:rPr>
            </w:pPr>
            <w:r>
              <w:rPr>
                <w:rFonts w:hint="default" w:ascii="Times New Roman" w:hAnsi="Times New Roman" w:eastAsia="宋体" w:cs="Times New Roman"/>
                <w:color w:val="000000"/>
                <w:kern w:val="0"/>
                <w:sz w:val="22"/>
                <w:highlight w:val="none"/>
              </w:rPr>
              <w:t>评价要点：</w:t>
            </w:r>
          </w:p>
          <w:p>
            <w:pPr>
              <w:widowControl/>
              <w:ind w:firstLine="0" w:firstLineChars="0"/>
              <w:rPr>
                <w:rFonts w:hint="eastAsia" w:ascii="Times New Roman" w:hAnsi="Times New Roman" w:eastAsia="宋体" w:cs="Times New Roman"/>
                <w:color w:val="000000"/>
                <w:kern w:val="0"/>
                <w:sz w:val="22"/>
                <w:highlight w:val="none"/>
                <w:lang w:eastAsia="zh-CN"/>
              </w:rPr>
            </w:pPr>
            <w:r>
              <w:rPr>
                <w:rFonts w:hint="default" w:ascii="Times New Roman" w:hAnsi="Times New Roman" w:eastAsia="宋体" w:cs="Times New Roman"/>
                <w:color w:val="000000"/>
                <w:kern w:val="0"/>
                <w:sz w:val="22"/>
                <w:highlight w:val="none"/>
              </w:rPr>
              <w:t>①是否符合国家财经法规和财务管理制度以及有关专项资金管理办法的规定；</w:t>
            </w:r>
          </w:p>
          <w:p>
            <w:pPr>
              <w:widowControl/>
              <w:ind w:firstLine="0" w:firstLineChars="0"/>
              <w:rPr>
                <w:rFonts w:hint="eastAsia" w:ascii="Times New Roman" w:hAnsi="Times New Roman" w:eastAsia="宋体" w:cs="Times New Roman"/>
                <w:color w:val="000000"/>
                <w:kern w:val="0"/>
                <w:sz w:val="22"/>
                <w:highlight w:val="none"/>
                <w:lang w:eastAsia="zh-CN"/>
              </w:rPr>
            </w:pPr>
            <w:r>
              <w:rPr>
                <w:rFonts w:hint="default" w:ascii="Times New Roman" w:hAnsi="Times New Roman" w:eastAsia="宋体" w:cs="Times New Roman"/>
                <w:color w:val="000000"/>
                <w:kern w:val="0"/>
                <w:sz w:val="22"/>
                <w:highlight w:val="none"/>
              </w:rPr>
              <w:t>②资金的拨付是否有完整的审批程序和手续；</w:t>
            </w:r>
          </w:p>
          <w:p>
            <w:pPr>
              <w:widowControl/>
              <w:ind w:firstLine="0" w:firstLineChars="0"/>
              <w:rPr>
                <w:rFonts w:hint="eastAsia" w:ascii="Times New Roman" w:hAnsi="Times New Roman" w:eastAsia="宋体" w:cs="Times New Roman"/>
                <w:color w:val="000000"/>
                <w:kern w:val="0"/>
                <w:sz w:val="22"/>
                <w:highlight w:val="none"/>
                <w:lang w:eastAsia="zh-CN"/>
              </w:rPr>
            </w:pPr>
            <w:r>
              <w:rPr>
                <w:rFonts w:hint="default" w:ascii="Times New Roman" w:hAnsi="Times New Roman" w:eastAsia="宋体" w:cs="Times New Roman"/>
                <w:color w:val="000000"/>
                <w:kern w:val="0"/>
                <w:sz w:val="22"/>
                <w:highlight w:val="none"/>
              </w:rPr>
              <w:t>③是否符合项目预算批复或合同规定的用途；</w:t>
            </w:r>
          </w:p>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④是否存在截留、挤占、挪用、虚列支出等情况。</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highlight w:val="none"/>
              </w:rPr>
            </w:pP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组织实施</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管理制度</w:t>
            </w:r>
          </w:p>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健全性</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项目实施单位的财务和业务管理制度是否健全，用以反映和考核财务和业务管理制度对项目顺利实施的保障情况。</w:t>
            </w:r>
          </w:p>
        </w:tc>
        <w:tc>
          <w:tcPr>
            <w:tcW w:w="7341" w:type="dxa"/>
            <w:tcBorders>
              <w:tl2br w:val="nil"/>
              <w:tr2bl w:val="nil"/>
            </w:tcBorders>
            <w:shd w:val="clear" w:color="000000" w:fill="FFFFFF"/>
            <w:vAlign w:val="center"/>
          </w:tcPr>
          <w:p>
            <w:pPr>
              <w:widowControl/>
              <w:ind w:firstLine="0" w:firstLineChars="0"/>
              <w:rPr>
                <w:rFonts w:hint="eastAsia" w:ascii="Times New Roman" w:hAnsi="Times New Roman" w:eastAsia="宋体" w:cs="Times New Roman"/>
                <w:color w:val="000000"/>
                <w:kern w:val="0"/>
                <w:sz w:val="22"/>
                <w:highlight w:val="none"/>
                <w:lang w:eastAsia="zh-CN"/>
              </w:rPr>
            </w:pPr>
            <w:r>
              <w:rPr>
                <w:rFonts w:hint="default" w:ascii="Times New Roman" w:hAnsi="Times New Roman" w:eastAsia="宋体" w:cs="Times New Roman"/>
                <w:color w:val="000000"/>
                <w:kern w:val="0"/>
                <w:sz w:val="22"/>
                <w:highlight w:val="none"/>
              </w:rPr>
              <w:t>评价要点：</w:t>
            </w:r>
          </w:p>
          <w:p>
            <w:pPr>
              <w:widowControl/>
              <w:ind w:firstLine="0" w:firstLineChars="0"/>
              <w:rPr>
                <w:rFonts w:hint="eastAsia" w:ascii="Times New Roman" w:hAnsi="Times New Roman" w:eastAsia="宋体" w:cs="Times New Roman"/>
                <w:color w:val="000000"/>
                <w:kern w:val="0"/>
                <w:sz w:val="22"/>
                <w:highlight w:val="none"/>
                <w:lang w:eastAsia="zh-CN"/>
              </w:rPr>
            </w:pPr>
            <w:r>
              <w:rPr>
                <w:rFonts w:hint="default" w:ascii="Times New Roman" w:hAnsi="Times New Roman" w:eastAsia="宋体" w:cs="Times New Roman"/>
                <w:color w:val="000000"/>
                <w:kern w:val="0"/>
                <w:sz w:val="22"/>
                <w:highlight w:val="none"/>
              </w:rPr>
              <w:t>①是否已制定或具有相应的财务和业务管理制度；</w:t>
            </w:r>
          </w:p>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②财务和业务管理制度是否合法、合规、完整。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1199"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制度执行</w:t>
            </w:r>
          </w:p>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有效性</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项目实施是否符合相关管理规定，用以反映和考核相关管理制度的有效执行情况。</w:t>
            </w:r>
          </w:p>
        </w:tc>
        <w:tc>
          <w:tcPr>
            <w:tcW w:w="7341" w:type="dxa"/>
            <w:tcBorders>
              <w:tl2br w:val="nil"/>
              <w:tr2bl w:val="nil"/>
            </w:tcBorders>
            <w:shd w:val="clear" w:color="000000" w:fill="FFFFFF"/>
            <w:vAlign w:val="center"/>
          </w:tcPr>
          <w:p>
            <w:pPr>
              <w:widowControl/>
              <w:ind w:firstLine="0" w:firstLineChars="0"/>
              <w:rPr>
                <w:rFonts w:hint="eastAsia" w:ascii="Times New Roman" w:hAnsi="Times New Roman" w:eastAsia="宋体" w:cs="Times New Roman"/>
                <w:color w:val="000000"/>
                <w:kern w:val="0"/>
                <w:sz w:val="22"/>
                <w:highlight w:val="none"/>
                <w:lang w:eastAsia="zh-CN"/>
              </w:rPr>
            </w:pPr>
            <w:r>
              <w:rPr>
                <w:rFonts w:hint="default" w:ascii="Times New Roman" w:hAnsi="Times New Roman" w:eastAsia="宋体" w:cs="Times New Roman"/>
                <w:color w:val="000000"/>
                <w:kern w:val="0"/>
                <w:sz w:val="22"/>
                <w:highlight w:val="none"/>
              </w:rPr>
              <w:t>评价要点：</w:t>
            </w:r>
          </w:p>
          <w:p>
            <w:pPr>
              <w:widowControl/>
              <w:ind w:firstLine="0" w:firstLineChars="0"/>
              <w:rPr>
                <w:rFonts w:hint="eastAsia" w:ascii="Times New Roman" w:hAnsi="Times New Roman" w:eastAsia="宋体" w:cs="Times New Roman"/>
                <w:color w:val="000000"/>
                <w:kern w:val="0"/>
                <w:sz w:val="22"/>
                <w:highlight w:val="none"/>
                <w:lang w:eastAsia="zh-CN"/>
              </w:rPr>
            </w:pPr>
            <w:r>
              <w:rPr>
                <w:rFonts w:hint="default" w:ascii="Times New Roman" w:hAnsi="Times New Roman" w:eastAsia="宋体" w:cs="Times New Roman"/>
                <w:color w:val="000000"/>
                <w:kern w:val="0"/>
                <w:sz w:val="22"/>
                <w:highlight w:val="none"/>
              </w:rPr>
              <w:t>①是否遵守相关法律法规和相关管理规定；</w:t>
            </w:r>
          </w:p>
          <w:p>
            <w:pPr>
              <w:widowControl/>
              <w:ind w:firstLine="0" w:firstLineChars="0"/>
              <w:rPr>
                <w:rFonts w:hint="eastAsia" w:ascii="Times New Roman" w:hAnsi="Times New Roman" w:eastAsia="宋体" w:cs="Times New Roman"/>
                <w:color w:val="000000"/>
                <w:kern w:val="0"/>
                <w:sz w:val="22"/>
                <w:highlight w:val="none"/>
                <w:lang w:eastAsia="zh-CN"/>
              </w:rPr>
            </w:pPr>
            <w:r>
              <w:rPr>
                <w:rFonts w:hint="default" w:ascii="Times New Roman" w:hAnsi="Times New Roman" w:eastAsia="宋体" w:cs="Times New Roman"/>
                <w:color w:val="000000"/>
                <w:kern w:val="0"/>
                <w:sz w:val="22"/>
                <w:highlight w:val="none"/>
              </w:rPr>
              <w:t>②项目调整及支出调整手续是否完备；</w:t>
            </w:r>
          </w:p>
          <w:p>
            <w:pPr>
              <w:widowControl/>
              <w:ind w:firstLine="0" w:firstLineChars="0"/>
              <w:rPr>
                <w:rFonts w:hint="eastAsia" w:ascii="Times New Roman" w:hAnsi="Times New Roman" w:eastAsia="宋体" w:cs="Times New Roman"/>
                <w:color w:val="000000"/>
                <w:kern w:val="0"/>
                <w:sz w:val="22"/>
                <w:highlight w:val="none"/>
                <w:lang w:eastAsia="zh-CN"/>
              </w:rPr>
            </w:pPr>
            <w:r>
              <w:rPr>
                <w:rFonts w:hint="default" w:ascii="Times New Roman" w:hAnsi="Times New Roman" w:eastAsia="宋体" w:cs="Times New Roman"/>
                <w:color w:val="000000"/>
                <w:kern w:val="0"/>
                <w:sz w:val="22"/>
                <w:highlight w:val="none"/>
              </w:rPr>
              <w:t>③项目合同书、验收报告、技术鉴定等资料是否齐全并及时归档；</w:t>
            </w:r>
          </w:p>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④项目实施的人员条件、场地设备、信息支撑等是否落实到位。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40"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产出</w:t>
            </w: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产出数量</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eastAsia" w:ascii="Times New Roman" w:hAnsi="Times New Roman" w:eastAsia="宋体" w:cs="Times New Roman"/>
                <w:color w:val="000000"/>
                <w:kern w:val="0"/>
                <w:sz w:val="22"/>
                <w:highlight w:val="none"/>
                <w:lang w:val="en-US" w:eastAsia="zh-CN"/>
              </w:rPr>
              <w:t>项目体积</w:t>
            </w:r>
          </w:p>
        </w:tc>
        <w:tc>
          <w:tcPr>
            <w:tcW w:w="2789" w:type="dxa"/>
            <w:vMerge w:val="restart"/>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项目实施的实际产出数与计划产出数的比率，用以反映和考核项目产出数量目标的实现程度。</w:t>
            </w:r>
          </w:p>
        </w:tc>
        <w:tc>
          <w:tcPr>
            <w:tcW w:w="7341" w:type="dxa"/>
            <w:vMerge w:val="restart"/>
            <w:tcBorders>
              <w:tl2br w:val="nil"/>
              <w:tr2bl w:val="nil"/>
            </w:tcBorders>
            <w:shd w:val="clear" w:color="000000" w:fill="FFFFFF"/>
            <w:vAlign w:val="center"/>
          </w:tcPr>
          <w:p>
            <w:pPr>
              <w:widowControl/>
              <w:ind w:firstLine="0" w:firstLineChars="0"/>
              <w:rPr>
                <w:rFonts w:hint="eastAsia" w:ascii="Times New Roman" w:hAnsi="Times New Roman" w:eastAsia="宋体" w:cs="Times New Roman"/>
                <w:color w:val="000000"/>
                <w:kern w:val="0"/>
                <w:sz w:val="22"/>
                <w:highlight w:val="none"/>
                <w:lang w:eastAsia="zh-CN"/>
              </w:rPr>
            </w:pPr>
            <w:r>
              <w:rPr>
                <w:rFonts w:hint="default" w:ascii="Times New Roman" w:hAnsi="Times New Roman" w:eastAsia="宋体" w:cs="Times New Roman"/>
                <w:color w:val="000000"/>
                <w:kern w:val="0"/>
                <w:sz w:val="22"/>
                <w:highlight w:val="none"/>
              </w:rPr>
              <w:t>实际完成率=（实际产出数/计划产出数）×100%。</w:t>
            </w:r>
          </w:p>
          <w:p>
            <w:pPr>
              <w:widowControl/>
              <w:ind w:firstLine="0" w:firstLineChars="0"/>
              <w:rPr>
                <w:rFonts w:hint="eastAsia" w:ascii="Times New Roman" w:hAnsi="Times New Roman" w:eastAsia="宋体" w:cs="Times New Roman"/>
                <w:color w:val="000000"/>
                <w:kern w:val="0"/>
                <w:sz w:val="22"/>
                <w:highlight w:val="none"/>
                <w:lang w:eastAsia="zh-CN"/>
              </w:rPr>
            </w:pPr>
            <w:r>
              <w:rPr>
                <w:rFonts w:hint="default" w:ascii="Times New Roman" w:hAnsi="Times New Roman" w:eastAsia="宋体" w:cs="Times New Roman"/>
                <w:color w:val="000000"/>
                <w:kern w:val="0"/>
                <w:sz w:val="22"/>
                <w:highlight w:val="none"/>
              </w:rPr>
              <w:t>实际产出数：一定时期（本年度或项目期）内项目实际产出的产品或提供的服务数量。</w:t>
            </w:r>
          </w:p>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计划产出数：项目绩效目标确定的在一定时期（本年度或项目期）内计划产出的产品或提供的服务数量。</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1"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1199"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eastAsia" w:ascii="Times New Roman" w:hAnsi="Times New Roman" w:eastAsia="宋体" w:cs="Times New Roman"/>
                <w:color w:val="000000"/>
                <w:kern w:val="0"/>
                <w:sz w:val="22"/>
                <w:highlight w:val="none"/>
                <w:lang w:val="en-US" w:eastAsia="zh-CN"/>
              </w:rPr>
              <w:t>GBL配电柜</w:t>
            </w:r>
          </w:p>
        </w:tc>
        <w:tc>
          <w:tcPr>
            <w:tcW w:w="2789" w:type="dxa"/>
            <w:vMerge w:val="continue"/>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p>
        </w:tc>
        <w:tc>
          <w:tcPr>
            <w:tcW w:w="7341" w:type="dxa"/>
            <w:vMerge w:val="continue"/>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49"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产出</w:t>
            </w: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产出质量</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eastAsia" w:ascii="Times New Roman" w:hAnsi="Times New Roman" w:eastAsia="宋体" w:cs="Times New Roman"/>
                <w:color w:val="000000"/>
                <w:kern w:val="0"/>
                <w:sz w:val="22"/>
                <w:highlight w:val="none"/>
                <w:lang w:val="en-US" w:eastAsia="zh-CN"/>
              </w:rPr>
              <w:t>工程验收合格率</w:t>
            </w:r>
          </w:p>
        </w:tc>
        <w:tc>
          <w:tcPr>
            <w:tcW w:w="2789" w:type="dxa"/>
            <w:vMerge w:val="restart"/>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项目完成的质量达标产出数与实际产出数的比率，用以反映和考核项目产出质量目标的实现程度。</w:t>
            </w:r>
          </w:p>
        </w:tc>
        <w:tc>
          <w:tcPr>
            <w:tcW w:w="7341" w:type="dxa"/>
            <w:vMerge w:val="restart"/>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质量达标率=（质量达标产出数/实际产出数）×100%。</w:t>
            </w:r>
          </w:p>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49"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highlight w:val="none"/>
              </w:rPr>
            </w:pPr>
          </w:p>
        </w:tc>
        <w:tc>
          <w:tcPr>
            <w:tcW w:w="1199" w:type="dxa"/>
            <w:vMerge w:val="continue"/>
            <w:tcBorders>
              <w:tl2br w:val="nil"/>
              <w:tr2bl w:val="nil"/>
            </w:tcBorders>
            <w:shd w:val="clear" w:color="auto" w:fill="FFFFFF"/>
            <w:vAlign w:val="center"/>
          </w:tcPr>
          <w:p>
            <w:pPr>
              <w:widowControl/>
              <w:ind w:firstLine="0" w:firstLineChars="0"/>
              <w:jc w:val="center"/>
              <w:rPr>
                <w:highlight w:val="none"/>
              </w:rPr>
            </w:pP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eastAsia" w:ascii="Times New Roman" w:hAnsi="Times New Roman" w:eastAsia="宋体" w:cs="Times New Roman"/>
                <w:color w:val="000000"/>
                <w:kern w:val="0"/>
                <w:sz w:val="22"/>
                <w:highlight w:val="none"/>
                <w:lang w:val="en-US" w:eastAsia="zh-CN"/>
              </w:rPr>
              <w:t>购置商品验收合格率</w:t>
            </w:r>
          </w:p>
        </w:tc>
        <w:tc>
          <w:tcPr>
            <w:tcW w:w="2789" w:type="dxa"/>
            <w:vMerge w:val="continue"/>
            <w:tcBorders>
              <w:tl2br w:val="nil"/>
              <w:tr2bl w:val="nil"/>
            </w:tcBorders>
            <w:shd w:val="clear" w:color="000000"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7341" w:type="dxa"/>
            <w:vMerge w:val="continue"/>
            <w:tcBorders>
              <w:tl2br w:val="nil"/>
              <w:tr2bl w:val="nil"/>
            </w:tcBorders>
            <w:shd w:val="clear" w:color="000000"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60"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highlight w:val="none"/>
              </w:rPr>
            </w:pPr>
          </w:p>
        </w:tc>
        <w:tc>
          <w:tcPr>
            <w:tcW w:w="1199" w:type="dxa"/>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产出时效</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lang w:val="en-US" w:eastAsia="zh-CN"/>
              </w:rPr>
            </w:pPr>
            <w:r>
              <w:rPr>
                <w:rFonts w:hint="eastAsia" w:ascii="Times New Roman" w:hAnsi="Times New Roman" w:eastAsia="宋体" w:cs="Times New Roman"/>
                <w:color w:val="000000"/>
                <w:kern w:val="0"/>
                <w:sz w:val="22"/>
                <w:highlight w:val="none"/>
                <w:lang w:val="en-US" w:eastAsia="zh-CN"/>
              </w:rPr>
              <w:t>项目竣工及时率</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项目实际完成时间与计划完成时间的比较，用以反映和考核项目产出时效目标的实现程度。</w:t>
            </w:r>
          </w:p>
        </w:tc>
        <w:tc>
          <w:tcPr>
            <w:tcW w:w="7341" w:type="dxa"/>
            <w:tcBorders>
              <w:tl2br w:val="nil"/>
              <w:tr2bl w:val="nil"/>
            </w:tcBorders>
            <w:shd w:val="clear" w:color="000000" w:fill="FFFFFF"/>
            <w:vAlign w:val="center"/>
          </w:tcPr>
          <w:p>
            <w:pPr>
              <w:widowControl/>
              <w:ind w:firstLine="0" w:firstLineChars="0"/>
              <w:rPr>
                <w:rFonts w:hint="eastAsia" w:ascii="Times New Roman" w:hAnsi="Times New Roman" w:eastAsia="宋体" w:cs="Times New Roman"/>
                <w:color w:val="000000"/>
                <w:kern w:val="0"/>
                <w:sz w:val="22"/>
                <w:highlight w:val="none"/>
                <w:lang w:eastAsia="zh-CN"/>
              </w:rPr>
            </w:pPr>
            <w:r>
              <w:rPr>
                <w:rFonts w:hint="default" w:ascii="Times New Roman" w:hAnsi="Times New Roman" w:eastAsia="宋体" w:cs="Times New Roman"/>
                <w:color w:val="000000"/>
                <w:kern w:val="0"/>
                <w:sz w:val="22"/>
                <w:highlight w:val="none"/>
              </w:rPr>
              <w:t>实际完成时间：项目实施单位完成该项目实际所耗用的时间。</w:t>
            </w:r>
          </w:p>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计划完成时间：按照项目实施计划或相关规定完成该项目所需的时间。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产出成本</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lang w:val="en-US" w:eastAsia="zh-CN"/>
              </w:rPr>
            </w:pPr>
            <w:r>
              <w:rPr>
                <w:rFonts w:hint="eastAsia" w:ascii="Times New Roman" w:hAnsi="Times New Roman" w:eastAsia="宋体" w:cs="Times New Roman"/>
                <w:color w:val="000000"/>
                <w:kern w:val="0"/>
                <w:sz w:val="22"/>
                <w:highlight w:val="none"/>
                <w:lang w:val="en-US" w:eastAsia="zh-CN"/>
              </w:rPr>
              <w:t>项目成本控制率</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完成项目计划工作目标的实际节约成本与计划成本的比率，用以反映和考核项目的成本节约程度。</w:t>
            </w:r>
          </w:p>
        </w:tc>
        <w:tc>
          <w:tcPr>
            <w:tcW w:w="7341" w:type="dxa"/>
            <w:tcBorders>
              <w:tl2br w:val="nil"/>
              <w:tr2bl w:val="nil"/>
            </w:tcBorders>
            <w:shd w:val="clear" w:color="000000" w:fill="FFFFFF"/>
            <w:vAlign w:val="center"/>
          </w:tcPr>
          <w:p>
            <w:pPr>
              <w:widowControl/>
              <w:ind w:firstLine="0" w:firstLineChars="0"/>
              <w:rPr>
                <w:rFonts w:hint="eastAsia" w:ascii="Times New Roman" w:hAnsi="Times New Roman" w:eastAsia="宋体" w:cs="Times New Roman"/>
                <w:color w:val="000000"/>
                <w:kern w:val="0"/>
                <w:sz w:val="22"/>
                <w:highlight w:val="none"/>
                <w:lang w:eastAsia="zh-CN"/>
              </w:rPr>
            </w:pPr>
          </w:p>
          <w:p>
            <w:pPr>
              <w:widowControl/>
              <w:ind w:firstLine="0" w:firstLineChars="0"/>
              <w:rPr>
                <w:rFonts w:hint="eastAsia" w:ascii="Times New Roman" w:hAnsi="Times New Roman" w:eastAsia="宋体" w:cs="Times New Roman"/>
                <w:color w:val="000000"/>
                <w:kern w:val="0"/>
                <w:sz w:val="22"/>
                <w:highlight w:val="none"/>
                <w:lang w:eastAsia="zh-CN"/>
              </w:rPr>
            </w:pPr>
            <w:r>
              <w:rPr>
                <w:rFonts w:hint="default" w:ascii="Times New Roman" w:hAnsi="Times New Roman" w:eastAsia="宋体" w:cs="Times New Roman"/>
                <w:color w:val="000000"/>
                <w:kern w:val="0"/>
                <w:sz w:val="22"/>
                <w:highlight w:val="none"/>
              </w:rPr>
              <w:t>成本节约率=[（计划成本-实际成本）/计划成本]×100%。</w:t>
            </w:r>
          </w:p>
          <w:p>
            <w:pPr>
              <w:widowControl/>
              <w:ind w:firstLine="0" w:firstLineChars="0"/>
              <w:rPr>
                <w:rFonts w:hint="eastAsia" w:ascii="Times New Roman" w:hAnsi="Times New Roman" w:eastAsia="宋体" w:cs="Times New Roman"/>
                <w:color w:val="000000"/>
                <w:kern w:val="0"/>
                <w:sz w:val="22"/>
                <w:highlight w:val="none"/>
                <w:lang w:eastAsia="zh-CN"/>
              </w:rPr>
            </w:pPr>
            <w:r>
              <w:rPr>
                <w:rFonts w:hint="default" w:ascii="Times New Roman" w:hAnsi="Times New Roman" w:eastAsia="宋体" w:cs="Times New Roman"/>
                <w:color w:val="000000"/>
                <w:kern w:val="0"/>
                <w:sz w:val="22"/>
                <w:highlight w:val="none"/>
              </w:rPr>
              <w:t>实际成本：项目实施单位如期、保质、保量完成既定工作目标实际所耗费的支出。</w:t>
            </w:r>
          </w:p>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计划成本：项目实施单位为完成工作目标计划安排的支出，一般以项目预算为参考。</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效益</w:t>
            </w: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社会效益指标</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lang w:val="en-US" w:eastAsia="zh-CN"/>
              </w:rPr>
            </w:pPr>
            <w:r>
              <w:rPr>
                <w:rFonts w:hint="eastAsia" w:ascii="Times New Roman" w:hAnsi="Times New Roman" w:eastAsia="宋体" w:cs="Times New Roman"/>
                <w:color w:val="000000"/>
                <w:kern w:val="0"/>
                <w:sz w:val="22"/>
                <w:highlight w:val="none"/>
                <w:lang w:val="en-US" w:eastAsia="zh-CN"/>
              </w:rPr>
              <w:t>保障师生的生命安全和学校的财产安全</w:t>
            </w:r>
          </w:p>
        </w:tc>
        <w:tc>
          <w:tcPr>
            <w:tcW w:w="2789" w:type="dxa"/>
            <w:vMerge w:val="restart"/>
            <w:tcBorders>
              <w:tl2br w:val="nil"/>
              <w:tr2bl w:val="nil"/>
            </w:tcBorders>
            <w:shd w:val="clear" w:color="auto" w:fill="FFFFFF"/>
            <w:vAlign w:val="center"/>
          </w:tcPr>
          <w:p>
            <w:pPr>
              <w:widowControl/>
              <w:ind w:firstLine="0" w:firstLineChars="0"/>
              <w:jc w:val="left"/>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项目实施所产生的效益。</w:t>
            </w:r>
          </w:p>
        </w:tc>
        <w:tc>
          <w:tcPr>
            <w:tcW w:w="7341"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项目实施所产生的社会效益、经济效益、生态效益、可持续影响等。可根据项目实际情况有选择地设置和细化。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可持续影响指标</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lang w:val="en-US" w:eastAsia="zh-CN"/>
              </w:rPr>
            </w:pPr>
            <w:r>
              <w:rPr>
                <w:rFonts w:hint="eastAsia" w:ascii="Times New Roman" w:hAnsi="Times New Roman" w:eastAsia="宋体" w:cs="Times New Roman"/>
                <w:color w:val="000000"/>
                <w:kern w:val="0"/>
                <w:sz w:val="22"/>
                <w:highlight w:val="none"/>
                <w:lang w:val="en-US" w:eastAsia="zh-CN"/>
              </w:rPr>
              <w:t>长期降低火灾的发生率</w:t>
            </w:r>
          </w:p>
        </w:tc>
        <w:tc>
          <w:tcPr>
            <w:tcW w:w="2789" w:type="dxa"/>
            <w:vMerge w:val="continue"/>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社会公众或服务对象是指因该项目实施而受到影响的部门（单位）、群体或个人。一般采取社会调查的方式。</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1155"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满意度指标完成情况分析</w:t>
            </w: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满意度指标</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lang w:val="en-US" w:eastAsia="zh-CN"/>
              </w:rPr>
            </w:pPr>
            <w:r>
              <w:rPr>
                <w:rFonts w:hint="eastAsia" w:ascii="Times New Roman" w:hAnsi="Times New Roman" w:eastAsia="宋体" w:cs="Times New Roman"/>
                <w:color w:val="000000"/>
                <w:kern w:val="0"/>
                <w:sz w:val="22"/>
                <w:highlight w:val="none"/>
                <w:lang w:val="en-US" w:eastAsia="zh-CN"/>
              </w:rPr>
              <w:t>师生满意度</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社会公众或服务对象对项目实施效果的满意程度。</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社会公众或服务对象是指因该项目实施而受到影响的部门（单位）、群体或个人。一般采取社会调查的方式。</w:t>
            </w:r>
          </w:p>
        </w:tc>
      </w:tr>
    </w:tbl>
    <w:p>
      <w:pPr>
        <w:ind w:firstLine="0" w:firstLineChars="0"/>
        <w:jc w:val="center"/>
        <w:rPr>
          <w:rFonts w:hint="default" w:ascii="Times New Roman" w:hAnsi="Times New Roman" w:cs="Times New Roman"/>
          <w:highlight w:val="none"/>
        </w:rPr>
      </w:pPr>
    </w:p>
    <w:p>
      <w:pPr>
        <w:ind w:firstLine="0" w:firstLineChars="0"/>
        <w:jc w:val="center"/>
        <w:rPr>
          <w:rFonts w:hint="default" w:ascii="Times New Roman" w:hAnsi="Times New Roman" w:cs="Times New Roman"/>
          <w:highlight w:val="none"/>
        </w:rPr>
      </w:pPr>
    </w:p>
    <w:p>
      <w:pPr>
        <w:ind w:firstLine="0" w:firstLineChars="0"/>
        <w:jc w:val="center"/>
        <w:rPr>
          <w:rFonts w:hint="default" w:ascii="Times New Roman" w:hAnsi="Times New Roman" w:cs="Times New Roman"/>
          <w:highlight w:val="none"/>
        </w:rPr>
      </w:pPr>
    </w:p>
    <w:p>
      <w:pPr>
        <w:ind w:firstLine="0" w:firstLineChars="0"/>
        <w:jc w:val="center"/>
        <w:rPr>
          <w:rFonts w:hint="default" w:ascii="Times New Roman" w:hAnsi="Times New Roman" w:cs="Times New Roman"/>
          <w:highlight w:val="none"/>
        </w:rPr>
        <w:sectPr>
          <w:footnotePr>
            <w:numFmt w:val="decimalEnclosedCircleChinese"/>
          </w:footnotePr>
          <w:pgSz w:w="16838" w:h="11906" w:orient="landscape"/>
          <w:pgMar w:top="1800" w:right="1440" w:bottom="1800" w:left="1440" w:header="1276" w:footer="992" w:gutter="0"/>
          <w:cols w:space="425" w:num="1"/>
          <w:docGrid w:type="lines" w:linePitch="381" w:charSpace="0"/>
        </w:sectPr>
      </w:pP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highlight w:val="none"/>
          <w:lang w:bidi="en-US"/>
        </w:rPr>
      </w:pPr>
      <w:bookmarkStart w:id="18" w:name="_Toc100784593"/>
      <w:bookmarkStart w:id="19" w:name="_Hlk67586038"/>
      <w:r>
        <w:rPr>
          <w:rFonts w:hint="default" w:ascii="Times New Roman" w:hAnsi="Times New Roman" w:eastAsia="仿宋" w:cs="Times New Roman"/>
          <w:sz w:val="32"/>
          <w:szCs w:val="32"/>
          <w:highlight w:val="none"/>
          <w:lang w:bidi="en-US"/>
        </w:rPr>
        <w:t>3.评价方法</w:t>
      </w:r>
      <w:bookmarkEnd w:id="18"/>
    </w:p>
    <w:bookmarkEnd w:id="19"/>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《关于印发&lt;项目支出绩效评价管理办法&gt;的通知》（财预〔2020〕10号）文件指出部门评价的方法主要包括成本效益分析法、比较法、因素分析法、最低成本法、公众评判法、标杆管理法等。</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（1）成本效益分析法。是指将投入与产出、效益进行关联性分析的方法。</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（2）比较法。是指将实施情况与绩效目标、历史情况、不同部门和地区同类支出情况进行比较的方法。</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（3）因素分析法。是指综合分析影响绩效目标实现、实施效果的内外部因素的方法。</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（4）最低成本法。是指在绩效目标确定的前提下，成本最小者为优的方法。</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（5）公众评判法。是指通过专家评估、公众问卷及抽样调查等方式进行评判的方法。</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（6）标杆管理法。是指以国内外同行业中较高的绩效水平为标杆进行评判的方法。</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（7）其他评价方法。</w:t>
      </w:r>
    </w:p>
    <w:p>
      <w:pPr>
        <w:spacing w:line="360" w:lineRule="auto"/>
        <w:ind w:firstLine="560"/>
        <w:rPr>
          <w:rFonts w:hint="default" w:ascii="Times New Roman" w:hAnsi="Times New Roman" w:eastAsia="仿宋_GB2312" w:cs="Times New Roman"/>
          <w:color w:val="auto"/>
          <w:highlight w:val="none"/>
          <w:lang w:val="en-US" w:eastAsia="zh-CN"/>
        </w:rPr>
      </w:pPr>
      <w:r>
        <w:rPr>
          <w:rFonts w:hint="default" w:ascii="Times New Roman" w:hAnsi="Times New Roman" w:cs="Times New Roman"/>
          <w:color w:val="auto"/>
          <w:highlight w:val="none"/>
        </w:rPr>
        <w:t>根据本项目乌财科教【2021】96号关于提前下达2022年城乡义务教育项目直达资金校舍安全保障机制经费特点，本次评价主要采用比较法，</w:t>
      </w:r>
      <w:r>
        <w:rPr>
          <w:rFonts w:hint="eastAsia"/>
          <w:highlight w:val="none"/>
          <w:lang w:val="en-US" w:eastAsia="zh-CN"/>
        </w:rPr>
        <w:t>和乌鲁木齐县永合小学</w:t>
      </w:r>
      <w:r>
        <w:rPr>
          <w:rFonts w:hint="default" w:ascii="Times New Roman" w:hAnsi="Times New Roman" w:cs="Times New Roman"/>
          <w:color w:val="auto"/>
          <w:highlight w:val="none"/>
        </w:rPr>
        <w:t>乌财科教【2021】96号关于提前下达2022年城乡义务教育项目直达资金校舍安全保障机制</w:t>
      </w:r>
      <w:r>
        <w:rPr>
          <w:rFonts w:hint="eastAsia" w:ascii="Times New Roman" w:hAnsi="Times New Roman" w:cs="Times New Roman"/>
          <w:color w:val="auto"/>
          <w:highlight w:val="none"/>
          <w:lang w:val="en-US" w:eastAsia="zh-CN"/>
        </w:rPr>
        <w:t>项目相比，永合小学预算资金400万元，支出214.15万元，预算执行率53.54%，预算差额：160万元，执行率差异率为31.83%，差异原因：公盛小学预算资金少，项目进度快，资金支出占比大。</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highlight w:val="none"/>
          <w:lang w:bidi="en-US"/>
        </w:rPr>
      </w:pPr>
      <w:bookmarkStart w:id="20" w:name="_Toc100784594"/>
      <w:r>
        <w:rPr>
          <w:rFonts w:hint="default" w:ascii="Times New Roman" w:hAnsi="Times New Roman" w:eastAsia="仿宋" w:cs="Times New Roman"/>
          <w:sz w:val="32"/>
          <w:szCs w:val="32"/>
          <w:highlight w:val="none"/>
          <w:lang w:bidi="en-US"/>
        </w:rPr>
        <w:t>4.评价标准</w:t>
      </w:r>
      <w:bookmarkEnd w:id="20"/>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绩效评价标准主要包括计划标准、行业标准、历史标准等，用于对绩效指标完成情况进行比较。</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（1）计划标准。指以预先制定的目标、计划、预算、定额等作为评价标准。</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（2）行业标准。指参照国家公布的行业指标数据制定的评价标准。</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（3）历史标准。指参照历史数据制定的评价标准，为体现绩效改进的原则，在可实现的条件下应当确定相对较高的评价标准。</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在上述评价标准的基础上，本次评价依据以下文件为重要指导和准绳：</w:t>
      </w:r>
    </w:p>
    <w:p>
      <w:pPr>
        <w:spacing w:line="360" w:lineRule="auto"/>
        <w:ind w:firstLine="560"/>
        <w:rPr>
          <w:rFonts w:hint="default" w:ascii="Times New Roman" w:hAnsi="Times New Roman" w:cs="Times New Roman"/>
          <w:highlight w:val="none"/>
        </w:rPr>
      </w:pPr>
      <w:r>
        <w:rPr>
          <w:rFonts w:hint="default" w:ascii="Times New Roman" w:hAnsi="Times New Roman" w:eastAsia="黑体" w:cs="Times New Roman"/>
          <w:szCs w:val="28"/>
          <w:highlight w:val="none"/>
        </w:rPr>
        <w:t>·</w:t>
      </w:r>
      <w:r>
        <w:rPr>
          <w:rFonts w:hint="default" w:ascii="Times New Roman" w:hAnsi="Times New Roman" w:cs="Times New Roman"/>
          <w:highlight w:val="none"/>
        </w:rPr>
        <w:t>《中共中央国务院关于全面实施预算绩效管理的意见》（中发〔2018〕34号）</w:t>
      </w:r>
    </w:p>
    <w:p>
      <w:pPr>
        <w:spacing w:line="360" w:lineRule="auto"/>
        <w:ind w:firstLine="560"/>
        <w:rPr>
          <w:rFonts w:hint="default" w:ascii="Times New Roman" w:hAnsi="Times New Roman" w:cs="Times New Roman"/>
          <w:highlight w:val="none"/>
        </w:rPr>
      </w:pPr>
      <w:r>
        <w:rPr>
          <w:rFonts w:hint="default" w:ascii="Times New Roman" w:hAnsi="Times New Roman" w:eastAsia="黑体" w:cs="Times New Roman"/>
          <w:szCs w:val="28"/>
          <w:highlight w:val="none"/>
        </w:rPr>
        <w:t>·</w:t>
      </w:r>
      <w:r>
        <w:rPr>
          <w:rFonts w:hint="default" w:ascii="Times New Roman" w:hAnsi="Times New Roman" w:cs="Times New Roman"/>
          <w:highlight w:val="none"/>
        </w:rPr>
        <w:t>《关于印发&lt;乌鲁木齐市本级部门预算绩效目标管理暂行办法&gt;的通知》（乌财预〔2018〕56号）</w:t>
      </w:r>
    </w:p>
    <w:p>
      <w:pPr>
        <w:spacing w:line="360" w:lineRule="auto"/>
        <w:ind w:firstLine="560" w:firstLineChars="0"/>
        <w:rPr>
          <w:rFonts w:hint="default" w:ascii="Times New Roman" w:hAnsi="Times New Roman" w:cs="Times New Roman"/>
          <w:highlight w:val="none"/>
        </w:rPr>
      </w:pPr>
      <w:r>
        <w:rPr>
          <w:rFonts w:hint="default" w:ascii="Times New Roman" w:hAnsi="Times New Roman" w:eastAsia="黑体" w:cs="Times New Roman"/>
          <w:szCs w:val="28"/>
          <w:highlight w:val="none"/>
        </w:rPr>
        <w:t>·</w:t>
      </w:r>
      <w:r>
        <w:rPr>
          <w:rFonts w:hint="default" w:ascii="Times New Roman" w:hAnsi="Times New Roman" w:cs="Times New Roman"/>
          <w:highlight w:val="none"/>
        </w:rPr>
        <w:t>《关于做好2019年部门预算项目支出绩效目标管理有关事宜的通知》（乌财预〔2018〕76号）</w:t>
      </w:r>
    </w:p>
    <w:p>
      <w:pPr>
        <w:spacing w:line="360" w:lineRule="auto"/>
        <w:ind w:firstLine="560"/>
        <w:rPr>
          <w:rFonts w:hint="default" w:ascii="Times New Roman" w:hAnsi="Times New Roman" w:cs="Times New Roman"/>
          <w:highlight w:val="none"/>
        </w:rPr>
      </w:pPr>
      <w:r>
        <w:rPr>
          <w:rFonts w:hint="default" w:ascii="Times New Roman" w:hAnsi="Times New Roman" w:eastAsia="黑体" w:cs="Times New Roman"/>
          <w:szCs w:val="28"/>
          <w:highlight w:val="none"/>
        </w:rPr>
        <w:t>·</w:t>
      </w:r>
      <w:r>
        <w:rPr>
          <w:rFonts w:hint="default" w:ascii="Times New Roman" w:hAnsi="Times New Roman" w:cs="Times New Roman"/>
          <w:highlight w:val="none"/>
        </w:rPr>
        <w:t>《项目支出绩效评价管理办法》（财预〔2020〕10号）</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highlight w:val="none"/>
          <w:lang w:val="en-US" w:eastAsia="zh-CN" w:bidi="en-US"/>
        </w:rPr>
      </w:pPr>
      <w:r>
        <w:rPr>
          <w:rFonts w:hint="default" w:ascii="Times New Roman" w:hAnsi="Times New Roman" w:eastAsia="仿宋" w:cs="Times New Roman"/>
          <w:sz w:val="32"/>
          <w:szCs w:val="32"/>
          <w:highlight w:val="none"/>
          <w:lang w:val="en-US" w:eastAsia="zh-CN" w:bidi="en-US"/>
        </w:rPr>
        <w:t xml:space="preserve"> </w:t>
      </w:r>
      <w:bookmarkStart w:id="21" w:name="_Toc67911607"/>
      <w:bookmarkStart w:id="22" w:name="_Toc100784595"/>
      <w:r>
        <w:rPr>
          <w:rFonts w:hint="default" w:ascii="Times New Roman" w:hAnsi="Times New Roman" w:eastAsia="仿宋" w:cs="Times New Roman"/>
          <w:sz w:val="32"/>
          <w:szCs w:val="32"/>
          <w:highlight w:val="none"/>
          <w:lang w:val="en-US" w:eastAsia="zh-CN" w:bidi="en-US"/>
        </w:rPr>
        <w:t>（三）绩效评价工作过程</w:t>
      </w:r>
      <w:bookmarkEnd w:id="21"/>
      <w:bookmarkEnd w:id="22"/>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w:t>
      </w:r>
      <w:r>
        <w:rPr>
          <w:rStyle w:val="21"/>
          <w:rFonts w:hint="default" w:ascii="Times New Roman" w:hAnsi="Times New Roman" w:cs="Times New Roman"/>
          <w:highlight w:val="none"/>
        </w:rPr>
        <w:footnoteReference w:id="0"/>
      </w:r>
      <w:r>
        <w:rPr>
          <w:rFonts w:hint="default" w:ascii="Times New Roman" w:hAnsi="Times New Roman" w:cs="Times New Roman"/>
          <w:highlight w:val="none"/>
        </w:rPr>
        <w:t>、材料审核分析、现场核查评价、综合分析评价及报告撰写，评价项目实施情况，展现资金使用效益。</w:t>
      </w:r>
    </w:p>
    <w:p>
      <w:pPr>
        <w:pStyle w:val="2"/>
        <w:keepNext/>
        <w:keepLines/>
        <w:pageBreakBefore w:val="0"/>
        <w:widowControl w:val="0"/>
        <w:kinsoku/>
        <w:wordWrap/>
        <w:overflowPunct/>
        <w:topLinePunct w:val="0"/>
        <w:autoSpaceDE/>
        <w:autoSpaceDN/>
        <w:bidi w:val="0"/>
        <w:adjustRightInd/>
        <w:snapToGrid/>
        <w:spacing w:before="0" w:after="0" w:line="560" w:lineRule="exact"/>
        <w:ind w:firstLine="723" w:firstLineChars="200"/>
        <w:jc w:val="left"/>
        <w:textAlignment w:val="auto"/>
        <w:rPr>
          <w:rFonts w:hint="default" w:ascii="Times New Roman" w:hAnsi="Times New Roman" w:eastAsia="仿宋" w:cs="Times New Roman"/>
          <w:sz w:val="36"/>
          <w:szCs w:val="36"/>
          <w:highlight w:val="none"/>
          <w:lang w:bidi="en-US"/>
        </w:rPr>
      </w:pPr>
      <w:bookmarkStart w:id="23" w:name="_Toc100784596"/>
      <w:bookmarkStart w:id="24" w:name="_Toc67911608"/>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highlight w:val="none"/>
          <w:lang w:bidi="en-US"/>
        </w:rPr>
      </w:pPr>
      <w:r>
        <w:rPr>
          <w:rFonts w:hint="default" w:ascii="Times New Roman" w:hAnsi="Times New Roman" w:eastAsia="仿宋" w:cs="Times New Roman"/>
          <w:sz w:val="36"/>
          <w:szCs w:val="36"/>
          <w:highlight w:val="none"/>
          <w:lang w:bidi="en-US"/>
        </w:rPr>
        <w:t>三、综合评价情况及评价结论</w:t>
      </w:r>
      <w:bookmarkEnd w:id="23"/>
      <w:bookmarkEnd w:id="24"/>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highlight w:val="none"/>
          <w:lang w:val="en-US" w:eastAsia="zh-CN" w:bidi="en-US"/>
        </w:rPr>
      </w:pPr>
      <w:bookmarkStart w:id="25" w:name="_Toc67911609"/>
      <w:bookmarkStart w:id="26" w:name="_Toc100784597"/>
      <w:r>
        <w:rPr>
          <w:rFonts w:hint="default" w:ascii="Times New Roman" w:hAnsi="Times New Roman" w:eastAsia="仿宋" w:cs="Times New Roman"/>
          <w:sz w:val="32"/>
          <w:szCs w:val="32"/>
          <w:highlight w:val="none"/>
          <w:lang w:val="en-US" w:eastAsia="zh-CN" w:bidi="en-US"/>
        </w:rPr>
        <w:t>（一）评价结论</w:t>
      </w:r>
      <w:bookmarkEnd w:id="25"/>
      <w:bookmarkEnd w:id="26"/>
    </w:p>
    <w:p>
      <w:pPr>
        <w:spacing w:line="360" w:lineRule="auto"/>
        <w:ind w:firstLine="560"/>
        <w:rPr>
          <w:rFonts w:hint="default" w:ascii="Times New Roman" w:hAnsi="Times New Roman" w:cs="Times New Roman"/>
          <w:szCs w:val="28"/>
          <w:highlight w:val="none"/>
        </w:rPr>
      </w:pPr>
      <w:r>
        <w:rPr>
          <w:rFonts w:hint="default" w:ascii="Times New Roman" w:hAnsi="Times New Roman" w:cs="Times New Roman"/>
          <w:szCs w:val="28"/>
          <w:highlight w:val="none"/>
        </w:rPr>
        <w:t>结合项目特点，制定符合项目实际的绩效评价指标体系及评分标准，通过数据采集、问卷调查及访谈等形式，对乌财科教【2021】96号关于提前下达2022年城乡义务教育项目直达资金校舍安全保障机制经费</w:t>
      </w:r>
      <w:r>
        <w:rPr>
          <w:rFonts w:hint="eastAsia" w:ascii="Times New Roman" w:hAnsi="Times New Roman" w:cs="Times New Roman"/>
          <w:szCs w:val="28"/>
          <w:highlight w:val="none"/>
          <w:lang w:eastAsia="zh-CN"/>
        </w:rPr>
        <w:t>项目</w:t>
      </w:r>
      <w:r>
        <w:rPr>
          <w:rFonts w:hint="default" w:ascii="Times New Roman" w:hAnsi="Times New Roman" w:cs="Times New Roman"/>
          <w:szCs w:val="28"/>
          <w:highlight w:val="none"/>
        </w:rPr>
        <w:t>进行客观评价，最终评分结果为：总分为</w:t>
      </w:r>
      <w:r>
        <w:rPr>
          <w:rFonts w:hint="eastAsia" w:ascii="Times New Roman" w:hAnsi="Times New Roman" w:cs="Times New Roman"/>
          <w:szCs w:val="28"/>
          <w:highlight w:val="none"/>
          <w:lang w:val="en-US" w:eastAsia="zh-CN"/>
        </w:rPr>
        <w:t>96.27分</w:t>
      </w:r>
      <w:r>
        <w:rPr>
          <w:rFonts w:hint="default" w:ascii="Times New Roman" w:hAnsi="Times New Roman" w:cs="Times New Roman"/>
          <w:szCs w:val="28"/>
          <w:highlight w:val="none"/>
        </w:rPr>
        <w:t>，绩效评级为“</w:t>
      </w:r>
      <w:r>
        <w:rPr>
          <w:rFonts w:hint="eastAsia" w:ascii="Times New Roman" w:hAnsi="Times New Roman" w:cs="Times New Roman"/>
          <w:szCs w:val="28"/>
          <w:highlight w:val="none"/>
          <w:lang w:val="en-US" w:eastAsia="zh-CN"/>
        </w:rPr>
        <w:t>优</w:t>
      </w:r>
      <w:r>
        <w:rPr>
          <w:rFonts w:hint="default" w:ascii="Times New Roman" w:hAnsi="Times New Roman" w:cs="Times New Roman"/>
          <w:szCs w:val="28"/>
          <w:highlight w:val="none"/>
        </w:rPr>
        <w:t>”</w:t>
      </w:r>
      <w:r>
        <w:rPr>
          <w:rStyle w:val="21"/>
          <w:rFonts w:hint="default" w:ascii="Times New Roman" w:hAnsi="Times New Roman" w:cs="Times New Roman"/>
          <w:szCs w:val="28"/>
          <w:highlight w:val="none"/>
        </w:rPr>
        <w:footnoteReference w:id="1"/>
      </w:r>
      <w:r>
        <w:rPr>
          <w:rFonts w:hint="default" w:ascii="Times New Roman" w:hAnsi="Times New Roman" w:cs="Times New Roman"/>
          <w:szCs w:val="28"/>
          <w:highlight w:val="none"/>
        </w:rPr>
        <w:t>。</w:t>
      </w:r>
    </w:p>
    <w:p>
      <w:pPr>
        <w:spacing w:line="360" w:lineRule="auto"/>
        <w:ind w:firstLine="560"/>
        <w:rPr>
          <w:rFonts w:hint="default" w:ascii="Times New Roman" w:hAnsi="Times New Roman" w:cs="Times New Roman"/>
          <w:szCs w:val="28"/>
          <w:highlight w:val="none"/>
        </w:rPr>
      </w:pPr>
      <w:r>
        <w:rPr>
          <w:rFonts w:hint="default" w:ascii="Times New Roman" w:hAnsi="Times New Roman" w:cs="Times New Roman"/>
          <w:szCs w:val="28"/>
          <w:highlight w:val="none"/>
        </w:rPr>
        <w:t>项目各部分权重和绩效分值如附表所示：</w:t>
      </w:r>
    </w:p>
    <w:p>
      <w:pPr>
        <w:spacing w:line="360" w:lineRule="auto"/>
        <w:ind w:firstLine="0" w:firstLineChars="0"/>
        <w:jc w:val="center"/>
        <w:rPr>
          <w:rFonts w:hint="default" w:ascii="Times New Roman" w:hAnsi="Times New Roman" w:cs="Times New Roman"/>
          <w:b/>
          <w:bCs/>
          <w:szCs w:val="28"/>
          <w:highlight w:val="none"/>
        </w:rPr>
      </w:pPr>
      <w:r>
        <w:rPr>
          <w:rFonts w:hint="default" w:ascii="Times New Roman" w:hAnsi="Times New Roman" w:cs="Times New Roman"/>
          <w:b/>
          <w:bCs/>
          <w:szCs w:val="28"/>
          <w:highlight w:val="none"/>
        </w:rPr>
        <w:t xml:space="preserve">  项目各部分权重和绩效分值</w:t>
      </w:r>
    </w:p>
    <w:tbl>
      <w:tblPr>
        <w:tblStyle w:val="16"/>
        <w:tblW w:w="9062"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777"/>
        <w:gridCol w:w="1757"/>
        <w:gridCol w:w="2693"/>
        <w:gridCol w:w="898"/>
        <w:gridCol w:w="898"/>
        <w:gridCol w:w="1039"/>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tblHeader/>
          <w:jc w:val="center"/>
        </w:trPr>
        <w:tc>
          <w:tcPr>
            <w:tcW w:w="1777"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highlight w:val="none"/>
              </w:rPr>
            </w:pPr>
            <w:r>
              <w:rPr>
                <w:rFonts w:hint="default" w:ascii="Times New Roman" w:hAnsi="Times New Roman" w:cs="Times New Roman"/>
                <w:b/>
                <w:bCs/>
                <w:kern w:val="0"/>
                <w:sz w:val="24"/>
                <w:szCs w:val="24"/>
                <w:highlight w:val="none"/>
              </w:rPr>
              <w:t>一级指标</w:t>
            </w:r>
          </w:p>
        </w:tc>
        <w:tc>
          <w:tcPr>
            <w:tcW w:w="1757"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highlight w:val="none"/>
              </w:rPr>
            </w:pPr>
            <w:r>
              <w:rPr>
                <w:rFonts w:hint="default" w:ascii="Times New Roman" w:hAnsi="Times New Roman" w:cs="Times New Roman"/>
                <w:b/>
                <w:bCs/>
                <w:kern w:val="0"/>
                <w:sz w:val="24"/>
                <w:szCs w:val="24"/>
                <w:highlight w:val="none"/>
              </w:rPr>
              <w:t>二级指标</w:t>
            </w:r>
          </w:p>
        </w:tc>
        <w:tc>
          <w:tcPr>
            <w:tcW w:w="2693"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highlight w:val="none"/>
              </w:rPr>
            </w:pPr>
            <w:r>
              <w:rPr>
                <w:rFonts w:hint="default" w:ascii="Times New Roman" w:hAnsi="Times New Roman" w:cs="Times New Roman"/>
                <w:b/>
                <w:bCs/>
                <w:kern w:val="0"/>
                <w:sz w:val="24"/>
                <w:szCs w:val="24"/>
                <w:highlight w:val="none"/>
              </w:rPr>
              <w:t>三级指标</w:t>
            </w:r>
          </w:p>
        </w:tc>
        <w:tc>
          <w:tcPr>
            <w:tcW w:w="898"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highlight w:val="none"/>
              </w:rPr>
            </w:pPr>
            <w:r>
              <w:rPr>
                <w:rFonts w:hint="default" w:ascii="Times New Roman" w:hAnsi="Times New Roman" w:cs="Times New Roman"/>
                <w:b/>
                <w:bCs/>
                <w:kern w:val="0"/>
                <w:sz w:val="24"/>
                <w:szCs w:val="24"/>
                <w:highlight w:val="none"/>
              </w:rPr>
              <w:t>分值</w:t>
            </w:r>
          </w:p>
        </w:tc>
        <w:tc>
          <w:tcPr>
            <w:tcW w:w="898"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highlight w:val="none"/>
              </w:rPr>
            </w:pPr>
            <w:r>
              <w:rPr>
                <w:rFonts w:hint="default" w:ascii="Times New Roman" w:hAnsi="Times New Roman" w:cs="Times New Roman"/>
                <w:b/>
                <w:bCs/>
                <w:kern w:val="0"/>
                <w:sz w:val="24"/>
                <w:szCs w:val="24"/>
                <w:highlight w:val="none"/>
              </w:rPr>
              <w:t>得分</w:t>
            </w:r>
          </w:p>
        </w:tc>
        <w:tc>
          <w:tcPr>
            <w:tcW w:w="1039"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highlight w:val="none"/>
              </w:rPr>
            </w:pPr>
            <w:r>
              <w:rPr>
                <w:rFonts w:hint="default" w:ascii="Times New Roman" w:hAnsi="Times New Roman" w:cs="Times New Roman"/>
                <w:b/>
                <w:bCs/>
                <w:kern w:val="0"/>
                <w:sz w:val="24"/>
                <w:szCs w:val="24"/>
                <w:highlight w:val="none"/>
              </w:rPr>
              <w:t>得分率</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决策</w:t>
            </w:r>
          </w:p>
        </w:tc>
        <w:tc>
          <w:tcPr>
            <w:tcW w:w="175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项目立项</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立项依据充分性</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4</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4</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480"/>
              <w:jc w:val="center"/>
              <w:rPr>
                <w:rFonts w:hint="default" w:ascii="Times New Roman" w:hAnsi="Times New Roman" w:cs="Times New Roman"/>
                <w:kern w:val="0"/>
                <w:sz w:val="24"/>
                <w:szCs w:val="24"/>
                <w:highlight w:val="none"/>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立项程序规范性</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4</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4</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480"/>
              <w:jc w:val="center"/>
              <w:rPr>
                <w:rFonts w:hint="default" w:ascii="Times New Roman" w:hAnsi="Times New Roman" w:cs="Times New Roman"/>
                <w:kern w:val="0"/>
                <w:sz w:val="24"/>
                <w:szCs w:val="24"/>
                <w:highlight w:val="none"/>
              </w:rPr>
            </w:pPr>
          </w:p>
        </w:tc>
        <w:tc>
          <w:tcPr>
            <w:tcW w:w="1757" w:type="dxa"/>
            <w:vMerge w:val="restart"/>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绩效目标</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绩效目标合理性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3</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3</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绩效指标明确性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3</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3</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highlight w:val="none"/>
              </w:rPr>
            </w:pPr>
          </w:p>
        </w:tc>
        <w:tc>
          <w:tcPr>
            <w:tcW w:w="175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资金投入</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预算编制科学性</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3</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3</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资金分配合理性</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3</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3</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restart"/>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过程</w:t>
            </w:r>
          </w:p>
        </w:tc>
        <w:tc>
          <w:tcPr>
            <w:tcW w:w="1757" w:type="dxa"/>
            <w:vMerge w:val="restart"/>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资金管理</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资金到位率</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5</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5</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480"/>
              <w:jc w:val="center"/>
              <w:rPr>
                <w:rFonts w:hint="default" w:ascii="Times New Roman" w:hAnsi="Times New Roman" w:cs="Times New Roman"/>
                <w:kern w:val="0"/>
                <w:sz w:val="24"/>
                <w:szCs w:val="24"/>
                <w:highlight w:val="none"/>
              </w:rPr>
            </w:pPr>
          </w:p>
        </w:tc>
        <w:tc>
          <w:tcPr>
            <w:tcW w:w="1757" w:type="dxa"/>
            <w:vMerge w:val="continue"/>
            <w:tcBorders>
              <w:tl2br w:val="nil"/>
              <w:tr2bl w:val="nil"/>
            </w:tcBorders>
            <w:shd w:val="clear" w:color="auto" w:fill="FFFFFF"/>
            <w:vAlign w:val="center"/>
          </w:tcPr>
          <w:p>
            <w:pPr>
              <w:ind w:firstLine="480"/>
              <w:jc w:val="center"/>
              <w:rPr>
                <w:rFonts w:hint="default" w:ascii="Times New Roman" w:hAnsi="Times New Roman" w:cs="Times New Roman"/>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预算执行率</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5</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4.27</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85.4%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highlight w:val="none"/>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资金使用合规性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3</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3</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highlight w:val="none"/>
              </w:rPr>
            </w:pPr>
          </w:p>
        </w:tc>
        <w:tc>
          <w:tcPr>
            <w:tcW w:w="175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组织实施</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管理制度健全性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3</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3</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制度执行有效性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4</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4</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52" w:hRule="atLeast"/>
          <w:jc w:val="center"/>
        </w:trPr>
        <w:tc>
          <w:tcPr>
            <w:tcW w:w="177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产出</w:t>
            </w:r>
          </w:p>
        </w:tc>
        <w:tc>
          <w:tcPr>
            <w:tcW w:w="175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产出数量</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lang w:val="en-US" w:eastAsia="zh-CN"/>
              </w:rPr>
              <w:t>项目体积</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5</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5</w:t>
            </w:r>
          </w:p>
        </w:tc>
        <w:tc>
          <w:tcPr>
            <w:tcW w:w="1039" w:type="dxa"/>
            <w:vMerge w:val="restart"/>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lang w:val="en-US" w:eastAsia="zh-CN"/>
              </w:rPr>
              <w:t>GBL配电柜</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cs="Times New Roman"/>
                <w:kern w:val="0"/>
                <w:sz w:val="24"/>
                <w:szCs w:val="24"/>
                <w:highlight w:val="none"/>
                <w:lang w:eastAsia="zh-CN"/>
              </w:rPr>
            </w:pPr>
            <w:r>
              <w:rPr>
                <w:rFonts w:hint="eastAsia" w:ascii="Times New Roman" w:hAnsi="Times New Roman" w:cs="Times New Roman"/>
                <w:kern w:val="0"/>
                <w:sz w:val="24"/>
                <w:szCs w:val="24"/>
                <w:highlight w:val="none"/>
                <w:lang w:val="en-US" w:eastAsia="zh-CN"/>
              </w:rPr>
              <w:t>5</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5</w:t>
            </w:r>
          </w:p>
        </w:tc>
        <w:tc>
          <w:tcPr>
            <w:tcW w:w="1039" w:type="dxa"/>
            <w:vMerge w:val="continue"/>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11"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p>
        </w:tc>
        <w:tc>
          <w:tcPr>
            <w:tcW w:w="175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产出质量</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lang w:val="en-US" w:eastAsia="zh-CN"/>
              </w:rPr>
              <w:t>工程验收合格率</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5</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5</w:t>
            </w:r>
          </w:p>
        </w:tc>
        <w:tc>
          <w:tcPr>
            <w:tcW w:w="1039" w:type="dxa"/>
            <w:vMerge w:val="restart"/>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11"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highlight w:val="none"/>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lang w:val="en-US" w:eastAsia="zh-CN"/>
              </w:rPr>
              <w:t>购置商品验收合格率</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5</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5</w:t>
            </w:r>
          </w:p>
        </w:tc>
        <w:tc>
          <w:tcPr>
            <w:tcW w:w="1039" w:type="dxa"/>
            <w:vMerge w:val="continue"/>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20" w:hRule="atLeast"/>
          <w:jc w:val="center"/>
        </w:trPr>
        <w:tc>
          <w:tcPr>
            <w:tcW w:w="1777" w:type="dxa"/>
            <w:vMerge w:val="continue"/>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highlight w:val="none"/>
              </w:rPr>
            </w:pPr>
          </w:p>
        </w:tc>
        <w:tc>
          <w:tcPr>
            <w:tcW w:w="1757"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产出时效</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lang w:val="en-US" w:eastAsia="zh-CN"/>
              </w:rPr>
              <w:t>项目竣工及时率</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10</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10</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p>
        </w:tc>
        <w:tc>
          <w:tcPr>
            <w:tcW w:w="1757"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产出成本</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lang w:val="en-US" w:eastAsia="zh-CN"/>
              </w:rPr>
              <w:t>项目成本控制率</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10</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10</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效益</w:t>
            </w:r>
          </w:p>
        </w:tc>
        <w:tc>
          <w:tcPr>
            <w:tcW w:w="1757"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社会效益指标</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lang w:val="en-US" w:eastAsia="zh-CN"/>
              </w:rPr>
              <w:t>保障师生的生命安全和学校的财产安全</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10</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8</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80%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p>
        </w:tc>
        <w:tc>
          <w:tcPr>
            <w:tcW w:w="1757"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可持续影响指标</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lang w:val="en-US" w:eastAsia="zh-CN"/>
              </w:rPr>
              <w:t>长期降低火灾的发生率</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lang w:val="en-US" w:eastAsia="zh-CN"/>
              </w:rPr>
              <w:t>5</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4</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lang w:val="en-US" w:eastAsia="zh-CN"/>
              </w:rPr>
              <w:t>80%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满意度指标完成情况分析</w:t>
            </w:r>
          </w:p>
        </w:tc>
        <w:tc>
          <w:tcPr>
            <w:tcW w:w="1757"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满意度指标</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lang w:val="en-US" w:eastAsia="zh-CN"/>
              </w:rPr>
              <w:t>师生满意度</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5</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5</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lang w:val="en-US" w:eastAsia="zh-CN"/>
              </w:rPr>
              <w:t>80%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55" w:hRule="atLeast"/>
          <w:jc w:val="center"/>
        </w:trPr>
        <w:tc>
          <w:tcPr>
            <w:tcW w:w="1777" w:type="dxa"/>
            <w:tcBorders>
              <w:tl2br w:val="nil"/>
              <w:tr2bl w:val="nil"/>
            </w:tcBorders>
            <w:shd w:val="clear" w:color="auto" w:fill="FFFFFF"/>
            <w:vAlign w:val="center"/>
          </w:tcPr>
          <w:p>
            <w:pPr>
              <w:widowControl/>
              <w:ind w:firstLine="0" w:firstLineChars="0"/>
              <w:jc w:val="center"/>
              <w:rPr>
                <w:rFonts w:hint="eastAsia" w:ascii="Times New Roman" w:hAnsi="Times New Roman" w:eastAsia="仿宋_GB2312" w:cs="Times New Roman"/>
                <w:kern w:val="0"/>
                <w:sz w:val="24"/>
                <w:szCs w:val="24"/>
                <w:highlight w:val="none"/>
                <w:lang w:eastAsia="zh-CN"/>
              </w:rPr>
            </w:pPr>
            <w:bookmarkStart w:id="27" w:name="_Toc100784598"/>
            <w:bookmarkStart w:id="28" w:name="_Toc67911610"/>
            <w:r>
              <w:rPr>
                <w:rFonts w:hint="eastAsia" w:ascii="Times New Roman" w:hAnsi="Times New Roman" w:cs="Times New Roman"/>
                <w:b/>
                <w:bCs/>
                <w:kern w:val="0"/>
                <w:sz w:val="24"/>
                <w:szCs w:val="24"/>
                <w:highlight w:val="none"/>
                <w:lang w:eastAsia="zh-CN"/>
              </w:rPr>
              <w:t>合计</w:t>
            </w:r>
          </w:p>
        </w:tc>
        <w:tc>
          <w:tcPr>
            <w:tcW w:w="1757"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100</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96.27</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96.27%</w:t>
            </w:r>
          </w:p>
        </w:tc>
      </w:tr>
    </w:tbl>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highlight w:val="none"/>
          <w:lang w:val="en-US" w:eastAsia="zh-CN" w:bidi="en-US"/>
        </w:rPr>
      </w:pP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highlight w:val="none"/>
          <w:lang w:val="en-US" w:eastAsia="zh-CN" w:bidi="en-US"/>
        </w:rPr>
      </w:pPr>
      <w:r>
        <w:rPr>
          <w:rFonts w:hint="default" w:ascii="Times New Roman" w:hAnsi="Times New Roman" w:eastAsia="仿宋" w:cs="Times New Roman"/>
          <w:sz w:val="32"/>
          <w:szCs w:val="32"/>
          <w:highlight w:val="none"/>
          <w:lang w:val="en-US" w:eastAsia="zh-CN" w:bidi="en-US"/>
        </w:rPr>
        <w:t>（二）主要绩效</w:t>
      </w:r>
      <w:bookmarkEnd w:id="27"/>
      <w:bookmarkEnd w:id="28"/>
    </w:p>
    <w:p>
      <w:pPr>
        <w:spacing w:line="360" w:lineRule="auto"/>
        <w:ind w:firstLine="548" w:firstLineChars="196"/>
        <w:rPr>
          <w:rFonts w:hint="default" w:ascii="Times New Roman" w:hAnsi="Times New Roman" w:cs="Times New Roman"/>
          <w:bCs/>
          <w:szCs w:val="28"/>
          <w:highlight w:val="none"/>
        </w:rPr>
      </w:pPr>
      <w:r>
        <w:rPr>
          <w:rFonts w:hint="default" w:ascii="Times New Roman" w:hAnsi="Times New Roman" w:cs="Times New Roman"/>
          <w:bCs/>
          <w:szCs w:val="28"/>
          <w:highlight w:val="none"/>
        </w:rPr>
        <w:t>乌鲁木齐县公盛小学基础设施能力提升改造项目位于乌永丰乡西南5公里、公盛村委会南侧，乌鲁木齐县公盛小学校区内。中心地理坐标为:东经 87°17’45.25、北纬43°3446.09”。项目建设内容:新建300立方米消防水池及附属设施，并配套建设相应的校区消防管网;200 米标准运动场提升改造;200 平方米水冲式厕所及附属设施。项目组成: 筑物区、运动场地区、管线工程区、施工生产生活区。</w:t>
      </w:r>
      <w:r>
        <w:rPr>
          <w:rFonts w:hint="eastAsia" w:ascii="Times New Roman" w:hAnsi="Times New Roman" w:cs="Times New Roman"/>
          <w:bCs/>
          <w:szCs w:val="28"/>
          <w:highlight w:val="none"/>
          <w:lang w:eastAsia="zh-CN"/>
        </w:rPr>
        <w:t>项目</w:t>
      </w:r>
      <w:r>
        <w:rPr>
          <w:rFonts w:hint="default" w:ascii="Times New Roman" w:hAnsi="Times New Roman" w:cs="Times New Roman"/>
          <w:bCs/>
          <w:szCs w:val="28"/>
          <w:highlight w:val="none"/>
        </w:rPr>
        <w:t>总占地面积 1.58公顷。 项目土石方开挖总量0.50万立方米,回填0.39万立方米，无借方，弃方 0.11 万立方米</w:t>
      </w:r>
      <w:r>
        <w:rPr>
          <w:rFonts w:hint="eastAsia" w:ascii="Times New Roman" w:hAnsi="Times New Roman" w:cs="Times New Roman"/>
          <w:bCs/>
          <w:szCs w:val="28"/>
          <w:highlight w:val="none"/>
          <w:lang w:eastAsia="zh-CN"/>
        </w:rPr>
        <w:t>。</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highlight w:val="none"/>
          <w:lang w:bidi="en-US"/>
        </w:rPr>
      </w:pPr>
      <w:bookmarkStart w:id="29" w:name="_Toc67911611"/>
      <w:bookmarkStart w:id="30" w:name="_Toc100784599"/>
      <w:r>
        <w:rPr>
          <w:rFonts w:hint="default" w:ascii="Times New Roman" w:hAnsi="Times New Roman" w:eastAsia="仿宋" w:cs="Times New Roman"/>
          <w:sz w:val="36"/>
          <w:szCs w:val="36"/>
          <w:highlight w:val="none"/>
          <w:lang w:bidi="en-US"/>
        </w:rPr>
        <w:t>四、绩效评价指标分析</w:t>
      </w:r>
      <w:bookmarkEnd w:id="29"/>
      <w:bookmarkEnd w:id="30"/>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highlight w:val="none"/>
          <w:lang w:bidi="en-US"/>
        </w:rPr>
      </w:pPr>
      <w:bookmarkStart w:id="31" w:name="_Toc67911612"/>
      <w:bookmarkStart w:id="32" w:name="_Toc100784600"/>
      <w:r>
        <w:rPr>
          <w:rFonts w:hint="default" w:ascii="Times New Roman" w:hAnsi="Times New Roman" w:eastAsia="仿宋" w:cs="Times New Roman"/>
          <w:sz w:val="32"/>
          <w:szCs w:val="32"/>
          <w:highlight w:val="none"/>
          <w:lang w:bidi="en-US"/>
        </w:rPr>
        <w:t>（一）项目决策情况</w:t>
      </w:r>
      <w:bookmarkEnd w:id="31"/>
      <w:bookmarkEnd w:id="32"/>
    </w:p>
    <w:p>
      <w:pPr>
        <w:spacing w:line="360" w:lineRule="auto"/>
        <w:ind w:firstLine="560"/>
        <w:rPr>
          <w:rFonts w:hint="default" w:ascii="Times New Roman" w:hAnsi="Times New Roman" w:cs="Times New Roman"/>
          <w:szCs w:val="28"/>
          <w:highlight w:val="none"/>
        </w:rPr>
      </w:pPr>
      <w:r>
        <w:rPr>
          <w:rFonts w:hint="default" w:ascii="Times New Roman" w:hAnsi="Times New Roman" w:cs="Times New Roman"/>
          <w:szCs w:val="28"/>
          <w:highlight w:val="none"/>
        </w:rPr>
        <w:t>项目决算指标由3个二级指标和6个三级指标构成，权重为20分，实际得分</w:t>
      </w:r>
      <w:r>
        <w:rPr>
          <w:rFonts w:hint="eastAsia" w:ascii="Times New Roman" w:hAnsi="Times New Roman" w:cs="Times New Roman"/>
          <w:szCs w:val="28"/>
          <w:highlight w:val="none"/>
          <w:lang w:val="en-US" w:eastAsia="zh-CN"/>
        </w:rPr>
        <w:t>20</w:t>
      </w:r>
      <w:r>
        <w:rPr>
          <w:rFonts w:hint="default" w:ascii="Times New Roman" w:hAnsi="Times New Roman" w:cs="Times New Roman"/>
          <w:szCs w:val="28"/>
          <w:highlight w:val="none"/>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highlight w:val="none"/>
          <w:lang w:bidi="en-US"/>
        </w:rPr>
      </w:pPr>
      <w:bookmarkStart w:id="33" w:name="_Toc100784601"/>
      <w:r>
        <w:rPr>
          <w:rFonts w:hint="default" w:ascii="Times New Roman" w:hAnsi="Times New Roman" w:eastAsia="仿宋" w:cs="Times New Roman"/>
          <w:sz w:val="32"/>
          <w:szCs w:val="32"/>
          <w:highlight w:val="none"/>
          <w:lang w:bidi="en-US"/>
        </w:rPr>
        <w:t>1.项目立项</w:t>
      </w:r>
      <w:bookmarkEnd w:id="33"/>
    </w:p>
    <w:p>
      <w:pPr>
        <w:spacing w:line="360" w:lineRule="auto"/>
        <w:ind w:firstLine="562"/>
        <w:rPr>
          <w:rFonts w:hint="default" w:ascii="Times New Roman" w:hAnsi="Times New Roman" w:cs="Times New Roman"/>
          <w:szCs w:val="28"/>
          <w:highlight w:val="none"/>
        </w:rPr>
      </w:pPr>
      <w:r>
        <w:rPr>
          <w:rFonts w:hint="default" w:ascii="Times New Roman" w:hAnsi="Times New Roman" w:cs="Times New Roman"/>
          <w:b/>
          <w:bCs/>
          <w:szCs w:val="28"/>
          <w:highlight w:val="none"/>
        </w:rPr>
        <w:t>立项依据充分性：</w:t>
      </w:r>
      <w:r>
        <w:rPr>
          <w:rFonts w:hint="default" w:ascii="Times New Roman" w:hAnsi="Times New Roman" w:cs="Times New Roman"/>
          <w:szCs w:val="28"/>
          <w:highlight w:val="none"/>
        </w:rPr>
        <w:t>项目立项符合国家法律法规、政策要求。同时，项目与部门职责范围相符，属于部门履职所需。此外，本项目属于公共财政支持范围，符合中央、地方事权支出责任划分原则。因此，立项依据充分，得4分。</w:t>
      </w:r>
    </w:p>
    <w:p>
      <w:pPr>
        <w:spacing w:line="360" w:lineRule="auto"/>
        <w:ind w:firstLine="562"/>
        <w:rPr>
          <w:rFonts w:hint="default" w:ascii="Times New Roman" w:hAnsi="Times New Roman" w:cs="Times New Roman"/>
          <w:szCs w:val="28"/>
          <w:highlight w:val="none"/>
        </w:rPr>
      </w:pPr>
      <w:r>
        <w:rPr>
          <w:rFonts w:hint="default" w:ascii="Times New Roman" w:hAnsi="Times New Roman" w:cs="Times New Roman"/>
          <w:b/>
          <w:bCs/>
          <w:szCs w:val="28"/>
          <w:highlight w:val="none"/>
        </w:rPr>
        <w:t>立项程序规范性:</w:t>
      </w:r>
      <w:r>
        <w:rPr>
          <w:rFonts w:hint="default" w:ascii="Times New Roman" w:hAnsi="Times New Roman" w:cs="Times New Roman"/>
          <w:highlight w:val="none"/>
        </w:rPr>
        <w:t xml:space="preserve"> </w:t>
      </w:r>
      <w:r>
        <w:rPr>
          <w:rFonts w:hint="default" w:ascii="Times New Roman" w:hAnsi="Times New Roman" w:cs="Times New Roman"/>
          <w:szCs w:val="28"/>
          <w:highlight w:val="none"/>
        </w:rPr>
        <w:t>项目按照规定的程序申请设立，审批文件、材料符合相关要求，故立项程序规范，得4分。</w:t>
      </w:r>
    </w:p>
    <w:p>
      <w:pPr>
        <w:autoSpaceDE w:val="0"/>
        <w:spacing w:line="600" w:lineRule="exact"/>
        <w:ind w:firstLine="562"/>
        <w:rPr>
          <w:rFonts w:hint="default" w:ascii="Times New Roman" w:hAnsi="Times New Roman" w:cs="Times New Roman"/>
          <w:b/>
          <w:kern w:val="0"/>
          <w:szCs w:val="28"/>
          <w:highlight w:val="none"/>
        </w:rPr>
      </w:pPr>
      <w:r>
        <w:rPr>
          <w:rFonts w:hint="default" w:ascii="Times New Roman" w:hAnsi="Times New Roman" w:cs="Times New Roman"/>
          <w:b/>
          <w:kern w:val="0"/>
          <w:szCs w:val="28"/>
          <w:highlight w:val="none"/>
        </w:rPr>
        <w:t>综上，该指标满分8分，得分8分。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highlight w:val="none"/>
          <w:lang w:bidi="en-US"/>
        </w:rPr>
      </w:pPr>
      <w:bookmarkStart w:id="34" w:name="_Toc100784602"/>
      <w:r>
        <w:rPr>
          <w:rFonts w:hint="default" w:ascii="Times New Roman" w:hAnsi="Times New Roman" w:eastAsia="仿宋" w:cs="Times New Roman"/>
          <w:sz w:val="32"/>
          <w:szCs w:val="32"/>
          <w:highlight w:val="none"/>
          <w:lang w:bidi="en-US"/>
        </w:rPr>
        <w:t>2.绩效目标</w:t>
      </w:r>
      <w:bookmarkEnd w:id="34"/>
    </w:p>
    <w:p>
      <w:pPr>
        <w:spacing w:line="360" w:lineRule="auto"/>
        <w:ind w:firstLine="562"/>
        <w:rPr>
          <w:rFonts w:hint="default" w:ascii="Times New Roman" w:hAnsi="Times New Roman" w:cs="Times New Roman"/>
          <w:szCs w:val="28"/>
          <w:highlight w:val="none"/>
        </w:rPr>
      </w:pPr>
      <w:r>
        <w:rPr>
          <w:rFonts w:hint="default" w:ascii="Times New Roman" w:hAnsi="Times New Roman" w:cs="Times New Roman"/>
          <w:b/>
          <w:bCs/>
          <w:szCs w:val="28"/>
          <w:highlight w:val="none"/>
        </w:rPr>
        <w:t>绩效目标合理性：</w:t>
      </w:r>
      <w:r>
        <w:rPr>
          <w:rFonts w:hint="default" w:ascii="Times New Roman" w:hAnsi="Times New Roman" w:cs="Times New Roman"/>
          <w:szCs w:val="28"/>
          <w:highlight w:val="none"/>
        </w:rPr>
        <w:t>本项目的绩效目标按照产出、效益和满意度构建绩效评价指标，且具有明确性、可衡量性、可实现性、相关性和时限性等特点，能较为全面地反映本项目的产出和效益，故绩效目标合理性指标得分3分。</w:t>
      </w:r>
    </w:p>
    <w:p>
      <w:pPr>
        <w:autoSpaceDE w:val="0"/>
        <w:spacing w:line="600" w:lineRule="exact"/>
        <w:ind w:firstLine="562"/>
        <w:rPr>
          <w:rFonts w:hint="default" w:ascii="Times New Roman" w:hAnsi="Times New Roman" w:cs="Times New Roman"/>
          <w:szCs w:val="28"/>
          <w:highlight w:val="none"/>
        </w:rPr>
      </w:pPr>
      <w:r>
        <w:rPr>
          <w:rFonts w:hint="default" w:ascii="Times New Roman" w:hAnsi="Times New Roman" w:cs="Times New Roman"/>
          <w:b/>
          <w:kern w:val="0"/>
          <w:szCs w:val="28"/>
          <w:highlight w:val="none"/>
        </w:rPr>
        <w:t>绩效目标明确性：</w:t>
      </w:r>
      <w:r>
        <w:rPr>
          <w:rFonts w:hint="default" w:ascii="Times New Roman" w:hAnsi="Times New Roman" w:eastAsia="仿宋" w:cs="Times New Roman"/>
          <w:sz w:val="30"/>
          <w:szCs w:val="30"/>
          <w:highlight w:val="none"/>
        </w:rPr>
        <w:t>本</w:t>
      </w:r>
      <w:r>
        <w:rPr>
          <w:rFonts w:hint="default" w:ascii="Times New Roman" w:hAnsi="Times New Roman" w:cs="Times New Roman"/>
          <w:szCs w:val="28"/>
          <w:highlight w:val="none"/>
        </w:rPr>
        <w:t>单位年初编制《绩效目标申报表》，依据充分，项目的总体绩效目标为</w:t>
      </w:r>
      <w:r>
        <w:rPr>
          <w:rFonts w:hint="eastAsia" w:ascii="Times New Roman" w:hAnsi="Times New Roman" w:cs="Times New Roman"/>
          <w:szCs w:val="28"/>
          <w:highlight w:val="none"/>
          <w:lang w:val="en-US" w:eastAsia="zh-CN"/>
        </w:rPr>
        <w:t>保证我校消防设施系统正常运行，使消防设施维保工作系统化，规范化、使整个消防系统良好运转，从而提高防御火灾的能力，确保学校的财产安全及师生的人身安全，使全体师生能够更加安心学习和工作</w:t>
      </w:r>
      <w:r>
        <w:rPr>
          <w:rFonts w:hint="default" w:ascii="Times New Roman" w:hAnsi="Times New Roman" w:cs="Times New Roman"/>
          <w:szCs w:val="28"/>
          <w:highlight w:val="none"/>
        </w:rPr>
        <w:t>。其中，目标已细化为具体的绩效指标，可通过数量指标、质量指标、时效指标和成本指标予以量化，并具有确切的评价标准，且指标设定均与目标相关。各项指标均能在现实条件下收集到相关数据进行佐证，并与当年项目年度计划相对应，故绩效目标明确性指标得分3分。</w:t>
      </w:r>
    </w:p>
    <w:p>
      <w:pPr>
        <w:autoSpaceDE w:val="0"/>
        <w:spacing w:line="600" w:lineRule="exact"/>
        <w:ind w:firstLine="562"/>
        <w:rPr>
          <w:rFonts w:hint="default" w:ascii="Times New Roman" w:hAnsi="Times New Roman" w:cs="Times New Roman"/>
          <w:b/>
          <w:kern w:val="0"/>
          <w:szCs w:val="28"/>
          <w:highlight w:val="none"/>
        </w:rPr>
      </w:pPr>
      <w:r>
        <w:rPr>
          <w:rFonts w:hint="default" w:ascii="Times New Roman" w:hAnsi="Times New Roman" w:cs="Times New Roman"/>
          <w:b/>
          <w:kern w:val="0"/>
          <w:szCs w:val="28"/>
          <w:highlight w:val="none"/>
        </w:rPr>
        <w:t>综上，该指标满分6分，得分6分。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highlight w:val="none"/>
          <w:lang w:bidi="en-US"/>
        </w:rPr>
      </w:pPr>
      <w:bookmarkStart w:id="35" w:name="_Toc100784603"/>
      <w:r>
        <w:rPr>
          <w:rFonts w:hint="default" w:ascii="Times New Roman" w:hAnsi="Times New Roman" w:eastAsia="仿宋" w:cs="Times New Roman"/>
          <w:sz w:val="32"/>
          <w:szCs w:val="32"/>
          <w:highlight w:val="none"/>
          <w:lang w:bidi="en-US"/>
        </w:rPr>
        <w:t>3.资金投入</w:t>
      </w:r>
      <w:bookmarkEnd w:id="35"/>
    </w:p>
    <w:p>
      <w:pPr>
        <w:autoSpaceDE w:val="0"/>
        <w:spacing w:line="600" w:lineRule="exact"/>
        <w:ind w:firstLine="562"/>
        <w:rPr>
          <w:rFonts w:hint="default" w:ascii="Times New Roman" w:hAnsi="Times New Roman" w:cs="Times New Roman"/>
          <w:szCs w:val="28"/>
          <w:highlight w:val="none"/>
        </w:rPr>
      </w:pPr>
      <w:r>
        <w:rPr>
          <w:rFonts w:hint="default" w:ascii="Times New Roman" w:hAnsi="Times New Roman" w:cs="Times New Roman"/>
          <w:b/>
          <w:kern w:val="0"/>
          <w:szCs w:val="28"/>
          <w:highlight w:val="none"/>
        </w:rPr>
        <w:t>预算编制科学性：</w:t>
      </w:r>
      <w:r>
        <w:rPr>
          <w:rFonts w:hint="default" w:ascii="Times New Roman" w:hAnsi="Times New Roman" w:cs="Times New Roman"/>
          <w:bCs/>
          <w:szCs w:val="28"/>
          <w:highlight w:val="none"/>
        </w:rPr>
        <w:t>乌鲁木齐县公盛小学基础设施能力提升改造项目位于乌永丰乡西南5公里、公盛村委会南侧，乌鲁木齐县公盛小学校区内。中心地理坐标为:东经 87°17’45.25、北纬43°3446.09”。项目建设内容:新建300立方米消防水池及附属设施，并配套建设相应的校区消防管网;200 米标准运动场提升改造;200 平方米水冲式厕所及附属设施。项目组成: 筑物区、运动场地区、管线工程区、施工生产生活区。</w:t>
      </w:r>
      <w:r>
        <w:rPr>
          <w:rFonts w:hint="eastAsia" w:ascii="Times New Roman" w:hAnsi="Times New Roman" w:cs="Times New Roman"/>
          <w:bCs/>
          <w:szCs w:val="28"/>
          <w:highlight w:val="none"/>
          <w:lang w:eastAsia="zh-CN"/>
        </w:rPr>
        <w:t>项目</w:t>
      </w:r>
      <w:r>
        <w:rPr>
          <w:rFonts w:hint="default" w:ascii="Times New Roman" w:hAnsi="Times New Roman" w:cs="Times New Roman"/>
          <w:bCs/>
          <w:szCs w:val="28"/>
          <w:highlight w:val="none"/>
        </w:rPr>
        <w:t>总占地面积 1.58公顷。 项目土石方开挖总量0.50万立方米,回填0.39万立方米，无借方，弃方 0.11 万立方米</w:t>
      </w:r>
      <w:r>
        <w:rPr>
          <w:rFonts w:hint="eastAsia" w:ascii="Times New Roman" w:hAnsi="Times New Roman" w:cs="Times New Roman"/>
          <w:bCs/>
          <w:szCs w:val="28"/>
          <w:highlight w:val="none"/>
          <w:lang w:eastAsia="zh-CN"/>
        </w:rPr>
        <w:t>。</w:t>
      </w:r>
      <w:r>
        <w:rPr>
          <w:rFonts w:hint="default" w:ascii="Times New Roman" w:hAnsi="Times New Roman" w:cs="Times New Roman"/>
          <w:szCs w:val="28"/>
          <w:highlight w:val="none"/>
        </w:rPr>
        <w:t>以上建设</w:t>
      </w:r>
      <w:r>
        <w:rPr>
          <w:rFonts w:hint="eastAsia" w:ascii="Times New Roman" w:hAnsi="Times New Roman" w:cs="Times New Roman"/>
          <w:szCs w:val="28"/>
          <w:highlight w:val="none"/>
          <w:lang w:eastAsia="zh-CN"/>
        </w:rPr>
        <w:t>预算</w:t>
      </w:r>
      <w:r>
        <w:rPr>
          <w:rFonts w:hint="default" w:ascii="Times New Roman" w:hAnsi="Times New Roman" w:cs="Times New Roman"/>
          <w:szCs w:val="28"/>
          <w:highlight w:val="none"/>
        </w:rPr>
        <w:t>总计240万</w:t>
      </w:r>
      <w:r>
        <w:rPr>
          <w:rFonts w:hint="eastAsia" w:ascii="Times New Roman" w:hAnsi="Times New Roman" w:cs="Times New Roman"/>
          <w:szCs w:val="28"/>
          <w:highlight w:val="none"/>
          <w:lang w:eastAsia="zh-CN"/>
        </w:rPr>
        <w:t>。</w:t>
      </w:r>
      <w:r>
        <w:rPr>
          <w:rFonts w:hint="default" w:ascii="Times New Roman" w:hAnsi="Times New Roman" w:cs="Times New Roman"/>
          <w:szCs w:val="28"/>
          <w:highlight w:val="none"/>
        </w:rPr>
        <w:t>故预算编制科学性指标得分3分。</w:t>
      </w:r>
    </w:p>
    <w:p>
      <w:pPr>
        <w:spacing w:line="360" w:lineRule="auto"/>
        <w:ind w:firstLine="562"/>
        <w:rPr>
          <w:rFonts w:hint="default" w:ascii="Times New Roman" w:hAnsi="Times New Roman" w:cs="Times New Roman"/>
          <w:kern w:val="0"/>
          <w:szCs w:val="28"/>
          <w:highlight w:val="none"/>
        </w:rPr>
      </w:pPr>
      <w:r>
        <w:rPr>
          <w:rFonts w:hint="default" w:ascii="Times New Roman" w:hAnsi="Times New Roman" w:cs="Times New Roman"/>
          <w:b/>
          <w:bCs/>
          <w:highlight w:val="none"/>
        </w:rPr>
        <w:t>资金分配合理性</w:t>
      </w:r>
      <w:r>
        <w:rPr>
          <w:rFonts w:hint="default" w:ascii="Times New Roman" w:hAnsi="Times New Roman" w:cs="Times New Roman"/>
          <w:highlight w:val="none"/>
        </w:rPr>
        <w:t>：</w:t>
      </w:r>
      <w:r>
        <w:rPr>
          <w:rFonts w:hint="eastAsia" w:ascii="Times New Roman" w:hAnsi="Times New Roman" w:cs="Times New Roman"/>
          <w:highlight w:val="none"/>
          <w:lang w:val="en-US" w:eastAsia="zh-CN"/>
        </w:rPr>
        <w:t>根据</w:t>
      </w:r>
      <w:r>
        <w:rPr>
          <w:rFonts w:hint="default" w:ascii="Times New Roman" w:hAnsi="Times New Roman" w:cs="Times New Roman"/>
          <w:kern w:val="0"/>
          <w:szCs w:val="28"/>
          <w:highlight w:val="none"/>
          <w:lang w:eastAsia="zh-CN"/>
        </w:rPr>
        <w:t>乌财科教【2021】96号关于提前下达2022年城乡义务教育项目直达资金校舍安全保障机制经费</w:t>
      </w:r>
      <w:r>
        <w:rPr>
          <w:rFonts w:hint="eastAsia" w:ascii="Times New Roman" w:hAnsi="Times New Roman" w:cs="Times New Roman"/>
          <w:kern w:val="0"/>
          <w:szCs w:val="28"/>
          <w:highlight w:val="none"/>
          <w:lang w:val="en-US" w:eastAsia="zh-CN"/>
        </w:rPr>
        <w:t>文件精神</w:t>
      </w:r>
      <w:r>
        <w:rPr>
          <w:rFonts w:hint="eastAsia" w:ascii="Times New Roman" w:hAnsi="Times New Roman" w:cs="Times New Roman"/>
          <w:kern w:val="0"/>
          <w:szCs w:val="28"/>
          <w:highlight w:val="none"/>
          <w:lang w:eastAsia="zh-CN"/>
        </w:rPr>
        <w:t>，</w:t>
      </w:r>
      <w:r>
        <w:rPr>
          <w:rFonts w:hint="eastAsia" w:ascii="Times New Roman" w:hAnsi="Times New Roman" w:cs="Times New Roman"/>
          <w:kern w:val="0"/>
          <w:szCs w:val="28"/>
          <w:highlight w:val="none"/>
          <w:lang w:val="en-US" w:eastAsia="zh-CN"/>
        </w:rPr>
        <w:t>240万元的项目资金用于建设</w:t>
      </w:r>
      <w:r>
        <w:rPr>
          <w:rFonts w:hint="eastAsia" w:ascii="Times New Roman" w:hAnsi="Times New Roman" w:cs="Times New Roman"/>
          <w:kern w:val="0"/>
          <w:szCs w:val="28"/>
          <w:highlight w:val="none"/>
          <w:lang w:eastAsia="zh-CN"/>
        </w:rPr>
        <w:t>300立方米</w:t>
      </w:r>
      <w:r>
        <w:rPr>
          <w:rFonts w:hint="eastAsia" w:ascii="Times New Roman" w:hAnsi="Times New Roman" w:cs="Times New Roman"/>
          <w:kern w:val="0"/>
          <w:szCs w:val="28"/>
          <w:highlight w:val="none"/>
          <w:lang w:val="en-US" w:eastAsia="zh-CN"/>
        </w:rPr>
        <w:t>消防水池，</w:t>
      </w:r>
      <w:r>
        <w:rPr>
          <w:rFonts w:hint="eastAsia" w:ascii="仿宋_GB2312" w:hAnsi="Times New Roman" w:cs="Times New Roman"/>
          <w:bCs/>
          <w:kern w:val="0"/>
          <w:szCs w:val="28"/>
          <w:highlight w:val="none"/>
          <w:lang w:bidi="en-US"/>
        </w:rPr>
        <w:t>在项目运作后，可以完全覆盖融资成本</w:t>
      </w:r>
      <w:r>
        <w:rPr>
          <w:rFonts w:hint="eastAsia" w:ascii="仿宋_GB2312" w:hAnsi="Times New Roman" w:cs="Times New Roman"/>
          <w:bCs/>
          <w:kern w:val="0"/>
          <w:szCs w:val="28"/>
          <w:highlight w:val="none"/>
          <w:lang w:eastAsia="zh-CN" w:bidi="en-US"/>
        </w:rPr>
        <w:t>，</w:t>
      </w:r>
      <w:r>
        <w:rPr>
          <w:rFonts w:hint="default" w:ascii="Times New Roman" w:hAnsi="Times New Roman" w:cs="Times New Roman"/>
          <w:kern w:val="0"/>
          <w:szCs w:val="28"/>
          <w:highlight w:val="none"/>
        </w:rPr>
        <w:t>故资金分配合理性指标得分3分。</w:t>
      </w:r>
    </w:p>
    <w:p>
      <w:pPr>
        <w:autoSpaceDE w:val="0"/>
        <w:spacing w:line="600" w:lineRule="exact"/>
        <w:ind w:firstLine="562"/>
        <w:rPr>
          <w:rFonts w:hint="default" w:ascii="Times New Roman" w:hAnsi="Times New Roman" w:cs="Times New Roman"/>
          <w:b/>
          <w:kern w:val="0"/>
          <w:szCs w:val="28"/>
          <w:highlight w:val="none"/>
        </w:rPr>
      </w:pPr>
      <w:r>
        <w:rPr>
          <w:rFonts w:hint="default" w:ascii="Times New Roman" w:hAnsi="Times New Roman" w:cs="Times New Roman"/>
          <w:b/>
          <w:kern w:val="0"/>
          <w:szCs w:val="28"/>
          <w:highlight w:val="none"/>
        </w:rPr>
        <w:t>综上，该指标满分6分，得分</w:t>
      </w:r>
      <w:r>
        <w:rPr>
          <w:rFonts w:hint="eastAsia" w:ascii="Times New Roman" w:hAnsi="Times New Roman" w:cs="Times New Roman"/>
          <w:b/>
          <w:kern w:val="0"/>
          <w:szCs w:val="28"/>
          <w:highlight w:val="none"/>
          <w:lang w:val="en-US" w:eastAsia="zh-CN"/>
        </w:rPr>
        <w:t>6</w:t>
      </w:r>
      <w:r>
        <w:rPr>
          <w:rFonts w:hint="default" w:ascii="Times New Roman" w:hAnsi="Times New Roman" w:cs="Times New Roman"/>
          <w:b/>
          <w:kern w:val="0"/>
          <w:szCs w:val="28"/>
          <w:highlight w:val="none"/>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highlight w:val="none"/>
          <w:lang w:bidi="en-US"/>
        </w:rPr>
      </w:pPr>
      <w:bookmarkStart w:id="36" w:name="_Toc100784604"/>
      <w:bookmarkStart w:id="37" w:name="_Toc67911613"/>
      <w:r>
        <w:rPr>
          <w:rFonts w:hint="default" w:ascii="Times New Roman" w:hAnsi="Times New Roman" w:eastAsia="仿宋" w:cs="Times New Roman"/>
          <w:sz w:val="32"/>
          <w:szCs w:val="32"/>
          <w:highlight w:val="none"/>
          <w:lang w:bidi="en-US"/>
        </w:rPr>
        <w:t>（二）项目过程情况</w:t>
      </w:r>
      <w:bookmarkEnd w:id="36"/>
      <w:bookmarkEnd w:id="37"/>
    </w:p>
    <w:p>
      <w:pPr>
        <w:spacing w:line="360" w:lineRule="auto"/>
        <w:ind w:firstLine="560"/>
        <w:rPr>
          <w:rFonts w:hint="default" w:ascii="Times New Roman" w:hAnsi="Times New Roman" w:cs="Times New Roman"/>
          <w:szCs w:val="28"/>
          <w:highlight w:val="none"/>
        </w:rPr>
      </w:pPr>
      <w:r>
        <w:rPr>
          <w:rFonts w:hint="default" w:ascii="Times New Roman" w:hAnsi="Times New Roman" w:cs="Times New Roman"/>
          <w:szCs w:val="28"/>
          <w:highlight w:val="none"/>
        </w:rPr>
        <w:t>项目过程指标由2个二级指标和5个三级指标构成，权重为20分，实际得分</w:t>
      </w:r>
      <w:r>
        <w:rPr>
          <w:rFonts w:hint="eastAsia" w:ascii="Times New Roman" w:hAnsi="Times New Roman" w:cs="Times New Roman"/>
          <w:szCs w:val="28"/>
          <w:highlight w:val="none"/>
          <w:lang w:val="en-US" w:eastAsia="zh-CN"/>
        </w:rPr>
        <w:t>19.27</w:t>
      </w:r>
      <w:r>
        <w:rPr>
          <w:rFonts w:hint="default" w:ascii="Times New Roman" w:hAnsi="Times New Roman" w:cs="Times New Roman"/>
          <w:szCs w:val="28"/>
          <w:highlight w:val="none"/>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highlight w:val="none"/>
          <w:lang w:bidi="en-US"/>
        </w:rPr>
      </w:pPr>
      <w:bookmarkStart w:id="38" w:name="_Toc100784605"/>
      <w:r>
        <w:rPr>
          <w:rFonts w:hint="default" w:ascii="Times New Roman" w:hAnsi="Times New Roman" w:eastAsia="仿宋" w:cs="Times New Roman"/>
          <w:sz w:val="32"/>
          <w:szCs w:val="32"/>
          <w:highlight w:val="none"/>
          <w:lang w:bidi="en-US"/>
        </w:rPr>
        <w:t>1.资金管理</w:t>
      </w:r>
      <w:bookmarkEnd w:id="38"/>
    </w:p>
    <w:p>
      <w:pPr>
        <w:spacing w:line="360" w:lineRule="auto"/>
        <w:ind w:firstLine="562"/>
        <w:rPr>
          <w:rFonts w:hint="default" w:ascii="Times New Roman" w:hAnsi="Times New Roman" w:cs="Times New Roman"/>
          <w:szCs w:val="28"/>
          <w:highlight w:val="none"/>
        </w:rPr>
      </w:pPr>
      <w:r>
        <w:rPr>
          <w:rFonts w:hint="default" w:ascii="Times New Roman" w:hAnsi="Times New Roman" w:cs="Times New Roman"/>
          <w:b/>
          <w:bCs/>
          <w:szCs w:val="28"/>
          <w:highlight w:val="none"/>
        </w:rPr>
        <w:t>资金到位率：</w:t>
      </w:r>
      <w:r>
        <w:rPr>
          <w:rFonts w:hint="default" w:ascii="Times New Roman" w:hAnsi="Times New Roman" w:cs="Times New Roman"/>
          <w:szCs w:val="28"/>
          <w:highlight w:val="none"/>
          <w:lang w:eastAsia="zh-CN"/>
        </w:rPr>
        <w:t>预算资金</w:t>
      </w:r>
      <w:r>
        <w:rPr>
          <w:rFonts w:hint="eastAsia" w:ascii="Times New Roman" w:hAnsi="Times New Roman" w:cs="Times New Roman"/>
          <w:szCs w:val="28"/>
          <w:highlight w:val="none"/>
          <w:lang w:val="en-US" w:eastAsia="zh-CN"/>
        </w:rPr>
        <w:t>240</w:t>
      </w:r>
      <w:r>
        <w:rPr>
          <w:rFonts w:hint="default" w:ascii="Times New Roman" w:hAnsi="Times New Roman" w:cs="Times New Roman"/>
          <w:szCs w:val="28"/>
          <w:highlight w:val="none"/>
          <w:lang w:eastAsia="zh-CN"/>
        </w:rPr>
        <w:t>万元，</w:t>
      </w:r>
      <w:r>
        <w:rPr>
          <w:rFonts w:hint="default" w:ascii="Times New Roman" w:hAnsi="Times New Roman" w:cs="Times New Roman"/>
          <w:szCs w:val="28"/>
          <w:highlight w:val="none"/>
          <w:lang w:val="en-US" w:eastAsia="zh-CN"/>
        </w:rPr>
        <w:t>202</w:t>
      </w:r>
      <w:r>
        <w:rPr>
          <w:rFonts w:hint="eastAsia" w:ascii="Times New Roman" w:hAnsi="Times New Roman" w:cs="Times New Roman"/>
          <w:szCs w:val="28"/>
          <w:highlight w:val="none"/>
          <w:lang w:val="en-US" w:eastAsia="zh-CN"/>
        </w:rPr>
        <w:t>2</w:t>
      </w:r>
      <w:r>
        <w:rPr>
          <w:rFonts w:hint="default" w:ascii="Times New Roman" w:hAnsi="Times New Roman" w:cs="Times New Roman"/>
          <w:szCs w:val="28"/>
          <w:highlight w:val="none"/>
          <w:lang w:val="en-US" w:eastAsia="zh-CN"/>
        </w:rPr>
        <w:t>年1月</w:t>
      </w:r>
      <w:r>
        <w:rPr>
          <w:rFonts w:hint="default" w:ascii="Times New Roman" w:hAnsi="Times New Roman" w:cs="Times New Roman"/>
          <w:szCs w:val="28"/>
          <w:highlight w:val="none"/>
          <w:lang w:eastAsia="zh-CN"/>
        </w:rPr>
        <w:t>资金</w:t>
      </w:r>
      <w:r>
        <w:rPr>
          <w:rFonts w:hint="eastAsia" w:ascii="Times New Roman" w:hAnsi="Times New Roman" w:cs="Times New Roman"/>
          <w:szCs w:val="28"/>
          <w:highlight w:val="none"/>
          <w:lang w:val="en-US" w:eastAsia="zh-CN"/>
        </w:rPr>
        <w:t>240</w:t>
      </w:r>
      <w:r>
        <w:rPr>
          <w:rFonts w:hint="default" w:ascii="Times New Roman" w:hAnsi="Times New Roman" w:cs="Times New Roman"/>
          <w:szCs w:val="28"/>
          <w:highlight w:val="none"/>
          <w:lang w:eastAsia="zh-CN"/>
        </w:rPr>
        <w:t>万元及时到位，资金与实际到位资金相符，资金到位率100%。</w:t>
      </w:r>
      <w:r>
        <w:rPr>
          <w:rFonts w:hint="default" w:ascii="Times New Roman" w:hAnsi="Times New Roman" w:cs="Times New Roman"/>
          <w:szCs w:val="28"/>
          <w:highlight w:val="none"/>
        </w:rPr>
        <w:t>。故资金到位率指标得分</w:t>
      </w:r>
      <w:r>
        <w:rPr>
          <w:rFonts w:hint="eastAsia" w:ascii="Times New Roman" w:hAnsi="Times New Roman" w:cs="Times New Roman"/>
          <w:szCs w:val="28"/>
          <w:highlight w:val="none"/>
          <w:lang w:val="en-US" w:eastAsia="zh-CN"/>
        </w:rPr>
        <w:t>5</w:t>
      </w:r>
      <w:r>
        <w:rPr>
          <w:rFonts w:hint="default" w:ascii="Times New Roman" w:hAnsi="Times New Roman" w:cs="Times New Roman"/>
          <w:szCs w:val="28"/>
          <w:highlight w:val="none"/>
        </w:rPr>
        <w:t>分。</w:t>
      </w:r>
    </w:p>
    <w:p>
      <w:pPr>
        <w:spacing w:line="360" w:lineRule="auto"/>
        <w:ind w:firstLine="562"/>
        <w:rPr>
          <w:rFonts w:hint="default" w:ascii="Times New Roman" w:hAnsi="Times New Roman" w:cs="Times New Roman"/>
          <w:szCs w:val="28"/>
          <w:highlight w:val="none"/>
          <w:lang w:eastAsia="zh-CN"/>
        </w:rPr>
      </w:pPr>
      <w:r>
        <w:rPr>
          <w:rFonts w:hint="default" w:ascii="Times New Roman" w:hAnsi="Times New Roman" w:cs="Times New Roman"/>
          <w:b/>
          <w:bCs/>
          <w:szCs w:val="28"/>
          <w:highlight w:val="none"/>
        </w:rPr>
        <w:t>预算执行率：</w:t>
      </w:r>
      <w:r>
        <w:rPr>
          <w:rFonts w:hint="default" w:ascii="Times New Roman" w:hAnsi="Times New Roman" w:cs="Times New Roman"/>
          <w:szCs w:val="28"/>
          <w:highlight w:val="none"/>
          <w:lang w:val="en-US" w:eastAsia="zh-CN"/>
        </w:rPr>
        <w:t>项目</w:t>
      </w:r>
      <w:r>
        <w:rPr>
          <w:rFonts w:hint="eastAsia" w:ascii="Times New Roman" w:hAnsi="Times New Roman" w:cs="Times New Roman"/>
          <w:szCs w:val="28"/>
          <w:highlight w:val="none"/>
          <w:lang w:val="en-US" w:eastAsia="zh-CN"/>
        </w:rPr>
        <w:t>于暑假</w:t>
      </w:r>
      <w:r>
        <w:rPr>
          <w:rFonts w:hint="default" w:ascii="Times New Roman" w:hAnsi="Times New Roman" w:cs="Times New Roman"/>
          <w:szCs w:val="28"/>
          <w:highlight w:val="none"/>
          <w:lang w:val="en-US" w:eastAsia="zh-CN"/>
        </w:rPr>
        <w:t>正常开展，202</w:t>
      </w:r>
      <w:r>
        <w:rPr>
          <w:rFonts w:hint="eastAsia" w:ascii="Times New Roman" w:hAnsi="Times New Roman" w:cs="Times New Roman"/>
          <w:szCs w:val="28"/>
          <w:highlight w:val="none"/>
          <w:lang w:val="en-US" w:eastAsia="zh-CN"/>
        </w:rPr>
        <w:t>2</w:t>
      </w:r>
      <w:r>
        <w:rPr>
          <w:rFonts w:hint="default" w:ascii="Times New Roman" w:hAnsi="Times New Roman" w:cs="Times New Roman"/>
          <w:szCs w:val="28"/>
          <w:highlight w:val="none"/>
          <w:lang w:val="en-US" w:eastAsia="zh-CN"/>
        </w:rPr>
        <w:t>年1月1日-202</w:t>
      </w:r>
      <w:r>
        <w:rPr>
          <w:rFonts w:hint="eastAsia" w:ascii="Times New Roman" w:hAnsi="Times New Roman" w:cs="Times New Roman"/>
          <w:szCs w:val="28"/>
          <w:highlight w:val="none"/>
          <w:lang w:val="en-US" w:eastAsia="zh-CN"/>
        </w:rPr>
        <w:t>2</w:t>
      </w:r>
      <w:r>
        <w:rPr>
          <w:rFonts w:hint="default" w:ascii="Times New Roman" w:hAnsi="Times New Roman" w:cs="Times New Roman"/>
          <w:szCs w:val="28"/>
          <w:highlight w:val="none"/>
          <w:lang w:val="en-US" w:eastAsia="zh-CN"/>
        </w:rPr>
        <w:t>年12月31日共计支出经费</w:t>
      </w:r>
      <w:r>
        <w:rPr>
          <w:rFonts w:hint="eastAsia" w:ascii="Times New Roman" w:hAnsi="Times New Roman" w:cs="Times New Roman"/>
          <w:szCs w:val="28"/>
          <w:highlight w:val="none"/>
          <w:lang w:val="en-US" w:eastAsia="zh-CN"/>
        </w:rPr>
        <w:t>204.89</w:t>
      </w:r>
      <w:r>
        <w:rPr>
          <w:rFonts w:hint="default" w:ascii="Times New Roman" w:hAnsi="Times New Roman" w:cs="Times New Roman"/>
          <w:szCs w:val="28"/>
          <w:highlight w:val="none"/>
          <w:lang w:val="en-US" w:eastAsia="zh-CN"/>
        </w:rPr>
        <w:t>万元，</w:t>
      </w:r>
      <w:r>
        <w:rPr>
          <w:rFonts w:hint="eastAsia" w:ascii="Times New Roman" w:hAnsi="Times New Roman" w:cs="Times New Roman"/>
          <w:szCs w:val="28"/>
          <w:highlight w:val="none"/>
          <w:lang w:val="en-US" w:eastAsia="zh-CN"/>
        </w:rPr>
        <w:t>第一次于2022年8月支付132.03万元到乌鲁木齐典创国际工程施工有限公司；第二次于2022年8月支付16.58万元到重庆市明科建设咨询有限公司新疆分公司；第三次于2022年12月支付56.28万元到乌鲁木齐典创国际工程施工有限公司；资金执行率为85.37%。剩余35.11万元，</w:t>
      </w:r>
      <w:r>
        <w:rPr>
          <w:rFonts w:hint="default" w:ascii="Times New Roman" w:hAnsi="Times New Roman" w:cs="Times New Roman"/>
          <w:szCs w:val="28"/>
          <w:highlight w:val="none"/>
          <w:lang w:eastAsia="zh-CN"/>
        </w:rPr>
        <w:t>故预算执行率得分为</w:t>
      </w:r>
      <w:r>
        <w:rPr>
          <w:rFonts w:hint="eastAsia" w:ascii="Times New Roman" w:hAnsi="Times New Roman" w:cs="Times New Roman"/>
          <w:szCs w:val="28"/>
          <w:highlight w:val="none"/>
          <w:lang w:val="en-US" w:eastAsia="zh-CN"/>
        </w:rPr>
        <w:t>4.27</w:t>
      </w:r>
      <w:r>
        <w:rPr>
          <w:rFonts w:hint="default" w:ascii="Times New Roman" w:hAnsi="Times New Roman" w:cs="Times New Roman"/>
          <w:szCs w:val="28"/>
          <w:highlight w:val="none"/>
          <w:lang w:eastAsia="zh-CN"/>
        </w:rPr>
        <w:t>分。</w:t>
      </w:r>
    </w:p>
    <w:p>
      <w:pPr>
        <w:spacing w:line="360" w:lineRule="auto"/>
        <w:ind w:firstLine="562"/>
        <w:rPr>
          <w:rFonts w:hint="default" w:ascii="Times New Roman" w:hAnsi="Times New Roman" w:cs="Times New Roman"/>
          <w:szCs w:val="28"/>
          <w:highlight w:val="none"/>
        </w:rPr>
      </w:pPr>
      <w:r>
        <w:rPr>
          <w:rFonts w:hint="default" w:ascii="Times New Roman" w:hAnsi="Times New Roman" w:cs="Times New Roman"/>
          <w:b/>
          <w:bCs/>
          <w:szCs w:val="28"/>
          <w:highlight w:val="none"/>
        </w:rPr>
        <w:t>资金使用合规性：</w:t>
      </w:r>
      <w:r>
        <w:rPr>
          <w:rFonts w:hint="default" w:ascii="Times New Roman" w:hAnsi="Times New Roman" w:cs="Times New Roman"/>
          <w:szCs w:val="28"/>
          <w:highlight w:val="none"/>
        </w:rPr>
        <w:t>本项目资金的使用符合国家财经法规和财务管理制度以及有关专项资金管理办法的规定。同时，资金的拨付有完整的审批程序和手续，符合项目预算批复或合同规定的用途，不存在截留、挤占、挪用、虚列支出等情况。故资金使用合规性得分为3分。</w:t>
      </w:r>
    </w:p>
    <w:p>
      <w:pPr>
        <w:autoSpaceDE w:val="0"/>
        <w:spacing w:line="600" w:lineRule="exact"/>
        <w:ind w:firstLine="562"/>
        <w:rPr>
          <w:rFonts w:hint="default" w:ascii="Times New Roman" w:hAnsi="Times New Roman" w:cs="Times New Roman"/>
          <w:b/>
          <w:kern w:val="0"/>
          <w:szCs w:val="28"/>
          <w:highlight w:val="none"/>
        </w:rPr>
      </w:pPr>
      <w:r>
        <w:rPr>
          <w:rFonts w:hint="default" w:ascii="Times New Roman" w:hAnsi="Times New Roman" w:cs="Times New Roman"/>
          <w:b/>
          <w:kern w:val="0"/>
          <w:szCs w:val="28"/>
          <w:highlight w:val="none"/>
        </w:rPr>
        <w:t>综上，该指标满分13分，得分</w:t>
      </w:r>
      <w:r>
        <w:rPr>
          <w:rFonts w:hint="eastAsia" w:ascii="Times New Roman" w:hAnsi="Times New Roman" w:cs="Times New Roman"/>
          <w:b/>
          <w:kern w:val="0"/>
          <w:szCs w:val="28"/>
          <w:highlight w:val="none"/>
          <w:lang w:val="en-US" w:eastAsia="zh-CN"/>
        </w:rPr>
        <w:t>12.27</w:t>
      </w:r>
      <w:r>
        <w:rPr>
          <w:rFonts w:hint="default" w:ascii="Times New Roman" w:hAnsi="Times New Roman" w:cs="Times New Roman"/>
          <w:b/>
          <w:kern w:val="0"/>
          <w:szCs w:val="28"/>
          <w:highlight w:val="none"/>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highlight w:val="none"/>
          <w:lang w:bidi="en-US"/>
        </w:rPr>
      </w:pPr>
      <w:bookmarkStart w:id="39" w:name="_Toc100784606"/>
      <w:r>
        <w:rPr>
          <w:rFonts w:hint="default" w:ascii="Times New Roman" w:hAnsi="Times New Roman" w:eastAsia="仿宋" w:cs="Times New Roman"/>
          <w:sz w:val="32"/>
          <w:szCs w:val="32"/>
          <w:highlight w:val="none"/>
          <w:lang w:bidi="en-US"/>
        </w:rPr>
        <w:t>2.组织实施</w:t>
      </w:r>
      <w:bookmarkEnd w:id="39"/>
    </w:p>
    <w:p>
      <w:pPr>
        <w:spacing w:line="360" w:lineRule="auto"/>
        <w:ind w:firstLine="562"/>
        <w:rPr>
          <w:rFonts w:hint="default" w:ascii="Times New Roman" w:hAnsi="Times New Roman" w:cs="Times New Roman"/>
          <w:szCs w:val="28"/>
          <w:highlight w:val="none"/>
        </w:rPr>
      </w:pPr>
      <w:r>
        <w:rPr>
          <w:rFonts w:hint="default" w:ascii="Times New Roman" w:hAnsi="Times New Roman" w:cs="Times New Roman"/>
          <w:b/>
          <w:bCs/>
          <w:szCs w:val="28"/>
          <w:highlight w:val="none"/>
        </w:rPr>
        <w:t>管理制度健全性</w:t>
      </w:r>
      <w:r>
        <w:rPr>
          <w:rFonts w:hint="default" w:ascii="Times New Roman" w:hAnsi="Times New Roman" w:cs="Times New Roman"/>
          <w:szCs w:val="28"/>
          <w:highlight w:val="none"/>
        </w:rPr>
        <w:t>：</w:t>
      </w:r>
      <w:r>
        <w:rPr>
          <w:rFonts w:hint="eastAsia" w:ascii="Times New Roman" w:hAnsi="Times New Roman" w:cs="Times New Roman"/>
          <w:szCs w:val="28"/>
          <w:highlight w:val="none"/>
          <w:lang w:val="en-US" w:eastAsia="zh-CN"/>
        </w:rPr>
        <w:t>乌鲁木齐县公盛小学</w:t>
      </w:r>
      <w:r>
        <w:rPr>
          <w:rFonts w:hint="default" w:ascii="Times New Roman" w:hAnsi="Times New Roman" w:cs="Times New Roman"/>
          <w:szCs w:val="28"/>
          <w:highlight w:val="none"/>
        </w:rPr>
        <w:t>已制定相应的财务和业务管理制度，且制度合法、合规、完整，为项目顺利实施提供重要保障。故管理制度健全性得分为3分。</w:t>
      </w:r>
    </w:p>
    <w:p>
      <w:pPr>
        <w:spacing w:line="360" w:lineRule="auto"/>
        <w:ind w:firstLine="562"/>
        <w:rPr>
          <w:rFonts w:hint="default" w:ascii="Times New Roman" w:hAnsi="Times New Roman" w:cs="Times New Roman"/>
          <w:szCs w:val="28"/>
          <w:highlight w:val="none"/>
        </w:rPr>
      </w:pPr>
      <w:r>
        <w:rPr>
          <w:rFonts w:hint="default" w:ascii="Times New Roman" w:hAnsi="Times New Roman" w:cs="Times New Roman"/>
          <w:b/>
          <w:bCs/>
          <w:szCs w:val="28"/>
          <w:highlight w:val="none"/>
        </w:rPr>
        <w:t>制度执行有效性：</w:t>
      </w:r>
      <w:r>
        <w:rPr>
          <w:rFonts w:hint="default" w:ascii="Times New Roman" w:hAnsi="Times New Roman" w:cs="Times New Roman"/>
          <w:szCs w:val="28"/>
          <w:highlight w:val="none"/>
        </w:rPr>
        <w:t>根据现场调研和资料抽查情况，</w:t>
      </w:r>
      <w:r>
        <w:rPr>
          <w:rFonts w:hint="eastAsia" w:ascii="Times New Roman" w:hAnsi="Times New Roman" w:cs="Times New Roman"/>
          <w:szCs w:val="28"/>
          <w:highlight w:val="none"/>
          <w:lang w:val="en-US" w:eastAsia="zh-CN"/>
        </w:rPr>
        <w:t>乌鲁木齐县公盛小学</w:t>
      </w:r>
      <w:r>
        <w:rPr>
          <w:rFonts w:hint="default" w:ascii="Times New Roman" w:hAnsi="Times New Roman" w:cs="Times New Roman"/>
          <w:szCs w:val="28"/>
          <w:highlight w:val="none"/>
        </w:rPr>
        <w:t>严格遵守相关法律法规和相关管理规定，项目调整及支出调整手续完备，整体管理合理有序，项目完成后，及时将会计凭证、固定资产入库单等相关资料分类归档，制度执行有效。故制度执行有效性指标得分4分。</w:t>
      </w:r>
    </w:p>
    <w:p>
      <w:pPr>
        <w:autoSpaceDE w:val="0"/>
        <w:spacing w:line="600" w:lineRule="exact"/>
        <w:ind w:firstLine="562"/>
        <w:rPr>
          <w:rFonts w:hint="default" w:ascii="Times New Roman" w:hAnsi="Times New Roman" w:cs="Times New Roman"/>
          <w:b/>
          <w:kern w:val="0"/>
          <w:szCs w:val="28"/>
          <w:highlight w:val="none"/>
        </w:rPr>
      </w:pPr>
      <w:bookmarkStart w:id="40" w:name="_Hlk67670213"/>
      <w:r>
        <w:rPr>
          <w:rFonts w:hint="default" w:ascii="Times New Roman" w:hAnsi="Times New Roman" w:cs="Times New Roman"/>
          <w:b/>
          <w:kern w:val="0"/>
          <w:szCs w:val="28"/>
          <w:highlight w:val="none"/>
        </w:rPr>
        <w:t>综上，该指标满分7分，得分7分。</w:t>
      </w:r>
    </w:p>
    <w:bookmarkEnd w:id="40"/>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highlight w:val="none"/>
          <w:lang w:bidi="en-US"/>
        </w:rPr>
      </w:pPr>
      <w:bookmarkStart w:id="41" w:name="_Toc67911614"/>
      <w:bookmarkStart w:id="42" w:name="_Toc100784607"/>
      <w:r>
        <w:rPr>
          <w:rFonts w:hint="default" w:ascii="Times New Roman" w:hAnsi="Times New Roman" w:eastAsia="仿宋" w:cs="Times New Roman"/>
          <w:sz w:val="32"/>
          <w:szCs w:val="32"/>
          <w:highlight w:val="none"/>
          <w:lang w:bidi="en-US"/>
        </w:rPr>
        <w:t>（三）项目产出情况</w:t>
      </w:r>
      <w:bookmarkEnd w:id="41"/>
      <w:bookmarkEnd w:id="42"/>
    </w:p>
    <w:p>
      <w:pPr>
        <w:spacing w:line="360" w:lineRule="auto"/>
        <w:ind w:firstLine="560"/>
        <w:rPr>
          <w:rFonts w:hint="default" w:ascii="Times New Roman" w:hAnsi="Times New Roman" w:cs="Times New Roman"/>
          <w:szCs w:val="28"/>
          <w:highlight w:val="none"/>
        </w:rPr>
      </w:pPr>
      <w:r>
        <w:rPr>
          <w:rFonts w:hint="default" w:ascii="Times New Roman" w:hAnsi="Times New Roman" w:cs="Times New Roman"/>
          <w:szCs w:val="28"/>
          <w:highlight w:val="none"/>
        </w:rPr>
        <w:t>项目产出指标由4个二级指标和</w:t>
      </w:r>
      <w:r>
        <w:rPr>
          <w:rFonts w:hint="eastAsia" w:ascii="Times New Roman" w:hAnsi="Times New Roman" w:cs="Times New Roman"/>
          <w:szCs w:val="28"/>
          <w:highlight w:val="none"/>
          <w:lang w:val="en-US" w:eastAsia="zh-CN"/>
        </w:rPr>
        <w:t>6</w:t>
      </w:r>
      <w:r>
        <w:rPr>
          <w:rFonts w:hint="default" w:ascii="Times New Roman" w:hAnsi="Times New Roman" w:cs="Times New Roman"/>
          <w:szCs w:val="28"/>
          <w:highlight w:val="none"/>
        </w:rPr>
        <w:t>个三级指标构成，权重为40分，实际得分</w:t>
      </w:r>
      <w:r>
        <w:rPr>
          <w:rFonts w:hint="eastAsia" w:ascii="Times New Roman" w:hAnsi="Times New Roman" w:cs="Times New Roman"/>
          <w:szCs w:val="28"/>
          <w:highlight w:val="none"/>
          <w:lang w:val="en-US" w:eastAsia="zh-CN"/>
        </w:rPr>
        <w:t>40</w:t>
      </w:r>
      <w:r>
        <w:rPr>
          <w:rFonts w:hint="default" w:ascii="Times New Roman" w:hAnsi="Times New Roman" w:cs="Times New Roman"/>
          <w:szCs w:val="28"/>
          <w:highlight w:val="none"/>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highlight w:val="none"/>
          <w:lang w:bidi="en-US"/>
        </w:rPr>
      </w:pPr>
      <w:bookmarkStart w:id="43" w:name="_Toc100784608"/>
      <w:r>
        <w:rPr>
          <w:rFonts w:hint="default" w:ascii="Times New Roman" w:hAnsi="Times New Roman" w:eastAsia="仿宋" w:cs="Times New Roman"/>
          <w:sz w:val="32"/>
          <w:szCs w:val="32"/>
          <w:highlight w:val="none"/>
          <w:lang w:bidi="en-US"/>
        </w:rPr>
        <w:t>1.产出数量</w:t>
      </w:r>
      <w:bookmarkEnd w:id="43"/>
    </w:p>
    <w:p>
      <w:pPr>
        <w:spacing w:line="360" w:lineRule="auto"/>
        <w:ind w:firstLine="562"/>
        <w:rPr>
          <w:rFonts w:hint="eastAsia" w:ascii="Times New Roman" w:hAnsi="Times New Roman" w:eastAsia="仿宋_GB2312" w:cs="Times New Roman"/>
          <w:szCs w:val="28"/>
          <w:highlight w:val="none"/>
          <w:lang w:eastAsia="zh-CN"/>
        </w:rPr>
      </w:pPr>
      <w:r>
        <w:rPr>
          <w:rFonts w:hint="default" w:ascii="Times New Roman" w:hAnsi="Times New Roman" w:cs="Times New Roman"/>
          <w:szCs w:val="28"/>
          <w:highlight w:val="none"/>
        </w:rPr>
        <w:t>数量指标“项目体积”的目标值是</w:t>
      </w:r>
      <w:r>
        <w:rPr>
          <w:rFonts w:hint="eastAsia" w:ascii="Times New Roman" w:hAnsi="Times New Roman" w:cs="Times New Roman"/>
          <w:szCs w:val="28"/>
          <w:highlight w:val="none"/>
          <w:lang w:val="en-US" w:eastAsia="zh-CN"/>
        </w:rPr>
        <w:t>300立方米</w:t>
      </w:r>
      <w:r>
        <w:rPr>
          <w:rFonts w:hint="default" w:ascii="Times New Roman" w:hAnsi="Times New Roman" w:cs="Times New Roman"/>
          <w:szCs w:val="28"/>
          <w:highlight w:val="none"/>
        </w:rPr>
        <w:t>，2022年度我单位实际完成</w:t>
      </w:r>
      <w:r>
        <w:rPr>
          <w:rFonts w:hint="eastAsia" w:ascii="Times New Roman" w:hAnsi="Times New Roman" w:cs="Times New Roman"/>
          <w:szCs w:val="28"/>
          <w:highlight w:val="none"/>
          <w:lang w:val="en-US" w:eastAsia="zh-CN"/>
        </w:rPr>
        <w:t>3</w:t>
      </w:r>
      <w:r>
        <w:rPr>
          <w:rFonts w:hint="default" w:ascii="Times New Roman" w:hAnsi="Times New Roman" w:cs="Times New Roman"/>
          <w:szCs w:val="28"/>
          <w:highlight w:val="none"/>
        </w:rPr>
        <w:t>00立方米</w:t>
      </w:r>
      <w:r>
        <w:rPr>
          <w:rFonts w:hint="eastAsia" w:ascii="Times New Roman" w:hAnsi="Times New Roman" w:cs="Times New Roman"/>
          <w:szCs w:val="28"/>
          <w:highlight w:val="none"/>
          <w:lang w:eastAsia="zh-CN"/>
        </w:rPr>
        <w:t>；</w:t>
      </w:r>
    </w:p>
    <w:p>
      <w:pPr>
        <w:spacing w:line="360" w:lineRule="auto"/>
        <w:ind w:firstLine="562"/>
        <w:rPr>
          <w:rFonts w:hint="default" w:ascii="Times New Roman" w:hAnsi="Times New Roman" w:cs="Times New Roman"/>
          <w:szCs w:val="28"/>
          <w:highlight w:val="none"/>
        </w:rPr>
      </w:pPr>
      <w:r>
        <w:rPr>
          <w:rFonts w:hint="default" w:ascii="Times New Roman" w:hAnsi="Times New Roman" w:cs="Times New Roman"/>
          <w:szCs w:val="28"/>
          <w:highlight w:val="none"/>
        </w:rPr>
        <w:t>数量指标“GBL配电柜”的目标值是=3台，2022年度我单位实际完成</w:t>
      </w:r>
      <w:r>
        <w:rPr>
          <w:rFonts w:hint="eastAsia" w:ascii="Times New Roman" w:hAnsi="Times New Roman" w:cs="Times New Roman"/>
          <w:szCs w:val="28"/>
          <w:highlight w:val="none"/>
          <w:lang w:val="en-US" w:eastAsia="zh-CN"/>
        </w:rPr>
        <w:t>3</w:t>
      </w:r>
      <w:r>
        <w:rPr>
          <w:rFonts w:hint="default" w:ascii="Times New Roman" w:hAnsi="Times New Roman" w:cs="Times New Roman"/>
          <w:szCs w:val="28"/>
          <w:highlight w:val="none"/>
        </w:rPr>
        <w:t>台。</w:t>
      </w:r>
    </w:p>
    <w:p>
      <w:pPr>
        <w:spacing w:line="360" w:lineRule="auto"/>
        <w:ind w:firstLine="562"/>
        <w:rPr>
          <w:rFonts w:hint="default" w:ascii="Times New Roman" w:hAnsi="Times New Roman" w:cs="Times New Roman"/>
          <w:szCs w:val="28"/>
          <w:highlight w:val="none"/>
        </w:rPr>
      </w:pPr>
      <w:r>
        <w:rPr>
          <w:rFonts w:hint="default" w:ascii="Times New Roman" w:hAnsi="Times New Roman" w:cs="Times New Roman"/>
          <w:szCs w:val="28"/>
          <w:highlight w:val="none"/>
        </w:rPr>
        <w:t>故实际完成率得分为</w:t>
      </w:r>
      <w:r>
        <w:rPr>
          <w:rFonts w:hint="eastAsia" w:ascii="Times New Roman" w:hAnsi="Times New Roman" w:cs="Times New Roman"/>
          <w:szCs w:val="28"/>
          <w:highlight w:val="none"/>
          <w:lang w:val="en-US" w:eastAsia="zh-CN"/>
        </w:rPr>
        <w:t>10</w:t>
      </w:r>
      <w:r>
        <w:rPr>
          <w:rFonts w:hint="default" w:ascii="Times New Roman" w:hAnsi="Times New Roman" w:cs="Times New Roman"/>
          <w:szCs w:val="28"/>
          <w:highlight w:val="none"/>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highlight w:val="none"/>
          <w:lang w:bidi="en-US"/>
        </w:rPr>
      </w:pPr>
      <w:bookmarkStart w:id="44" w:name="_Toc100784609"/>
      <w:r>
        <w:rPr>
          <w:rFonts w:hint="default" w:ascii="Times New Roman" w:hAnsi="Times New Roman" w:eastAsia="仿宋" w:cs="Times New Roman"/>
          <w:sz w:val="32"/>
          <w:szCs w:val="32"/>
          <w:highlight w:val="none"/>
          <w:lang w:bidi="en-US"/>
        </w:rPr>
        <w:t>2.产出质量</w:t>
      </w:r>
      <w:bookmarkEnd w:id="44"/>
    </w:p>
    <w:p>
      <w:pPr>
        <w:spacing w:line="360" w:lineRule="auto"/>
        <w:ind w:firstLine="562"/>
        <w:rPr>
          <w:rFonts w:hint="default" w:ascii="Times New Roman" w:hAnsi="Times New Roman" w:cs="Times New Roman"/>
          <w:szCs w:val="28"/>
          <w:highlight w:val="none"/>
          <w:lang w:eastAsia="zh-CN"/>
        </w:rPr>
      </w:pPr>
      <w:r>
        <w:rPr>
          <w:rFonts w:hint="default" w:ascii="Times New Roman" w:hAnsi="Times New Roman" w:cs="Times New Roman"/>
          <w:szCs w:val="28"/>
          <w:highlight w:val="none"/>
          <w:lang w:eastAsia="zh-CN"/>
        </w:rPr>
        <w:t>工程验收合格率：</w:t>
      </w:r>
      <w:r>
        <w:rPr>
          <w:rFonts w:hint="default" w:ascii="Times New Roman" w:hAnsi="Times New Roman" w:cs="Times New Roman"/>
          <w:szCs w:val="28"/>
          <w:highlight w:val="none"/>
        </w:rPr>
        <w:t>目标值是=100%，2022年度我单位实际完成</w:t>
      </w:r>
      <w:r>
        <w:rPr>
          <w:rFonts w:hint="eastAsia" w:ascii="Times New Roman" w:hAnsi="Times New Roman" w:cs="Times New Roman"/>
          <w:szCs w:val="28"/>
          <w:highlight w:val="none"/>
          <w:lang w:val="en-US" w:eastAsia="zh-CN"/>
        </w:rPr>
        <w:t>100</w:t>
      </w:r>
      <w:r>
        <w:rPr>
          <w:rFonts w:hint="default" w:ascii="Times New Roman" w:hAnsi="Times New Roman" w:cs="Times New Roman"/>
          <w:szCs w:val="28"/>
          <w:highlight w:val="none"/>
        </w:rPr>
        <w:t>%。</w:t>
      </w:r>
    </w:p>
    <w:p>
      <w:pPr>
        <w:spacing w:line="360" w:lineRule="auto"/>
        <w:ind w:firstLine="562"/>
        <w:rPr>
          <w:rFonts w:hint="default" w:ascii="Times New Roman" w:hAnsi="Times New Roman" w:cs="Times New Roman"/>
          <w:szCs w:val="28"/>
          <w:highlight w:val="none"/>
          <w:lang w:eastAsia="zh-CN"/>
        </w:rPr>
      </w:pPr>
      <w:r>
        <w:rPr>
          <w:rFonts w:hint="default" w:ascii="Times New Roman" w:hAnsi="Times New Roman" w:cs="Times New Roman"/>
          <w:szCs w:val="28"/>
          <w:highlight w:val="none"/>
          <w:lang w:eastAsia="zh-CN"/>
        </w:rPr>
        <w:t>购置商品验收合格率</w:t>
      </w:r>
      <w:r>
        <w:rPr>
          <w:rFonts w:hint="eastAsia" w:ascii="Times New Roman" w:hAnsi="Times New Roman" w:cs="Times New Roman"/>
          <w:szCs w:val="28"/>
          <w:highlight w:val="none"/>
          <w:lang w:eastAsia="zh-CN"/>
        </w:rPr>
        <w:t>：</w:t>
      </w:r>
      <w:r>
        <w:rPr>
          <w:rFonts w:hint="default" w:ascii="Times New Roman" w:hAnsi="Times New Roman" w:cs="Times New Roman"/>
          <w:szCs w:val="28"/>
          <w:highlight w:val="none"/>
        </w:rPr>
        <w:t>目标值是&gt;=9</w:t>
      </w:r>
      <w:r>
        <w:rPr>
          <w:rFonts w:hint="eastAsia" w:ascii="Times New Roman" w:hAnsi="Times New Roman" w:cs="Times New Roman"/>
          <w:szCs w:val="28"/>
          <w:highlight w:val="none"/>
          <w:lang w:val="en-US" w:eastAsia="zh-CN"/>
        </w:rPr>
        <w:t>8</w:t>
      </w:r>
      <w:r>
        <w:rPr>
          <w:rFonts w:hint="default" w:ascii="Times New Roman" w:hAnsi="Times New Roman" w:cs="Times New Roman"/>
          <w:szCs w:val="28"/>
          <w:highlight w:val="none"/>
        </w:rPr>
        <w:t>%，2022年度我单位实际完成</w:t>
      </w:r>
      <w:r>
        <w:rPr>
          <w:rFonts w:hint="eastAsia" w:ascii="Times New Roman" w:hAnsi="Times New Roman" w:cs="Times New Roman"/>
          <w:szCs w:val="28"/>
          <w:highlight w:val="none"/>
          <w:lang w:val="en-US" w:eastAsia="zh-CN"/>
        </w:rPr>
        <w:t>98</w:t>
      </w:r>
      <w:r>
        <w:rPr>
          <w:rFonts w:hint="default" w:ascii="Times New Roman" w:hAnsi="Times New Roman" w:cs="Times New Roman"/>
          <w:szCs w:val="28"/>
          <w:highlight w:val="none"/>
        </w:rPr>
        <w:t>%。</w:t>
      </w:r>
    </w:p>
    <w:p>
      <w:pPr>
        <w:spacing w:line="360" w:lineRule="auto"/>
        <w:ind w:firstLine="562"/>
        <w:rPr>
          <w:rFonts w:hint="default" w:ascii="Times New Roman" w:hAnsi="Times New Roman" w:cs="Times New Roman"/>
          <w:szCs w:val="28"/>
          <w:highlight w:val="none"/>
          <w:lang w:eastAsia="zh-CN"/>
        </w:rPr>
      </w:pPr>
      <w:r>
        <w:rPr>
          <w:rFonts w:hint="default" w:ascii="Times New Roman" w:hAnsi="Times New Roman" w:cs="Times New Roman"/>
          <w:szCs w:val="28"/>
          <w:highlight w:val="none"/>
          <w:lang w:eastAsia="zh-CN"/>
        </w:rPr>
        <w:t>质量达标率得分为</w:t>
      </w:r>
      <w:r>
        <w:rPr>
          <w:rFonts w:hint="eastAsia" w:ascii="Times New Roman" w:hAnsi="Times New Roman" w:cs="Times New Roman"/>
          <w:szCs w:val="28"/>
          <w:highlight w:val="none"/>
          <w:lang w:val="en-US" w:eastAsia="zh-CN"/>
        </w:rPr>
        <w:t>10</w:t>
      </w:r>
      <w:r>
        <w:rPr>
          <w:rFonts w:hint="default" w:ascii="Times New Roman" w:hAnsi="Times New Roman" w:cs="Times New Roman"/>
          <w:szCs w:val="28"/>
          <w:highlight w:val="none"/>
          <w:lang w:eastAsia="zh-CN"/>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highlight w:val="none"/>
          <w:lang w:bidi="en-US"/>
        </w:rPr>
      </w:pPr>
      <w:bookmarkStart w:id="45" w:name="_Toc100784610"/>
      <w:r>
        <w:rPr>
          <w:rFonts w:hint="default" w:ascii="Times New Roman" w:hAnsi="Times New Roman" w:eastAsia="仿宋" w:cs="Times New Roman"/>
          <w:sz w:val="32"/>
          <w:szCs w:val="32"/>
          <w:highlight w:val="none"/>
          <w:lang w:bidi="en-US"/>
        </w:rPr>
        <w:t>3.产出时效</w:t>
      </w:r>
      <w:bookmarkEnd w:id="45"/>
    </w:p>
    <w:p>
      <w:pPr>
        <w:spacing w:line="360" w:lineRule="auto"/>
        <w:ind w:firstLine="562"/>
        <w:rPr>
          <w:rFonts w:hint="default" w:ascii="Times New Roman" w:hAnsi="Times New Roman" w:cs="Times New Roman"/>
          <w:szCs w:val="28"/>
          <w:highlight w:val="none"/>
          <w:lang w:eastAsia="zh-CN"/>
        </w:rPr>
      </w:pPr>
      <w:r>
        <w:rPr>
          <w:rFonts w:hint="default" w:ascii="Times New Roman" w:hAnsi="Times New Roman" w:cs="Times New Roman"/>
          <w:szCs w:val="28"/>
          <w:highlight w:val="none"/>
          <w:lang w:eastAsia="zh-CN"/>
        </w:rPr>
        <w:t>项目竣工及时率：</w:t>
      </w:r>
      <w:r>
        <w:rPr>
          <w:rFonts w:hint="default" w:ascii="Times New Roman" w:hAnsi="Times New Roman" w:cs="Times New Roman"/>
          <w:szCs w:val="28"/>
          <w:highlight w:val="none"/>
        </w:rPr>
        <w:t>目标值是=100%，2022年度我单位实际完成</w:t>
      </w:r>
      <w:r>
        <w:rPr>
          <w:rFonts w:hint="eastAsia" w:ascii="Times New Roman" w:hAnsi="Times New Roman" w:cs="Times New Roman"/>
          <w:szCs w:val="28"/>
          <w:highlight w:val="none"/>
          <w:lang w:val="en-US" w:eastAsia="zh-CN"/>
        </w:rPr>
        <w:t>100</w:t>
      </w:r>
      <w:r>
        <w:rPr>
          <w:rFonts w:hint="default" w:ascii="Times New Roman" w:hAnsi="Times New Roman" w:cs="Times New Roman"/>
          <w:szCs w:val="28"/>
          <w:highlight w:val="none"/>
        </w:rPr>
        <w:t>%。</w:t>
      </w:r>
    </w:p>
    <w:p>
      <w:pPr>
        <w:spacing w:line="360" w:lineRule="auto"/>
        <w:ind w:firstLine="560"/>
        <w:rPr>
          <w:rFonts w:hint="default" w:ascii="Times New Roman" w:hAnsi="Times New Roman" w:cs="Times New Roman"/>
          <w:szCs w:val="28"/>
          <w:highlight w:val="none"/>
        </w:rPr>
      </w:pPr>
      <w:r>
        <w:rPr>
          <w:rFonts w:hint="default" w:ascii="Times New Roman" w:hAnsi="Times New Roman" w:cs="Times New Roman"/>
          <w:szCs w:val="28"/>
          <w:highlight w:val="none"/>
        </w:rPr>
        <w:t>故完成及时性得分为</w:t>
      </w:r>
      <w:r>
        <w:rPr>
          <w:rFonts w:hint="eastAsia" w:ascii="Times New Roman" w:hAnsi="Times New Roman" w:cs="Times New Roman"/>
          <w:szCs w:val="28"/>
          <w:highlight w:val="none"/>
          <w:lang w:val="en-US" w:eastAsia="zh-CN"/>
        </w:rPr>
        <w:t>10</w:t>
      </w:r>
      <w:r>
        <w:rPr>
          <w:rFonts w:hint="default" w:ascii="Times New Roman" w:hAnsi="Times New Roman" w:cs="Times New Roman"/>
          <w:szCs w:val="28"/>
          <w:highlight w:val="none"/>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highlight w:val="none"/>
          <w:lang w:bidi="en-US"/>
        </w:rPr>
      </w:pPr>
      <w:bookmarkStart w:id="46" w:name="_Toc100784611"/>
      <w:r>
        <w:rPr>
          <w:rFonts w:hint="default" w:ascii="Times New Roman" w:hAnsi="Times New Roman" w:eastAsia="仿宋" w:cs="Times New Roman"/>
          <w:sz w:val="32"/>
          <w:szCs w:val="32"/>
          <w:highlight w:val="none"/>
          <w:lang w:bidi="en-US"/>
        </w:rPr>
        <w:t>4.产出成本</w:t>
      </w:r>
      <w:bookmarkEnd w:id="46"/>
    </w:p>
    <w:p>
      <w:pPr>
        <w:spacing w:line="360" w:lineRule="auto"/>
        <w:ind w:firstLine="562"/>
        <w:rPr>
          <w:rFonts w:hint="eastAsia" w:ascii="Times New Roman" w:hAnsi="Times New Roman" w:cs="Times New Roman"/>
          <w:szCs w:val="28"/>
          <w:highlight w:val="none"/>
          <w:lang w:eastAsia="zh-CN"/>
        </w:rPr>
      </w:pPr>
      <w:r>
        <w:rPr>
          <w:rFonts w:hint="eastAsia" w:ascii="Times New Roman" w:hAnsi="Times New Roman" w:cs="Times New Roman"/>
          <w:szCs w:val="28"/>
          <w:highlight w:val="none"/>
          <w:lang w:val="en-US" w:eastAsia="zh-CN"/>
        </w:rPr>
        <w:t>项目</w:t>
      </w:r>
      <w:r>
        <w:rPr>
          <w:rFonts w:hint="default" w:ascii="Times New Roman" w:hAnsi="Times New Roman" w:cs="Times New Roman"/>
          <w:szCs w:val="28"/>
          <w:highlight w:val="none"/>
          <w:lang w:eastAsia="zh-CN"/>
        </w:rPr>
        <w:t>成本控制率：</w:t>
      </w:r>
      <w:r>
        <w:rPr>
          <w:rFonts w:hint="default" w:ascii="Times New Roman" w:hAnsi="Times New Roman" w:cs="Times New Roman"/>
          <w:szCs w:val="28"/>
          <w:highlight w:val="none"/>
        </w:rPr>
        <w:t>目标值是&lt;=3%，2022年度我单位实际完成</w:t>
      </w:r>
      <w:r>
        <w:rPr>
          <w:rFonts w:hint="eastAsia" w:ascii="Times New Roman" w:hAnsi="Times New Roman" w:cs="Times New Roman"/>
          <w:szCs w:val="28"/>
          <w:highlight w:val="none"/>
          <w:lang w:val="en-US" w:eastAsia="zh-CN"/>
        </w:rPr>
        <w:t>3</w:t>
      </w:r>
      <w:r>
        <w:rPr>
          <w:rFonts w:hint="default" w:ascii="Times New Roman" w:hAnsi="Times New Roman" w:cs="Times New Roman"/>
          <w:szCs w:val="28"/>
          <w:highlight w:val="none"/>
        </w:rPr>
        <w:t>%</w:t>
      </w:r>
      <w:r>
        <w:rPr>
          <w:rFonts w:hint="eastAsia" w:ascii="Times New Roman" w:hAnsi="Times New Roman" w:cs="Times New Roman"/>
          <w:szCs w:val="28"/>
          <w:highlight w:val="none"/>
          <w:lang w:eastAsia="zh-CN"/>
        </w:rPr>
        <w:t>。</w:t>
      </w:r>
    </w:p>
    <w:p>
      <w:pPr>
        <w:spacing w:line="360" w:lineRule="auto"/>
        <w:ind w:firstLine="562"/>
        <w:rPr>
          <w:rFonts w:hint="eastAsia" w:ascii="Times New Roman" w:hAnsi="Times New Roman" w:cs="Times New Roman"/>
          <w:szCs w:val="28"/>
          <w:highlight w:val="none"/>
          <w:lang w:val="en-US" w:eastAsia="zh-CN"/>
        </w:rPr>
      </w:pPr>
      <w:r>
        <w:rPr>
          <w:rFonts w:hint="eastAsia" w:ascii="Times New Roman" w:hAnsi="Times New Roman" w:cs="Times New Roman"/>
          <w:color w:val="auto"/>
          <w:highlight w:val="none"/>
          <w:lang w:val="en-US" w:eastAsia="zh-CN"/>
        </w:rPr>
        <w:t>公盛预算240万元，实际支出204.89，剩余35.11万元，项目没有竣工，今年继续完成，竣工结算后支付尾款。</w:t>
      </w:r>
    </w:p>
    <w:p>
      <w:pPr>
        <w:spacing w:line="360" w:lineRule="auto"/>
        <w:ind w:firstLine="562"/>
        <w:rPr>
          <w:rFonts w:hint="default" w:ascii="Times New Roman" w:hAnsi="Times New Roman" w:cs="Times New Roman"/>
          <w:b/>
          <w:bCs/>
          <w:szCs w:val="28"/>
          <w:highlight w:val="none"/>
        </w:rPr>
      </w:pPr>
      <w:r>
        <w:rPr>
          <w:rFonts w:hint="eastAsia" w:ascii="Times New Roman" w:hAnsi="Times New Roman" w:cs="Times New Roman"/>
          <w:szCs w:val="28"/>
          <w:highlight w:val="none"/>
          <w:lang w:val="en-US" w:eastAsia="zh-CN"/>
        </w:rPr>
        <w:t>项目未超支，仅剩余部分尾款，</w:t>
      </w:r>
      <w:r>
        <w:rPr>
          <w:rFonts w:hint="default" w:ascii="Times New Roman" w:hAnsi="Times New Roman" w:cs="Times New Roman"/>
          <w:szCs w:val="28"/>
          <w:highlight w:val="none"/>
        </w:rPr>
        <w:t>故得分为</w:t>
      </w:r>
      <w:r>
        <w:rPr>
          <w:rFonts w:hint="eastAsia" w:ascii="Times New Roman" w:hAnsi="Times New Roman" w:cs="Times New Roman"/>
          <w:szCs w:val="28"/>
          <w:highlight w:val="none"/>
          <w:lang w:val="en-US" w:eastAsia="zh-CN"/>
        </w:rPr>
        <w:t>10</w:t>
      </w:r>
      <w:r>
        <w:rPr>
          <w:rFonts w:hint="default" w:ascii="Times New Roman" w:hAnsi="Times New Roman" w:cs="Times New Roman"/>
          <w:szCs w:val="28"/>
          <w:highlight w:val="none"/>
        </w:rPr>
        <w:t>分。</w:t>
      </w:r>
    </w:p>
    <w:p>
      <w:pPr>
        <w:autoSpaceDE w:val="0"/>
        <w:spacing w:line="600" w:lineRule="exact"/>
        <w:ind w:firstLine="562"/>
        <w:rPr>
          <w:rFonts w:hint="default" w:ascii="Times New Roman" w:hAnsi="Times New Roman" w:cs="Times New Roman"/>
          <w:b/>
          <w:kern w:val="0"/>
          <w:szCs w:val="28"/>
          <w:highlight w:val="none"/>
        </w:rPr>
      </w:pPr>
      <w:r>
        <w:rPr>
          <w:rFonts w:hint="default" w:ascii="Times New Roman" w:hAnsi="Times New Roman" w:cs="Times New Roman"/>
          <w:b/>
          <w:kern w:val="0"/>
          <w:szCs w:val="28"/>
          <w:highlight w:val="none"/>
        </w:rPr>
        <w:t>综上，该指标满分40分，得分</w:t>
      </w:r>
      <w:r>
        <w:rPr>
          <w:rFonts w:hint="eastAsia" w:ascii="Times New Roman" w:hAnsi="Times New Roman" w:cs="Times New Roman"/>
          <w:b/>
          <w:kern w:val="0"/>
          <w:szCs w:val="28"/>
          <w:highlight w:val="none"/>
          <w:lang w:val="en-US" w:eastAsia="zh-CN"/>
        </w:rPr>
        <w:t>40</w:t>
      </w:r>
      <w:r>
        <w:rPr>
          <w:rFonts w:hint="default" w:ascii="Times New Roman" w:hAnsi="Times New Roman" w:cs="Times New Roman"/>
          <w:b/>
          <w:kern w:val="0"/>
          <w:szCs w:val="28"/>
          <w:highlight w:val="none"/>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highlight w:val="none"/>
          <w:lang w:bidi="en-US"/>
        </w:rPr>
      </w:pPr>
      <w:bookmarkStart w:id="47" w:name="_Toc67911615"/>
      <w:bookmarkStart w:id="48" w:name="_Toc100784612"/>
      <w:r>
        <w:rPr>
          <w:rFonts w:hint="default" w:ascii="Times New Roman" w:hAnsi="Times New Roman" w:eastAsia="仿宋" w:cs="Times New Roman"/>
          <w:sz w:val="32"/>
          <w:szCs w:val="32"/>
          <w:highlight w:val="none"/>
          <w:lang w:bidi="en-US"/>
        </w:rPr>
        <w:t>（四）项目效益情况</w:t>
      </w:r>
      <w:bookmarkEnd w:id="47"/>
      <w:bookmarkEnd w:id="48"/>
    </w:p>
    <w:p>
      <w:pPr>
        <w:spacing w:line="360" w:lineRule="auto"/>
        <w:ind w:firstLine="560"/>
        <w:rPr>
          <w:rFonts w:hint="default" w:ascii="Times New Roman" w:hAnsi="Times New Roman" w:cs="Times New Roman"/>
          <w:szCs w:val="28"/>
          <w:highlight w:val="none"/>
        </w:rPr>
      </w:pPr>
      <w:r>
        <w:rPr>
          <w:rFonts w:hint="default" w:ascii="Times New Roman" w:hAnsi="Times New Roman" w:cs="Times New Roman"/>
          <w:szCs w:val="28"/>
          <w:highlight w:val="none"/>
        </w:rPr>
        <w:t>项目效益指标由</w:t>
      </w:r>
      <w:r>
        <w:rPr>
          <w:rFonts w:hint="eastAsia" w:ascii="Times New Roman" w:hAnsi="Times New Roman" w:cs="Times New Roman"/>
          <w:szCs w:val="28"/>
          <w:highlight w:val="none"/>
          <w:lang w:val="en-US" w:eastAsia="zh-CN"/>
        </w:rPr>
        <w:t>2</w:t>
      </w:r>
      <w:r>
        <w:rPr>
          <w:rFonts w:hint="default" w:ascii="Times New Roman" w:hAnsi="Times New Roman" w:cs="Times New Roman"/>
          <w:szCs w:val="28"/>
          <w:highlight w:val="none"/>
        </w:rPr>
        <w:t>个二级指标和2个三级指标构成，权重为</w:t>
      </w:r>
      <w:r>
        <w:rPr>
          <w:rFonts w:hint="eastAsia" w:ascii="Times New Roman" w:hAnsi="Times New Roman" w:cs="Times New Roman"/>
          <w:szCs w:val="28"/>
          <w:highlight w:val="none"/>
          <w:lang w:val="en-US" w:eastAsia="zh-CN"/>
        </w:rPr>
        <w:t>15</w:t>
      </w:r>
      <w:r>
        <w:rPr>
          <w:rFonts w:hint="default" w:ascii="Times New Roman" w:hAnsi="Times New Roman" w:cs="Times New Roman"/>
          <w:szCs w:val="28"/>
          <w:highlight w:val="none"/>
        </w:rPr>
        <w:t>分，实际得分</w:t>
      </w:r>
      <w:r>
        <w:rPr>
          <w:rFonts w:hint="eastAsia" w:ascii="Times New Roman" w:hAnsi="Times New Roman" w:cs="Times New Roman"/>
          <w:szCs w:val="28"/>
          <w:highlight w:val="none"/>
          <w:lang w:val="en-US" w:eastAsia="zh-CN"/>
        </w:rPr>
        <w:t>12</w:t>
      </w:r>
      <w:r>
        <w:rPr>
          <w:rFonts w:hint="default" w:ascii="Times New Roman" w:hAnsi="Times New Roman" w:cs="Times New Roman"/>
          <w:szCs w:val="28"/>
          <w:highlight w:val="none"/>
        </w:rPr>
        <w:t xml:space="preserve">分。 </w:t>
      </w:r>
    </w:p>
    <w:p>
      <w:pPr>
        <w:pStyle w:val="4"/>
        <w:ind w:firstLine="643"/>
        <w:rPr>
          <w:rFonts w:hint="default" w:ascii="Times New Roman" w:hAnsi="Times New Roman" w:cs="Times New Roman"/>
          <w:highlight w:val="none"/>
        </w:rPr>
      </w:pPr>
      <w:bookmarkStart w:id="49" w:name="_Toc100784613"/>
      <w:r>
        <w:rPr>
          <w:rFonts w:hint="default" w:ascii="Times New Roman" w:hAnsi="Times New Roman" w:cs="Times New Roman"/>
          <w:highlight w:val="none"/>
        </w:rPr>
        <w:t>1.项目效益</w:t>
      </w:r>
      <w:bookmarkEnd w:id="49"/>
    </w:p>
    <w:p>
      <w:pPr>
        <w:spacing w:line="360" w:lineRule="auto"/>
        <w:ind w:firstLine="562"/>
        <w:rPr>
          <w:rFonts w:hint="default" w:ascii="Times New Roman" w:hAnsi="Times New Roman" w:cs="Times New Roman"/>
          <w:b/>
          <w:bCs/>
          <w:szCs w:val="28"/>
          <w:highlight w:val="none"/>
        </w:rPr>
      </w:pPr>
      <w:r>
        <w:rPr>
          <w:rFonts w:hint="default" w:ascii="Times New Roman" w:hAnsi="Times New Roman" w:cs="Times New Roman"/>
          <w:b/>
          <w:bCs/>
          <w:szCs w:val="28"/>
          <w:highlight w:val="none"/>
        </w:rPr>
        <w:t>（1）实施效益</w:t>
      </w:r>
    </w:p>
    <w:p>
      <w:pPr>
        <w:spacing w:line="360" w:lineRule="auto"/>
        <w:ind w:firstLine="562"/>
        <w:rPr>
          <w:rFonts w:hint="default" w:ascii="Times New Roman" w:hAnsi="Times New Roman" w:cs="Times New Roman"/>
          <w:szCs w:val="28"/>
          <w:highlight w:val="none"/>
        </w:rPr>
      </w:pPr>
      <w:r>
        <w:rPr>
          <w:rFonts w:hint="default" w:ascii="Times New Roman" w:hAnsi="Times New Roman" w:cs="Times New Roman"/>
          <w:b/>
          <w:bCs/>
          <w:szCs w:val="28"/>
          <w:highlight w:val="none"/>
        </w:rPr>
        <w:t>经济效益指标：</w:t>
      </w:r>
      <w:r>
        <w:rPr>
          <w:rFonts w:hint="default" w:ascii="Times New Roman" w:hAnsi="Times New Roman" w:cs="Times New Roman"/>
          <w:szCs w:val="28"/>
          <w:highlight w:val="none"/>
        </w:rPr>
        <w:t xml:space="preserve">不适用。 </w:t>
      </w:r>
    </w:p>
    <w:p>
      <w:pPr>
        <w:spacing w:line="360" w:lineRule="auto"/>
        <w:ind w:firstLine="562"/>
        <w:rPr>
          <w:rFonts w:hint="default" w:ascii="Times New Roman" w:hAnsi="Times New Roman" w:cs="Times New Roman"/>
          <w:szCs w:val="28"/>
          <w:highlight w:val="none"/>
        </w:rPr>
      </w:pPr>
      <w:r>
        <w:rPr>
          <w:rFonts w:hint="default" w:ascii="Times New Roman" w:hAnsi="Times New Roman" w:cs="Times New Roman"/>
          <w:b/>
          <w:bCs/>
          <w:szCs w:val="28"/>
          <w:highlight w:val="none"/>
        </w:rPr>
        <w:t>社会效益指标</w:t>
      </w:r>
      <w:r>
        <w:rPr>
          <w:rFonts w:hint="default" w:ascii="Times New Roman" w:hAnsi="Times New Roman" w:cs="Times New Roman"/>
          <w:szCs w:val="28"/>
          <w:highlight w:val="none"/>
        </w:rPr>
        <w:t>：评价指标“保障师生的生命安全和学校的财产安全”，指标值：保障师生的生命安全和学校的财产安全，实际完成值：基本达到预期效果。本项目的实施保证我校消防设施系统正常运行，使消防设施维保工作系统化，规范化、使整个消防系统良好运转，从而提高防御火灾的能力，确保学校的财产安全及师生的人身安全。</w:t>
      </w:r>
    </w:p>
    <w:p>
      <w:pPr>
        <w:spacing w:line="360" w:lineRule="auto"/>
        <w:ind w:firstLine="562"/>
        <w:rPr>
          <w:rFonts w:hint="default" w:ascii="Times New Roman" w:hAnsi="Times New Roman" w:cs="Times New Roman"/>
          <w:szCs w:val="28"/>
          <w:highlight w:val="none"/>
        </w:rPr>
      </w:pPr>
      <w:r>
        <w:rPr>
          <w:rFonts w:hint="default" w:ascii="Times New Roman" w:hAnsi="Times New Roman" w:cs="Times New Roman"/>
          <w:b/>
          <w:bCs/>
          <w:szCs w:val="28"/>
          <w:highlight w:val="none"/>
        </w:rPr>
        <w:t>生态效益指标</w:t>
      </w:r>
      <w:r>
        <w:rPr>
          <w:rFonts w:hint="default" w:ascii="Times New Roman" w:hAnsi="Times New Roman" w:cs="Times New Roman"/>
          <w:szCs w:val="28"/>
          <w:highlight w:val="none"/>
        </w:rPr>
        <w:t>：不适用。</w:t>
      </w:r>
    </w:p>
    <w:p>
      <w:pPr>
        <w:spacing w:line="360" w:lineRule="auto"/>
        <w:ind w:firstLine="562"/>
        <w:rPr>
          <w:rFonts w:hint="default" w:ascii="Times New Roman" w:hAnsi="Times New Roman" w:cs="Times New Roman"/>
          <w:szCs w:val="28"/>
          <w:highlight w:val="none"/>
        </w:rPr>
      </w:pPr>
      <w:r>
        <w:rPr>
          <w:rFonts w:hint="default" w:ascii="Times New Roman" w:hAnsi="Times New Roman" w:cs="Times New Roman"/>
          <w:b/>
          <w:bCs/>
          <w:szCs w:val="28"/>
          <w:highlight w:val="none"/>
        </w:rPr>
        <w:t>可持续影响指标：</w:t>
      </w:r>
      <w:r>
        <w:rPr>
          <w:rFonts w:hint="default" w:ascii="Times New Roman" w:hAnsi="Times New Roman" w:cs="Times New Roman"/>
          <w:szCs w:val="28"/>
          <w:highlight w:val="none"/>
        </w:rPr>
        <w:t>评价指标“降低火灾的发生率”，指标值：长期降低火灾的发生率，实际完成值：基本达到预期效果。本项目的实施保证我校消防设施系统正常运行，使消防设施维保工作系统化，规范化、使整个消防系统良好运转，从而提高防御火灾的能力，确保学校的财产安全及师生的人身安全。</w:t>
      </w:r>
    </w:p>
    <w:p>
      <w:pPr>
        <w:autoSpaceDE w:val="0"/>
        <w:spacing w:line="600" w:lineRule="exact"/>
        <w:ind w:firstLine="562"/>
        <w:rPr>
          <w:rFonts w:hint="default" w:ascii="Times New Roman" w:hAnsi="Times New Roman" w:cs="Times New Roman"/>
          <w:b/>
          <w:kern w:val="0"/>
          <w:szCs w:val="28"/>
          <w:highlight w:val="none"/>
        </w:rPr>
      </w:pPr>
      <w:r>
        <w:rPr>
          <w:rFonts w:hint="default" w:ascii="Times New Roman" w:hAnsi="Times New Roman" w:cs="Times New Roman"/>
          <w:b/>
          <w:kern w:val="0"/>
          <w:szCs w:val="28"/>
          <w:highlight w:val="none"/>
        </w:rPr>
        <w:t>综上，该指标满分1</w:t>
      </w:r>
      <w:r>
        <w:rPr>
          <w:rFonts w:hint="eastAsia" w:ascii="Times New Roman" w:hAnsi="Times New Roman" w:cs="Times New Roman"/>
          <w:b/>
          <w:kern w:val="0"/>
          <w:szCs w:val="28"/>
          <w:highlight w:val="none"/>
          <w:lang w:val="en-US" w:eastAsia="zh-CN"/>
        </w:rPr>
        <w:t>5</w:t>
      </w:r>
      <w:r>
        <w:rPr>
          <w:rFonts w:hint="default" w:ascii="Times New Roman" w:hAnsi="Times New Roman" w:cs="Times New Roman"/>
          <w:b/>
          <w:kern w:val="0"/>
          <w:szCs w:val="28"/>
          <w:highlight w:val="none"/>
        </w:rPr>
        <w:t>分，得分</w:t>
      </w:r>
      <w:r>
        <w:rPr>
          <w:rFonts w:hint="eastAsia" w:ascii="Times New Roman" w:hAnsi="Times New Roman" w:cs="Times New Roman"/>
          <w:b/>
          <w:kern w:val="0"/>
          <w:szCs w:val="28"/>
          <w:highlight w:val="none"/>
          <w:lang w:val="en-US" w:eastAsia="zh-CN"/>
        </w:rPr>
        <w:t>12</w:t>
      </w:r>
      <w:r>
        <w:rPr>
          <w:rFonts w:hint="default" w:ascii="Times New Roman" w:hAnsi="Times New Roman" w:cs="Times New Roman"/>
          <w:b/>
          <w:kern w:val="0"/>
          <w:szCs w:val="28"/>
          <w:highlight w:val="none"/>
        </w:rPr>
        <w:t>分。</w:t>
      </w:r>
    </w:p>
    <w:p>
      <w:pPr>
        <w:pStyle w:val="4"/>
        <w:ind w:firstLine="643"/>
        <w:rPr>
          <w:rFonts w:hint="default" w:ascii="Times New Roman" w:hAnsi="Times New Roman" w:cs="Times New Roman"/>
          <w:highlight w:val="none"/>
        </w:rPr>
      </w:pPr>
      <w:bookmarkStart w:id="50" w:name="_Toc100784614"/>
      <w:r>
        <w:rPr>
          <w:rFonts w:hint="default" w:ascii="Times New Roman" w:hAnsi="Times New Roman" w:cs="Times New Roman"/>
          <w:highlight w:val="none"/>
        </w:rPr>
        <w:t>2. 满意度指标完成情况分析</w:t>
      </w:r>
      <w:bookmarkEnd w:id="50"/>
    </w:p>
    <w:p>
      <w:pPr>
        <w:spacing w:line="360" w:lineRule="auto"/>
        <w:ind w:firstLine="562"/>
        <w:rPr>
          <w:rFonts w:hint="default" w:ascii="Times New Roman" w:hAnsi="Times New Roman" w:cs="Times New Roman"/>
          <w:b/>
          <w:bCs/>
          <w:szCs w:val="28"/>
          <w:highlight w:val="none"/>
        </w:rPr>
      </w:pPr>
      <w:r>
        <w:rPr>
          <w:rFonts w:hint="default" w:ascii="Times New Roman" w:hAnsi="Times New Roman" w:cs="Times New Roman"/>
          <w:b/>
          <w:bCs/>
          <w:szCs w:val="28"/>
          <w:highlight w:val="none"/>
        </w:rPr>
        <w:t>（1）满意度指标</w:t>
      </w:r>
    </w:p>
    <w:p>
      <w:pPr>
        <w:spacing w:line="360" w:lineRule="auto"/>
        <w:ind w:firstLine="562"/>
        <w:rPr>
          <w:rFonts w:hint="default" w:ascii="Times New Roman" w:hAnsi="Times New Roman" w:cs="Times New Roman"/>
          <w:szCs w:val="28"/>
          <w:highlight w:val="none"/>
        </w:rPr>
      </w:pPr>
      <w:r>
        <w:rPr>
          <w:rFonts w:hint="default" w:ascii="Times New Roman" w:hAnsi="Times New Roman" w:cs="Times New Roman"/>
          <w:b/>
          <w:bCs/>
          <w:szCs w:val="28"/>
          <w:highlight w:val="none"/>
        </w:rPr>
        <w:t>群众满意度：</w:t>
      </w:r>
      <w:r>
        <w:rPr>
          <w:rFonts w:hint="default" w:ascii="Times New Roman" w:hAnsi="Times New Roman" w:cs="Times New Roman"/>
          <w:szCs w:val="28"/>
          <w:highlight w:val="none"/>
        </w:rPr>
        <w:t>评价指标“师生满意度”，指标值：</w:t>
      </w:r>
      <w:r>
        <w:rPr>
          <w:rFonts w:hint="default" w:ascii="Times New Roman" w:hAnsi="Times New Roman" w:eastAsia="华文宋体" w:cs="Times New Roman"/>
          <w:szCs w:val="28"/>
          <w:highlight w:val="none"/>
        </w:rPr>
        <w:t>≥</w:t>
      </w:r>
      <w:r>
        <w:rPr>
          <w:rFonts w:hint="eastAsia" w:ascii="Times New Roman" w:hAnsi="Times New Roman" w:eastAsia="华文宋体" w:cs="Times New Roman"/>
          <w:szCs w:val="28"/>
          <w:highlight w:val="none"/>
          <w:lang w:val="en-US" w:eastAsia="zh-CN"/>
        </w:rPr>
        <w:t>95</w:t>
      </w:r>
      <w:r>
        <w:rPr>
          <w:rFonts w:hint="default" w:ascii="Times New Roman" w:hAnsi="Times New Roman" w:cs="Times New Roman"/>
          <w:szCs w:val="28"/>
          <w:highlight w:val="none"/>
        </w:rPr>
        <w:t>%，实际完成值：</w:t>
      </w:r>
      <w:r>
        <w:rPr>
          <w:rFonts w:hint="eastAsia" w:ascii="Times New Roman" w:hAnsi="Times New Roman" w:eastAsia="华文宋体" w:cs="Times New Roman"/>
          <w:szCs w:val="28"/>
          <w:highlight w:val="none"/>
          <w:lang w:val="en-US" w:eastAsia="zh-CN"/>
        </w:rPr>
        <w:t>95</w:t>
      </w:r>
      <w:r>
        <w:rPr>
          <w:rFonts w:hint="default" w:ascii="Times New Roman" w:hAnsi="Times New Roman" w:cs="Times New Roman"/>
          <w:szCs w:val="28"/>
          <w:highlight w:val="none"/>
        </w:rPr>
        <w:t>%。通过设置问卷调查的方式进行考评评价，共计调查样本总量为</w:t>
      </w:r>
      <w:r>
        <w:rPr>
          <w:rFonts w:hint="eastAsia" w:ascii="Times New Roman" w:hAnsi="Times New Roman" w:cs="Times New Roman"/>
          <w:szCs w:val="28"/>
          <w:highlight w:val="none"/>
          <w:lang w:val="en-US" w:eastAsia="zh-CN"/>
        </w:rPr>
        <w:t>5</w:t>
      </w:r>
      <w:r>
        <w:rPr>
          <w:rFonts w:hint="default" w:ascii="Times New Roman" w:hAnsi="Times New Roman" w:cs="Times New Roman"/>
          <w:szCs w:val="28"/>
          <w:highlight w:val="none"/>
        </w:rPr>
        <w:t>个样本，有效调查问卷</w:t>
      </w:r>
      <w:r>
        <w:rPr>
          <w:rFonts w:hint="eastAsia" w:ascii="Times New Roman" w:hAnsi="Times New Roman" w:cs="Times New Roman"/>
          <w:szCs w:val="28"/>
          <w:highlight w:val="none"/>
          <w:lang w:val="en-US" w:eastAsia="zh-CN"/>
        </w:rPr>
        <w:t>4</w:t>
      </w:r>
      <w:r>
        <w:rPr>
          <w:rFonts w:hint="default" w:ascii="Times New Roman" w:hAnsi="Times New Roman" w:cs="Times New Roman"/>
          <w:szCs w:val="28"/>
          <w:highlight w:val="none"/>
        </w:rPr>
        <w:t>份。其中，统计“师生满意度”的平均值为</w:t>
      </w:r>
      <w:r>
        <w:rPr>
          <w:rFonts w:hint="eastAsia" w:ascii="Times New Roman" w:hAnsi="Times New Roman" w:cs="Times New Roman"/>
          <w:szCs w:val="28"/>
          <w:highlight w:val="none"/>
          <w:lang w:val="en-US" w:eastAsia="zh-CN"/>
        </w:rPr>
        <w:t>95</w:t>
      </w:r>
      <w:r>
        <w:rPr>
          <w:rFonts w:hint="default" w:ascii="Times New Roman" w:hAnsi="Times New Roman" w:cs="Times New Roman"/>
          <w:szCs w:val="28"/>
          <w:highlight w:val="none"/>
        </w:rPr>
        <w:t>%。故满意度指标得分为</w:t>
      </w:r>
      <w:r>
        <w:rPr>
          <w:rFonts w:hint="eastAsia" w:ascii="Times New Roman" w:hAnsi="Times New Roman" w:cs="Times New Roman"/>
          <w:szCs w:val="28"/>
          <w:highlight w:val="none"/>
          <w:lang w:val="en-US" w:eastAsia="zh-CN"/>
        </w:rPr>
        <w:t>5</w:t>
      </w:r>
      <w:r>
        <w:rPr>
          <w:rFonts w:hint="default" w:ascii="Times New Roman" w:hAnsi="Times New Roman" w:cs="Times New Roman"/>
          <w:szCs w:val="28"/>
          <w:highlight w:val="none"/>
        </w:rPr>
        <w:t>分。</w:t>
      </w:r>
    </w:p>
    <w:p>
      <w:pPr>
        <w:autoSpaceDE w:val="0"/>
        <w:spacing w:line="600" w:lineRule="exact"/>
        <w:ind w:firstLine="562"/>
        <w:rPr>
          <w:rFonts w:hint="default" w:ascii="Times New Roman" w:hAnsi="Times New Roman" w:cs="Times New Roman"/>
          <w:b/>
          <w:kern w:val="0"/>
          <w:szCs w:val="28"/>
          <w:highlight w:val="none"/>
        </w:rPr>
      </w:pPr>
      <w:r>
        <w:rPr>
          <w:rFonts w:hint="default" w:ascii="Times New Roman" w:hAnsi="Times New Roman" w:cs="Times New Roman"/>
          <w:b/>
          <w:kern w:val="0"/>
          <w:szCs w:val="28"/>
          <w:highlight w:val="none"/>
        </w:rPr>
        <w:t>综上，该指标满分</w:t>
      </w:r>
      <w:r>
        <w:rPr>
          <w:rFonts w:hint="eastAsia" w:ascii="Times New Roman" w:hAnsi="Times New Roman" w:cs="Times New Roman"/>
          <w:b/>
          <w:kern w:val="0"/>
          <w:szCs w:val="28"/>
          <w:highlight w:val="none"/>
          <w:lang w:val="en-US" w:eastAsia="zh-CN"/>
        </w:rPr>
        <w:t>5</w:t>
      </w:r>
      <w:r>
        <w:rPr>
          <w:rFonts w:hint="default" w:ascii="Times New Roman" w:hAnsi="Times New Roman" w:cs="Times New Roman"/>
          <w:b/>
          <w:kern w:val="0"/>
          <w:szCs w:val="28"/>
          <w:highlight w:val="none"/>
        </w:rPr>
        <w:t>分，得分</w:t>
      </w:r>
      <w:r>
        <w:rPr>
          <w:rFonts w:hint="eastAsia" w:ascii="Times New Roman" w:hAnsi="Times New Roman" w:cs="Times New Roman"/>
          <w:b/>
          <w:kern w:val="0"/>
          <w:szCs w:val="28"/>
          <w:highlight w:val="none"/>
          <w:lang w:val="en-US" w:eastAsia="zh-CN"/>
        </w:rPr>
        <w:t>5</w:t>
      </w:r>
      <w:r>
        <w:rPr>
          <w:rFonts w:hint="default" w:ascii="Times New Roman" w:hAnsi="Times New Roman" w:cs="Times New Roman"/>
          <w:b/>
          <w:kern w:val="0"/>
          <w:szCs w:val="28"/>
          <w:highlight w:val="none"/>
        </w:rPr>
        <w:t>分。</w:t>
      </w:r>
    </w:p>
    <w:p>
      <w:pPr>
        <w:autoSpaceDE w:val="0"/>
        <w:spacing w:line="600" w:lineRule="exact"/>
        <w:ind w:firstLine="562"/>
        <w:rPr>
          <w:rFonts w:hint="default" w:ascii="Times New Roman" w:hAnsi="Times New Roman" w:cs="Times New Roman"/>
          <w:b/>
          <w:kern w:val="0"/>
          <w:szCs w:val="28"/>
          <w:highlight w:val="none"/>
        </w:rPr>
      </w:pP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highlight w:val="none"/>
          <w:lang w:bidi="en-US"/>
        </w:rPr>
      </w:pPr>
      <w:bookmarkStart w:id="51" w:name="_Toc67911616"/>
      <w:bookmarkStart w:id="52" w:name="_Toc100784615"/>
      <w:r>
        <w:rPr>
          <w:rFonts w:hint="default" w:ascii="Times New Roman" w:hAnsi="Times New Roman" w:eastAsia="仿宋" w:cs="Times New Roman"/>
          <w:sz w:val="36"/>
          <w:szCs w:val="36"/>
          <w:highlight w:val="none"/>
          <w:lang w:bidi="en-US"/>
        </w:rPr>
        <w:t>五、预算执行进度与绩效指标偏差</w:t>
      </w:r>
      <w:bookmarkEnd w:id="51"/>
      <w:bookmarkEnd w:id="52"/>
    </w:p>
    <w:p>
      <w:pPr>
        <w:spacing w:line="360" w:lineRule="auto"/>
        <w:ind w:firstLine="560"/>
        <w:rPr>
          <w:rFonts w:hint="default" w:ascii="Times New Roman" w:hAnsi="Times New Roman" w:cs="Times New Roman"/>
          <w:szCs w:val="28"/>
          <w:highlight w:val="none"/>
        </w:rPr>
      </w:pPr>
      <w:r>
        <w:rPr>
          <w:rFonts w:hint="default" w:ascii="Times New Roman" w:hAnsi="Times New Roman" w:cs="Times New Roman"/>
          <w:szCs w:val="28"/>
          <w:highlight w:val="none"/>
        </w:rPr>
        <w:t>本项目预算执行率为</w:t>
      </w:r>
      <w:r>
        <w:rPr>
          <w:rFonts w:hint="eastAsia" w:ascii="Times New Roman" w:hAnsi="Times New Roman" w:cs="Times New Roman"/>
          <w:szCs w:val="28"/>
          <w:highlight w:val="none"/>
          <w:lang w:val="en-US" w:eastAsia="zh-CN"/>
        </w:rPr>
        <w:t>85.37%</w:t>
      </w:r>
      <w:r>
        <w:rPr>
          <w:rFonts w:hint="default" w:ascii="Times New Roman" w:hAnsi="Times New Roman" w:cs="Times New Roman"/>
          <w:szCs w:val="28"/>
          <w:highlight w:val="none"/>
        </w:rPr>
        <w:t>，指标总体完成率为</w:t>
      </w:r>
      <w:r>
        <w:rPr>
          <w:rFonts w:hint="eastAsia" w:ascii="Times New Roman" w:hAnsi="Times New Roman" w:cs="Times New Roman"/>
          <w:szCs w:val="28"/>
          <w:highlight w:val="none"/>
          <w:lang w:val="en-US" w:eastAsia="zh-CN"/>
        </w:rPr>
        <w:t>95.56%</w:t>
      </w:r>
      <w:r>
        <w:rPr>
          <w:rFonts w:hint="default" w:ascii="Times New Roman" w:hAnsi="Times New Roman" w:cs="Times New Roman"/>
          <w:szCs w:val="28"/>
          <w:highlight w:val="none"/>
        </w:rPr>
        <w:t>，二者之间的偏差值为</w:t>
      </w:r>
      <w:r>
        <w:rPr>
          <w:rFonts w:hint="eastAsia" w:ascii="Times New Roman" w:hAnsi="Times New Roman" w:cs="Times New Roman"/>
          <w:szCs w:val="28"/>
          <w:highlight w:val="none"/>
          <w:lang w:val="en-US" w:eastAsia="zh-CN"/>
        </w:rPr>
        <w:t>10.19</w:t>
      </w:r>
      <w:r>
        <w:rPr>
          <w:rFonts w:hint="default" w:ascii="Times New Roman" w:hAnsi="Times New Roman" w:cs="Times New Roman"/>
          <w:szCs w:val="28"/>
          <w:highlight w:val="none"/>
        </w:rPr>
        <w:t>%，小于20%。因此，本项目较好地完成了年度总体目标，财政资金使用效益和效率较高。</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highlight w:val="none"/>
          <w:lang w:bidi="en-US"/>
        </w:rPr>
      </w:pPr>
      <w:bookmarkStart w:id="53" w:name="_Toc100784616"/>
      <w:bookmarkStart w:id="54" w:name="_Toc67911617"/>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highlight w:val="none"/>
          <w:lang w:bidi="en-US"/>
        </w:rPr>
      </w:pPr>
      <w:r>
        <w:rPr>
          <w:rFonts w:hint="default" w:ascii="Times New Roman" w:hAnsi="Times New Roman" w:eastAsia="仿宋" w:cs="Times New Roman"/>
          <w:sz w:val="36"/>
          <w:szCs w:val="36"/>
          <w:highlight w:val="none"/>
          <w:lang w:bidi="en-US"/>
        </w:rPr>
        <w:t>六、主要经验及做法、存在的问题及原因分析</w:t>
      </w:r>
      <w:bookmarkEnd w:id="53"/>
      <w:bookmarkEnd w:id="54"/>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highlight w:val="none"/>
          <w:lang w:bidi="en-US"/>
        </w:rPr>
      </w:pPr>
      <w:bookmarkStart w:id="55" w:name="_Toc100784617"/>
      <w:bookmarkStart w:id="56" w:name="_Toc67911618"/>
      <w:r>
        <w:rPr>
          <w:rFonts w:hint="default" w:ascii="Times New Roman" w:hAnsi="Times New Roman" w:eastAsia="仿宋" w:cs="Times New Roman"/>
          <w:sz w:val="32"/>
          <w:szCs w:val="32"/>
          <w:highlight w:val="none"/>
          <w:lang w:bidi="en-US"/>
        </w:rPr>
        <w:t>（一）主要经验及做法</w:t>
      </w:r>
      <w:bookmarkEnd w:id="55"/>
      <w:bookmarkEnd w:id="56"/>
    </w:p>
    <w:p>
      <w:pPr>
        <w:spacing w:line="360" w:lineRule="auto"/>
        <w:ind w:firstLine="560"/>
        <w:rPr>
          <w:rFonts w:hint="default" w:ascii="Times New Roman" w:hAnsi="Times New Roman" w:cs="Times New Roman"/>
          <w:szCs w:val="28"/>
          <w:highlight w:val="none"/>
        </w:rPr>
      </w:pPr>
      <w:bookmarkStart w:id="57" w:name="_Toc100784618"/>
      <w:r>
        <w:rPr>
          <w:rFonts w:hint="default" w:ascii="Times New Roman" w:hAnsi="Times New Roman" w:cs="Times New Roman"/>
          <w:szCs w:val="28"/>
          <w:highlight w:val="none"/>
        </w:rPr>
        <w:t>1.</w:t>
      </w:r>
      <w:r>
        <w:rPr>
          <w:rFonts w:hint="eastAsia" w:ascii="Times New Roman" w:hAnsi="Times New Roman" w:cs="Times New Roman"/>
          <w:szCs w:val="28"/>
          <w:highlight w:val="none"/>
          <w:lang w:val="en-US" w:eastAsia="zh-CN"/>
        </w:rPr>
        <w:t>成立内控小组，对资金使用全过程实行监管。</w:t>
      </w:r>
    </w:p>
    <w:p>
      <w:pPr>
        <w:spacing w:line="360" w:lineRule="auto"/>
        <w:ind w:firstLine="560"/>
        <w:rPr>
          <w:rFonts w:hint="eastAsia" w:ascii="Times New Roman" w:hAnsi="Times New Roman" w:cs="Times New Roman"/>
          <w:szCs w:val="28"/>
          <w:highlight w:val="none"/>
          <w:lang w:val="en-US" w:eastAsia="zh-CN"/>
        </w:rPr>
      </w:pPr>
      <w:r>
        <w:rPr>
          <w:rFonts w:hint="eastAsia" w:ascii="Times New Roman" w:hAnsi="Times New Roman" w:cs="Times New Roman"/>
          <w:szCs w:val="28"/>
          <w:highlight w:val="none"/>
          <w:lang w:val="en-US" w:eastAsia="zh-CN"/>
        </w:rPr>
        <w:t>乌鲁木齐县公盛小学成立了由书记、校长、副校长、各科室主任为成员的内控领导小组，对日常内部控制的建立和实施情况尤其是资金使用情况进行监督，及时发现并指出资金使用过程中存在的问题和薄弱环节，督促落实整改计划和措施，确保内部控制体系的有效运行，确保资金安全、合法使用。</w:t>
      </w:r>
    </w:p>
    <w:p>
      <w:pPr>
        <w:spacing w:line="360" w:lineRule="auto"/>
        <w:ind w:firstLine="560"/>
        <w:rPr>
          <w:rFonts w:hint="eastAsia" w:ascii="Times New Roman" w:hAnsi="Times New Roman" w:cs="Times New Roman"/>
          <w:szCs w:val="28"/>
          <w:highlight w:val="none"/>
        </w:rPr>
      </w:pPr>
      <w:r>
        <w:rPr>
          <w:rFonts w:hint="default" w:ascii="Times New Roman" w:hAnsi="Times New Roman" w:cs="Times New Roman"/>
          <w:szCs w:val="28"/>
          <w:highlight w:val="none"/>
        </w:rPr>
        <w:t>2.</w:t>
      </w:r>
      <w:r>
        <w:rPr>
          <w:rFonts w:hint="eastAsia" w:ascii="Times New Roman" w:hAnsi="Times New Roman" w:cs="Times New Roman"/>
          <w:szCs w:val="28"/>
          <w:highlight w:val="none"/>
          <w:lang w:val="en-US" w:eastAsia="zh-CN"/>
        </w:rPr>
        <w:t>规范资金拨付流程</w:t>
      </w:r>
    </w:p>
    <w:p>
      <w:pPr>
        <w:spacing w:line="360" w:lineRule="auto"/>
        <w:ind w:firstLine="560"/>
        <w:rPr>
          <w:rFonts w:hint="default" w:ascii="Times New Roman" w:hAnsi="Times New Roman" w:cs="Times New Roman"/>
          <w:szCs w:val="28"/>
          <w:highlight w:val="none"/>
        </w:rPr>
      </w:pPr>
      <w:r>
        <w:rPr>
          <w:rFonts w:hint="eastAsia" w:ascii="Times New Roman" w:hAnsi="Times New Roman" w:cs="Times New Roman"/>
          <w:szCs w:val="28"/>
          <w:highlight w:val="none"/>
          <w:lang w:val="en-US" w:eastAsia="zh-CN"/>
        </w:rPr>
        <w:t>在拨付依据上按照先有预算指标再有用款计划，按时间进度或项目进度进行拨付；在拨付审批权限上要求经办人、科室负责人、校领导、报账员、主管会计依次审核，从严把关。</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highlight w:val="none"/>
          <w:lang w:bidi="en-US"/>
        </w:rPr>
      </w:pPr>
      <w:r>
        <w:rPr>
          <w:rFonts w:hint="default" w:ascii="Times New Roman" w:hAnsi="Times New Roman" w:eastAsia="仿宋" w:cs="Times New Roman"/>
          <w:sz w:val="32"/>
          <w:szCs w:val="32"/>
          <w:highlight w:val="none"/>
          <w:lang w:bidi="en-US"/>
        </w:rPr>
        <w:t>（二）存在的问题及原因分析</w:t>
      </w:r>
      <w:bookmarkEnd w:id="57"/>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78" w:lineRule="atLeast"/>
        <w:ind w:left="0" w:right="0" w:firstLine="750"/>
        <w:jc w:val="both"/>
        <w:rPr>
          <w:rFonts w:hint="default" w:ascii="Times New Roman" w:hAnsi="Times New Roman" w:eastAsia="仿宋_GB2312" w:cs="Times New Roman"/>
          <w:kern w:val="2"/>
          <w:sz w:val="28"/>
          <w:szCs w:val="28"/>
          <w:highlight w:val="none"/>
          <w:lang w:val="en-US" w:eastAsia="zh-CN" w:bidi="ar-SA"/>
        </w:rPr>
      </w:pPr>
      <w:bookmarkStart w:id="58" w:name="_Toc100784619"/>
      <w:bookmarkStart w:id="59" w:name="_Toc67911619"/>
      <w:r>
        <w:rPr>
          <w:rFonts w:hint="default" w:ascii="Times New Roman" w:hAnsi="Times New Roman" w:eastAsia="仿宋_GB2312" w:cs="Times New Roman"/>
          <w:kern w:val="2"/>
          <w:sz w:val="28"/>
          <w:szCs w:val="28"/>
          <w:highlight w:val="none"/>
          <w:lang w:val="en-US" w:eastAsia="zh-CN" w:bidi="ar-SA"/>
        </w:rPr>
        <w:t>1.</w:t>
      </w:r>
      <w:r>
        <w:rPr>
          <w:rFonts w:hint="eastAsia" w:ascii="Times New Roman" w:hAnsi="Times New Roman" w:eastAsia="仿宋_GB2312" w:cs="Times New Roman"/>
          <w:kern w:val="2"/>
          <w:sz w:val="28"/>
          <w:szCs w:val="28"/>
          <w:highlight w:val="none"/>
          <w:lang w:val="en-US" w:eastAsia="zh-CN" w:bidi="ar-SA"/>
        </w:rPr>
        <w:t>资金使用制度不完善</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78" w:lineRule="atLeast"/>
        <w:ind w:left="0" w:right="0" w:firstLine="600"/>
        <w:jc w:val="both"/>
        <w:rPr>
          <w:rFonts w:hint="eastAsia" w:ascii="Times New Roman" w:hAnsi="Times New Roman" w:eastAsia="仿宋_GB2312" w:cs="Times New Roman"/>
          <w:kern w:val="2"/>
          <w:sz w:val="28"/>
          <w:szCs w:val="28"/>
          <w:highlight w:val="none"/>
          <w:lang w:val="en-US" w:eastAsia="zh-CN" w:bidi="ar-SA"/>
        </w:rPr>
      </w:pPr>
      <w:r>
        <w:rPr>
          <w:rFonts w:hint="eastAsia" w:ascii="Times New Roman" w:hAnsi="Times New Roman" w:eastAsia="仿宋_GB2312" w:cs="Times New Roman"/>
          <w:kern w:val="2"/>
          <w:sz w:val="28"/>
          <w:szCs w:val="28"/>
          <w:highlight w:val="none"/>
          <w:lang w:val="en-US" w:eastAsia="zh-CN" w:bidi="ar-SA"/>
        </w:rPr>
        <w:t>我单位虽然制定了一系列内控制度，对制度的执行力不够，导致有章不循，内部控制制度未能发挥应有的作用。</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78" w:lineRule="atLeast"/>
        <w:ind w:left="0" w:right="0" w:firstLine="600"/>
        <w:jc w:val="both"/>
        <w:rPr>
          <w:rFonts w:hint="eastAsia" w:ascii="Times New Roman" w:hAnsi="Times New Roman" w:eastAsia="仿宋_GB2312" w:cs="Times New Roman"/>
          <w:kern w:val="2"/>
          <w:sz w:val="28"/>
          <w:szCs w:val="28"/>
          <w:highlight w:val="none"/>
          <w:lang w:val="en-US" w:eastAsia="zh-CN" w:bidi="ar-SA"/>
        </w:rPr>
      </w:pPr>
      <w:r>
        <w:rPr>
          <w:rFonts w:hint="default" w:ascii="Times New Roman" w:hAnsi="Times New Roman" w:eastAsia="仿宋_GB2312" w:cs="Times New Roman"/>
          <w:kern w:val="2"/>
          <w:sz w:val="28"/>
          <w:szCs w:val="28"/>
          <w:highlight w:val="none"/>
          <w:lang w:val="en-US" w:eastAsia="zh-CN" w:bidi="ar-SA"/>
        </w:rPr>
        <w:t>2.</w:t>
      </w:r>
      <w:r>
        <w:rPr>
          <w:rFonts w:hint="eastAsia" w:ascii="Times New Roman" w:hAnsi="Times New Roman" w:eastAsia="仿宋_GB2312" w:cs="Times New Roman"/>
          <w:kern w:val="2"/>
          <w:sz w:val="28"/>
          <w:szCs w:val="28"/>
          <w:highlight w:val="none"/>
          <w:lang w:val="en-US" w:eastAsia="zh-CN" w:bidi="ar-SA"/>
        </w:rPr>
        <w:t>财政资金名目繁多，无法按专项资金的原则和要求进行管理。</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78" w:lineRule="atLeast"/>
        <w:ind w:left="0" w:right="0" w:firstLine="600"/>
        <w:jc w:val="both"/>
        <w:rPr>
          <w:rFonts w:hint="eastAsia" w:ascii="Times New Roman" w:hAnsi="Times New Roman" w:eastAsia="仿宋_GB2312" w:cs="Times New Roman"/>
          <w:kern w:val="2"/>
          <w:sz w:val="28"/>
          <w:szCs w:val="28"/>
          <w:highlight w:val="none"/>
          <w:lang w:val="en-US" w:eastAsia="zh-CN" w:bidi="ar-SA"/>
        </w:rPr>
      </w:pPr>
      <w:r>
        <w:rPr>
          <w:rFonts w:hint="eastAsia" w:ascii="Times New Roman" w:hAnsi="Times New Roman" w:eastAsia="仿宋_GB2312" w:cs="Times New Roman"/>
          <w:kern w:val="2"/>
          <w:sz w:val="28"/>
          <w:szCs w:val="28"/>
          <w:highlight w:val="none"/>
          <w:lang w:val="en-US" w:eastAsia="zh-CN" w:bidi="ar-SA"/>
        </w:rPr>
        <w:t>有些专项资金已经失去了专项资金的意义，已经成为上级部门的一种分配模式。从专项资金的结构项目数量上来看过于分散，体现不出专项资金总体政策目标，不符合集中财力办大事的原则，不能使有限的资金形成规模，发挥应有的作用。</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78" w:lineRule="atLeast"/>
        <w:ind w:left="0" w:right="0" w:firstLine="600"/>
        <w:jc w:val="both"/>
        <w:rPr>
          <w:rFonts w:hint="eastAsia" w:ascii="Times New Roman" w:hAnsi="Times New Roman" w:eastAsia="仿宋_GB2312" w:cs="Times New Roman"/>
          <w:kern w:val="2"/>
          <w:sz w:val="28"/>
          <w:szCs w:val="28"/>
          <w:highlight w:val="none"/>
          <w:lang w:val="en-US" w:eastAsia="zh-CN" w:bidi="ar-SA"/>
        </w:rPr>
      </w:pP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highlight w:val="none"/>
          <w:lang w:bidi="en-US"/>
        </w:rPr>
      </w:pPr>
      <w:r>
        <w:rPr>
          <w:rFonts w:hint="default" w:ascii="Times New Roman" w:hAnsi="Times New Roman" w:eastAsia="仿宋" w:cs="Times New Roman"/>
          <w:sz w:val="36"/>
          <w:szCs w:val="36"/>
          <w:highlight w:val="none"/>
          <w:lang w:bidi="en-US"/>
        </w:rPr>
        <w:t>七、其他需要说明的问题</w:t>
      </w:r>
      <w:bookmarkEnd w:id="58"/>
      <w:bookmarkEnd w:id="59"/>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78" w:lineRule="atLeast"/>
        <w:ind w:left="0" w:right="0" w:firstLine="600"/>
        <w:jc w:val="both"/>
        <w:rPr>
          <w:rFonts w:hint="default" w:ascii="Times New Roman" w:hAnsi="Times New Roman" w:eastAsia="仿宋_GB2312" w:cs="Times New Roman"/>
          <w:kern w:val="2"/>
          <w:sz w:val="28"/>
          <w:szCs w:val="28"/>
          <w:highlight w:val="none"/>
          <w:lang w:val="en-US" w:eastAsia="zh-CN" w:bidi="ar-SA"/>
        </w:rPr>
      </w:pPr>
      <w:r>
        <w:rPr>
          <w:rFonts w:hint="default" w:ascii="Times New Roman" w:hAnsi="Times New Roman" w:eastAsia="仿宋_GB2312" w:cs="Times New Roman"/>
          <w:kern w:val="2"/>
          <w:sz w:val="28"/>
          <w:szCs w:val="28"/>
          <w:highlight w:val="none"/>
          <w:lang w:val="en-US" w:eastAsia="zh-CN" w:bidi="ar-SA"/>
        </w:rPr>
        <w:t>1.项目支出政策和路径设计科学，符合实际需要；</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78" w:lineRule="atLeast"/>
        <w:ind w:left="0" w:right="0" w:firstLine="600"/>
        <w:jc w:val="both"/>
        <w:rPr>
          <w:rFonts w:hint="default" w:ascii="Times New Roman" w:hAnsi="Times New Roman" w:eastAsia="仿宋_GB2312" w:cs="Times New Roman"/>
          <w:kern w:val="2"/>
          <w:sz w:val="28"/>
          <w:szCs w:val="28"/>
          <w:highlight w:val="none"/>
          <w:lang w:val="en-US" w:eastAsia="zh-CN" w:bidi="ar-SA"/>
        </w:rPr>
      </w:pPr>
      <w:r>
        <w:rPr>
          <w:rFonts w:hint="default" w:ascii="Times New Roman" w:hAnsi="Times New Roman" w:eastAsia="仿宋_GB2312" w:cs="Times New Roman"/>
          <w:kern w:val="2"/>
          <w:sz w:val="28"/>
          <w:szCs w:val="28"/>
          <w:highlight w:val="none"/>
          <w:lang w:val="en-US" w:eastAsia="zh-CN" w:bidi="ar-SA"/>
        </w:rPr>
        <w:t>2.项目安排准确，未发现背离项目立项初衷的情况；</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78" w:lineRule="atLeast"/>
        <w:ind w:left="0" w:right="0" w:firstLine="600"/>
        <w:jc w:val="both"/>
        <w:rPr>
          <w:rFonts w:hint="default" w:ascii="Times New Roman" w:hAnsi="Times New Roman" w:eastAsia="仿宋_GB2312" w:cs="Times New Roman"/>
          <w:kern w:val="2"/>
          <w:sz w:val="28"/>
          <w:szCs w:val="28"/>
          <w:highlight w:val="none"/>
          <w:lang w:val="en-US" w:eastAsia="zh-CN" w:bidi="ar-SA"/>
        </w:rPr>
      </w:pPr>
      <w:r>
        <w:rPr>
          <w:rFonts w:hint="default" w:ascii="Times New Roman" w:hAnsi="Times New Roman" w:eastAsia="仿宋_GB2312" w:cs="Times New Roman"/>
          <w:kern w:val="2"/>
          <w:sz w:val="28"/>
          <w:szCs w:val="28"/>
          <w:highlight w:val="none"/>
          <w:lang w:val="en-US" w:eastAsia="zh-CN" w:bidi="ar-SA"/>
        </w:rPr>
        <w:t>3.项目的申报、审核机制完善；</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78" w:lineRule="atLeast"/>
        <w:ind w:left="0" w:right="0" w:firstLine="600"/>
        <w:jc w:val="both"/>
        <w:rPr>
          <w:rFonts w:hint="default" w:ascii="Times New Roman" w:hAnsi="Times New Roman" w:eastAsia="仿宋_GB2312" w:cs="Times New Roman"/>
          <w:kern w:val="2"/>
          <w:sz w:val="28"/>
          <w:szCs w:val="28"/>
          <w:highlight w:val="none"/>
          <w:lang w:val="en-US" w:eastAsia="zh-CN" w:bidi="ar-SA"/>
        </w:rPr>
      </w:pPr>
      <w:r>
        <w:rPr>
          <w:rFonts w:hint="default" w:ascii="Times New Roman" w:hAnsi="Times New Roman" w:eastAsia="仿宋_GB2312" w:cs="Times New Roman"/>
          <w:kern w:val="2"/>
          <w:sz w:val="28"/>
          <w:szCs w:val="28"/>
          <w:highlight w:val="none"/>
          <w:lang w:val="en-US" w:eastAsia="zh-CN" w:bidi="ar-SA"/>
        </w:rPr>
        <w:t>4.未发现虚假行为和骗取财政资金的问题。</w:t>
      </w:r>
    </w:p>
    <w:p>
      <w:pPr>
        <w:pStyle w:val="2"/>
        <w:ind w:firstLine="0" w:firstLineChars="0"/>
        <w:jc w:val="left"/>
        <w:rPr>
          <w:rFonts w:hint="default" w:ascii="Times New Roman" w:hAnsi="Times New Roman" w:eastAsia="仿宋" w:cs="Times New Roman"/>
          <w:sz w:val="36"/>
          <w:szCs w:val="36"/>
          <w:highlight w:val="none"/>
          <w:lang w:bidi="en-US"/>
        </w:rPr>
      </w:pPr>
      <w:bookmarkStart w:id="60" w:name="_Toc67911620"/>
      <w:bookmarkStart w:id="61" w:name="_Toc100784620"/>
      <w:r>
        <w:rPr>
          <w:rFonts w:hint="default" w:ascii="Times New Roman" w:hAnsi="Times New Roman" w:eastAsia="仿宋" w:cs="Times New Roman"/>
          <w:sz w:val="36"/>
          <w:szCs w:val="36"/>
          <w:highlight w:val="none"/>
          <w:lang w:bidi="en-US"/>
        </w:rPr>
        <w:t>八、有关建议</w:t>
      </w:r>
    </w:p>
    <w:bookmarkEnd w:id="60"/>
    <w:bookmarkEnd w:id="61"/>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78" w:lineRule="atLeast"/>
        <w:ind w:left="0" w:right="0" w:firstLine="600"/>
        <w:jc w:val="both"/>
        <w:rPr>
          <w:rFonts w:hint="default" w:ascii="Times New Roman" w:hAnsi="Times New Roman" w:eastAsia="仿宋_GB2312" w:cs="Times New Roman"/>
          <w:kern w:val="2"/>
          <w:sz w:val="28"/>
          <w:szCs w:val="28"/>
          <w:highlight w:val="none"/>
          <w:lang w:val="en-US" w:eastAsia="zh-CN" w:bidi="ar-SA"/>
        </w:rPr>
      </w:pPr>
      <w:r>
        <w:rPr>
          <w:rFonts w:hint="eastAsia" w:ascii="Times New Roman" w:hAnsi="Times New Roman" w:eastAsia="仿宋_GB2312" w:cs="Times New Roman"/>
          <w:kern w:val="2"/>
          <w:sz w:val="28"/>
          <w:szCs w:val="28"/>
          <w:highlight w:val="none"/>
          <w:lang w:val="en-US" w:eastAsia="zh-CN" w:bidi="ar-SA"/>
        </w:rPr>
        <w:t>我单位在以后年度财政项目绩效目标申报工作中将结合项目实施内容及特点，设定项目总目标、年度绩效目标及绩效指标，形成项目有目标、工作有计划、绩效可量化、考核有依据的计划自标管理机制，便于有效考核执行效果。</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78" w:lineRule="atLeast"/>
        <w:ind w:left="0" w:right="0" w:firstLine="600"/>
        <w:jc w:val="both"/>
        <w:rPr>
          <w:rFonts w:hint="default" w:ascii="Times New Roman" w:hAnsi="Times New Roman" w:eastAsia="仿宋_GB2312" w:cs="Times New Roman"/>
          <w:kern w:val="2"/>
          <w:sz w:val="28"/>
          <w:szCs w:val="28"/>
          <w:highlight w:val="none"/>
          <w:lang w:val="en-US" w:eastAsia="zh-CN" w:bidi="ar-SA"/>
        </w:rPr>
      </w:pPr>
    </w:p>
    <w:p>
      <w:pPr>
        <w:spacing w:line="360" w:lineRule="auto"/>
        <w:ind w:firstLine="560"/>
        <w:rPr>
          <w:rFonts w:hint="default" w:ascii="Times New Roman" w:hAnsi="Times New Roman" w:cs="Times New Roman"/>
          <w:szCs w:val="28"/>
          <w:highlight w:val="none"/>
        </w:rPr>
      </w:pPr>
    </w:p>
    <w:sectPr>
      <w:headerReference r:id="rId12" w:type="default"/>
      <w:footerReference r:id="rId13" w:type="default"/>
      <w:footnotePr>
        <w:numFmt w:val="decimalEnclosedCircleChinese"/>
        <w:numRestart w:val="eachPage"/>
      </w:footnotePr>
      <w:type w:val="continuous"/>
      <w:pgSz w:w="11906" w:h="16838"/>
      <w:pgMar w:top="1440" w:right="1800" w:bottom="1440" w:left="1800" w:header="992" w:footer="992" w:gutter="0"/>
      <w:cols w:space="425" w:num="1"/>
      <w:docGrid w:type="lines"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560"/>
      </w:pPr>
      <w:r>
        <w:separator/>
      </w:r>
    </w:p>
  </w:endnote>
  <w:endnote w:type="continuationSeparator" w:id="1">
    <w:p>
      <w:pPr>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等线 Light">
    <w:panose1 w:val="02010600030101010101"/>
    <w:charset w:val="86"/>
    <w:family w:val="auto"/>
    <w:pitch w:val="default"/>
    <w:sig w:usb0="A00002BF" w:usb1="38CF7CFA" w:usb2="00000016" w:usb3="00000000" w:csb0="0004000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华文宋体">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Fonts w:hint="default" w:ascii="Times New Roman" w:hAnsi="Times New Roman" w:cs="Times New Roman"/>
      </w:rPr>
      <w:id w:val="-276182009"/>
      <w:docPartObj>
        <w:docPartGallery w:val="autotext"/>
      </w:docPartObj>
    </w:sdtPr>
    <w:sdtEndPr>
      <w:rPr>
        <w:rFonts w:hint="eastAsia" w:ascii="仿宋_GB2312" w:hAnsi="Times New Roman" w:eastAsia="仿宋_GB2312" w:cs="Times New Roman"/>
        <w:sz w:val="21"/>
        <w:szCs w:val="21"/>
      </w:rPr>
    </w:sdtEndPr>
    <w:sdtContent>
      <w:p>
        <w:pPr>
          <w:pStyle w:val="9"/>
          <w:ind w:firstLine="560"/>
          <w:jc w:val="center"/>
          <w:rPr>
            <w:rFonts w:ascii="仿宋_GB2312" w:eastAsia="仿宋_GB2312"/>
            <w:sz w:val="21"/>
            <w:szCs w:val="21"/>
          </w:rPr>
        </w:pPr>
        <w:r>
          <w:rPr>
            <w:rFonts w:hint="default" w:ascii="Times New Roman" w:hAnsi="Times New Roman" w:eastAsia="仿宋_GB2312" w:cs="Times New Roman"/>
            <w:sz w:val="21"/>
            <w:szCs w:val="21"/>
          </w:rPr>
          <w:fldChar w:fldCharType="begin"/>
        </w:r>
        <w:r>
          <w:rPr>
            <w:rFonts w:hint="default" w:ascii="Times New Roman" w:hAnsi="Times New Roman" w:eastAsia="仿宋_GB2312" w:cs="Times New Roman"/>
            <w:sz w:val="21"/>
            <w:szCs w:val="21"/>
          </w:rPr>
          <w:instrText xml:space="preserve">PAGE   \* MERGEFORMAT</w:instrText>
        </w:r>
        <w:r>
          <w:rPr>
            <w:rFonts w:hint="default" w:ascii="Times New Roman" w:hAnsi="Times New Roman" w:eastAsia="仿宋_GB2312" w:cs="Times New Roman"/>
            <w:sz w:val="21"/>
            <w:szCs w:val="21"/>
          </w:rPr>
          <w:fldChar w:fldCharType="separate"/>
        </w:r>
        <w:r>
          <w:rPr>
            <w:rFonts w:hint="default" w:ascii="Times New Roman" w:hAnsi="Times New Roman" w:eastAsia="仿宋_GB2312" w:cs="Times New Roman"/>
            <w:sz w:val="21"/>
            <w:szCs w:val="21"/>
            <w:lang w:val="zh-CN"/>
          </w:rPr>
          <w:t>7</w:t>
        </w:r>
        <w:r>
          <w:rPr>
            <w:rFonts w:hint="default" w:ascii="Times New Roman" w:hAnsi="Times New Roman" w:eastAsia="仿宋_GB2312" w:cs="Times New Roman"/>
            <w:sz w:val="21"/>
            <w:szCs w:val="21"/>
          </w:rPr>
          <w:fldChar w:fldCharType="end"/>
        </w:r>
      </w:p>
    </w:sdtContent>
  </w:sdt>
  <w:p>
    <w:pPr>
      <w:pStyle w:val="9"/>
      <w:rPr>
        <w:rFonts w:ascii="仿宋_GB2312" w:eastAsia="仿宋_GB2312"/>
        <w:sz w:val="21"/>
        <w:szCs w:val="21"/>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Fonts w:hint="default" w:ascii="Times New Roman" w:hAnsi="Times New Roman" w:cs="Times New Roman"/>
      </w:rPr>
      <w:id w:val="-1691836155"/>
      <w:docPartObj>
        <w:docPartGallery w:val="autotext"/>
      </w:docPartObj>
    </w:sdtPr>
    <w:sdtEndPr>
      <w:rPr>
        <w:rFonts w:hint="eastAsia" w:ascii="仿宋_GB2312" w:hAnsi="Times New Roman" w:eastAsia="仿宋_GB2312" w:cs="Times New Roman"/>
        <w:sz w:val="21"/>
        <w:szCs w:val="21"/>
      </w:rPr>
    </w:sdtEndPr>
    <w:sdtContent>
      <w:p>
        <w:pPr>
          <w:pStyle w:val="9"/>
          <w:ind w:firstLine="560"/>
          <w:jc w:val="center"/>
          <w:rPr>
            <w:rFonts w:ascii="仿宋_GB2312" w:eastAsia="仿宋_GB2312"/>
            <w:sz w:val="21"/>
            <w:szCs w:val="21"/>
          </w:rPr>
        </w:pPr>
        <w:r>
          <w:rPr>
            <w:rFonts w:hint="default" w:ascii="Times New Roman" w:hAnsi="Times New Roman" w:eastAsia="仿宋_GB2312" w:cs="Times New Roman"/>
            <w:sz w:val="21"/>
            <w:szCs w:val="21"/>
          </w:rPr>
          <w:fldChar w:fldCharType="begin"/>
        </w:r>
        <w:r>
          <w:rPr>
            <w:rFonts w:hint="default" w:ascii="Times New Roman" w:hAnsi="Times New Roman" w:eastAsia="仿宋_GB2312" w:cs="Times New Roman"/>
            <w:sz w:val="21"/>
            <w:szCs w:val="21"/>
          </w:rPr>
          <w:instrText xml:space="preserve">PAGE   \* MERGEFORMAT</w:instrText>
        </w:r>
        <w:r>
          <w:rPr>
            <w:rFonts w:hint="default" w:ascii="Times New Roman" w:hAnsi="Times New Roman" w:eastAsia="仿宋_GB2312" w:cs="Times New Roman"/>
            <w:sz w:val="21"/>
            <w:szCs w:val="21"/>
          </w:rPr>
          <w:fldChar w:fldCharType="separate"/>
        </w:r>
        <w:r>
          <w:rPr>
            <w:rFonts w:hint="default" w:ascii="Times New Roman" w:hAnsi="Times New Roman" w:eastAsia="仿宋_GB2312" w:cs="Times New Roman"/>
            <w:sz w:val="21"/>
            <w:szCs w:val="21"/>
            <w:lang w:val="zh-CN"/>
          </w:rPr>
          <w:t>20</w:t>
        </w:r>
        <w:r>
          <w:rPr>
            <w:rFonts w:hint="default" w:ascii="Times New Roman" w:hAnsi="Times New Roman" w:eastAsia="仿宋_GB2312" w:cs="Times New Roman"/>
            <w:sz w:val="21"/>
            <w:szCs w:val="21"/>
          </w:rPr>
          <w:fldChar w:fldCharType="end"/>
        </w:r>
      </w:p>
    </w:sdtContent>
  </w:sdt>
  <w:p>
    <w:pPr>
      <w:pStyle w:val="9"/>
      <w:rPr>
        <w:rFonts w:ascii="仿宋_GB2312" w:eastAsia="仿宋_GB2312"/>
        <w:sz w:val="21"/>
        <w:szCs w:val="21"/>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4">
    <w:p>
      <w:pPr>
        <w:ind w:firstLine="560"/>
      </w:pPr>
      <w:r>
        <w:separator/>
      </w:r>
    </w:p>
  </w:footnote>
  <w:footnote w:type="continuationSeparator" w:id="5">
    <w:p>
      <w:pPr>
        <w:ind w:firstLine="560"/>
      </w:pPr>
      <w:r>
        <w:continuationSeparator/>
      </w:r>
    </w:p>
  </w:footnote>
  <w:footnote w:id="0">
    <w:p>
      <w:pPr>
        <w:pStyle w:val="12"/>
        <w:ind w:firstLine="0" w:firstLineChars="0"/>
        <w:jc w:val="both"/>
        <w:rPr>
          <w:rFonts w:ascii="仿宋_GB2312"/>
        </w:rPr>
      </w:pPr>
      <w:r>
        <w:rPr>
          <w:rStyle w:val="21"/>
          <w:rFonts w:hint="eastAsia" w:ascii="仿宋_GB2312"/>
        </w:rPr>
        <w:footnoteRef/>
      </w:r>
      <w:r>
        <w:rPr>
          <w:rFonts w:hint="eastAsia" w:ascii="仿宋_GB2312"/>
        </w:rPr>
        <w:t xml:space="preserve"> 前期准备主要包括实地调研和认真研读相关文件，根据绩效评价的基本原理、原则和项目特点，结合项目绩效目标，项目绩效评组制定了评价指标体系、评分标准、评价方法和相关的工作程序及步骤，形成评价初步方案。</w:t>
      </w:r>
    </w:p>
  </w:footnote>
  <w:footnote w:id="1">
    <w:p>
      <w:pPr>
        <w:pStyle w:val="12"/>
        <w:ind w:firstLine="0" w:firstLineChars="0"/>
        <w:jc w:val="both"/>
        <w:rPr>
          <w:rFonts w:ascii="仿宋_GB2312"/>
        </w:rPr>
      </w:pPr>
      <w:r>
        <w:rPr>
          <w:rStyle w:val="21"/>
          <w:rFonts w:hint="eastAsia" w:ascii="仿宋_GB2312"/>
        </w:rPr>
        <w:footnoteRef/>
      </w:r>
      <w:r>
        <w:rPr>
          <w:rFonts w:ascii="仿宋_GB2312"/>
        </w:rPr>
        <w:t xml:space="preserve"> </w:t>
      </w:r>
      <w:r>
        <w:rPr>
          <w:rFonts w:hint="default" w:ascii="Times New Roman" w:hAnsi="Times New Roman" w:cs="Times New Roman"/>
        </w:rPr>
        <w:t>参考《关于印发&lt;项目支出绩效评价管理办法&gt;的通知》（财预〔2020〕10号）中的规定，本次绩效评价结果实施百分制和四级分类，其中90（含）-100分为优、80（含）-90分为良、60（含）-80分为中、60分以下为差。</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0"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560"/>
      <w:jc w:val="right"/>
      <w:rPr>
        <w:rFonts w:ascii="仿宋_GB2312" w:eastAsia="仿宋_GB2312"/>
        <w:sz w:val="21"/>
        <w:szCs w:val="21"/>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cumentProtection w:enforcement="0"/>
  <w:defaultTabStop w:val="420"/>
  <w:drawingGridHorizontalSpacing w:val="140"/>
  <w:drawingGridVerticalSpacing w:val="381"/>
  <w:displayHorizontalDrawingGridEvery w:val="1"/>
  <w:displayVerticalDrawingGridEvery w:val="1"/>
  <w:noPunctuationKerning w:val="1"/>
  <w:characterSpacingControl w:val="compressPunctuation"/>
  <w:footnotePr>
    <w:footnote w:id="4"/>
    <w:footnote w:id="5"/>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E0OWRkZTlmZTJlM2I3OWYzMzM4M2FiYjZmZWFkZWEifQ=="/>
  </w:docVars>
  <w:rsids>
    <w:rsidRoot w:val="00A43A0A"/>
    <w:rsid w:val="00031A7F"/>
    <w:rsid w:val="00042151"/>
    <w:rsid w:val="000438A0"/>
    <w:rsid w:val="0007002C"/>
    <w:rsid w:val="00071C0F"/>
    <w:rsid w:val="00086724"/>
    <w:rsid w:val="000A2B58"/>
    <w:rsid w:val="000A43E8"/>
    <w:rsid w:val="000B520E"/>
    <w:rsid w:val="000B6FA0"/>
    <w:rsid w:val="000C720A"/>
    <w:rsid w:val="000C77D3"/>
    <w:rsid w:val="000E1EB5"/>
    <w:rsid w:val="000F5DE3"/>
    <w:rsid w:val="00111969"/>
    <w:rsid w:val="00147D9F"/>
    <w:rsid w:val="001544E6"/>
    <w:rsid w:val="001645EB"/>
    <w:rsid w:val="00187B13"/>
    <w:rsid w:val="001A3189"/>
    <w:rsid w:val="001A79B9"/>
    <w:rsid w:val="001C50BA"/>
    <w:rsid w:val="001D66B5"/>
    <w:rsid w:val="001E754D"/>
    <w:rsid w:val="001E7E9F"/>
    <w:rsid w:val="00201C55"/>
    <w:rsid w:val="00213964"/>
    <w:rsid w:val="00220DC6"/>
    <w:rsid w:val="0022245F"/>
    <w:rsid w:val="0022294C"/>
    <w:rsid w:val="00225A82"/>
    <w:rsid w:val="00247354"/>
    <w:rsid w:val="00250131"/>
    <w:rsid w:val="00261F2F"/>
    <w:rsid w:val="00262B75"/>
    <w:rsid w:val="002810AA"/>
    <w:rsid w:val="002B7C09"/>
    <w:rsid w:val="002E1E67"/>
    <w:rsid w:val="002E608B"/>
    <w:rsid w:val="00302E15"/>
    <w:rsid w:val="0032183D"/>
    <w:rsid w:val="0032329D"/>
    <w:rsid w:val="00332C71"/>
    <w:rsid w:val="00333EA5"/>
    <w:rsid w:val="00340CED"/>
    <w:rsid w:val="00343485"/>
    <w:rsid w:val="00350839"/>
    <w:rsid w:val="003766AB"/>
    <w:rsid w:val="00377BA7"/>
    <w:rsid w:val="003C24DB"/>
    <w:rsid w:val="003C4BD9"/>
    <w:rsid w:val="003D74DE"/>
    <w:rsid w:val="00404C10"/>
    <w:rsid w:val="004249EE"/>
    <w:rsid w:val="00425C1F"/>
    <w:rsid w:val="00437C39"/>
    <w:rsid w:val="004925F6"/>
    <w:rsid w:val="004957B3"/>
    <w:rsid w:val="004B12BE"/>
    <w:rsid w:val="004B5A40"/>
    <w:rsid w:val="004D4759"/>
    <w:rsid w:val="004E0DF3"/>
    <w:rsid w:val="004F17C9"/>
    <w:rsid w:val="004F66E9"/>
    <w:rsid w:val="005345BF"/>
    <w:rsid w:val="00534DD6"/>
    <w:rsid w:val="005417D4"/>
    <w:rsid w:val="0054442E"/>
    <w:rsid w:val="00553F30"/>
    <w:rsid w:val="00563798"/>
    <w:rsid w:val="00566083"/>
    <w:rsid w:val="0056794C"/>
    <w:rsid w:val="005764CD"/>
    <w:rsid w:val="005779FD"/>
    <w:rsid w:val="0058379D"/>
    <w:rsid w:val="00592653"/>
    <w:rsid w:val="00593474"/>
    <w:rsid w:val="005A12D0"/>
    <w:rsid w:val="005A2254"/>
    <w:rsid w:val="005A5ABF"/>
    <w:rsid w:val="005A5E3B"/>
    <w:rsid w:val="005B7A28"/>
    <w:rsid w:val="005D2F48"/>
    <w:rsid w:val="005D4D5B"/>
    <w:rsid w:val="005E2098"/>
    <w:rsid w:val="005F226E"/>
    <w:rsid w:val="005F273F"/>
    <w:rsid w:val="005F3A17"/>
    <w:rsid w:val="00604BA5"/>
    <w:rsid w:val="00607D5B"/>
    <w:rsid w:val="00611B95"/>
    <w:rsid w:val="00614CEC"/>
    <w:rsid w:val="00627F97"/>
    <w:rsid w:val="0065079B"/>
    <w:rsid w:val="00656DB7"/>
    <w:rsid w:val="00662C67"/>
    <w:rsid w:val="006B60FE"/>
    <w:rsid w:val="006C40AE"/>
    <w:rsid w:val="006E6431"/>
    <w:rsid w:val="006F3315"/>
    <w:rsid w:val="007027A1"/>
    <w:rsid w:val="00705854"/>
    <w:rsid w:val="00722A72"/>
    <w:rsid w:val="0073210F"/>
    <w:rsid w:val="00733402"/>
    <w:rsid w:val="0073417E"/>
    <w:rsid w:val="00743F96"/>
    <w:rsid w:val="0076734C"/>
    <w:rsid w:val="00783118"/>
    <w:rsid w:val="007C3F63"/>
    <w:rsid w:val="007F185A"/>
    <w:rsid w:val="007F6051"/>
    <w:rsid w:val="007F6745"/>
    <w:rsid w:val="007F77F3"/>
    <w:rsid w:val="008123C5"/>
    <w:rsid w:val="00831695"/>
    <w:rsid w:val="008327EB"/>
    <w:rsid w:val="00835535"/>
    <w:rsid w:val="00863F65"/>
    <w:rsid w:val="00866FB0"/>
    <w:rsid w:val="00884C5F"/>
    <w:rsid w:val="00894E2C"/>
    <w:rsid w:val="008A3394"/>
    <w:rsid w:val="008A476A"/>
    <w:rsid w:val="008C4803"/>
    <w:rsid w:val="008D3FFC"/>
    <w:rsid w:val="008D6D96"/>
    <w:rsid w:val="009068E0"/>
    <w:rsid w:val="00907B15"/>
    <w:rsid w:val="00917C57"/>
    <w:rsid w:val="009214DF"/>
    <w:rsid w:val="00923604"/>
    <w:rsid w:val="009258BD"/>
    <w:rsid w:val="00933961"/>
    <w:rsid w:val="009546FE"/>
    <w:rsid w:val="0095473C"/>
    <w:rsid w:val="00954936"/>
    <w:rsid w:val="00963948"/>
    <w:rsid w:val="00981879"/>
    <w:rsid w:val="0098656D"/>
    <w:rsid w:val="00995079"/>
    <w:rsid w:val="00996B5B"/>
    <w:rsid w:val="009A33B6"/>
    <w:rsid w:val="009D4C5C"/>
    <w:rsid w:val="009F55B0"/>
    <w:rsid w:val="00A00443"/>
    <w:rsid w:val="00A106CE"/>
    <w:rsid w:val="00A2064E"/>
    <w:rsid w:val="00A22963"/>
    <w:rsid w:val="00A425B1"/>
    <w:rsid w:val="00A43A0A"/>
    <w:rsid w:val="00A52E6C"/>
    <w:rsid w:val="00A52E72"/>
    <w:rsid w:val="00A92F9F"/>
    <w:rsid w:val="00AD5430"/>
    <w:rsid w:val="00AE1DCD"/>
    <w:rsid w:val="00AE6C31"/>
    <w:rsid w:val="00B22F6F"/>
    <w:rsid w:val="00B4167E"/>
    <w:rsid w:val="00B72218"/>
    <w:rsid w:val="00B90BA4"/>
    <w:rsid w:val="00B962E0"/>
    <w:rsid w:val="00BA0A35"/>
    <w:rsid w:val="00BA10B1"/>
    <w:rsid w:val="00BA13B7"/>
    <w:rsid w:val="00BA65B8"/>
    <w:rsid w:val="00BA76B5"/>
    <w:rsid w:val="00BC5C63"/>
    <w:rsid w:val="00BF1766"/>
    <w:rsid w:val="00C00DA2"/>
    <w:rsid w:val="00C10C79"/>
    <w:rsid w:val="00C20C51"/>
    <w:rsid w:val="00C409B9"/>
    <w:rsid w:val="00C634EC"/>
    <w:rsid w:val="00C66545"/>
    <w:rsid w:val="00C8191C"/>
    <w:rsid w:val="00C927D9"/>
    <w:rsid w:val="00CA74C5"/>
    <w:rsid w:val="00CB3DFC"/>
    <w:rsid w:val="00CB6D38"/>
    <w:rsid w:val="00CE6337"/>
    <w:rsid w:val="00CF640C"/>
    <w:rsid w:val="00D04E2D"/>
    <w:rsid w:val="00D152B1"/>
    <w:rsid w:val="00D23DCB"/>
    <w:rsid w:val="00D3320C"/>
    <w:rsid w:val="00D4562E"/>
    <w:rsid w:val="00D84293"/>
    <w:rsid w:val="00D9228E"/>
    <w:rsid w:val="00DA4BA7"/>
    <w:rsid w:val="00DB316E"/>
    <w:rsid w:val="00DC1EA8"/>
    <w:rsid w:val="00DD54BF"/>
    <w:rsid w:val="00DF643F"/>
    <w:rsid w:val="00E00B28"/>
    <w:rsid w:val="00E014DB"/>
    <w:rsid w:val="00E04EC2"/>
    <w:rsid w:val="00E14FE5"/>
    <w:rsid w:val="00E24ACA"/>
    <w:rsid w:val="00E26770"/>
    <w:rsid w:val="00E30B1D"/>
    <w:rsid w:val="00E526C7"/>
    <w:rsid w:val="00E73F9C"/>
    <w:rsid w:val="00E75E83"/>
    <w:rsid w:val="00EA63EF"/>
    <w:rsid w:val="00EA7E72"/>
    <w:rsid w:val="00EB0442"/>
    <w:rsid w:val="00EC5F03"/>
    <w:rsid w:val="00EF3B51"/>
    <w:rsid w:val="00F06D23"/>
    <w:rsid w:val="00F36E98"/>
    <w:rsid w:val="00F52C6D"/>
    <w:rsid w:val="00F55451"/>
    <w:rsid w:val="00F73710"/>
    <w:rsid w:val="00F872E7"/>
    <w:rsid w:val="00FA4373"/>
    <w:rsid w:val="00FB09C6"/>
    <w:rsid w:val="00FB2BBD"/>
    <w:rsid w:val="00FD7A36"/>
    <w:rsid w:val="00FD7C5F"/>
    <w:rsid w:val="00FE193C"/>
    <w:rsid w:val="00FE7DCA"/>
    <w:rsid w:val="00FF0452"/>
    <w:rsid w:val="0254199B"/>
    <w:rsid w:val="079B1AD6"/>
    <w:rsid w:val="07B15045"/>
    <w:rsid w:val="07D71559"/>
    <w:rsid w:val="09A67F44"/>
    <w:rsid w:val="10704CD1"/>
    <w:rsid w:val="128679E9"/>
    <w:rsid w:val="142B5DB2"/>
    <w:rsid w:val="144210EA"/>
    <w:rsid w:val="14E31122"/>
    <w:rsid w:val="159C398E"/>
    <w:rsid w:val="1E130A1C"/>
    <w:rsid w:val="1FD53F01"/>
    <w:rsid w:val="218B501C"/>
    <w:rsid w:val="257B23A1"/>
    <w:rsid w:val="276E7959"/>
    <w:rsid w:val="2B3A4D6F"/>
    <w:rsid w:val="2D7352E2"/>
    <w:rsid w:val="359B5D23"/>
    <w:rsid w:val="3C436B38"/>
    <w:rsid w:val="4516791C"/>
    <w:rsid w:val="46B5615A"/>
    <w:rsid w:val="47F05DAB"/>
    <w:rsid w:val="49147D3B"/>
    <w:rsid w:val="522471A2"/>
    <w:rsid w:val="531921E2"/>
    <w:rsid w:val="55BF25B3"/>
    <w:rsid w:val="576C0528"/>
    <w:rsid w:val="5BB40009"/>
    <w:rsid w:val="5BBB3658"/>
    <w:rsid w:val="5EDC5EA1"/>
    <w:rsid w:val="5EE329F1"/>
    <w:rsid w:val="60450195"/>
    <w:rsid w:val="61B54176"/>
    <w:rsid w:val="6A5A3AE2"/>
    <w:rsid w:val="6FD34BE3"/>
    <w:rsid w:val="73680E97"/>
    <w:rsid w:val="784A3C37"/>
    <w:rsid w:val="7912741A"/>
    <w:rsid w:val="7C75633B"/>
    <w:rsid w:val="7F1B7394"/>
    <w:rsid w:val="7FDB03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600" w:firstLineChars="200"/>
      <w:jc w:val="both"/>
    </w:pPr>
    <w:rPr>
      <w:rFonts w:ascii="Calibri" w:hAnsi="Calibri" w:eastAsia="仿宋_GB2312" w:cs="黑体"/>
      <w:kern w:val="2"/>
      <w:sz w:val="28"/>
      <w:szCs w:val="22"/>
      <w:lang w:val="en-US" w:eastAsia="zh-CN" w:bidi="ar-SA"/>
    </w:rPr>
  </w:style>
  <w:style w:type="paragraph" w:styleId="2">
    <w:name w:val="heading 1"/>
    <w:basedOn w:val="1"/>
    <w:next w:val="1"/>
    <w:link w:val="29"/>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25"/>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34"/>
    <w:unhideWhenUsed/>
    <w:qFormat/>
    <w:uiPriority w:val="9"/>
    <w:pPr>
      <w:keepNext/>
      <w:keepLines/>
      <w:spacing w:before="260" w:after="260" w:line="416" w:lineRule="auto"/>
      <w:outlineLvl w:val="2"/>
    </w:pPr>
    <w:rPr>
      <w:b/>
      <w:bCs/>
      <w:sz w:val="32"/>
      <w:szCs w:val="3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link w:val="31"/>
    <w:unhideWhenUsed/>
    <w:qFormat/>
    <w:uiPriority w:val="99"/>
    <w:pPr>
      <w:jc w:val="left"/>
    </w:pPr>
  </w:style>
  <w:style w:type="paragraph" w:styleId="6">
    <w:name w:val="toc 3"/>
    <w:basedOn w:val="1"/>
    <w:next w:val="1"/>
    <w:unhideWhenUsed/>
    <w:qFormat/>
    <w:uiPriority w:val="39"/>
    <w:pPr>
      <w:ind w:left="840" w:leftChars="400"/>
    </w:pPr>
  </w:style>
  <w:style w:type="paragraph" w:styleId="7">
    <w:name w:val="Date"/>
    <w:basedOn w:val="1"/>
    <w:next w:val="1"/>
    <w:link w:val="24"/>
    <w:semiHidden/>
    <w:unhideWhenUsed/>
    <w:qFormat/>
    <w:uiPriority w:val="99"/>
    <w:pPr>
      <w:ind w:left="100" w:leftChars="2500"/>
    </w:pPr>
  </w:style>
  <w:style w:type="paragraph" w:styleId="8">
    <w:name w:val="Balloon Text"/>
    <w:basedOn w:val="1"/>
    <w:link w:val="33"/>
    <w:semiHidden/>
    <w:unhideWhenUsed/>
    <w:qFormat/>
    <w:uiPriority w:val="99"/>
    <w:rPr>
      <w:sz w:val="18"/>
      <w:szCs w:val="18"/>
    </w:rPr>
  </w:style>
  <w:style w:type="paragraph" w:styleId="9">
    <w:name w:val="footer"/>
    <w:basedOn w:val="1"/>
    <w:link w:val="23"/>
    <w:unhideWhenUsed/>
    <w:qFormat/>
    <w:uiPriority w:val="99"/>
    <w:pPr>
      <w:tabs>
        <w:tab w:val="center" w:pos="4153"/>
        <w:tab w:val="right" w:pos="8306"/>
      </w:tabs>
      <w:snapToGrid w:val="0"/>
      <w:ind w:firstLine="0" w:firstLineChars="0"/>
      <w:jc w:val="left"/>
    </w:pPr>
    <w:rPr>
      <w:rFonts w:asciiTheme="minorHAnsi" w:hAnsiTheme="minorHAnsi" w:eastAsiaTheme="minorEastAsia" w:cstheme="minorBidi"/>
      <w:sz w:val="18"/>
      <w:szCs w:val="18"/>
    </w:rPr>
  </w:style>
  <w:style w:type="paragraph" w:styleId="10">
    <w:name w:val="header"/>
    <w:basedOn w:val="1"/>
    <w:link w:val="22"/>
    <w:unhideWhenUsed/>
    <w:qFormat/>
    <w:uiPriority w:val="99"/>
    <w:pPr>
      <w:pBdr>
        <w:bottom w:val="single" w:color="auto" w:sz="6" w:space="1"/>
      </w:pBdr>
      <w:tabs>
        <w:tab w:val="center" w:pos="4153"/>
        <w:tab w:val="right" w:pos="8306"/>
      </w:tabs>
      <w:snapToGrid w:val="0"/>
      <w:ind w:firstLine="0" w:firstLineChars="0"/>
      <w:jc w:val="center"/>
    </w:pPr>
    <w:rPr>
      <w:rFonts w:asciiTheme="minorHAnsi" w:hAnsiTheme="minorHAnsi" w:eastAsiaTheme="minorEastAsia" w:cstheme="minorBidi"/>
      <w:sz w:val="18"/>
      <w:szCs w:val="18"/>
    </w:rPr>
  </w:style>
  <w:style w:type="paragraph" w:styleId="11">
    <w:name w:val="toc 1"/>
    <w:basedOn w:val="1"/>
    <w:next w:val="1"/>
    <w:unhideWhenUsed/>
    <w:qFormat/>
    <w:uiPriority w:val="39"/>
  </w:style>
  <w:style w:type="paragraph" w:styleId="12">
    <w:name w:val="footnote text"/>
    <w:basedOn w:val="1"/>
    <w:link w:val="26"/>
    <w:semiHidden/>
    <w:unhideWhenUsed/>
    <w:qFormat/>
    <w:uiPriority w:val="99"/>
    <w:pPr>
      <w:snapToGrid w:val="0"/>
      <w:jc w:val="left"/>
    </w:pPr>
    <w:rPr>
      <w:sz w:val="18"/>
      <w:szCs w:val="18"/>
    </w:rPr>
  </w:style>
  <w:style w:type="paragraph" w:styleId="13">
    <w:name w:val="toc 2"/>
    <w:basedOn w:val="1"/>
    <w:next w:val="1"/>
    <w:unhideWhenUsed/>
    <w:qFormat/>
    <w:uiPriority w:val="39"/>
    <w:pPr>
      <w:ind w:left="420" w:leftChars="200"/>
    </w:pPr>
  </w:style>
  <w:style w:type="paragraph" w:styleId="14">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paragraph" w:styleId="15">
    <w:name w:val="annotation subject"/>
    <w:basedOn w:val="5"/>
    <w:next w:val="5"/>
    <w:link w:val="32"/>
    <w:semiHidden/>
    <w:unhideWhenUsed/>
    <w:qFormat/>
    <w:uiPriority w:val="99"/>
    <w:rPr>
      <w:b/>
      <w:bCs/>
    </w:rPr>
  </w:style>
  <w:style w:type="table" w:styleId="17">
    <w:name w:val="Table Grid"/>
    <w:basedOn w:val="1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9">
    <w:name w:val="Hyperlink"/>
    <w:basedOn w:val="18"/>
    <w:unhideWhenUsed/>
    <w:qFormat/>
    <w:uiPriority w:val="99"/>
    <w:rPr>
      <w:color w:val="0563C1" w:themeColor="hyperlink"/>
      <w:u w:val="single"/>
      <w14:textFill>
        <w14:solidFill>
          <w14:schemeClr w14:val="hlink"/>
        </w14:solidFill>
      </w14:textFill>
    </w:rPr>
  </w:style>
  <w:style w:type="character" w:styleId="20">
    <w:name w:val="annotation reference"/>
    <w:basedOn w:val="18"/>
    <w:semiHidden/>
    <w:unhideWhenUsed/>
    <w:qFormat/>
    <w:uiPriority w:val="99"/>
    <w:rPr>
      <w:sz w:val="21"/>
      <w:szCs w:val="21"/>
    </w:rPr>
  </w:style>
  <w:style w:type="character" w:styleId="21">
    <w:name w:val="footnote reference"/>
    <w:basedOn w:val="18"/>
    <w:semiHidden/>
    <w:unhideWhenUsed/>
    <w:qFormat/>
    <w:uiPriority w:val="99"/>
    <w:rPr>
      <w:vertAlign w:val="superscript"/>
    </w:rPr>
  </w:style>
  <w:style w:type="character" w:customStyle="1" w:styleId="22">
    <w:name w:val="页眉 Char"/>
    <w:basedOn w:val="18"/>
    <w:link w:val="10"/>
    <w:qFormat/>
    <w:uiPriority w:val="99"/>
    <w:rPr>
      <w:sz w:val="18"/>
      <w:szCs w:val="18"/>
    </w:rPr>
  </w:style>
  <w:style w:type="character" w:customStyle="1" w:styleId="23">
    <w:name w:val="页脚 Char"/>
    <w:basedOn w:val="18"/>
    <w:link w:val="9"/>
    <w:qFormat/>
    <w:uiPriority w:val="99"/>
    <w:rPr>
      <w:sz w:val="18"/>
      <w:szCs w:val="18"/>
    </w:rPr>
  </w:style>
  <w:style w:type="character" w:customStyle="1" w:styleId="24">
    <w:name w:val="日期 Char"/>
    <w:basedOn w:val="18"/>
    <w:link w:val="7"/>
    <w:semiHidden/>
    <w:qFormat/>
    <w:uiPriority w:val="99"/>
    <w:rPr>
      <w:rFonts w:ascii="Calibri" w:hAnsi="Calibri" w:eastAsia="仿宋_GB2312" w:cs="黑体"/>
      <w:sz w:val="28"/>
    </w:rPr>
  </w:style>
  <w:style w:type="character" w:customStyle="1" w:styleId="25">
    <w:name w:val="标题 2 Char"/>
    <w:basedOn w:val="18"/>
    <w:link w:val="3"/>
    <w:qFormat/>
    <w:uiPriority w:val="9"/>
    <w:rPr>
      <w:rFonts w:asciiTheme="majorHAnsi" w:hAnsiTheme="majorHAnsi" w:eastAsiaTheme="majorEastAsia" w:cstheme="majorBidi"/>
      <w:b/>
      <w:bCs/>
      <w:sz w:val="32"/>
      <w:szCs w:val="32"/>
    </w:rPr>
  </w:style>
  <w:style w:type="character" w:customStyle="1" w:styleId="26">
    <w:name w:val="脚注文本 Char"/>
    <w:basedOn w:val="18"/>
    <w:link w:val="12"/>
    <w:semiHidden/>
    <w:qFormat/>
    <w:uiPriority w:val="99"/>
    <w:rPr>
      <w:rFonts w:ascii="Calibri" w:hAnsi="Calibri" w:eastAsia="仿宋_GB2312" w:cs="黑体"/>
      <w:sz w:val="18"/>
      <w:szCs w:val="18"/>
    </w:rPr>
  </w:style>
  <w:style w:type="paragraph" w:styleId="27">
    <w:name w:val="List Paragraph"/>
    <w:basedOn w:val="1"/>
    <w:qFormat/>
    <w:uiPriority w:val="34"/>
    <w:pPr>
      <w:ind w:firstLine="420"/>
    </w:pPr>
  </w:style>
  <w:style w:type="table" w:customStyle="1" w:styleId="28">
    <w:name w:val="网格型1"/>
    <w:basedOn w:val="1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9">
    <w:name w:val="标题 1 Char"/>
    <w:basedOn w:val="18"/>
    <w:link w:val="2"/>
    <w:qFormat/>
    <w:uiPriority w:val="9"/>
    <w:rPr>
      <w:rFonts w:ascii="Calibri" w:hAnsi="Calibri" w:eastAsia="仿宋_GB2312" w:cs="黑体"/>
      <w:b/>
      <w:bCs/>
      <w:kern w:val="44"/>
      <w:sz w:val="44"/>
      <w:szCs w:val="44"/>
    </w:rPr>
  </w:style>
  <w:style w:type="paragraph" w:customStyle="1" w:styleId="30">
    <w:name w:val="TOC Heading"/>
    <w:basedOn w:val="2"/>
    <w:next w:val="1"/>
    <w:unhideWhenUsed/>
    <w:qFormat/>
    <w:uiPriority w:val="39"/>
    <w:pPr>
      <w:widowControl/>
      <w:spacing w:before="240" w:after="0" w:line="259" w:lineRule="auto"/>
      <w:ind w:firstLine="0" w:firstLineChars="0"/>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31">
    <w:name w:val="批注文字 Char"/>
    <w:basedOn w:val="18"/>
    <w:link w:val="5"/>
    <w:qFormat/>
    <w:uiPriority w:val="99"/>
    <w:rPr>
      <w:rFonts w:ascii="Calibri" w:hAnsi="Calibri" w:eastAsia="仿宋_GB2312" w:cs="黑体"/>
      <w:sz w:val="28"/>
    </w:rPr>
  </w:style>
  <w:style w:type="character" w:customStyle="1" w:styleId="32">
    <w:name w:val="批注主题 Char"/>
    <w:basedOn w:val="31"/>
    <w:link w:val="15"/>
    <w:semiHidden/>
    <w:qFormat/>
    <w:uiPriority w:val="99"/>
    <w:rPr>
      <w:rFonts w:ascii="Calibri" w:hAnsi="Calibri" w:eastAsia="仿宋_GB2312" w:cs="黑体"/>
      <w:b/>
      <w:bCs/>
      <w:sz w:val="28"/>
    </w:rPr>
  </w:style>
  <w:style w:type="character" w:customStyle="1" w:styleId="33">
    <w:name w:val="批注框文本 Char"/>
    <w:basedOn w:val="18"/>
    <w:link w:val="8"/>
    <w:semiHidden/>
    <w:qFormat/>
    <w:uiPriority w:val="99"/>
    <w:rPr>
      <w:rFonts w:ascii="Calibri" w:hAnsi="Calibri" w:eastAsia="仿宋_GB2312" w:cs="黑体"/>
      <w:sz w:val="18"/>
      <w:szCs w:val="18"/>
    </w:rPr>
  </w:style>
  <w:style w:type="character" w:customStyle="1" w:styleId="34">
    <w:name w:val="标题 3 Char"/>
    <w:basedOn w:val="18"/>
    <w:link w:val="4"/>
    <w:qFormat/>
    <w:uiPriority w:val="9"/>
    <w:rPr>
      <w:rFonts w:ascii="Calibri" w:hAnsi="Calibri" w:eastAsia="仿宋_GB2312" w:cs="黑体"/>
      <w:b/>
      <w:bCs/>
      <w:sz w:val="32"/>
      <w:szCs w:val="32"/>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1.xml"/><Relationship Id="rId14" Type="http://schemas.openxmlformats.org/officeDocument/2006/relationships/theme" Target="theme/theme1.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footer" Target="footer3.xml"/><Relationship Id="rId10" Type="http://schemas.openxmlformats.org/officeDocument/2006/relationships/header" Target="head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A4E86A-DDD8-4986-A4CA-450E8FD5B409}">
  <ds:schemaRefs/>
</ds:datastoreItem>
</file>

<file path=docProps/app.xml><?xml version="1.0" encoding="utf-8"?>
<Properties xmlns="http://schemas.openxmlformats.org/officeDocument/2006/extended-properties" xmlns:vt="http://schemas.openxmlformats.org/officeDocument/2006/docPropsVTypes">
  <Template>Normal</Template>
  <Pages>24</Pages>
  <Words>9852</Words>
  <Characters>10439</Characters>
  <Lines>79</Lines>
  <Paragraphs>22</Paragraphs>
  <TotalTime>3</TotalTime>
  <ScaleCrop>false</ScaleCrop>
  <LinksUpToDate>false</LinksUpToDate>
  <CharactersWithSpaces>10583</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2022-04-13T15:23:00Z</dcterms:created>
  <dc:creator>张 宇</dc:creator>
  <cp:lastModifiedBy>WPS_1670517770</cp:lastModifiedBy>
  <cp:lastPrinted>2023-04-19T07:50:00Z</cp:lastPrinted>
  <dcterms:modified xsi:type="dcterms:W3CDTF">2023-11-23T04:14:18Z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940FFEA5D7A84548865889A2E3D22EFD_13</vt:lpwstr>
  </property>
</Properties>
</file>