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sz w:val="44"/>
          <w:szCs w:val="44"/>
          <w:highlight w:val="none"/>
        </w:rPr>
      </w:pPr>
      <w:r>
        <w:rPr>
          <w:rFonts w:hint="default" w:ascii="Times New Roman" w:hAnsi="Times New Roman" w:cs="Times New Roman"/>
          <w:b/>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bookmarkStart w:id="62" w:name="_GoBack"/>
      <w:bookmarkEnd w:id="62"/>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kern w:val="0"/>
          <w:sz w:val="50"/>
          <w:szCs w:val="50"/>
          <w:highlight w:val="none"/>
          <w:lang w:bidi="en-US"/>
        </w:rPr>
      </w:pPr>
    </w:p>
    <w:p>
      <w:pPr>
        <w:keepNext w:val="0"/>
        <w:keepLines w:val="0"/>
        <w:pageBreakBefore w:val="0"/>
        <w:widowControl w:val="0"/>
        <w:kinsoku/>
        <w:wordWrap/>
        <w:overflowPunct/>
        <w:topLinePunct w:val="0"/>
        <w:autoSpaceDE/>
        <w:autoSpaceDN/>
        <w:bidi w:val="0"/>
        <w:adjustRightInd/>
        <w:snapToGrid/>
        <w:spacing w:line="480" w:lineRule="auto"/>
        <w:ind w:firstLine="1320" w:firstLineChars="440"/>
        <w:jc w:val="center"/>
        <w:textAlignment w:val="auto"/>
        <w:rPr>
          <w:rFonts w:hint="default" w:ascii="Times New Roman" w:hAnsi="Times New Roman" w:cs="Times New Roman"/>
          <w:kern w:val="0"/>
          <w:sz w:val="30"/>
          <w:szCs w:val="30"/>
          <w:highlight w:val="none"/>
          <w:lang w:bidi="en-US"/>
        </w:rPr>
      </w:pPr>
    </w:p>
    <w:p>
      <w:pPr>
        <w:keepNext w:val="0"/>
        <w:keepLines w:val="0"/>
        <w:pageBreakBefore w:val="0"/>
        <w:widowControl w:val="0"/>
        <w:kinsoku/>
        <w:wordWrap/>
        <w:overflowPunct/>
        <w:topLinePunct w:val="0"/>
        <w:autoSpaceDE/>
        <w:autoSpaceDN/>
        <w:bidi w:val="0"/>
        <w:adjustRightInd/>
        <w:snapToGrid/>
        <w:spacing w:line="480" w:lineRule="auto"/>
        <w:ind w:left="0" w:leftChars="0" w:firstLine="1408" w:firstLineChars="440"/>
        <w:jc w:val="left"/>
        <w:textAlignment w:val="auto"/>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 xml:space="preserve">项目名称：城乡义务教育项目直达资金校舍安全保障机制经费 </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val="en-US" w:eastAsia="zh-CN" w:bidi="en-US"/>
        </w:rPr>
      </w:pPr>
      <w:r>
        <w:rPr>
          <w:rFonts w:hint="default" w:ascii="Times New Roman" w:hAnsi="Times New Roman" w:cs="Times New Roman"/>
          <w:kern w:val="0"/>
          <w:sz w:val="32"/>
          <w:szCs w:val="32"/>
          <w:highlight w:val="none"/>
          <w:lang w:bidi="en-US"/>
        </w:rPr>
        <w:t>项目单位：</w:t>
      </w:r>
      <w:r>
        <w:rPr>
          <w:rFonts w:hint="eastAsia" w:ascii="Times New Roman" w:hAnsi="Times New Roman" w:cs="Times New Roman"/>
          <w:kern w:val="0"/>
          <w:sz w:val="32"/>
          <w:szCs w:val="32"/>
          <w:highlight w:val="none"/>
          <w:lang w:eastAsia="zh-CN" w:bidi="en-US"/>
        </w:rPr>
        <w:t>乌鲁木齐县乌拉泊正大希望中学</w:t>
      </w:r>
    </w:p>
    <w:p>
      <w:pPr>
        <w:spacing w:line="480" w:lineRule="auto"/>
        <w:ind w:left="280" w:leftChars="100" w:firstLine="1091" w:firstLineChars="341"/>
        <w:jc w:val="left"/>
        <w:rPr>
          <w:rFonts w:hint="eastAsia" w:ascii="Times New Roman" w:hAnsi="Times New Roman" w:eastAsia="仿宋_GB2312" w:cs="Times New Roman"/>
          <w:kern w:val="0"/>
          <w:sz w:val="32"/>
          <w:szCs w:val="32"/>
          <w:highlight w:val="none"/>
          <w:lang w:eastAsia="zh-CN" w:bidi="en-US"/>
        </w:rPr>
      </w:pPr>
      <w:r>
        <w:rPr>
          <w:rFonts w:hint="default" w:ascii="Times New Roman" w:hAnsi="Times New Roman" w:cs="Times New Roman"/>
          <w:kern w:val="0"/>
          <w:sz w:val="32"/>
          <w:szCs w:val="32"/>
          <w:highlight w:val="none"/>
          <w:lang w:bidi="en-US"/>
        </w:rPr>
        <w:t>主管部门：</w:t>
      </w:r>
      <w:r>
        <w:rPr>
          <w:rFonts w:hint="eastAsia" w:ascii="Times New Roman" w:hAnsi="Times New Roman" w:cs="Times New Roman"/>
          <w:kern w:val="0"/>
          <w:sz w:val="32"/>
          <w:szCs w:val="32"/>
          <w:highlight w:val="none"/>
          <w:lang w:eastAsia="zh-CN" w:bidi="en-US"/>
        </w:rPr>
        <w:t>乌鲁木齐县教育局</w:t>
      </w:r>
    </w:p>
    <w:p>
      <w:pPr>
        <w:spacing w:line="480" w:lineRule="auto"/>
        <w:ind w:firstLine="1411" w:firstLineChars="441"/>
        <w:jc w:val="left"/>
        <w:rPr>
          <w:rFonts w:hint="default" w:ascii="Times New Roman" w:hAnsi="Times New Roman" w:cs="Times New Roman"/>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rPr>
          <w:rFonts w:hint="default" w:ascii="Times New Roman" w:hAnsi="Times New Roman" w:eastAsia="黑体" w:cs="Times New Roman"/>
          <w:b/>
          <w:kern w:val="0"/>
          <w:sz w:val="32"/>
          <w:szCs w:val="32"/>
          <w:highlight w:val="none"/>
          <w:lang w:bidi="en-US"/>
        </w:rPr>
      </w:pPr>
    </w:p>
    <w:p>
      <w:pPr>
        <w:spacing w:line="480" w:lineRule="auto"/>
        <w:ind w:firstLine="0" w:firstLineChars="0"/>
        <w:jc w:val="center"/>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kern w:val="0"/>
          <w:sz w:val="32"/>
          <w:szCs w:val="32"/>
          <w:highlight w:val="none"/>
          <w:lang w:bidi="en-US"/>
        </w:rPr>
      </w:pPr>
      <w:r>
        <w:rPr>
          <w:rFonts w:hint="default" w:ascii="Times New Roman" w:hAnsi="Times New Roman" w:cs="Times New Roman"/>
          <w:kern w:val="0"/>
          <w:sz w:val="32"/>
          <w:szCs w:val="32"/>
          <w:highlight w:val="none"/>
          <w:lang w:bidi="en-US"/>
        </w:rPr>
        <w:tab/>
      </w:r>
    </w:p>
    <w:p>
      <w:pPr>
        <w:ind w:firstLine="640"/>
        <w:rPr>
          <w:rFonts w:hint="default" w:ascii="Times New Roman" w:hAnsi="Times New Roman" w:cs="Times New Roman"/>
          <w:kern w:val="0"/>
          <w:sz w:val="32"/>
          <w:szCs w:val="32"/>
          <w:highlight w:val="none"/>
          <w:lang w:bidi="en-US"/>
        </w:rPr>
      </w:pPr>
    </w:p>
    <w:sdt>
      <w:sdtPr>
        <w:rPr>
          <w:rFonts w:hint="default" w:ascii="Times New Roman" w:hAnsi="Times New Roman" w:eastAsia="仿宋_GB2312" w:cs="Times New Roman"/>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30"/>
            <w:ind w:firstLine="560"/>
            <w:jc w:val="center"/>
            <w:rPr>
              <w:rFonts w:hint="default" w:ascii="Times New Roman" w:hAnsi="Times New Roman" w:cs="Times New Roman"/>
              <w:highlight w:val="none"/>
            </w:rPr>
          </w:pPr>
          <w:r>
            <w:rPr>
              <w:rFonts w:hint="default" w:ascii="Times New Roman" w:hAnsi="Times New Roman" w:cs="Times New Roman"/>
              <w:color w:val="000000" w:themeColor="text1"/>
              <w:highlight w:val="none"/>
              <w:lang w:val="zh-CN"/>
              <w14:textFill>
                <w14:solidFill>
                  <w14:schemeClr w14:val="tx1"/>
                </w14:solidFill>
              </w14:textFill>
            </w:rPr>
            <w:t>目录</w:t>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TOC \o "1-3" \h \z \u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"_Toc100784583"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一、基本情况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（一）项目概况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二、绩效评价工作开展情况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（一）绩效评价目的、对象和范围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1.评价目的</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"_Toc100784589"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2.评价对象和范围</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_Toc100784589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（二）绩效评价原则、指标体系、方法及标准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1.评价原则</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2.评价指标体系</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3.评价方法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4.评价标准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（三）绩效评价工作过程</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三、综合评价情况及评价结论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（一）评价结论</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12</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（二）主要绩效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"_Toc100784599"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四、绩效评价指标分析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_Toc100784599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13</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（一）项目决策情况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1.项目立项</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"_Toc100784602"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2.绩效目标</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14</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3.资金投入</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15</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"_Toc100784604"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（二）项目过程情况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"_Toc100784605"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1.资金管理</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16</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"_Toc100784606"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2.组织实施</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（三）项目产出情况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17</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"_Toc100784608"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1.产出数量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"_Toc100784609"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2.产出质量</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_Toc100784609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"_Toc100784610"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3.产出时效</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"_Toc100784611"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4.产出成本</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_Toc100784611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"_Toc100784612"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（四）项目效益情况</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_Toc100784612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"_Toc100784613"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1.项目效益</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_Toc100784613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18</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6"/>
            <w:tabs>
              <w:tab w:val="right" w:leader="dot" w:pos="8296"/>
            </w:tabs>
            <w:ind w:left="1120" w:firstLine="560"/>
            <w:rPr>
              <w:rFonts w:hint="default" w:ascii="Times New Roman" w:hAnsi="Times New Roman" w:cs="Times New Roman"/>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"_Toc100784614" </w:instrText>
          </w:r>
          <w:r>
            <w:rPr>
              <w:rFonts w:hint="default" w:ascii="Times New Roman" w:hAnsi="Times New Roman" w:cs="Times New Roman"/>
              <w:highlight w:val="none"/>
            </w:rPr>
            <w:fldChar w:fldCharType="separate"/>
          </w:r>
          <w:r>
            <w:rPr>
              <w:rStyle w:val="19"/>
              <w:rFonts w:hint="default" w:ascii="Times New Roman" w:hAnsi="Times New Roman" w:cs="Times New Roman"/>
              <w:highlight w:val="none"/>
            </w:rPr>
            <w:t>2. 满意度指标完成情况分析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_Toc100784614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19</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"_Toc100784615"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五、预算执行进度与绩效指标偏差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_Toc100784615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"_Toc100784616"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六、主要经验及做法、存在的问题及原因分析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_Toc100784616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"_Toc100784617"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（一）主要经验及做法</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_Toc100784617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3"/>
            <w:tabs>
              <w:tab w:val="right" w:leader="dot" w:pos="8296"/>
            </w:tabs>
            <w:ind w:left="560"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"_Toc100784618"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（二）存在的问题及原因分析</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_Toc100784618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"_Toc100784619"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七、其他需要说明的问题</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_Toc100784619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20</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pStyle w:val="11"/>
            <w:tabs>
              <w:tab w:val="right" w:leader="dot" w:pos="8296"/>
            </w:tabs>
            <w:ind w:firstLine="560"/>
            <w:rPr>
              <w:rFonts w:hint="default" w:ascii="Times New Roman" w:hAnsi="Times New Roman" w:cs="Times New Roman" w:eastAsiaTheme="minorEastAsia"/>
              <w:sz w:val="21"/>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"_Toc100784620" </w:instrText>
          </w:r>
          <w:r>
            <w:rPr>
              <w:rFonts w:hint="default" w:ascii="Times New Roman" w:hAnsi="Times New Roman" w:cs="Times New Roman"/>
              <w:highlight w:val="none"/>
            </w:rPr>
            <w:fldChar w:fldCharType="separate"/>
          </w:r>
          <w:r>
            <w:rPr>
              <w:rStyle w:val="19"/>
              <w:rFonts w:hint="default" w:ascii="Times New Roman" w:hAnsi="Times New Roman" w:eastAsia="仿宋" w:cs="Times New Roman"/>
              <w:highlight w:val="none"/>
              <w:lang w:bidi="en-US"/>
            </w:rPr>
            <w:t>八、有关建议</w:t>
          </w:r>
          <w:r>
            <w:rPr>
              <w:rFonts w:hint="default" w:ascii="Times New Roman" w:hAnsi="Times New Roman" w:cs="Times New Roman"/>
              <w:highlight w:val="none"/>
            </w:rPr>
            <w:tab/>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PAGEREF _Toc100784620 \h </w:instrText>
          </w:r>
          <w:r>
            <w:rPr>
              <w:rFonts w:hint="default" w:ascii="Times New Roman" w:hAnsi="Times New Roman" w:cs="Times New Roman"/>
              <w:highlight w:val="none"/>
            </w:rPr>
            <w:fldChar w:fldCharType="separate"/>
          </w:r>
          <w:r>
            <w:rPr>
              <w:rFonts w:hint="default" w:ascii="Times New Roman" w:hAnsi="Times New Roman" w:cs="Times New Roman"/>
              <w:highlight w:val="none"/>
            </w:rPr>
            <w:t>21</w:t>
          </w:r>
          <w:r>
            <w:rPr>
              <w:rFonts w:hint="default" w:ascii="Times New Roman" w:hAnsi="Times New Roman" w:cs="Times New Roman"/>
              <w:highlight w:val="none"/>
            </w:rPr>
            <w:fldChar w:fldCharType="end"/>
          </w:r>
          <w:r>
            <w:rPr>
              <w:rFonts w:hint="default" w:ascii="Times New Roman" w:hAnsi="Times New Roman" w:cs="Times New Roman"/>
              <w:highlight w:val="none"/>
            </w:rPr>
            <w:fldChar w:fldCharType="end"/>
          </w:r>
        </w:p>
        <w:p>
          <w:pPr>
            <w:ind w:firstLine="562"/>
            <w:rPr>
              <w:rFonts w:hint="default" w:ascii="Times New Roman" w:hAnsi="Times New Roman" w:cs="Times New Roman"/>
              <w:highlight w:val="none"/>
            </w:rPr>
          </w:pPr>
          <w:r>
            <w:rPr>
              <w:rFonts w:hint="default" w:ascii="Times New Roman" w:hAnsi="Times New Roman" w:cs="Times New Roman"/>
              <w:b/>
              <w:bCs/>
              <w:highlight w:val="none"/>
              <w:lang w:val="zh-CN"/>
            </w:rPr>
            <w:fldChar w:fldCharType="end"/>
          </w:r>
        </w:p>
      </w:sdtContent>
    </w:sdt>
    <w:p>
      <w:pPr>
        <w:ind w:firstLine="598" w:firstLineChars="187"/>
        <w:rPr>
          <w:rFonts w:hint="default" w:ascii="Times New Roman" w:hAnsi="Times New Roman" w:cs="Times New Roman"/>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0" w:name="_Toc67911601"/>
      <w:bookmarkStart w:id="1" w:name="_Toc100784583"/>
      <w:r>
        <w:rPr>
          <w:rFonts w:hint="default" w:ascii="Times New Roman" w:hAnsi="Times New Roman" w:eastAsia="仿宋" w:cs="Times New Roman"/>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 w:name="_Toc100784584"/>
      <w:bookmarkStart w:id="3" w:name="_Toc67911602"/>
      <w:r>
        <w:rPr>
          <w:rFonts w:hint="default" w:ascii="Times New Roman" w:hAnsi="Times New Roman" w:eastAsia="仿宋" w:cs="Times New Roman"/>
          <w:sz w:val="32"/>
          <w:szCs w:val="32"/>
          <w:highlight w:val="none"/>
          <w:lang w:val="en-US" w:eastAsia="zh-CN" w:bidi="en-US"/>
        </w:rPr>
        <w:t>（一）项目概况</w:t>
      </w:r>
      <w:bookmarkEnd w:id="2"/>
      <w:bookmarkEnd w:id="3"/>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根据乌财科教【2021】96号关于提前下达2022年城乡义务教育项目直达资金校舍安全保障机制经费文件，</w:t>
      </w:r>
      <w:r>
        <w:rPr>
          <w:rFonts w:hint="eastAsia" w:ascii="Times New Roman" w:hAnsi="Times New Roman" w:cs="Times New Roman"/>
          <w:highlight w:val="none"/>
          <w:lang w:val="en-US" w:eastAsia="zh-CN"/>
        </w:rPr>
        <w:t>下达</w:t>
      </w:r>
      <w:r>
        <w:rPr>
          <w:rFonts w:hint="default" w:ascii="Times New Roman" w:hAnsi="Times New Roman" w:cs="Times New Roman"/>
          <w:highlight w:val="none"/>
        </w:rPr>
        <w:t>城乡义务教育项目直达资金校舍安全保障机制经费项目</w:t>
      </w:r>
      <w:r>
        <w:rPr>
          <w:rFonts w:hint="eastAsia" w:ascii="Times New Roman" w:hAnsi="Times New Roman" w:cs="Times New Roman"/>
          <w:highlight w:val="none"/>
          <w:lang w:eastAsia="zh-CN"/>
        </w:rPr>
        <w:t>。乌拉泊正大希望中学</w:t>
      </w:r>
      <w:r>
        <w:rPr>
          <w:rFonts w:hint="eastAsia" w:ascii="Times New Roman" w:hAnsi="Times New Roman" w:cs="Times New Roman"/>
          <w:highlight w:val="none"/>
          <w:lang w:val="en-US" w:eastAsia="zh-CN"/>
        </w:rPr>
        <w:t>该项目新建</w:t>
      </w:r>
      <w:r>
        <w:rPr>
          <w:rFonts w:hint="default" w:ascii="Times New Roman" w:hAnsi="Times New Roman" w:cs="Times New Roman"/>
          <w:bCs/>
          <w:szCs w:val="28"/>
          <w:highlight w:val="none"/>
        </w:rPr>
        <w:t>300立方米消防水池及外网工程</w:t>
      </w:r>
      <w:r>
        <w:rPr>
          <w:rFonts w:hint="eastAsia" w:ascii="Times New Roman" w:hAnsi="Times New Roman" w:cs="Times New Roman"/>
          <w:highlight w:val="none"/>
          <w:lang w:val="en-US" w:eastAsia="zh-CN"/>
        </w:rPr>
        <w:t>，该项目以</w:t>
      </w:r>
      <w:r>
        <w:rPr>
          <w:rFonts w:hint="eastAsia" w:ascii="Times New Roman" w:hAnsi="Times New Roman" w:cs="Times New Roman"/>
          <w:highlight w:val="none"/>
          <w:lang w:eastAsia="zh-CN"/>
        </w:rPr>
        <w:t>强化学校安全、构建和谐校园为重点，不断推进教育创新，使教育事业得到持续、稳定、健康发展。通过及时更新、更换办公设备，改善了工作环境，提高了工作效率，使教育教学工作更加快捷、便利。</w:t>
      </w:r>
    </w:p>
    <w:p>
      <w:pPr>
        <w:spacing w:line="360" w:lineRule="auto"/>
        <w:ind w:firstLine="560"/>
        <w:rPr>
          <w:rFonts w:hint="default"/>
          <w:highlight w:val="none"/>
          <w:lang w:val="en-US" w:eastAsia="zh-CN"/>
        </w:rPr>
      </w:pPr>
      <w:r>
        <w:rPr>
          <w:rFonts w:hint="default" w:ascii="Times New Roman" w:hAnsi="Times New Roman" w:cs="Times New Roman"/>
          <w:highlight w:val="none"/>
        </w:rPr>
        <w:t>经财科教【2021】96号关于提前下达2022年城乡义务教育项目直达资金校舍安全保障机制经费文件批准，项目系2022年中央资金，共安排预算</w:t>
      </w:r>
      <w:r>
        <w:rPr>
          <w:rFonts w:hint="eastAsia" w:ascii="Times New Roman" w:hAnsi="Times New Roman" w:cs="Times New Roman"/>
          <w:highlight w:val="none"/>
          <w:lang w:val="en-US" w:eastAsia="zh-CN"/>
        </w:rPr>
        <w:t>240</w:t>
      </w:r>
      <w:r>
        <w:rPr>
          <w:rFonts w:hint="default" w:ascii="Times New Roman" w:hAnsi="Times New Roman" w:cs="Times New Roman"/>
          <w:highlight w:val="none"/>
        </w:rPr>
        <w:t>万元，于2022年年中追加部分预算批复项目，资金</w:t>
      </w:r>
      <w:r>
        <w:rPr>
          <w:rFonts w:hint="eastAsia" w:ascii="Times New Roman" w:hAnsi="Times New Roman" w:cs="Times New Roman"/>
          <w:highlight w:val="none"/>
          <w:lang w:val="en-US" w:eastAsia="zh-CN"/>
        </w:rPr>
        <w:t>及时到位，因疫情原因，项目没有完工，工程进度已达89.83%，已</w:t>
      </w:r>
      <w:r>
        <w:rPr>
          <w:rFonts w:hint="default" w:ascii="Times New Roman" w:hAnsi="Times New Roman" w:cs="Times New Roman"/>
          <w:highlight w:val="none"/>
        </w:rPr>
        <w:t>支付</w:t>
      </w:r>
      <w:r>
        <w:rPr>
          <w:rFonts w:hint="eastAsia" w:ascii="Times New Roman" w:hAnsi="Times New Roman" w:cs="Times New Roman"/>
          <w:highlight w:val="none"/>
          <w:lang w:val="en-US" w:eastAsia="zh-CN"/>
        </w:rPr>
        <w:t>资金215.60万元</w:t>
      </w:r>
      <w:r>
        <w:rPr>
          <w:rFonts w:hint="default" w:ascii="Times New Roman" w:hAnsi="Times New Roman" w:cs="Times New Roman"/>
          <w:highlight w:val="none"/>
        </w:rPr>
        <w:t>，年中</w:t>
      </w:r>
      <w:r>
        <w:rPr>
          <w:rFonts w:hint="eastAsia" w:ascii="Times New Roman" w:hAnsi="Times New Roman" w:cs="Times New Roman"/>
          <w:highlight w:val="none"/>
          <w:lang w:val="en-US" w:eastAsia="zh-CN"/>
        </w:rPr>
        <w:t>没有</w:t>
      </w:r>
      <w:r>
        <w:rPr>
          <w:rFonts w:hint="default" w:ascii="Times New Roman" w:hAnsi="Times New Roman" w:cs="Times New Roman"/>
          <w:highlight w:val="none"/>
        </w:rPr>
        <w:t>对资金进行</w:t>
      </w:r>
      <w:r>
        <w:rPr>
          <w:rFonts w:hint="eastAsia" w:ascii="Times New Roman" w:hAnsi="Times New Roman" w:cs="Times New Roman"/>
          <w:highlight w:val="none"/>
          <w:lang w:val="en-US" w:eastAsia="zh-CN"/>
        </w:rPr>
        <w:t>调整</w:t>
      </w:r>
      <w:r>
        <w:rPr>
          <w:rFonts w:hint="default" w:ascii="Times New Roman" w:hAnsi="Times New Roman" w:cs="Times New Roman"/>
          <w:highlight w:val="none"/>
        </w:rPr>
        <w:t>。</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本项目依据《中共中央国务院关于全面实施预算绩效管理的意见》（中发〔2018〕34号）、《关于印发&lt;乌鲁木齐市本级部门预算绩效目标管理暂行办法&gt;的通知》（乌财预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Cs w:val="28"/>
          <w:highlight w:val="none"/>
        </w:rPr>
        <w:t>〔2018〕56号</w:t>
      </w:r>
      <w:bookmarkEnd w:id="6"/>
      <w:r>
        <w:rPr>
          <w:rFonts w:hint="default" w:ascii="Times New Roman" w:hAnsi="Times New Roman" w:cs="Times New Roman"/>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none"/>
        </w:rPr>
      </w:pPr>
      <w:bookmarkStart w:id="7" w:name="_Toc67911604"/>
      <w:bookmarkStart w:id="8" w:name="_Toc100784586"/>
      <w:r>
        <w:rPr>
          <w:rFonts w:hint="default" w:ascii="Times New Roman" w:hAnsi="Times New Roman" w:cs="Times New Roman"/>
          <w:szCs w:val="28"/>
          <w:highlight w:val="none"/>
        </w:rPr>
        <w:t>该项目绩效总体绩效目标为消防设施年度维保检测项目的实施，将保证我校消防设施系统正常运行，使消防设施维保工作系统化，规范化、使整个消防系统良好运转，从而提高防御火灾的能力，确保学校的财产安全及师生的人身安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1" w:name="_Toc100784588"/>
      <w:r>
        <w:rPr>
          <w:rFonts w:hint="default" w:ascii="Times New Roman" w:hAnsi="Times New Roman" w:eastAsia="仿宋" w:cs="Times New Roman"/>
          <w:sz w:val="32"/>
          <w:szCs w:val="32"/>
          <w:highlight w:val="none"/>
          <w:lang w:bidi="en-US"/>
        </w:rPr>
        <w:t>1.评价目的</w:t>
      </w:r>
      <w:bookmarkEnd w:id="11"/>
    </w:p>
    <w:p>
      <w:pPr>
        <w:spacing w:line="360" w:lineRule="auto"/>
        <w:ind w:firstLine="560"/>
        <w:rPr>
          <w:rFonts w:hint="default" w:ascii="Times New Roman" w:hAnsi="Times New Roman" w:cs="Times New Roman"/>
          <w:b/>
          <w:bCs/>
          <w:highlight w:val="none"/>
        </w:rPr>
      </w:pPr>
      <w:r>
        <w:rPr>
          <w:rFonts w:hint="default" w:ascii="Times New Roman" w:hAnsi="Times New Roman" w:cs="Times New Roman"/>
          <w:highlight w:val="none"/>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2" w:name="_Toc100784589"/>
      <w:r>
        <w:rPr>
          <w:rFonts w:hint="default" w:ascii="Times New Roman" w:hAnsi="Times New Roman" w:eastAsia="仿宋" w:cs="Times New Roman"/>
          <w:sz w:val="32"/>
          <w:szCs w:val="32"/>
          <w:highlight w:val="none"/>
          <w:lang w:bidi="en-US"/>
        </w:rPr>
        <w:t>2.评价对象和范围</w:t>
      </w:r>
      <w:bookmarkEnd w:id="12"/>
    </w:p>
    <w:p>
      <w:pPr>
        <w:spacing w:line="360" w:lineRule="auto"/>
        <w:ind w:firstLine="560"/>
        <w:rPr>
          <w:rFonts w:hint="default" w:ascii="Times New Roman" w:hAnsi="Times New Roman" w:cs="Times New Roman"/>
          <w:highlight w:val="none"/>
        </w:rPr>
      </w:pPr>
      <w:bookmarkStart w:id="13" w:name="_Toc67911606"/>
      <w:bookmarkStart w:id="14" w:name="_Toc100784590"/>
      <w:bookmarkStart w:id="15" w:name="_Hlk67586765"/>
      <w:r>
        <w:rPr>
          <w:rFonts w:hint="default" w:ascii="Times New Roman" w:hAnsi="Times New Roman" w:cs="Times New Roman"/>
          <w:highlight w:val="none"/>
        </w:rPr>
        <w:t xml:space="preserve">（1）绩效评价的对象：乌财科教【2021】96号关于提前下达2022年城乡义务教育项目直达资金校舍安全保障机制经费项目 </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（2）绩效评价范围：</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1.项目范围：乌财科教【2021】96号关于提前下达2022年城乡义务教育项目直达资金校舍安全保障机制经费的完成情况、资金投入的运行情况、项目实施后产生的绩效及影响效果。</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6" w:name="_Toc100784591"/>
      <w:r>
        <w:rPr>
          <w:rFonts w:hint="default" w:ascii="Times New Roman" w:hAnsi="Times New Roman" w:eastAsia="仿宋" w:cs="Times New Roman"/>
          <w:sz w:val="32"/>
          <w:szCs w:val="32"/>
          <w:highlight w:val="none"/>
          <w:lang w:bidi="en-US"/>
        </w:rPr>
        <w:t>1.评价原则</w:t>
      </w:r>
      <w:bookmarkEnd w:id="16"/>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（3）分级分类原则：根据评价对象特点分类组织实施。</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根据以上原则，绩效评价应遵循如下要求：</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（2）保证评价结果的真实性、公正性，提高评价报告的公信力。</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7" w:name="_Toc100784592"/>
      <w:r>
        <w:rPr>
          <w:rFonts w:hint="default" w:ascii="Times New Roman" w:hAnsi="Times New Roman" w:eastAsia="仿宋" w:cs="Times New Roman"/>
          <w:sz w:val="32"/>
          <w:szCs w:val="32"/>
          <w:highlight w:val="none"/>
          <w:lang w:bidi="en-US"/>
        </w:rPr>
        <w:t>2.评价指标体系</w:t>
      </w:r>
      <w:bookmarkEnd w:id="17"/>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本项目的评价指标体系建立如附件所示。</w:t>
      </w: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eastAsia="zh-CN"/>
              </w:rPr>
            </w:pPr>
            <w:r>
              <w:rPr>
                <w:rFonts w:hint="eastAsia" w:ascii="Times New Roman" w:hAnsi="Times New Roman" w:eastAsia="宋体" w:cs="Times New Roman"/>
                <w:color w:val="auto"/>
                <w:kern w:val="0"/>
                <w:sz w:val="22"/>
                <w:highlight w:val="none"/>
                <w:lang w:eastAsia="zh-CN"/>
              </w:rPr>
              <w:t>建设项目个数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auto"/>
                <w:kern w:val="0"/>
                <w:sz w:val="22"/>
                <w:highlight w:val="none"/>
                <w:lang w:val="en-US" w:eastAsia="zh-CN"/>
              </w:rPr>
            </w:pPr>
            <w:r>
              <w:rPr>
                <w:rFonts w:hint="default" w:ascii="Times New Roman" w:hAnsi="Times New Roman" w:eastAsia="宋体" w:cs="Times New Roman"/>
                <w:color w:val="auto"/>
                <w:kern w:val="0"/>
                <w:sz w:val="22"/>
                <w:highlight w:val="none"/>
              </w:rPr>
              <w:t>建设项目</w:t>
            </w:r>
            <w:r>
              <w:rPr>
                <w:rFonts w:hint="eastAsia" w:ascii="Times New Roman" w:hAnsi="Times New Roman" w:eastAsia="宋体" w:cs="Times New Roman"/>
                <w:color w:val="auto"/>
                <w:kern w:val="0"/>
                <w:sz w:val="22"/>
                <w:highlight w:val="none"/>
                <w:lang w:val="en-US" w:eastAsia="zh-CN"/>
              </w:rPr>
              <w:t>面积</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项目建设</w:t>
            </w:r>
            <w:r>
              <w:rPr>
                <w:rFonts w:hint="default" w:ascii="Times New Roman" w:hAnsi="Times New Roman" w:eastAsia="宋体" w:cs="Times New Roman"/>
                <w:color w:val="auto"/>
                <w:kern w:val="0"/>
                <w:sz w:val="22"/>
                <w:highlight w:val="none"/>
              </w:rPr>
              <w:t>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lang w:val="en-US" w:eastAsia="zh-CN"/>
              </w:rPr>
            </w:pPr>
            <w:r>
              <w:rPr>
                <w:rFonts w:hint="eastAsia" w:ascii="Times New Roman" w:hAnsi="Times New Roman" w:eastAsia="宋体" w:cs="Times New Roman"/>
                <w:color w:val="auto"/>
                <w:kern w:val="0"/>
                <w:sz w:val="22"/>
                <w:highlight w:val="none"/>
                <w:lang w:val="en-US" w:eastAsia="zh-CN"/>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eastAsia="zh-CN"/>
              </w:rPr>
              <w:t>项目按期完成率</w:t>
            </w:r>
          </w:p>
        </w:tc>
        <w:tc>
          <w:tcPr>
            <w:tcW w:w="2789" w:type="dxa"/>
            <w:tcBorders>
              <w:tl2br w:val="nil"/>
              <w:tr2bl w:val="nil"/>
            </w:tcBorders>
            <w:shd w:val="clear" w:color="000000" w:fill="FFFFFF"/>
            <w:vAlign w:val="center"/>
          </w:tcPr>
          <w:p>
            <w:pP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rPr>
                <w:rFonts w:hint="default" w:ascii="Times New Roman" w:hAnsi="Times New Roman" w:eastAsia="宋体" w:cs="Times New Roman"/>
                <w:color w:val="000000"/>
                <w:kern w:val="0"/>
                <w:sz w:val="22"/>
                <w:highlight w:val="none"/>
              </w:rPr>
            </w:pPr>
          </w:p>
          <w:p>
            <w:pP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成本</w:t>
            </w:r>
            <w:r>
              <w:rPr>
                <w:rFonts w:hint="default" w:ascii="Times New Roman" w:hAnsi="Times New Roman" w:eastAsia="宋体" w:cs="Times New Roman"/>
                <w:color w:val="000000"/>
                <w:kern w:val="0"/>
                <w:sz w:val="22"/>
                <w:highlight w:val="none"/>
              </w:rPr>
              <w:t>控制率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保障师生的生命安全和学校的财产安全</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降低火灾的发生率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val="en-US" w:eastAsia="zh-CN"/>
              </w:rPr>
              <w:t>学校</w:t>
            </w:r>
            <w:r>
              <w:rPr>
                <w:rFonts w:hint="default" w:ascii="Times New Roman" w:hAnsi="Times New Roman" w:eastAsia="宋体" w:cs="Times New Roman"/>
                <w:color w:val="000000"/>
                <w:kern w:val="0"/>
                <w:sz w:val="22"/>
                <w:highlight w:val="none"/>
              </w:rPr>
              <w:t>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18" w:name="_Toc100784593"/>
      <w:bookmarkStart w:id="19" w:name="_Hlk67586038"/>
      <w:r>
        <w:rPr>
          <w:rFonts w:hint="default" w:ascii="Times New Roman" w:hAnsi="Times New Roman" w:eastAsia="仿宋" w:cs="Times New Roman"/>
          <w:sz w:val="32"/>
          <w:szCs w:val="32"/>
          <w:highlight w:val="none"/>
          <w:lang w:bidi="en-US"/>
        </w:rPr>
        <w:t>3.评价方法</w:t>
      </w:r>
      <w:bookmarkEnd w:id="18"/>
    </w:p>
    <w:bookmarkEnd w:id="19"/>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（1）成本效益分析法。是指将投入与产出、效益进行关联性分析的方法。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（4）最低成本法。是指在绩效目标确定的前提下，成本最小者为优的方法。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（7）其他评价方法。</w:t>
      </w:r>
    </w:p>
    <w:p>
      <w:pPr>
        <w:spacing w:line="360" w:lineRule="auto"/>
        <w:ind w:firstLine="560"/>
        <w:rPr>
          <w:rFonts w:hint="eastAsia" w:ascii="Times New Roman" w:hAnsi="Times New Roman" w:eastAsia="仿宋_GB2312" w:cs="Times New Roman"/>
          <w:highlight w:val="none"/>
          <w:lang w:val="en-US" w:eastAsia="zh-CN"/>
        </w:rPr>
      </w:pPr>
      <w:r>
        <w:rPr>
          <w:rFonts w:hint="default" w:ascii="Times New Roman" w:hAnsi="Times New Roman" w:cs="Times New Roman"/>
          <w:highlight w:val="none"/>
        </w:rPr>
        <w:t>根据本项目（乌县科教【2021】96号关于提前下达2022年城乡义务教育项目直达资金校舍安全保障机制经费）的特点，本次评价主要采用比较法</w:t>
      </w:r>
      <w:r>
        <w:rPr>
          <w:rFonts w:hint="eastAsia" w:ascii="Times New Roman" w:hAnsi="Times New Roman" w:cs="Times New Roman"/>
          <w:highlight w:val="none"/>
          <w:lang w:eastAsia="zh-CN"/>
        </w:rPr>
        <w:t>：</w:t>
      </w:r>
      <w:r>
        <w:rPr>
          <w:rFonts w:hint="eastAsia" w:ascii="Times New Roman" w:hAnsi="Times New Roman" w:cs="Times New Roman"/>
          <w:highlight w:val="none"/>
          <w:lang w:val="en-US" w:eastAsia="zh-CN"/>
        </w:rPr>
        <w:t>2021年预算的维修项目综合楼室内装修21万，执行数7.99万元，执行率38%，2022年预算的维修项目</w:t>
      </w:r>
      <w:r>
        <w:rPr>
          <w:rFonts w:hint="default" w:ascii="Times New Roman" w:hAnsi="Times New Roman" w:cs="Times New Roman"/>
          <w:highlight w:val="none"/>
        </w:rPr>
        <w:t>乌县科教【2021】96号关于提前下达2022年城乡义务教育项目直达资金校舍安全保障机制经费</w:t>
      </w:r>
      <w:r>
        <w:rPr>
          <w:rFonts w:hint="eastAsia" w:ascii="Times New Roman" w:hAnsi="Times New Roman" w:cs="Times New Roman"/>
          <w:highlight w:val="none"/>
          <w:lang w:val="en-US" w:eastAsia="zh-CN"/>
        </w:rPr>
        <w:t>240万元，执行数215.6万元，执行率89.9%，与去年同类型项目相比执行率同比增加146.67%，今年和去年</w:t>
      </w:r>
      <w:r>
        <w:rPr>
          <w:rFonts w:hint="default" w:ascii="Times New Roman" w:hAnsi="Times New Roman" w:cs="Times New Roman"/>
          <w:highlight w:val="none"/>
        </w:rPr>
        <w:t>项目实际产出和效益</w:t>
      </w:r>
      <w:r>
        <w:rPr>
          <w:rFonts w:hint="eastAsia" w:ascii="Times New Roman" w:hAnsi="Times New Roman" w:cs="Times New Roman"/>
          <w:highlight w:val="none"/>
          <w:lang w:val="en-US" w:eastAsia="zh-CN"/>
        </w:rPr>
        <w:t>相比，</w:t>
      </w:r>
      <w:r>
        <w:rPr>
          <w:rFonts w:hint="eastAsia" w:ascii="Times New Roman" w:hAnsi="Times New Roman" w:cs="Times New Roman"/>
          <w:highlight w:val="none"/>
          <w:lang w:eastAsia="zh-CN"/>
        </w:rPr>
        <w:t>达到预期效率。</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20" w:name="_Toc100784594"/>
      <w:r>
        <w:rPr>
          <w:rFonts w:hint="default" w:ascii="Times New Roman" w:hAnsi="Times New Roman" w:eastAsia="仿宋" w:cs="Times New Roman"/>
          <w:sz w:val="32"/>
          <w:szCs w:val="32"/>
          <w:highlight w:val="none"/>
          <w:lang w:bidi="en-US"/>
        </w:rPr>
        <w:t>4.评价标准</w:t>
      </w:r>
      <w:bookmarkEnd w:id="20"/>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（1）计划标准。指以预先制定的目标、计划、预算、定额等作为评价标准。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（2）行业标准。指参照国家公布的行业指标数据制定的评价标准。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在上述评价标准的基础上，本次评价依据以下文件为重要指导和准绳：</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《中共中央国务院关于全面实施预算绩效管理的意见》（中发〔2018〕34号）</w:t>
      </w:r>
    </w:p>
    <w:p>
      <w:pPr>
        <w:spacing w:line="360" w:lineRule="auto"/>
        <w:ind w:firstLine="56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highlight w:val="none"/>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《关于做好2019年部门预算项目支出绩效目标管理有关事宜的通知》（乌财预〔2018〕76号）</w:t>
      </w:r>
    </w:p>
    <w:p>
      <w:pPr>
        <w:spacing w:line="360" w:lineRule="auto"/>
        <w:ind w:firstLine="560"/>
        <w:rPr>
          <w:rFonts w:hint="eastAsia" w:ascii="Times New Roman" w:hAnsi="Times New Roman" w:eastAsia="仿宋_GB2312" w:cs="Times New Roman"/>
          <w:color w:val="FF0000"/>
          <w:highlight w:val="none"/>
          <w:lang w:val="en-US" w:eastAsia="zh-CN"/>
        </w:rPr>
      </w:pPr>
      <w:r>
        <w:rPr>
          <w:rFonts w:hint="default" w:ascii="Times New Roman" w:hAnsi="Times New Roman" w:eastAsia="黑体" w:cs="Times New Roman"/>
          <w:szCs w:val="28"/>
          <w:highlight w:val="none"/>
        </w:rPr>
        <w:t>·</w:t>
      </w:r>
      <w:r>
        <w:rPr>
          <w:rFonts w:hint="default" w:ascii="Times New Roman" w:hAnsi="Times New Roman" w:cs="Times New Roman"/>
          <w:highlight w:val="none"/>
        </w:rPr>
        <w:t>《项目支出绩效评价管理办法》（财预〔2020〕10号）</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1" w:name="_Toc67911607"/>
      <w:bookmarkStart w:id="22" w:name="_Toc100784595"/>
      <w:r>
        <w:rPr>
          <w:rFonts w:hint="default" w:ascii="Times New Roman" w:hAnsi="Times New Roman" w:eastAsia="仿宋" w:cs="Times New Roman"/>
          <w:sz w:val="32"/>
          <w:szCs w:val="32"/>
          <w:highlight w:val="none"/>
          <w:lang w:val="en-US" w:eastAsia="zh-CN" w:bidi="en-US"/>
        </w:rPr>
        <w:t>（三）绩效评价工作过程</w:t>
      </w:r>
      <w:bookmarkEnd w:id="21"/>
      <w:bookmarkEnd w:id="22"/>
    </w:p>
    <w:p>
      <w:pPr>
        <w:spacing w:line="360" w:lineRule="auto"/>
        <w:ind w:firstLine="560"/>
        <w:rPr>
          <w:rFonts w:hint="default"/>
          <w:highlight w:val="none"/>
        </w:rPr>
      </w:pPr>
      <w:r>
        <w:rPr>
          <w:rFonts w:hint="default" w:ascii="Times New Roman" w:hAnsi="Times New Roman" w:cs="Times New Roman"/>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hint="default" w:ascii="Times New Roman" w:hAnsi="Times New Roman" w:cs="Times New Roman"/>
          <w:highlight w:val="none"/>
        </w:rPr>
        <w:footnoteReference w:id="0"/>
      </w:r>
      <w:r>
        <w:rPr>
          <w:rFonts w:hint="default" w:ascii="Times New Roman" w:hAnsi="Times New Roman" w:cs="Times New Roman"/>
          <w:highlight w:val="none"/>
        </w:rPr>
        <w:t>、材料审核分析、现场核查评价、综合分析评价及报告撰写，评价项目实施情况，展现资金使用效益。</w:t>
      </w:r>
      <w:bookmarkStart w:id="23" w:name="_Toc100784596"/>
      <w:bookmarkStart w:id="24" w:name="_Toc6791160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bookmarkStart w:id="25" w:name="_Toc100784597"/>
      <w:bookmarkStart w:id="26" w:name="_Toc67911609"/>
      <w:r>
        <w:rPr>
          <w:rFonts w:hint="default" w:ascii="Times New Roman" w:hAnsi="Times New Roman" w:eastAsia="仿宋" w:cs="Times New Roman"/>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结合项目特点，制定符合项目实际的绩效评价指标体系及评分标准，通过数据采集、问卷调查及访谈等形式，对2022年</w:t>
      </w:r>
      <w:r>
        <w:rPr>
          <w:rFonts w:hint="default" w:ascii="Times New Roman" w:hAnsi="Times New Roman" w:cs="Times New Roman"/>
          <w:highlight w:val="none"/>
        </w:rPr>
        <w:t>乌县科教【2021】96号关于提前下达2022年城乡义务教育项目直达资金校舍安全保障机制经费</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98.29</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Style w:val="21"/>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6"/>
        <w:tblpPr w:leftFromText="180" w:rightFromText="180" w:vertAnchor="text" w:horzAnchor="page" w:tblpX="1559" w:tblpY="568"/>
        <w:tblOverlap w:val="never"/>
        <w:tblW w:w="906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bidi="ar-SA"/>
              </w:rPr>
              <w:t>2.5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83.33</w:t>
            </w:r>
            <w:r>
              <w:rPr>
                <w:rFonts w:hint="default" w:ascii="Times New Roman" w:hAnsi="Times New Roman" w:cs="Times New Roman"/>
                <w:kern w:val="0"/>
                <w:sz w:val="24"/>
                <w:szCs w:val="24"/>
                <w:highlight w:val="none"/>
                <w:lang w:val="en-US" w:eastAsia="zh-CN"/>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bidi="ar-SA"/>
              </w:rPr>
              <w:t>4.49</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89.8%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ascii="Times New Roman" w:hAnsi="Times New Roman" w:cs="Times New Roman"/>
                <w:kern w:val="0"/>
                <w:sz w:val="21"/>
                <w:szCs w:val="21"/>
                <w:highlight w:val="none"/>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1"/>
                <w:szCs w:val="21"/>
                <w:highlight w:val="none"/>
                <w:lang w:val="en-US" w:eastAsia="zh-CN" w:bidi="ar-SA"/>
              </w:rPr>
            </w:pPr>
            <w:r>
              <w:rPr>
                <w:rFonts w:hint="eastAsia" w:ascii="Times New Roman" w:hAnsi="Times New Roman" w:cs="Times New Roman"/>
                <w:kern w:val="0"/>
                <w:sz w:val="21"/>
                <w:szCs w:val="21"/>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建设改造项目数（个）</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240" w:firstLineChars="100"/>
              <w:jc w:val="both"/>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5</w:t>
            </w:r>
          </w:p>
        </w:tc>
        <w:tc>
          <w:tcPr>
            <w:tcW w:w="1039" w:type="dxa"/>
            <w:vMerge w:val="restart"/>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建设项目面积</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5</w:t>
            </w:r>
          </w:p>
        </w:tc>
        <w:tc>
          <w:tcPr>
            <w:tcW w:w="103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1"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项目建设合格率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项目按期完成率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9.5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成本控制率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保障师生的生命安全和学校的财产安全</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9.8</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可持续影响指标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降低火灾的发生率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学校满意度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default" w:ascii="Times New Roman" w:hAnsi="Times New Roman" w:cs="Times New Roman"/>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b/>
                <w:bCs/>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96.29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96.29%</w:t>
            </w:r>
          </w:p>
        </w:tc>
      </w:tr>
    </w:tbl>
    <w:p>
      <w:pPr>
        <w:spacing w:line="360" w:lineRule="auto"/>
        <w:ind w:firstLine="0" w:firstLineChars="0"/>
        <w:jc w:val="center"/>
        <w:rPr>
          <w:rFonts w:hint="default" w:ascii="Times New Roman" w:hAnsi="Times New Roman" w:cs="Times New Roman"/>
          <w:b/>
          <w:bCs/>
          <w:szCs w:val="28"/>
          <w:highlight w:val="none"/>
        </w:rPr>
      </w:pPr>
    </w:p>
    <w:p>
      <w:pPr>
        <w:bidi w:val="0"/>
        <w:rPr>
          <w:rFonts w:hint="default"/>
          <w:highlight w:val="none"/>
          <w:lang w:val="en-US" w:eastAsia="zh-CN"/>
        </w:rPr>
      </w:pPr>
      <w:bookmarkStart w:id="27" w:name="_Toc100784598"/>
      <w:bookmarkStart w:id="28" w:name="_Toc6791161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val="en-US" w:eastAsia="zh-CN" w:bidi="en-US"/>
        </w:rPr>
      </w:pPr>
      <w:r>
        <w:rPr>
          <w:rFonts w:hint="default" w:ascii="Times New Roman" w:hAnsi="Times New Roman" w:eastAsia="仿宋" w:cs="Times New Roman"/>
          <w:sz w:val="32"/>
          <w:szCs w:val="32"/>
          <w:highlight w:val="none"/>
          <w:lang w:val="en-US" w:eastAsia="zh-CN" w:bidi="en-US"/>
        </w:rPr>
        <w:t>（二）主要绩效</w:t>
      </w:r>
      <w:bookmarkEnd w:id="27"/>
      <w:bookmarkEnd w:id="28"/>
    </w:p>
    <w:p>
      <w:pPr>
        <w:spacing w:line="360" w:lineRule="auto"/>
        <w:ind w:firstLine="548" w:firstLineChars="196"/>
        <w:rPr>
          <w:rFonts w:hint="eastAsia" w:ascii="Times New Roman" w:hAnsi="Times New Roman" w:cs="Times New Roman"/>
          <w:bCs/>
          <w:szCs w:val="28"/>
          <w:highlight w:val="none"/>
          <w:lang w:eastAsia="zh-CN"/>
        </w:rPr>
      </w:pPr>
      <w:r>
        <w:rPr>
          <w:rFonts w:hint="default" w:ascii="Times New Roman" w:hAnsi="Times New Roman" w:cs="Times New Roman"/>
          <w:bCs/>
          <w:szCs w:val="28"/>
          <w:highlight w:val="none"/>
        </w:rPr>
        <w:t>该项目资金区财政及时拨付，根据局领导检查批示，增设消防水池及外网工程主要包括:</w:t>
      </w:r>
      <w:bookmarkStart w:id="29" w:name="_Toc100784599"/>
      <w:bookmarkStart w:id="30" w:name="_Toc67911611"/>
      <w:r>
        <w:rPr>
          <w:rFonts w:hint="default" w:ascii="Times New Roman" w:hAnsi="Times New Roman" w:cs="Times New Roman"/>
          <w:bCs/>
          <w:szCs w:val="28"/>
          <w:highlight w:val="none"/>
        </w:rPr>
        <w:t>新建300立方米消防水池及外网工程：</w:t>
      </w:r>
      <w:r>
        <w:rPr>
          <w:rFonts w:hint="eastAsia" w:ascii="Times New Roman" w:hAnsi="Times New Roman" w:cs="Times New Roman"/>
          <w:bCs/>
          <w:szCs w:val="28"/>
          <w:highlight w:val="none"/>
          <w:lang w:val="en-US" w:eastAsia="zh-CN"/>
        </w:rPr>
        <w:t>购置</w:t>
      </w:r>
      <w:r>
        <w:rPr>
          <w:rFonts w:hint="default" w:ascii="Times New Roman" w:hAnsi="Times New Roman" w:cs="Times New Roman"/>
          <w:bCs/>
          <w:szCs w:val="28"/>
          <w:highlight w:val="none"/>
        </w:rPr>
        <w:t>室外电缆电线265米、GBL配电柜 3台、70KW柴油发电机一台(带控制柜）、DN300排水管82米、DN100给水管62米、DN63给水管94米、DN200室外消防给水管66米、DN150室外消防给水管412米、DN50室外消防给水管177米、室外消火栓4个、消防阀门井2座、给水阀门井4座、污水井6座、直埋DN50暖气管130米、150m3 水箱1个、消防稳压设施一套、30KW消火栓泵2台、2.2KW潜污泵2台、1.1KW给水泵1台</w:t>
      </w:r>
      <w:r>
        <w:rPr>
          <w:rFonts w:hint="eastAsia" w:ascii="Times New Roman" w:hAnsi="Times New Roman" w:cs="Times New Roman"/>
          <w:bCs/>
          <w:szCs w:val="28"/>
          <w:highlight w:val="none"/>
          <w:lang w:eastAsia="zh-CN"/>
        </w:rPr>
        <w:t>。</w:t>
      </w:r>
      <w:r>
        <w:rPr>
          <w:rFonts w:hint="eastAsia" w:ascii="Times New Roman" w:hAnsi="Times New Roman" w:cs="Times New Roman"/>
          <w:highlight w:val="none"/>
          <w:lang w:eastAsia="zh-CN"/>
        </w:rPr>
        <w:t>通过及时更新、更换办公设备，改善了工作环境，</w:t>
      </w:r>
      <w:r>
        <w:rPr>
          <w:rFonts w:hint="eastAsia" w:ascii="Times New Roman" w:hAnsi="Times New Roman" w:cs="Times New Roman"/>
          <w:bCs/>
          <w:szCs w:val="28"/>
          <w:highlight w:val="none"/>
          <w:lang w:eastAsia="zh-CN"/>
        </w:rPr>
        <w:t>使教育教学工作更加快捷、便利。</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1" w:name="_Toc67911612"/>
      <w:bookmarkStart w:id="32" w:name="_Toc100784600"/>
      <w:r>
        <w:rPr>
          <w:rFonts w:hint="default" w:ascii="Times New Roman" w:hAnsi="Times New Roman" w:eastAsia="仿宋" w:cs="Times New Roman"/>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项目决算指标由3个二级指标和6个三级指标构成，权重为20分，实际得分</w:t>
      </w:r>
      <w:r>
        <w:rPr>
          <w:rFonts w:hint="eastAsia" w:ascii="Times New Roman" w:hAnsi="Times New Roman" w:cs="Times New Roman"/>
          <w:szCs w:val="28"/>
          <w:highlight w:val="none"/>
          <w:lang w:val="en-US" w:eastAsia="zh-CN"/>
        </w:rPr>
        <w:t>19.5</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3" w:name="_Toc100784601"/>
      <w:r>
        <w:rPr>
          <w:rFonts w:hint="default" w:ascii="Times New Roman" w:hAnsi="Times New Roman" w:eastAsia="仿宋" w:cs="Times New Roman"/>
          <w:sz w:val="32"/>
          <w:szCs w:val="32"/>
          <w:highlight w:val="none"/>
          <w:lang w:bidi="en-US"/>
        </w:rPr>
        <w:t>1.项目立项</w:t>
      </w:r>
      <w:bookmarkEnd w:id="33"/>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立项依据充分性：</w:t>
      </w:r>
      <w:r>
        <w:rPr>
          <w:rFonts w:hint="default" w:ascii="Times New Roman" w:hAnsi="Times New Roman" w:cs="Times New Roman"/>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default" w:ascii="Times New Roman" w:hAnsi="Times New Roman" w:cs="Times New Roman"/>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4" w:name="_Toc100784602"/>
      <w:r>
        <w:rPr>
          <w:rFonts w:hint="default" w:ascii="Times New Roman" w:hAnsi="Times New Roman" w:eastAsia="仿宋" w:cs="Times New Roman"/>
          <w:sz w:val="32"/>
          <w:szCs w:val="32"/>
          <w:highlight w:val="none"/>
          <w:lang w:bidi="en-US"/>
        </w:rPr>
        <w:t>2.绩效目标</w:t>
      </w:r>
      <w:bookmarkEnd w:id="34"/>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绩效目标合理性：</w:t>
      </w:r>
      <w:r>
        <w:rPr>
          <w:rFonts w:hint="default" w:ascii="Times New Roman" w:hAnsi="Times New Roman" w:cs="Times New Roman"/>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kern w:val="0"/>
          <w:szCs w:val="28"/>
          <w:highlight w:val="none"/>
        </w:rPr>
      </w:pPr>
      <w:r>
        <w:rPr>
          <w:rFonts w:hint="default" w:ascii="Times New Roman" w:hAnsi="Times New Roman" w:cs="Times New Roman"/>
          <w:b/>
          <w:kern w:val="0"/>
          <w:szCs w:val="28"/>
          <w:highlight w:val="none"/>
        </w:rPr>
        <w:t>绩效目标明确性：</w:t>
      </w:r>
      <w:r>
        <w:rPr>
          <w:rFonts w:hint="default" w:ascii="Times New Roman" w:hAnsi="Times New Roman" w:eastAsia="仿宋" w:cs="Times New Roman"/>
          <w:sz w:val="30"/>
          <w:szCs w:val="30"/>
          <w:highlight w:val="none"/>
        </w:rPr>
        <w:t>本单位年初编制《绩效目标申报表》，依据充分，项目的总体绩效目标为</w:t>
      </w:r>
      <w:r>
        <w:rPr>
          <w:rFonts w:hint="eastAsia" w:ascii="Times New Roman" w:hAnsi="Times New Roman" w:eastAsia="仿宋" w:cs="Times New Roman"/>
          <w:sz w:val="30"/>
          <w:szCs w:val="30"/>
          <w:highlight w:val="none"/>
          <w:lang w:val="en-US" w:eastAsia="zh-CN"/>
        </w:rPr>
        <w:t>保证我校消防设施系统正常运行，使消防设施维保工作系统化，规范化、使整个消防系统良好运转，从而提高防御火灾的能力，确保学校的财产安全及师生的人身安全，使全体师生能够更加安心学习和工作</w:t>
      </w:r>
      <w:r>
        <w:rPr>
          <w:rFonts w:hint="default" w:ascii="Times New Roman" w:hAnsi="Times New Roman" w:cs="Times New Roman"/>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w:t>
      </w:r>
      <w:r>
        <w:rPr>
          <w:rFonts w:hint="eastAsia" w:ascii="Times New Roman" w:hAnsi="Times New Roman" w:cs="Times New Roman"/>
          <w:kern w:val="0"/>
          <w:szCs w:val="28"/>
          <w:highlight w:val="none"/>
          <w:lang w:val="en-US" w:eastAsia="zh-CN"/>
        </w:rPr>
        <w:t>绩效指标中数量指标未进一步细化，</w:t>
      </w:r>
      <w:r>
        <w:rPr>
          <w:rFonts w:hint="default" w:ascii="Times New Roman" w:hAnsi="Times New Roman" w:cs="Times New Roman"/>
          <w:kern w:val="0"/>
          <w:szCs w:val="28"/>
          <w:highlight w:val="none"/>
        </w:rPr>
        <w:t>故绩效目标明确性指标</w:t>
      </w:r>
      <w:r>
        <w:rPr>
          <w:rFonts w:hint="eastAsia" w:ascii="Times New Roman" w:hAnsi="Times New Roman" w:cs="Times New Roman"/>
          <w:kern w:val="0"/>
          <w:szCs w:val="28"/>
          <w:highlight w:val="none"/>
          <w:lang w:val="en-US" w:eastAsia="zh-CN"/>
        </w:rPr>
        <w:t>扣0.5分，得2.5分</w:t>
      </w:r>
      <w:r>
        <w:rPr>
          <w:rFonts w:hint="default" w:ascii="Times New Roman" w:hAnsi="Times New Roman" w:cs="Times New Roman"/>
          <w:kern w:val="0"/>
          <w:szCs w:val="28"/>
          <w:highlight w:val="none"/>
        </w:rPr>
        <w:t>。</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5.5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5" w:name="_Toc100784603"/>
      <w:r>
        <w:rPr>
          <w:rFonts w:hint="default" w:ascii="Times New Roman" w:hAnsi="Times New Roman" w:eastAsia="仿宋" w:cs="Times New Roman"/>
          <w:sz w:val="32"/>
          <w:szCs w:val="32"/>
          <w:highlight w:val="none"/>
          <w:lang w:bidi="en-US"/>
        </w:rPr>
        <w:t>3.资金投入</w:t>
      </w:r>
      <w:bookmarkEnd w:id="35"/>
    </w:p>
    <w:p>
      <w:pPr>
        <w:autoSpaceDE w:val="0"/>
        <w:spacing w:line="600" w:lineRule="exact"/>
        <w:ind w:firstLine="562"/>
        <w:rPr>
          <w:rFonts w:hint="eastAsia" w:ascii="Times New Roman" w:hAnsi="Times New Roman" w:eastAsia="仿宋_GB2312" w:cs="Times New Roman"/>
          <w:b w:val="0"/>
          <w:bCs/>
          <w:kern w:val="0"/>
          <w:szCs w:val="28"/>
          <w:highlight w:val="none"/>
          <w:lang w:eastAsia="zh-CN"/>
        </w:rPr>
      </w:pPr>
      <w:r>
        <w:rPr>
          <w:rFonts w:hint="default" w:ascii="Times New Roman" w:hAnsi="Times New Roman" w:cs="Times New Roman"/>
          <w:b/>
          <w:bCs/>
          <w:highlight w:val="none"/>
        </w:rPr>
        <w:t>预算编制科学性：</w:t>
      </w:r>
      <w:r>
        <w:rPr>
          <w:rFonts w:hint="default"/>
          <w:highlight w:val="none"/>
        </w:rPr>
        <w:t>项目预算编制经过科学论证、有明确标准，</w:t>
      </w:r>
      <w:r>
        <w:rPr>
          <w:rFonts w:hint="eastAsia"/>
          <w:highlight w:val="none"/>
          <w:lang w:val="en-US" w:eastAsia="zh-CN"/>
        </w:rPr>
        <w:t>预算资金用于</w:t>
      </w:r>
      <w:r>
        <w:rPr>
          <w:rFonts w:hint="default" w:ascii="Times New Roman" w:hAnsi="Times New Roman" w:cs="Times New Roman"/>
          <w:b w:val="0"/>
          <w:bCs/>
          <w:kern w:val="0"/>
          <w:szCs w:val="28"/>
          <w:highlight w:val="none"/>
        </w:rPr>
        <w:t>新建300立方米消防水池及外网工程</w:t>
      </w:r>
      <w:r>
        <w:rPr>
          <w:rFonts w:hint="eastAsia" w:ascii="Times New Roman" w:hAnsi="Times New Roman" w:cs="Times New Roman"/>
          <w:b w:val="0"/>
          <w:bCs/>
          <w:kern w:val="0"/>
          <w:szCs w:val="28"/>
          <w:highlight w:val="none"/>
          <w:lang w:eastAsia="zh-CN"/>
        </w:rPr>
        <w:t>，</w:t>
      </w:r>
      <w:r>
        <w:rPr>
          <w:rFonts w:hint="default"/>
          <w:highlight w:val="none"/>
        </w:rPr>
        <w:t>资金额度与年度目标相适应，用以反映和考核项目预算编制的科学性、合理性情况。</w:t>
      </w:r>
    </w:p>
    <w:p>
      <w:pPr>
        <w:autoSpaceDE w:val="0"/>
        <w:spacing w:line="600" w:lineRule="exact"/>
        <w:ind w:firstLine="562"/>
        <w:rPr>
          <w:rFonts w:hint="default" w:ascii="Times New Roman" w:hAnsi="Times New Roman" w:cs="Times New Roman"/>
          <w:bCs/>
          <w:kern w:val="0"/>
          <w:szCs w:val="28"/>
          <w:highlight w:val="none"/>
        </w:rPr>
      </w:pPr>
      <w:r>
        <w:rPr>
          <w:rFonts w:hint="default" w:ascii="Times New Roman" w:hAnsi="Times New Roman" w:cs="Times New Roman"/>
          <w:kern w:val="0"/>
          <w:szCs w:val="28"/>
          <w:highlight w:val="none"/>
        </w:rPr>
        <w:t>故预算编制科学性指标得分3分。</w:t>
      </w:r>
    </w:p>
    <w:p>
      <w:pPr>
        <w:spacing w:line="360" w:lineRule="auto"/>
        <w:ind w:firstLine="562"/>
        <w:rPr>
          <w:rFonts w:hint="default" w:ascii="Times New Roman" w:hAnsi="Times New Roman" w:cs="Times New Roman"/>
          <w:kern w:val="0"/>
          <w:szCs w:val="28"/>
          <w:highlight w:val="none"/>
        </w:rPr>
      </w:pPr>
      <w:r>
        <w:rPr>
          <w:rFonts w:hint="default" w:ascii="Times New Roman" w:hAnsi="Times New Roman" w:cs="Times New Roman"/>
          <w:b/>
          <w:bCs/>
          <w:highlight w:val="none"/>
        </w:rPr>
        <w:t>资金分配合理性</w:t>
      </w:r>
      <w:r>
        <w:rPr>
          <w:rFonts w:hint="default" w:ascii="Times New Roman" w:hAnsi="Times New Roman" w:cs="Times New Roman"/>
          <w:highlight w:val="none"/>
        </w:rPr>
        <w:t>：各地根据2021年10月编制的“十四五”建设规划报送建设计划</w:t>
      </w:r>
      <w:r>
        <w:rPr>
          <w:rFonts w:hint="eastAsia" w:ascii="Times New Roman" w:hAnsi="Times New Roman" w:cs="Times New Roman"/>
          <w:highlight w:val="none"/>
          <w:lang w:eastAsia="zh-CN"/>
        </w:rPr>
        <w:t>，</w:t>
      </w:r>
      <w:r>
        <w:rPr>
          <w:rFonts w:hint="default" w:ascii="Times New Roman" w:hAnsi="Times New Roman" w:cs="Times New Roman"/>
          <w:kern w:val="0"/>
          <w:szCs w:val="28"/>
          <w:highlight w:val="none"/>
          <w:lang w:eastAsia="zh-CN"/>
        </w:rPr>
        <w:t>预算资金分配依据充分、合理。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p>
    <w:p>
      <w:pPr>
        <w:spacing w:line="360" w:lineRule="auto"/>
        <w:ind w:firstLine="562"/>
        <w:rPr>
          <w:rFonts w:hint="default" w:ascii="Times New Roman" w:hAnsi="Times New Roman" w:cs="Times New Roman"/>
          <w:highlight w:val="none"/>
        </w:rPr>
      </w:pPr>
      <w:r>
        <w:rPr>
          <w:rFonts w:hint="default" w:ascii="Times New Roman" w:hAnsi="Times New Roman" w:cs="Times New Roman"/>
          <w:kern w:val="0"/>
          <w:szCs w:val="28"/>
          <w:highlight w:val="none"/>
        </w:rPr>
        <w:t>故资金分配合理性指标得分3分。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综上，该指标满分6分，得分</w:t>
      </w:r>
      <w:r>
        <w:rPr>
          <w:rFonts w:hint="eastAsia" w:ascii="Times New Roman" w:hAnsi="Times New Roman" w:cs="Times New Roman"/>
          <w:b/>
          <w:kern w:val="0"/>
          <w:szCs w:val="28"/>
          <w:highlight w:val="none"/>
          <w:lang w:val="en-US" w:eastAsia="zh-CN"/>
        </w:rPr>
        <w:t>6</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36" w:name="_Toc67911613"/>
      <w:bookmarkStart w:id="37" w:name="_Toc100784604"/>
      <w:r>
        <w:rPr>
          <w:rFonts w:hint="default" w:ascii="Times New Roman" w:hAnsi="Times New Roman" w:eastAsia="仿宋" w:cs="Times New Roman"/>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项目过程指标由2个二级指标和5个三级指标构成，权重为20分，实际得分</w:t>
      </w:r>
      <w:r>
        <w:rPr>
          <w:rFonts w:hint="eastAsia" w:ascii="Times New Roman" w:hAnsi="Times New Roman" w:cs="Times New Roman"/>
          <w:szCs w:val="28"/>
          <w:highlight w:val="none"/>
          <w:lang w:val="en-US" w:eastAsia="zh-CN"/>
        </w:rPr>
        <w:t>17.49</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8" w:name="_Toc100784605"/>
      <w:r>
        <w:rPr>
          <w:rFonts w:hint="default" w:ascii="Times New Roman" w:hAnsi="Times New Roman" w:eastAsia="仿宋" w:cs="Times New Roman"/>
          <w:sz w:val="32"/>
          <w:szCs w:val="32"/>
          <w:highlight w:val="none"/>
          <w:lang w:bidi="en-US"/>
        </w:rPr>
        <w:t>1.资金管理</w:t>
      </w:r>
      <w:bookmarkEnd w:id="38"/>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资金到位率：</w:t>
      </w:r>
      <w:r>
        <w:rPr>
          <w:rFonts w:hint="default" w:ascii="Times New Roman" w:hAnsi="Times New Roman" w:cs="Times New Roman"/>
          <w:szCs w:val="28"/>
          <w:highlight w:val="none"/>
          <w:lang w:eastAsia="zh-CN"/>
        </w:rPr>
        <w:t>预算资金</w:t>
      </w:r>
      <w:r>
        <w:rPr>
          <w:rFonts w:hint="eastAsia" w:ascii="Times New Roman" w:hAnsi="Times New Roman" w:cs="Times New Roman"/>
          <w:szCs w:val="28"/>
          <w:highlight w:val="none"/>
          <w:lang w:val="en-US" w:eastAsia="zh-CN"/>
        </w:rPr>
        <w:t>240</w:t>
      </w:r>
      <w:r>
        <w:rPr>
          <w:rFonts w:hint="default" w:ascii="Times New Roman" w:hAnsi="Times New Roman" w:cs="Times New Roman"/>
          <w:szCs w:val="28"/>
          <w:highlight w:val="none"/>
          <w:lang w:eastAsia="zh-CN"/>
        </w:rPr>
        <w:t>万元，</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年1月份</w:t>
      </w:r>
      <w:r>
        <w:rPr>
          <w:rFonts w:hint="default" w:ascii="Times New Roman" w:hAnsi="Times New Roman" w:cs="Times New Roman"/>
          <w:szCs w:val="28"/>
          <w:highlight w:val="none"/>
          <w:lang w:eastAsia="zh-CN"/>
        </w:rPr>
        <w:t>拨付资金</w:t>
      </w:r>
      <w:r>
        <w:rPr>
          <w:rFonts w:hint="eastAsia" w:ascii="Times New Roman" w:hAnsi="Times New Roman" w:cs="Times New Roman"/>
          <w:szCs w:val="28"/>
          <w:highlight w:val="none"/>
          <w:lang w:val="en-US" w:eastAsia="zh-CN"/>
        </w:rPr>
        <w:t>240</w:t>
      </w:r>
      <w:r>
        <w:rPr>
          <w:rFonts w:hint="default" w:ascii="Times New Roman" w:hAnsi="Times New Roman" w:cs="Times New Roman"/>
          <w:szCs w:val="28"/>
          <w:highlight w:val="none"/>
          <w:lang w:eastAsia="zh-CN"/>
        </w:rPr>
        <w:t>万元及时到位，资金与实际到位资金相符，资金到位率100%。</w:t>
      </w:r>
      <w:r>
        <w:rPr>
          <w:rFonts w:hint="default" w:ascii="Times New Roman" w:hAnsi="Times New Roman" w:cs="Times New Roman"/>
          <w:szCs w:val="28"/>
          <w:highlight w:val="none"/>
        </w:rPr>
        <w:t>故资金到位率指标得分</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b/>
          <w:bCs/>
          <w:szCs w:val="28"/>
          <w:highlight w:val="none"/>
          <w:lang w:val="en-US"/>
        </w:rPr>
      </w:pPr>
      <w:r>
        <w:rPr>
          <w:rFonts w:hint="default" w:ascii="Times New Roman" w:hAnsi="Times New Roman" w:cs="Times New Roman"/>
          <w:b/>
          <w:bCs/>
          <w:szCs w:val="28"/>
          <w:highlight w:val="none"/>
        </w:rPr>
        <w:t>预算执行率：</w:t>
      </w:r>
      <w:r>
        <w:rPr>
          <w:rFonts w:hint="default" w:ascii="Times New Roman" w:hAnsi="Times New Roman" w:cs="Times New Roman"/>
          <w:szCs w:val="28"/>
          <w:highlight w:val="none"/>
          <w:lang w:val="en-US" w:eastAsia="zh-CN"/>
        </w:rPr>
        <w:t>项目</w:t>
      </w:r>
      <w:r>
        <w:rPr>
          <w:rFonts w:hint="eastAsia" w:ascii="Times New Roman" w:hAnsi="Times New Roman" w:cs="Times New Roman"/>
          <w:szCs w:val="28"/>
          <w:highlight w:val="none"/>
          <w:lang w:val="en-US" w:eastAsia="zh-CN"/>
        </w:rPr>
        <w:t>于暑假</w:t>
      </w:r>
      <w:r>
        <w:rPr>
          <w:rFonts w:hint="default" w:ascii="Times New Roman" w:hAnsi="Times New Roman" w:cs="Times New Roman"/>
          <w:szCs w:val="28"/>
          <w:highlight w:val="none"/>
          <w:lang w:val="en-US" w:eastAsia="zh-CN"/>
        </w:rPr>
        <w:t>正常开展，</w:t>
      </w:r>
      <w:r>
        <w:rPr>
          <w:rFonts w:hint="eastAsia" w:ascii="Times New Roman" w:hAnsi="Times New Roman" w:cs="Times New Roman"/>
          <w:szCs w:val="28"/>
          <w:highlight w:val="none"/>
          <w:lang w:val="en-US" w:eastAsia="zh-CN"/>
        </w:rPr>
        <w:t>因疫情原因，工程未及时完工，工程进度已达80%，但资金支付不及时，</w:t>
      </w:r>
      <w:r>
        <w:rPr>
          <w:rFonts w:hint="default" w:ascii="Times New Roman" w:hAnsi="Times New Roman" w:cs="Times New Roman"/>
          <w:szCs w:val="28"/>
          <w:highlight w:val="none"/>
          <w:lang w:val="en-US" w:eastAsia="zh-CN"/>
        </w:rPr>
        <w:t>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年1月1日-202</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lang w:val="en-US" w:eastAsia="zh-CN"/>
        </w:rPr>
        <w:t>年12月31日共计支出经费</w:t>
      </w:r>
      <w:r>
        <w:rPr>
          <w:rFonts w:hint="eastAsia" w:ascii="Times New Roman" w:hAnsi="Times New Roman" w:cs="Times New Roman"/>
          <w:szCs w:val="28"/>
          <w:highlight w:val="none"/>
          <w:lang w:val="en-US" w:eastAsia="zh-CN"/>
        </w:rPr>
        <w:t>215.6</w:t>
      </w:r>
      <w:r>
        <w:rPr>
          <w:rFonts w:hint="default" w:ascii="Times New Roman" w:hAnsi="Times New Roman" w:cs="Times New Roman"/>
          <w:szCs w:val="28"/>
          <w:highlight w:val="none"/>
          <w:lang w:val="en-US" w:eastAsia="zh-CN"/>
        </w:rPr>
        <w:t>万元，</w:t>
      </w:r>
      <w:r>
        <w:rPr>
          <w:rFonts w:hint="eastAsia" w:ascii="Times New Roman" w:hAnsi="Times New Roman" w:cs="Times New Roman"/>
          <w:szCs w:val="28"/>
          <w:highlight w:val="none"/>
          <w:lang w:val="en-US" w:eastAsia="zh-CN"/>
        </w:rPr>
        <w:t>主要集中在8月份与12月份，具体明细如下：</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1、8月支付新疆岩土工程勘察设计研究院有限公司乌鲁木齐县分公司勘察费26000元。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2、8月支付乌鲁木齐典创国际工程施工有限公司工程服务费1388028.38元。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3、8月支付新疆路智兴项目管理有限责任公司消防水池监理费27499元。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4、9月支付北桥中七设计有限公司新疆分公司设计服务费122000元。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5、12月支付新疆路智兴项目管理有限责任公司消防水池监理费27499元。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6、12月支付乌鲁木齐典创国际工程施工有限公司工程服务费555211.35元。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7、12月支付北桥中七设计有限公司新疆分公司设计服务费9800元。</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该项目预算资金执行率为89.83%，</w:t>
      </w:r>
      <w:r>
        <w:rPr>
          <w:rFonts w:hint="default" w:ascii="Times New Roman" w:hAnsi="Times New Roman" w:cs="Times New Roman"/>
          <w:szCs w:val="28"/>
          <w:highlight w:val="none"/>
        </w:rPr>
        <w:t>故预算执行率得分为</w:t>
      </w:r>
      <w:r>
        <w:rPr>
          <w:rFonts w:hint="eastAsia" w:ascii="Times New Roman" w:hAnsi="Times New Roman" w:cs="Times New Roman"/>
          <w:szCs w:val="28"/>
          <w:highlight w:val="none"/>
          <w:lang w:val="en-US" w:eastAsia="zh-CN"/>
        </w:rPr>
        <w:t>4.49</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b/>
          <w:bCs/>
          <w:szCs w:val="28"/>
          <w:highlight w:val="none"/>
          <w:lang w:val="en-US" w:eastAsia="zh-CN"/>
        </w:rPr>
        <w:t>1.</w:t>
      </w:r>
      <w:r>
        <w:rPr>
          <w:rFonts w:hint="default" w:ascii="Times New Roman" w:hAnsi="Times New Roman" w:cs="Times New Roman"/>
          <w:b/>
          <w:bCs/>
          <w:szCs w:val="28"/>
          <w:highlight w:val="none"/>
        </w:rPr>
        <w:t>资金使用合规性：</w:t>
      </w:r>
      <w:r>
        <w:rPr>
          <w:rFonts w:hint="default" w:ascii="Times New Roman" w:hAnsi="Times New Roman" w:cs="Times New Roman"/>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综上，该指标满分13分，得分</w:t>
      </w:r>
      <w:r>
        <w:rPr>
          <w:rFonts w:hint="eastAsia" w:ascii="Times New Roman" w:hAnsi="Times New Roman" w:cs="Times New Roman"/>
          <w:b/>
          <w:kern w:val="0"/>
          <w:szCs w:val="28"/>
          <w:highlight w:val="none"/>
          <w:lang w:val="en-US" w:eastAsia="zh-CN"/>
        </w:rPr>
        <w:t>12.49</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39" w:name="_Toc100784606"/>
      <w:r>
        <w:rPr>
          <w:rFonts w:hint="default" w:ascii="Times New Roman" w:hAnsi="Times New Roman" w:eastAsia="仿宋" w:cs="Times New Roman"/>
          <w:sz w:val="32"/>
          <w:szCs w:val="32"/>
          <w:highlight w:val="none"/>
          <w:lang w:bidi="en-US"/>
        </w:rPr>
        <w:t>2.组织实施</w:t>
      </w:r>
      <w:bookmarkEnd w:id="39"/>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管理制度健全性</w:t>
      </w:r>
      <w:r>
        <w:rPr>
          <w:rFonts w:hint="default" w:ascii="Times New Roman" w:hAnsi="Times New Roman" w:cs="Times New Roman"/>
          <w:szCs w:val="28"/>
          <w:highlight w:val="none"/>
        </w:rPr>
        <w:t>：</w:t>
      </w:r>
      <w:r>
        <w:rPr>
          <w:rFonts w:hint="eastAsia" w:ascii="Times New Roman" w:hAnsi="Times New Roman" w:cs="Times New Roman"/>
          <w:szCs w:val="28"/>
          <w:highlight w:val="none"/>
          <w:lang w:eastAsia="zh-CN"/>
        </w:rPr>
        <w:t>乌鲁木齐县乌拉泊正大希望中学</w:t>
      </w:r>
      <w:r>
        <w:rPr>
          <w:rFonts w:hint="default" w:ascii="Times New Roman" w:hAnsi="Times New Roman" w:cs="Times New Roman"/>
          <w:szCs w:val="28"/>
          <w:highlight w:val="none"/>
        </w:rPr>
        <w:t>制定相应的财务和业务管理制度，且制度合法、合规、完整，为项目顺利实施提供重要保障。</w:t>
      </w:r>
      <w:r>
        <w:rPr>
          <w:rFonts w:hint="eastAsia" w:ascii="Times New Roman" w:hAnsi="Times New Roman" w:cs="Times New Roman"/>
          <w:szCs w:val="28"/>
          <w:highlight w:val="none"/>
        </w:rPr>
        <w:t>各项财务和业务管理制度随着业务和经济发展需要不断的完善和优化。</w:t>
      </w:r>
      <w:r>
        <w:rPr>
          <w:rFonts w:ascii="Times New Roman" w:hAnsi="Times New Roman" w:cs="Times New Roman"/>
          <w:szCs w:val="28"/>
          <w:highlight w:val="none"/>
        </w:rPr>
        <w:t>故管理制度健全性得分为</w:t>
      </w:r>
      <w:r>
        <w:rPr>
          <w:rFonts w:hint="eastAsia" w:ascii="Times New Roman" w:hAnsi="Times New Roman" w:cs="Times New Roman"/>
          <w:szCs w:val="28"/>
          <w:highlight w:val="none"/>
          <w:lang w:val="en-US" w:eastAsia="zh-CN"/>
        </w:rPr>
        <w:t>2</w:t>
      </w:r>
      <w:r>
        <w:rPr>
          <w:rFonts w:ascii="Times New Roman" w:hAnsi="Times New Roman" w:cs="Times New Roman"/>
          <w:szCs w:val="28"/>
          <w:highlight w:val="none"/>
        </w:rPr>
        <w:t>分</w:t>
      </w:r>
      <w:r>
        <w:rPr>
          <w:rFonts w:hint="default" w:ascii="Times New Roman" w:hAnsi="Times New Roman" w:cs="Times New Roman"/>
          <w:szCs w:val="28"/>
          <w:highlight w:val="none"/>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制度执行有效性：</w:t>
      </w:r>
      <w:r>
        <w:rPr>
          <w:rFonts w:hint="default" w:ascii="Times New Roman" w:hAnsi="Times New Roman" w:cs="Times New Roman"/>
          <w:szCs w:val="28"/>
          <w:highlight w:val="none"/>
        </w:rPr>
        <w:t>根据现场调研和资料抽查情况，</w:t>
      </w:r>
      <w:r>
        <w:rPr>
          <w:rFonts w:hint="eastAsia" w:ascii="Times New Roman" w:hAnsi="Times New Roman" w:cs="Times New Roman"/>
          <w:szCs w:val="28"/>
          <w:highlight w:val="none"/>
          <w:lang w:eastAsia="zh-CN"/>
        </w:rPr>
        <w:t>乌鲁木齐县乌拉泊正大希望中学</w:t>
      </w:r>
      <w:r>
        <w:rPr>
          <w:rFonts w:hint="default" w:ascii="Times New Roman" w:hAnsi="Times New Roman" w:cs="Times New Roman"/>
          <w:szCs w:val="28"/>
          <w:highlight w:val="none"/>
        </w:rPr>
        <w:t>严格遵守相关法律法规和相关管理规定，项目调整及支出调整手续完备，整体管理合理有序，项目完成后，</w:t>
      </w:r>
      <w:r>
        <w:rPr>
          <w:rFonts w:hint="eastAsia" w:ascii="Times New Roman" w:hAnsi="Times New Roman" w:cs="Times New Roman"/>
          <w:szCs w:val="28"/>
          <w:highlight w:val="none"/>
          <w:lang w:val="en-US" w:eastAsia="zh-CN"/>
        </w:rPr>
        <w:t>基本能够</w:t>
      </w:r>
      <w:r>
        <w:rPr>
          <w:rFonts w:hint="default" w:ascii="Times New Roman" w:hAnsi="Times New Roman" w:cs="Times New Roman"/>
          <w:szCs w:val="28"/>
          <w:highlight w:val="none"/>
        </w:rPr>
        <w:t>及时将会计凭证、固定资产入库单等相关资料分类归档，制度执行</w:t>
      </w:r>
      <w:r>
        <w:rPr>
          <w:rFonts w:hint="eastAsia" w:ascii="Times New Roman" w:hAnsi="Times New Roman" w:cs="Times New Roman"/>
          <w:szCs w:val="28"/>
          <w:highlight w:val="none"/>
          <w:lang w:val="en-US" w:eastAsia="zh-CN"/>
        </w:rPr>
        <w:t>情况有待提高</w:t>
      </w:r>
      <w:r>
        <w:rPr>
          <w:rFonts w:hint="default" w:ascii="Times New Roman" w:hAnsi="Times New Roman" w:cs="Times New Roman"/>
          <w:szCs w:val="28"/>
          <w:highlight w:val="none"/>
        </w:rPr>
        <w:t>。故制度执行有效性指标得分</w:t>
      </w:r>
      <w:r>
        <w:rPr>
          <w:rFonts w:hint="eastAsia" w:ascii="Times New Roman" w:hAnsi="Times New Roman" w:cs="Times New Roman"/>
          <w:szCs w:val="28"/>
          <w:highlight w:val="none"/>
          <w:lang w:val="en-US" w:eastAsia="zh-CN"/>
        </w:rPr>
        <w:t>3</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bookmarkStart w:id="40" w:name="_Hlk67670213"/>
      <w:r>
        <w:rPr>
          <w:rFonts w:hint="default" w:ascii="Times New Roman" w:hAnsi="Times New Roman" w:cs="Times New Roman"/>
          <w:b/>
          <w:kern w:val="0"/>
          <w:szCs w:val="28"/>
          <w:highlight w:val="none"/>
        </w:rPr>
        <w:t>综上，该指标满分7分，得分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41" w:name="_Toc67911614"/>
      <w:bookmarkStart w:id="42" w:name="_Toc100784607"/>
      <w:r>
        <w:rPr>
          <w:rFonts w:hint="default" w:ascii="Times New Roman" w:hAnsi="Times New Roman" w:eastAsia="仿宋" w:cs="Times New Roman"/>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项目产出指标由4个二级指标和</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个三级指标构成，权重为40分，实际得分</w:t>
      </w:r>
      <w:r>
        <w:rPr>
          <w:rFonts w:hint="eastAsia" w:ascii="Times New Roman" w:hAnsi="Times New Roman" w:cs="Times New Roman"/>
          <w:szCs w:val="28"/>
          <w:highlight w:val="none"/>
          <w:lang w:val="en-US" w:eastAsia="zh-CN"/>
        </w:rPr>
        <w:t>39.5</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3" w:name="_Toc100784608"/>
      <w:r>
        <w:rPr>
          <w:rFonts w:hint="default" w:ascii="Times New Roman" w:hAnsi="Times New Roman" w:eastAsia="仿宋" w:cs="Times New Roman"/>
          <w:sz w:val="32"/>
          <w:szCs w:val="32"/>
          <w:highlight w:val="none"/>
          <w:lang w:bidi="en-US"/>
        </w:rPr>
        <w:t>1.产出数量</w:t>
      </w:r>
      <w:bookmarkEnd w:id="43"/>
    </w:p>
    <w:p>
      <w:pPr>
        <w:spacing w:line="360" w:lineRule="auto"/>
        <w:ind w:firstLine="562"/>
        <w:rPr>
          <w:rFonts w:hint="eastAsia" w:ascii="Times New Roman" w:hAnsi="Times New Roman" w:cs="Times New Roman"/>
          <w:szCs w:val="28"/>
          <w:highlight w:val="none"/>
          <w:lang w:val="en-US" w:eastAsia="zh-CN"/>
        </w:rPr>
      </w:pPr>
      <w:bookmarkStart w:id="44" w:name="_Toc100784609"/>
      <w:r>
        <w:rPr>
          <w:rFonts w:hint="default" w:ascii="Times New Roman" w:hAnsi="Times New Roman" w:cs="Times New Roman"/>
          <w:szCs w:val="28"/>
          <w:highlight w:val="none"/>
        </w:rPr>
        <w:t>数量指标“</w:t>
      </w:r>
      <w:r>
        <w:rPr>
          <w:rFonts w:hint="eastAsia" w:ascii="Times New Roman" w:hAnsi="Times New Roman" w:cs="Times New Roman"/>
          <w:szCs w:val="28"/>
          <w:highlight w:val="none"/>
          <w:lang w:val="en-US" w:eastAsia="zh-CN"/>
        </w:rPr>
        <w:t>建设改造项目数</w:t>
      </w:r>
      <w:r>
        <w:rPr>
          <w:rFonts w:hint="default" w:ascii="Times New Roman" w:hAnsi="Times New Roman" w:cs="Times New Roman"/>
          <w:szCs w:val="28"/>
          <w:highlight w:val="none"/>
        </w:rPr>
        <w:t>”的目标值是</w:t>
      </w:r>
      <w:r>
        <w:rPr>
          <w:rFonts w:hint="eastAsia" w:ascii="Times New Roman" w:hAnsi="Times New Roman" w:cs="Times New Roman"/>
          <w:szCs w:val="28"/>
          <w:highlight w:val="none"/>
          <w:lang w:val="en-US" w:eastAsia="zh-CN"/>
        </w:rPr>
        <w:t>1个</w:t>
      </w:r>
      <w:r>
        <w:rPr>
          <w:rFonts w:hint="default" w:ascii="Times New Roman" w:hAnsi="Times New Roman" w:cs="Times New Roman"/>
          <w:szCs w:val="28"/>
          <w:highlight w:val="none"/>
        </w:rPr>
        <w:t>，2022年度我单位实际完成</w:t>
      </w:r>
      <w:r>
        <w:rPr>
          <w:rFonts w:hint="eastAsia" w:ascii="Times New Roman" w:hAnsi="Times New Roman" w:cs="Times New Roman"/>
          <w:szCs w:val="28"/>
          <w:highlight w:val="none"/>
          <w:lang w:val="en-US" w:eastAsia="zh-CN"/>
        </w:rPr>
        <w:t>1个；</w:t>
      </w:r>
    </w:p>
    <w:p>
      <w:pPr>
        <w:spacing w:line="360" w:lineRule="auto"/>
        <w:ind w:firstLine="562"/>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数量指标“建设项目面积”的目标值300立方米，</w:t>
      </w:r>
      <w:r>
        <w:rPr>
          <w:rFonts w:hint="default" w:ascii="Times New Roman" w:hAnsi="Times New Roman" w:cs="Times New Roman"/>
          <w:szCs w:val="28"/>
          <w:highlight w:val="none"/>
        </w:rPr>
        <w:t>2022年度我单位实际</w:t>
      </w:r>
      <w:r>
        <w:rPr>
          <w:rFonts w:hint="eastAsia" w:ascii="Times New Roman" w:hAnsi="Times New Roman" w:cs="Times New Roman"/>
          <w:szCs w:val="28"/>
          <w:highlight w:val="none"/>
          <w:lang w:val="en-US" w:eastAsia="zh-CN"/>
        </w:rPr>
        <w:t>完成300立方米。</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rPr>
        <w:t>故实际完成率得分为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2.产出质量</w:t>
      </w:r>
      <w:bookmarkEnd w:id="44"/>
    </w:p>
    <w:p>
      <w:pPr>
        <w:spacing w:line="360" w:lineRule="auto"/>
        <w:ind w:firstLine="562"/>
        <w:rPr>
          <w:rFonts w:hint="eastAsia" w:ascii="Times New Roman" w:hAnsi="Times New Roman" w:eastAsia="仿宋_GB2312" w:cs="Times New Roman"/>
          <w:szCs w:val="28"/>
          <w:highlight w:val="none"/>
          <w:lang w:eastAsia="zh-CN"/>
        </w:rPr>
      </w:pPr>
      <w:r>
        <w:rPr>
          <w:rFonts w:hint="eastAsia" w:ascii="Times New Roman" w:hAnsi="Times New Roman" w:cs="Times New Roman"/>
          <w:szCs w:val="28"/>
          <w:highlight w:val="none"/>
          <w:lang w:val="en-US" w:eastAsia="zh-CN"/>
        </w:rPr>
        <w:t>项</w:t>
      </w:r>
      <w:r>
        <w:rPr>
          <w:rFonts w:hint="default" w:ascii="Times New Roman" w:hAnsi="Times New Roman" w:cs="Times New Roman"/>
          <w:szCs w:val="28"/>
          <w:highlight w:val="none"/>
          <w:lang w:eastAsia="zh-CN"/>
        </w:rPr>
        <w:t>目建设合格率：</w:t>
      </w:r>
      <w:r>
        <w:rPr>
          <w:rFonts w:hint="default" w:ascii="Times New Roman" w:hAnsi="Times New Roman" w:cs="Times New Roman"/>
          <w:szCs w:val="28"/>
          <w:highlight w:val="none"/>
        </w:rPr>
        <w:t>目标值100%，2022年度我单位实际完成</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rPr>
        <w:t>0%</w:t>
      </w:r>
      <w:r>
        <w:rPr>
          <w:rFonts w:hint="eastAsia" w:ascii="Times New Roman" w:hAnsi="Times New Roman" w:cs="Times New Roman"/>
          <w:szCs w:val="28"/>
          <w:highlight w:val="none"/>
          <w:lang w:eastAsia="zh-CN"/>
        </w:rPr>
        <w:t>。</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szCs w:val="28"/>
          <w:highlight w:val="none"/>
          <w:lang w:eastAsia="zh-CN"/>
        </w:rPr>
        <w:t>质量达标率得分为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eastAsia="zh-CN"/>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5" w:name="_Toc100784610"/>
      <w:r>
        <w:rPr>
          <w:rFonts w:hint="default" w:ascii="Times New Roman" w:hAnsi="Times New Roman" w:eastAsia="仿宋" w:cs="Times New Roman"/>
          <w:sz w:val="32"/>
          <w:szCs w:val="32"/>
          <w:highlight w:val="none"/>
          <w:lang w:bidi="en-US"/>
        </w:rPr>
        <w:t>3.产出时效</w:t>
      </w:r>
      <w:bookmarkEnd w:id="45"/>
    </w:p>
    <w:p>
      <w:pPr>
        <w:pStyle w:val="2"/>
        <w:keepNext/>
        <w:keepLines/>
        <w:pageBreakBefore w:val="0"/>
        <w:widowControl w:val="0"/>
        <w:kinsoku/>
        <w:wordWrap/>
        <w:overflowPunct/>
        <w:topLinePunct w:val="0"/>
        <w:autoSpaceDE/>
        <w:autoSpaceDN/>
        <w:bidi w:val="0"/>
        <w:adjustRightInd/>
        <w:snapToGrid/>
        <w:spacing w:before="0" w:after="0" w:line="360" w:lineRule="auto"/>
        <w:ind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bookmarkStart w:id="46" w:name="_Toc100784611"/>
      <w:r>
        <w:rPr>
          <w:rFonts w:hint="default" w:ascii="Times New Roman" w:hAnsi="Times New Roman" w:eastAsia="仿宋_GB2312" w:cs="Times New Roman"/>
          <w:b w:val="0"/>
          <w:bCs w:val="0"/>
          <w:kern w:val="2"/>
          <w:sz w:val="28"/>
          <w:szCs w:val="28"/>
          <w:highlight w:val="none"/>
          <w:lang w:val="en-US" w:eastAsia="zh-CN" w:bidi="ar-SA"/>
        </w:rPr>
        <w:t>项目按期完成率：目标值100%，2022年度我单位实际完成</w:t>
      </w:r>
      <w:r>
        <w:rPr>
          <w:rFonts w:hint="eastAsia" w:ascii="Times New Roman" w:hAnsi="Times New Roman" w:eastAsia="仿宋_GB2312" w:cs="Times New Roman"/>
          <w:b w:val="0"/>
          <w:bCs w:val="0"/>
          <w:kern w:val="2"/>
          <w:sz w:val="28"/>
          <w:szCs w:val="28"/>
          <w:highlight w:val="none"/>
          <w:lang w:val="en-US" w:eastAsia="zh-CN" w:bidi="ar-SA"/>
        </w:rPr>
        <w:t>95</w:t>
      </w:r>
      <w:r>
        <w:rPr>
          <w:rFonts w:hint="default" w:ascii="Times New Roman" w:hAnsi="Times New Roman" w:eastAsia="仿宋_GB2312" w:cs="Times New Roman"/>
          <w:b w:val="0"/>
          <w:bCs w:val="0"/>
          <w:kern w:val="2"/>
          <w:sz w:val="28"/>
          <w:szCs w:val="28"/>
          <w:highlight w:val="none"/>
          <w:lang w:val="en-US" w:eastAsia="zh-CN" w:bidi="ar-SA"/>
        </w:rPr>
        <w:t>%，原因是下半年因疫情原因，工程无法开展。</w:t>
      </w:r>
    </w:p>
    <w:p>
      <w:pPr>
        <w:pStyle w:val="2"/>
        <w:keepNext/>
        <w:keepLines/>
        <w:pageBreakBefore w:val="0"/>
        <w:widowControl w:val="0"/>
        <w:kinsoku/>
        <w:wordWrap/>
        <w:overflowPunct/>
        <w:topLinePunct w:val="0"/>
        <w:autoSpaceDE/>
        <w:autoSpaceDN/>
        <w:bidi w:val="0"/>
        <w:adjustRightInd/>
        <w:snapToGrid/>
        <w:spacing w:before="0" w:after="0" w:line="360" w:lineRule="auto"/>
        <w:ind w:firstLine="560" w:firstLineChars="200"/>
        <w:jc w:val="left"/>
        <w:textAlignment w:val="auto"/>
        <w:rPr>
          <w:rFonts w:hint="default" w:ascii="Times New Roman" w:hAnsi="Times New Roman" w:eastAsia="仿宋_GB2312" w:cs="Times New Roman"/>
          <w:b w:val="0"/>
          <w:bCs w:val="0"/>
          <w:kern w:val="2"/>
          <w:sz w:val="28"/>
          <w:szCs w:val="28"/>
          <w:highlight w:val="none"/>
          <w:lang w:val="en-US" w:eastAsia="zh-CN" w:bidi="ar-SA"/>
        </w:rPr>
      </w:pPr>
      <w:r>
        <w:rPr>
          <w:rFonts w:hint="default" w:ascii="Times New Roman" w:hAnsi="Times New Roman" w:eastAsia="仿宋_GB2312" w:cs="Times New Roman"/>
          <w:b w:val="0"/>
          <w:bCs w:val="0"/>
          <w:kern w:val="2"/>
          <w:sz w:val="28"/>
          <w:szCs w:val="28"/>
          <w:highlight w:val="none"/>
          <w:lang w:val="en-US" w:eastAsia="zh-CN" w:bidi="ar-SA"/>
        </w:rPr>
        <w:t>故完成及时性得分为</w:t>
      </w:r>
      <w:r>
        <w:rPr>
          <w:rFonts w:hint="eastAsia" w:ascii="Times New Roman" w:hAnsi="Times New Roman" w:eastAsia="仿宋_GB2312" w:cs="Times New Roman"/>
          <w:b w:val="0"/>
          <w:bCs w:val="0"/>
          <w:kern w:val="2"/>
          <w:sz w:val="28"/>
          <w:szCs w:val="28"/>
          <w:highlight w:val="none"/>
          <w:lang w:val="en-US" w:eastAsia="zh-CN" w:bidi="ar-SA"/>
        </w:rPr>
        <w:t>9.5</w:t>
      </w:r>
      <w:r>
        <w:rPr>
          <w:rFonts w:hint="default" w:ascii="Times New Roman" w:hAnsi="Times New Roman" w:eastAsia="仿宋_GB2312" w:cs="Times New Roman"/>
          <w:b w:val="0"/>
          <w:bCs w:val="0"/>
          <w:kern w:val="2"/>
          <w:sz w:val="28"/>
          <w:szCs w:val="28"/>
          <w:highlight w:val="none"/>
          <w:lang w:val="en-US" w:eastAsia="zh-CN" w:bidi="ar-SA"/>
        </w:rPr>
        <w:t>分。</w:t>
      </w:r>
    </w:p>
    <w:bookmarkEnd w:id="46"/>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sz w:val="32"/>
          <w:szCs w:val="32"/>
          <w:highlight w:val="none"/>
          <w:lang w:bidi="en-US"/>
        </w:rPr>
      </w:pPr>
      <w:bookmarkStart w:id="47" w:name="_Toc67911615"/>
      <w:bookmarkStart w:id="48" w:name="_Toc100784612"/>
      <w:r>
        <w:rPr>
          <w:rFonts w:hint="default" w:ascii="Times New Roman" w:hAnsi="Times New Roman" w:eastAsia="仿宋" w:cs="Times New Roman"/>
          <w:sz w:val="32"/>
          <w:szCs w:val="32"/>
          <w:highlight w:val="none"/>
          <w:lang w:bidi="en-US"/>
        </w:rPr>
        <w:t>4.产出成本</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成本控制率：目标值是&lt;=3%，2022年度我单位实际完成</w:t>
      </w:r>
      <w:r>
        <w:rPr>
          <w:rFonts w:hint="eastAsia" w:ascii="Times New Roman" w:hAnsi="Times New Roman" w:cs="Times New Roman"/>
          <w:szCs w:val="28"/>
          <w:highlight w:val="none"/>
          <w:lang w:val="en-US" w:eastAsia="zh-CN"/>
        </w:rPr>
        <w:t>1</w:t>
      </w:r>
      <w:r>
        <w:rPr>
          <w:rFonts w:hint="default" w:ascii="Times New Roman" w:hAnsi="Times New Roman" w:cs="Times New Roman"/>
          <w:szCs w:val="28"/>
          <w:highlight w:val="none"/>
          <w:lang w:val="en-US" w:eastAsia="zh-CN"/>
        </w:rPr>
        <w:t>%</w:t>
      </w:r>
      <w:r>
        <w:rPr>
          <w:rFonts w:hint="eastAsia" w:ascii="Times New Roman" w:hAnsi="Times New Roman" w:cs="Times New Roman"/>
          <w:szCs w:val="28"/>
          <w:highlight w:val="none"/>
          <w:lang w:val="en-US" w:eastAsia="zh-CN"/>
        </w:rPr>
        <w:t>。</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故得分为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val="en-US" w:eastAsia="zh-CN"/>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综上，该指标满分40分，得分</w:t>
      </w:r>
      <w:r>
        <w:rPr>
          <w:rFonts w:hint="eastAsia" w:ascii="Times New Roman" w:hAnsi="Times New Roman" w:cs="Times New Roman"/>
          <w:b/>
          <w:kern w:val="0"/>
          <w:szCs w:val="28"/>
          <w:highlight w:val="none"/>
          <w:lang w:val="en-US" w:eastAsia="zh-CN"/>
        </w:rPr>
        <w:t>39.5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szCs w:val="28"/>
          <w:highlight w:val="none"/>
        </w:rPr>
      </w:pPr>
      <w:bookmarkStart w:id="49" w:name="_Toc100784613"/>
      <w:r>
        <w:rPr>
          <w:rFonts w:hint="default" w:ascii="Times New Roman" w:hAnsi="Times New Roman" w:cs="Times New Roman"/>
          <w:szCs w:val="28"/>
          <w:highlight w:val="none"/>
        </w:rPr>
        <w:t>项目效益指标由</w:t>
      </w:r>
      <w:r>
        <w:rPr>
          <w:rFonts w:hint="eastAsia" w:ascii="Times New Roman" w:hAnsi="Times New Roman" w:cs="Times New Roman"/>
          <w:szCs w:val="28"/>
          <w:highlight w:val="none"/>
          <w:lang w:val="en-US" w:eastAsia="zh-CN"/>
        </w:rPr>
        <w:t>2</w:t>
      </w:r>
      <w:r>
        <w:rPr>
          <w:rFonts w:hint="default" w:ascii="Times New Roman" w:hAnsi="Times New Roman" w:cs="Times New Roman"/>
          <w:szCs w:val="28"/>
          <w:highlight w:val="none"/>
        </w:rPr>
        <w:t>个二级指标和2个三级指标构成，权重为</w:t>
      </w:r>
      <w:r>
        <w:rPr>
          <w:rFonts w:hint="eastAsia" w:ascii="Times New Roman" w:hAnsi="Times New Roman" w:cs="Times New Roman"/>
          <w:szCs w:val="28"/>
          <w:highlight w:val="none"/>
          <w:lang w:val="en-US" w:eastAsia="zh-CN"/>
        </w:rPr>
        <w:t>15</w:t>
      </w:r>
      <w:r>
        <w:rPr>
          <w:rFonts w:hint="default" w:ascii="Times New Roman" w:hAnsi="Times New Roman" w:cs="Times New Roman"/>
          <w:szCs w:val="28"/>
          <w:highlight w:val="none"/>
        </w:rPr>
        <w:t>分，实际得分</w:t>
      </w:r>
      <w:r>
        <w:rPr>
          <w:rFonts w:hint="eastAsia" w:ascii="Times New Roman" w:hAnsi="Times New Roman" w:cs="Times New Roman"/>
          <w:szCs w:val="28"/>
          <w:highlight w:val="none"/>
          <w:lang w:val="en-US" w:eastAsia="zh-CN"/>
        </w:rPr>
        <w:t>14.8</w:t>
      </w:r>
      <w:r>
        <w:rPr>
          <w:rFonts w:hint="default" w:ascii="Times New Roman" w:hAnsi="Times New Roman" w:cs="Times New Roman"/>
          <w:szCs w:val="28"/>
          <w:highlight w:val="none"/>
        </w:rPr>
        <w:t xml:space="preserve">分。 </w:t>
      </w:r>
    </w:p>
    <w:p>
      <w:pPr>
        <w:pStyle w:val="4"/>
        <w:ind w:left="0" w:leftChars="0" w:firstLine="0" w:firstLineChars="0"/>
        <w:rPr>
          <w:rFonts w:hint="default" w:ascii="Times New Roman" w:hAnsi="Times New Roman" w:cs="Times New Roman"/>
          <w:highlight w:val="none"/>
        </w:rPr>
      </w:pPr>
      <w:r>
        <w:rPr>
          <w:rFonts w:hint="default" w:ascii="Times New Roman" w:hAnsi="Times New Roman" w:cs="Times New Roman"/>
          <w:highlight w:val="none"/>
        </w:rPr>
        <w:t>1.项目效益</w:t>
      </w:r>
      <w:bookmarkEnd w:id="49"/>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（1）实施效益</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经济效益指标：</w:t>
      </w:r>
      <w:r>
        <w:rPr>
          <w:rFonts w:hint="default" w:ascii="Times New Roman" w:hAnsi="Times New Roman" w:cs="Times New Roman"/>
          <w:szCs w:val="28"/>
          <w:highlight w:val="none"/>
        </w:rPr>
        <w:t xml:space="preserve">不适用。 </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社会效益指标</w:t>
      </w:r>
      <w:r>
        <w:rPr>
          <w:rFonts w:hint="default" w:ascii="Times New Roman" w:hAnsi="Times New Roman" w:cs="Times New Roman"/>
          <w:szCs w:val="28"/>
          <w:highlight w:val="none"/>
        </w:rPr>
        <w:t>：评价指标“保障师生的生命安全和学校的财产安全”，指标值：有效保障，实际完成值：基本达到预期效果。本项目的实施保证我校消防设施系统正常运行，使消防设施维保工作系统化，规范化、使整个消防系统良好运转，从而提高防御火灾的能力，确保学校的财产安全及师生的人身安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生态效益指标</w:t>
      </w:r>
      <w:r>
        <w:rPr>
          <w:rFonts w:hint="default" w:ascii="Times New Roman" w:hAnsi="Times New Roman" w:cs="Times New Roman"/>
          <w:szCs w:val="28"/>
          <w:highlight w:val="none"/>
        </w:rPr>
        <w:t>：不适用。</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可持续影响指标：</w:t>
      </w:r>
      <w:r>
        <w:rPr>
          <w:rFonts w:hint="default" w:ascii="Times New Roman" w:hAnsi="Times New Roman" w:cs="Times New Roman"/>
          <w:szCs w:val="28"/>
          <w:highlight w:val="none"/>
        </w:rPr>
        <w:t>评价指标“降低火灾的发生率”，指标值：显著降低，实际完成值：基本达到预期效果。本项目的实施保证我校消防设施系统正常运行，使消防设施维保工作系统化，规范化、使整个消防系统良好运转，从而提高防御火灾的能力，确保学校的财产安全及师生的人身安全。</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综上，该指标满分1</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14.8</w:t>
      </w:r>
      <w:r>
        <w:rPr>
          <w:rFonts w:hint="default" w:ascii="Times New Roman" w:hAnsi="Times New Roman" w:cs="Times New Roman"/>
          <w:b/>
          <w:kern w:val="0"/>
          <w:szCs w:val="28"/>
          <w:highlight w:val="none"/>
        </w:rPr>
        <w:t>分。</w:t>
      </w:r>
    </w:p>
    <w:p>
      <w:pPr>
        <w:pStyle w:val="4"/>
        <w:ind w:firstLine="643"/>
        <w:rPr>
          <w:rFonts w:hint="default" w:ascii="Times New Roman" w:hAnsi="Times New Roman" w:cs="Times New Roman"/>
          <w:highlight w:val="none"/>
        </w:rPr>
      </w:pPr>
      <w:bookmarkStart w:id="50" w:name="_Toc100784614"/>
      <w:r>
        <w:rPr>
          <w:rFonts w:hint="default" w:ascii="Times New Roman" w:hAnsi="Times New Roman" w:cs="Times New Roman"/>
          <w:highlight w:val="none"/>
        </w:rPr>
        <w:t>2.满意度指标完成情况分析</w:t>
      </w:r>
      <w:bookmarkEnd w:id="50"/>
    </w:p>
    <w:p>
      <w:pPr>
        <w:spacing w:line="360" w:lineRule="auto"/>
        <w:ind w:firstLine="562"/>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（1）满意度指标</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b/>
          <w:bCs/>
          <w:szCs w:val="28"/>
          <w:highlight w:val="none"/>
        </w:rPr>
        <w:t>群众满意度：</w:t>
      </w:r>
      <w:r>
        <w:rPr>
          <w:rFonts w:hint="default" w:ascii="Times New Roman" w:hAnsi="Times New Roman" w:cs="Times New Roman"/>
          <w:szCs w:val="28"/>
          <w:highlight w:val="none"/>
        </w:rPr>
        <w:t>评价指标“</w:t>
      </w:r>
      <w:r>
        <w:rPr>
          <w:rFonts w:hint="eastAsia" w:ascii="Times New Roman" w:hAnsi="Times New Roman" w:cs="Times New Roman"/>
          <w:szCs w:val="28"/>
          <w:highlight w:val="none"/>
          <w:lang w:val="en-US" w:eastAsia="zh-CN"/>
        </w:rPr>
        <w:t>学校满意度</w:t>
      </w:r>
      <w:r>
        <w:rPr>
          <w:rFonts w:hint="default" w:ascii="Times New Roman" w:hAnsi="Times New Roman" w:cs="Times New Roman"/>
          <w:szCs w:val="28"/>
          <w:highlight w:val="none"/>
        </w:rPr>
        <w:t>”，指标值：</w:t>
      </w:r>
      <w:r>
        <w:rPr>
          <w:rFonts w:hint="default" w:ascii="Times New Roman" w:hAnsi="Times New Roman" w:eastAsia="华文宋体" w:cs="Times New Roman"/>
          <w:szCs w:val="28"/>
          <w:highlight w:val="none"/>
        </w:rPr>
        <w:t>≥</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%，实际完成值：</w:t>
      </w:r>
      <w:r>
        <w:rPr>
          <w:rFonts w:hint="eastAsia" w:ascii="Times New Roman" w:hAnsi="Times New Roman" w:eastAsia="华文宋体" w:cs="Times New Roman"/>
          <w:szCs w:val="28"/>
          <w:highlight w:val="none"/>
          <w:lang w:val="en-US" w:eastAsia="zh-CN"/>
        </w:rPr>
        <w:t>95</w:t>
      </w:r>
      <w:r>
        <w:rPr>
          <w:rFonts w:hint="default" w:ascii="Times New Roman" w:hAnsi="Times New Roman" w:cs="Times New Roman"/>
          <w:szCs w:val="28"/>
          <w:highlight w:val="none"/>
        </w:rPr>
        <w:t>%。通过设置问卷调查的方式进行考评评价，共计调查样本总量为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个样本，有效调查问卷</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份。其中，统计“师生满意度”的平均值为</w:t>
      </w:r>
      <w:r>
        <w:rPr>
          <w:rFonts w:hint="eastAsia" w:ascii="Times New Roman" w:hAnsi="Times New Roman" w:cs="Times New Roman"/>
          <w:szCs w:val="28"/>
          <w:highlight w:val="none"/>
          <w:lang w:val="en-US" w:eastAsia="zh-CN"/>
        </w:rPr>
        <w:t>95</w:t>
      </w:r>
      <w:r>
        <w:rPr>
          <w:rFonts w:hint="default" w:ascii="Times New Roman" w:hAnsi="Times New Roman" w:cs="Times New Roman"/>
          <w:szCs w:val="28"/>
          <w:highlight w:val="none"/>
        </w:rPr>
        <w:t>%。故满意度指标得分为</w:t>
      </w:r>
      <w:r>
        <w:rPr>
          <w:rFonts w:hint="eastAsia" w:ascii="Times New Roman" w:hAnsi="Times New Roman" w:cs="Times New Roman"/>
          <w:szCs w:val="28"/>
          <w:highlight w:val="none"/>
          <w:lang w:val="en-US" w:eastAsia="zh-CN"/>
        </w:rPr>
        <w:t>5</w:t>
      </w:r>
      <w:r>
        <w:rPr>
          <w:rFonts w:hint="default" w:ascii="Times New Roman" w:hAnsi="Times New Roman" w:cs="Times New Roman"/>
          <w:szCs w:val="28"/>
          <w:highlight w:val="none"/>
        </w:rPr>
        <w:t>分。</w:t>
      </w:r>
    </w:p>
    <w:p>
      <w:pPr>
        <w:autoSpaceDE w:val="0"/>
        <w:spacing w:line="600" w:lineRule="exact"/>
        <w:ind w:firstLine="562"/>
        <w:rPr>
          <w:rFonts w:hint="default" w:ascii="Times New Roman" w:hAnsi="Times New Roman" w:cs="Times New Roman"/>
          <w:b/>
          <w:kern w:val="0"/>
          <w:szCs w:val="28"/>
          <w:highlight w:val="none"/>
        </w:rPr>
      </w:pPr>
      <w:r>
        <w:rPr>
          <w:rFonts w:hint="default" w:ascii="Times New Roman" w:hAnsi="Times New Roman" w:cs="Times New Roman"/>
          <w:b/>
          <w:kern w:val="0"/>
          <w:szCs w:val="28"/>
          <w:highlight w:val="none"/>
        </w:rPr>
        <w:t>综上，该指标满分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分，得分</w:t>
      </w:r>
      <w:r>
        <w:rPr>
          <w:rFonts w:hint="eastAsia" w:ascii="Times New Roman" w:hAnsi="Times New Roman" w:cs="Times New Roman"/>
          <w:b/>
          <w:kern w:val="0"/>
          <w:szCs w:val="28"/>
          <w:highlight w:val="none"/>
          <w:lang w:val="en-US" w:eastAsia="zh-CN"/>
        </w:rPr>
        <w:t>5</w:t>
      </w:r>
      <w:r>
        <w:rPr>
          <w:rFonts w:hint="default" w:ascii="Times New Roman" w:hAnsi="Times New Roman" w:cs="Times New Roman"/>
          <w:b/>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bookmarkStart w:id="51" w:name="_Toc100784615"/>
      <w:bookmarkStart w:id="52" w:name="_Toc67911616"/>
      <w:r>
        <w:rPr>
          <w:rFonts w:hint="default" w:ascii="Times New Roman" w:hAnsi="Times New Roman" w:eastAsia="仿宋" w:cs="Times New Roman"/>
          <w:sz w:val="36"/>
          <w:szCs w:val="36"/>
          <w:highlight w:val="none"/>
          <w:lang w:bidi="en-US"/>
        </w:rPr>
        <w:t>五、预算执行进度与绩效指标偏差</w:t>
      </w:r>
      <w:bookmarkEnd w:id="51"/>
      <w:bookmarkEnd w:id="52"/>
    </w:p>
    <w:p>
      <w:pPr>
        <w:spacing w:line="360" w:lineRule="auto"/>
        <w:ind w:firstLine="560"/>
        <w:rPr>
          <w:rFonts w:hint="default"/>
          <w:highlight w:val="none"/>
        </w:rPr>
      </w:pPr>
      <w:r>
        <w:rPr>
          <w:rFonts w:hint="default" w:ascii="Times New Roman" w:hAnsi="Times New Roman" w:cs="Times New Roman"/>
          <w:szCs w:val="28"/>
          <w:highlight w:val="none"/>
        </w:rPr>
        <w:t>本项目预算执行率为</w:t>
      </w:r>
      <w:r>
        <w:rPr>
          <w:rFonts w:hint="eastAsia" w:ascii="Times New Roman" w:hAnsi="Times New Roman" w:cs="Times New Roman"/>
          <w:szCs w:val="28"/>
          <w:highlight w:val="none"/>
          <w:lang w:val="en-US" w:eastAsia="zh-CN"/>
        </w:rPr>
        <w:t>89.8</w:t>
      </w:r>
      <w:r>
        <w:rPr>
          <w:rFonts w:hint="default" w:ascii="Times New Roman" w:hAnsi="Times New Roman" w:cs="Times New Roman"/>
          <w:szCs w:val="28"/>
          <w:highlight w:val="none"/>
        </w:rPr>
        <w:t>%，指标总体完成率为</w:t>
      </w:r>
      <w:r>
        <w:rPr>
          <w:rFonts w:hint="eastAsia" w:ascii="Times New Roman" w:hAnsi="Times New Roman" w:cs="Times New Roman"/>
          <w:szCs w:val="28"/>
          <w:highlight w:val="none"/>
          <w:lang w:val="en-US" w:eastAsia="zh-CN"/>
        </w:rPr>
        <w:t>99.13</w:t>
      </w:r>
      <w:r>
        <w:rPr>
          <w:rFonts w:hint="default" w:ascii="Times New Roman" w:hAnsi="Times New Roman" w:cs="Times New Roman"/>
          <w:szCs w:val="28"/>
          <w:highlight w:val="none"/>
        </w:rPr>
        <w:t>%，二者之间的偏差值为</w:t>
      </w:r>
      <w:r>
        <w:rPr>
          <w:rFonts w:hint="eastAsia" w:ascii="Times New Roman" w:hAnsi="Times New Roman" w:cs="Times New Roman"/>
          <w:szCs w:val="28"/>
          <w:highlight w:val="none"/>
          <w:lang w:val="en-US" w:eastAsia="zh-CN"/>
        </w:rPr>
        <w:t>9.33</w:t>
      </w:r>
      <w:r>
        <w:rPr>
          <w:rFonts w:hint="default" w:ascii="Times New Roman" w:hAnsi="Times New Roman" w:cs="Times New Roman"/>
          <w:szCs w:val="28"/>
          <w:highlight w:val="none"/>
        </w:rPr>
        <w:t>%，小于20%。因此，本项目较好地完成了年度总体目标，财政资金使用效益和效率较高。</w:t>
      </w:r>
      <w:bookmarkStart w:id="53" w:name="_Toc67911617"/>
      <w:bookmarkStart w:id="54" w:name="_Toc10078461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bookmarkStart w:id="55" w:name="_Toc67911618"/>
      <w:bookmarkStart w:id="56" w:name="_Toc100784617"/>
      <w:r>
        <w:rPr>
          <w:rFonts w:hint="default" w:ascii="Times New Roman" w:hAnsi="Times New Roman" w:eastAsia="仿宋" w:cs="Times New Roman"/>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szCs w:val="28"/>
          <w:highlight w:val="none"/>
        </w:rPr>
      </w:pPr>
      <w:bookmarkStart w:id="57" w:name="_Toc100784618"/>
      <w:r>
        <w:rPr>
          <w:rFonts w:hint="default" w:ascii="Times New Roman" w:hAnsi="Times New Roman" w:cs="Times New Roman"/>
          <w:szCs w:val="28"/>
          <w:highlight w:val="none"/>
        </w:rPr>
        <w:t>1.</w:t>
      </w:r>
      <w:r>
        <w:rPr>
          <w:rFonts w:hint="eastAsia" w:ascii="Times New Roman" w:hAnsi="Times New Roman" w:cs="Times New Roman"/>
          <w:szCs w:val="28"/>
          <w:highlight w:val="none"/>
          <w:lang w:val="en-US" w:eastAsia="zh-CN"/>
        </w:rPr>
        <w:t>成立内控小组，对资金使用全过程实行监管。</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乌鲁木齐县永合小学成立了由书记、校长、副校长、各科室主任为成员的内控领导小组，对日常内部控制的建立和实施情况尤其是资金使用情况进行监督，及时发现并指出资金使用过程中存在的问题和薄弱环节，督促落实整改计划和措施，确保内部控制体系的有效运行，确保资金安全、合法使用。</w:t>
      </w:r>
    </w:p>
    <w:p>
      <w:pPr>
        <w:spacing w:line="360" w:lineRule="auto"/>
        <w:ind w:firstLine="560"/>
        <w:rPr>
          <w:rFonts w:hint="eastAsia" w:ascii="Times New Roman" w:hAnsi="Times New Roman" w:cs="Times New Roman"/>
          <w:szCs w:val="28"/>
          <w:highlight w:val="none"/>
        </w:rPr>
      </w:pPr>
      <w:r>
        <w:rPr>
          <w:rFonts w:hint="default" w:ascii="Times New Roman" w:hAnsi="Times New Roman" w:cs="Times New Roman"/>
          <w:szCs w:val="28"/>
          <w:highlight w:val="none"/>
        </w:rPr>
        <w:t>2.</w:t>
      </w:r>
      <w:r>
        <w:rPr>
          <w:rFonts w:hint="eastAsia" w:ascii="Times New Roman" w:hAnsi="Times New Roman" w:cs="Times New Roman"/>
          <w:szCs w:val="28"/>
          <w:highlight w:val="none"/>
          <w:lang w:val="en-US" w:eastAsia="zh-CN"/>
        </w:rPr>
        <w:t>规范资金拨付流程</w:t>
      </w:r>
    </w:p>
    <w:p>
      <w:pPr>
        <w:spacing w:line="360" w:lineRule="auto"/>
        <w:ind w:firstLine="560"/>
        <w:rPr>
          <w:rFonts w:hint="default" w:ascii="Times New Roman" w:hAnsi="Times New Roman" w:cs="Times New Roman"/>
          <w:bCs/>
          <w:szCs w:val="28"/>
          <w:highlight w:val="none"/>
        </w:rPr>
      </w:pPr>
      <w:r>
        <w:rPr>
          <w:rFonts w:hint="eastAsia" w:ascii="Times New Roman" w:hAnsi="Times New Roman" w:cs="Times New Roman"/>
          <w:szCs w:val="28"/>
          <w:highlight w:val="none"/>
          <w:lang w:val="en-US" w:eastAsia="zh-CN"/>
        </w:rPr>
        <w:t>在拨付依据上按照先有预算指标再有用款计划，按时间进度或项目进度进行拨付；在拨付审批权限上要求经办人、科室负责人、校领导、报账员、主管会计依次审核，从严把关。</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2"/>
          <w:szCs w:val="32"/>
          <w:highlight w:val="none"/>
          <w:lang w:bidi="en-US"/>
        </w:rPr>
      </w:pPr>
      <w:r>
        <w:rPr>
          <w:rFonts w:hint="default" w:ascii="Times New Roman" w:hAnsi="Times New Roman" w:eastAsia="仿宋" w:cs="Times New Roman"/>
          <w:sz w:val="32"/>
          <w:szCs w:val="32"/>
          <w:highlight w:val="none"/>
          <w:lang w:bidi="en-US"/>
        </w:rPr>
        <w:t>（二）存在的问题及原因分析</w:t>
      </w:r>
      <w:bookmarkEnd w:id="57"/>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750"/>
        <w:jc w:val="both"/>
        <w:rPr>
          <w:rFonts w:hint="default" w:ascii="Times New Roman" w:hAnsi="Times New Roman" w:eastAsia="仿宋_GB2312" w:cs="Times New Roman"/>
          <w:kern w:val="2"/>
          <w:sz w:val="28"/>
          <w:szCs w:val="28"/>
          <w:highlight w:val="none"/>
          <w:lang w:val="en-US" w:eastAsia="zh-CN" w:bidi="ar-SA"/>
        </w:rPr>
      </w:pPr>
      <w:bookmarkStart w:id="58" w:name="_Toc67911619"/>
      <w:bookmarkStart w:id="59" w:name="_Toc100784619"/>
      <w:r>
        <w:rPr>
          <w:rFonts w:hint="default" w:ascii="Times New Roman" w:hAnsi="Times New Roman" w:eastAsia="仿宋_GB2312" w:cs="Times New Roman"/>
          <w:kern w:val="2"/>
          <w:sz w:val="28"/>
          <w:szCs w:val="28"/>
          <w:highlight w:val="none"/>
          <w:lang w:val="en-US" w:eastAsia="zh-CN" w:bidi="ar-SA"/>
        </w:rPr>
        <w:t>1.</w:t>
      </w:r>
      <w:r>
        <w:rPr>
          <w:rFonts w:hint="eastAsia" w:ascii="Times New Roman" w:hAnsi="Times New Roman" w:eastAsia="仿宋_GB2312" w:cs="Times New Roman"/>
          <w:kern w:val="2"/>
          <w:sz w:val="28"/>
          <w:szCs w:val="28"/>
          <w:highlight w:val="none"/>
          <w:lang w:val="en-US" w:eastAsia="zh-CN" w:bidi="ar-SA"/>
        </w:rPr>
        <w:t>资金使用制度不完善</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我单位虽然制定了一系列内控制度，对制度的执行力不够，导致有章不循，内部控制制度未能发挥应有的作用。</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2.</w:t>
      </w:r>
      <w:r>
        <w:rPr>
          <w:rFonts w:hint="eastAsia" w:ascii="Times New Roman" w:hAnsi="Times New Roman" w:eastAsia="仿宋_GB2312" w:cs="Times New Roman"/>
          <w:kern w:val="2"/>
          <w:sz w:val="28"/>
          <w:szCs w:val="28"/>
          <w:highlight w:val="none"/>
          <w:lang w:val="en-US" w:eastAsia="zh-CN" w:bidi="ar-SA"/>
        </w:rPr>
        <w:t>财政资金名目繁多，无法按专项资金的原则和要求进行管理。</w:t>
      </w:r>
    </w:p>
    <w:p>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8" w:lineRule="atLeast"/>
        <w:ind w:left="0" w:right="0" w:firstLine="600"/>
        <w:jc w:val="both"/>
        <w:rPr>
          <w:rFonts w:hint="eastAsia" w:ascii="Times New Roman" w:hAnsi="Times New Roman" w:eastAsia="仿宋_GB2312" w:cs="Times New Roman"/>
          <w:kern w:val="2"/>
          <w:sz w:val="28"/>
          <w:szCs w:val="28"/>
          <w:highlight w:val="none"/>
          <w:lang w:val="en-US" w:eastAsia="zh-CN" w:bidi="ar-SA"/>
        </w:rPr>
      </w:pPr>
      <w:r>
        <w:rPr>
          <w:rFonts w:hint="eastAsia" w:ascii="Times New Roman" w:hAnsi="Times New Roman" w:eastAsia="仿宋_GB2312" w:cs="Times New Roman"/>
          <w:kern w:val="2"/>
          <w:sz w:val="28"/>
          <w:szCs w:val="28"/>
          <w:highlight w:val="none"/>
          <w:lang w:val="en-US" w:eastAsia="zh-CN" w:bidi="ar-SA"/>
        </w:rPr>
        <w:t>有些专项资金已经失去了专项资金的意义，已经成为上级部门的一种分配模式。从专项资金的结构项目数量上来看过于分散，体现不出专项资金总体政策目标，不符合集中财力办大事的原则，不能使有限的资金形成规模，发挥应有的作用。</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sz w:val="36"/>
          <w:szCs w:val="36"/>
          <w:highlight w:val="none"/>
          <w:lang w:bidi="en-US"/>
        </w:rPr>
      </w:pPr>
      <w:r>
        <w:rPr>
          <w:rFonts w:hint="default" w:ascii="Times New Roman" w:hAnsi="Times New Roman" w:eastAsia="仿宋" w:cs="Times New Roman"/>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1.项目支出政策和路径设计科学，符合实际需要；</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2.项目安排准确，未发现背离项目立项初衷的情况；</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3.项目的申报、审核机制完善；</w:t>
      </w:r>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highlight w:val="none"/>
        </w:rPr>
        <w:t>4.未发现虚假行为和骗取财政资金的问题。</w:t>
      </w:r>
    </w:p>
    <w:p>
      <w:pPr>
        <w:pStyle w:val="2"/>
        <w:ind w:firstLine="0" w:firstLineChars="0"/>
        <w:jc w:val="left"/>
        <w:rPr>
          <w:rFonts w:hint="default" w:ascii="Times New Roman" w:hAnsi="Times New Roman" w:eastAsia="仿宋" w:cs="Times New Roman"/>
          <w:sz w:val="36"/>
          <w:szCs w:val="36"/>
          <w:highlight w:val="none"/>
          <w:lang w:bidi="en-US"/>
        </w:rPr>
      </w:pPr>
      <w:bookmarkStart w:id="60" w:name="_Toc100784620"/>
      <w:bookmarkStart w:id="61" w:name="_Toc67911620"/>
      <w:r>
        <w:rPr>
          <w:rFonts w:hint="default" w:ascii="Times New Roman" w:hAnsi="Times New Roman" w:eastAsia="仿宋" w:cs="Times New Roman"/>
          <w:sz w:val="36"/>
          <w:szCs w:val="36"/>
          <w:highlight w:val="none"/>
          <w:lang w:bidi="en-US"/>
        </w:rPr>
        <w:t>八、有关建议</w:t>
      </w:r>
    </w:p>
    <w:bookmarkEnd w:id="60"/>
    <w:bookmarkEnd w:id="61"/>
    <w:p>
      <w:pPr>
        <w:spacing w:line="360" w:lineRule="auto"/>
        <w:ind w:firstLine="560"/>
        <w:rPr>
          <w:rFonts w:hint="default" w:ascii="Times New Roman" w:hAnsi="Times New Roman" w:cs="Times New Roman"/>
          <w:szCs w:val="28"/>
          <w:highlight w:val="none"/>
        </w:rPr>
      </w:pPr>
      <w:r>
        <w:rPr>
          <w:rFonts w:hint="eastAsia" w:ascii="Times New Roman" w:hAnsi="Times New Roman" w:cs="Times New Roman"/>
          <w:szCs w:val="28"/>
          <w:highlight w:val="none"/>
        </w:rPr>
        <w:t>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center"/>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0OWRkZTlmZTJlM2I3OWYzMzM4M2FiYjZmZWFkZWE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7A5B8C"/>
    <w:rsid w:val="03474000"/>
    <w:rsid w:val="0AA30557"/>
    <w:rsid w:val="0BAC1BC8"/>
    <w:rsid w:val="128679E9"/>
    <w:rsid w:val="159C398E"/>
    <w:rsid w:val="15DB26E7"/>
    <w:rsid w:val="1897061C"/>
    <w:rsid w:val="1B0E284B"/>
    <w:rsid w:val="1CBF4223"/>
    <w:rsid w:val="230125B2"/>
    <w:rsid w:val="251867D2"/>
    <w:rsid w:val="27600BBB"/>
    <w:rsid w:val="27A20142"/>
    <w:rsid w:val="289A54DD"/>
    <w:rsid w:val="296311A8"/>
    <w:rsid w:val="29C834E8"/>
    <w:rsid w:val="2CD27A72"/>
    <w:rsid w:val="2E8F14B2"/>
    <w:rsid w:val="36105698"/>
    <w:rsid w:val="364601B0"/>
    <w:rsid w:val="3D9169B0"/>
    <w:rsid w:val="45D5077B"/>
    <w:rsid w:val="46CE0F16"/>
    <w:rsid w:val="48693111"/>
    <w:rsid w:val="4E074B50"/>
    <w:rsid w:val="4F533DFC"/>
    <w:rsid w:val="5086283B"/>
    <w:rsid w:val="51976138"/>
    <w:rsid w:val="55BF25B3"/>
    <w:rsid w:val="56C0016A"/>
    <w:rsid w:val="5BBB3658"/>
    <w:rsid w:val="5EE329F1"/>
    <w:rsid w:val="5FCC44A6"/>
    <w:rsid w:val="67E83ABD"/>
    <w:rsid w:val="6A5A3AE2"/>
    <w:rsid w:val="6BE0177D"/>
    <w:rsid w:val="6DF53932"/>
    <w:rsid w:val="6F85633F"/>
    <w:rsid w:val="732426E5"/>
    <w:rsid w:val="733E0CA3"/>
    <w:rsid w:val="73680E97"/>
    <w:rsid w:val="7C75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Char"/>
    <w:basedOn w:val="18"/>
    <w:link w:val="10"/>
    <w:qFormat/>
    <w:uiPriority w:val="99"/>
    <w:rPr>
      <w:sz w:val="18"/>
      <w:szCs w:val="18"/>
    </w:rPr>
  </w:style>
  <w:style w:type="character" w:customStyle="1" w:styleId="23">
    <w:name w:val="页脚 Char"/>
    <w:basedOn w:val="18"/>
    <w:link w:val="9"/>
    <w:qFormat/>
    <w:uiPriority w:val="99"/>
    <w:rPr>
      <w:sz w:val="18"/>
      <w:szCs w:val="18"/>
    </w:rPr>
  </w:style>
  <w:style w:type="character" w:customStyle="1" w:styleId="24">
    <w:name w:val="日期 Char"/>
    <w:basedOn w:val="18"/>
    <w:link w:val="7"/>
    <w:semiHidden/>
    <w:qFormat/>
    <w:uiPriority w:val="99"/>
    <w:rPr>
      <w:rFonts w:ascii="Calibri" w:hAnsi="Calibri" w:eastAsia="仿宋_GB2312" w:cs="黑体"/>
      <w:sz w:val="28"/>
    </w:rPr>
  </w:style>
  <w:style w:type="character" w:customStyle="1" w:styleId="25">
    <w:name w:val="标题 2 Char"/>
    <w:basedOn w:val="18"/>
    <w:link w:val="3"/>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semiHidden/>
    <w:qFormat/>
    <w:uiPriority w:val="99"/>
    <w:rPr>
      <w:rFonts w:ascii="Calibri" w:hAnsi="Calibri" w:eastAsia="仿宋_GB2312" w:cs="黑体"/>
      <w:sz w:val="18"/>
      <w:szCs w:val="18"/>
    </w:rPr>
  </w:style>
  <w:style w:type="character" w:customStyle="1" w:styleId="34">
    <w:name w:val="标题 3 Char"/>
    <w:basedOn w:val="18"/>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9846</Words>
  <Characters>10421</Characters>
  <Lines>79</Lines>
  <Paragraphs>22</Paragraphs>
  <TotalTime>14</TotalTime>
  <ScaleCrop>false</ScaleCrop>
  <LinksUpToDate>false</LinksUpToDate>
  <CharactersWithSpaces>10548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WPS_1670517770</cp:lastModifiedBy>
  <cp:lastPrinted>2023-04-11T02:57:00Z</cp:lastPrinted>
  <dcterms:modified xsi:type="dcterms:W3CDTF">2023-11-23T04:00:58Z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C862C60BFF704C71A9F1CAD4C09A28BA_13</vt:lpwstr>
  </property>
</Properties>
</file>