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eastAsia="仿宋_GB2312"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 xml:space="preserve">项目名称： </w:t>
      </w:r>
      <w:r>
        <w:rPr>
          <w:rFonts w:hint="eastAsia" w:ascii="Times New Roman" w:hAnsi="Times New Roman" w:cs="Times New Roman"/>
          <w:highlight w:val="none"/>
          <w:lang w:val="en-US" w:eastAsia="zh-CN"/>
        </w:rPr>
        <w:t>乌财教科【2021】96号文关于提前下达2022年城乡义务教育项目直达资金校舍安全保</w:t>
      </w:r>
      <w:bookmarkStart w:id="62" w:name="_GoBack"/>
      <w:bookmarkEnd w:id="62"/>
      <w:r>
        <w:rPr>
          <w:rFonts w:hint="eastAsia" w:ascii="Times New Roman" w:hAnsi="Times New Roman" w:cs="Times New Roman"/>
          <w:highlight w:val="none"/>
          <w:lang w:val="en-US" w:eastAsia="zh-CN"/>
        </w:rPr>
        <w:t>障机制经费</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乌鲁木齐县小渠子中学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2"/>
            <w:ind w:firstLine="560"/>
            <w:jc w:val="center"/>
            <w:rPr>
              <w:rFonts w:hint="default" w:ascii="Times New Roman" w:hAnsi="Times New Roman" w:cs="Times New Roman"/>
              <w:highlight w:val="none"/>
            </w:rPr>
          </w:pPr>
          <w:r>
            <w:rPr>
              <w:rFonts w:hint="default" w:ascii="Times New Roman" w:hAnsi="Times New Roman" w:cs="Times New Roman"/>
              <w:highlight w:val="none"/>
              <w:lang w:val="zh-CN"/>
            </w:rPr>
            <w:t>目录</w:t>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9"/>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21"/>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6"/>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4"/>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21"/>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100784583"/>
      <w:bookmarkStart w:id="1" w:name="_Toc67911601"/>
      <w:r>
        <w:rPr>
          <w:rFonts w:hint="default" w:ascii="Times New Roman" w:hAnsi="Times New Roman" w:eastAsia="仿宋" w:cs="Times New Roman"/>
          <w:sz w:val="36"/>
          <w:szCs w:val="36"/>
          <w:highlight w:val="none"/>
          <w:lang w:bidi="en-US"/>
        </w:rPr>
        <w:t>一、基本情况</w:t>
      </w:r>
      <w:bookmarkEnd w:id="0"/>
      <w:bookmarkEnd w:id="1"/>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val="en-US" w:eastAsia="zh-CN"/>
        </w:rPr>
      </w:pPr>
      <w:r>
        <w:rPr>
          <w:rFonts w:hint="default" w:ascii="Times New Roman" w:hAnsi="Times New Roman" w:cs="Times New Roman"/>
          <w:highlight w:val="none"/>
          <w:lang w:val="en-US" w:eastAsia="zh-CN"/>
        </w:rPr>
        <w:t>根据《</w:t>
      </w:r>
      <w:r>
        <w:rPr>
          <w:rFonts w:hint="eastAsia" w:ascii="Times New Roman" w:hAnsi="Times New Roman" w:cs="Times New Roman"/>
          <w:highlight w:val="none"/>
          <w:lang w:val="en-US" w:eastAsia="zh-CN"/>
        </w:rPr>
        <w:t>乌财教科【2021】96号文关于提前下达2022年城乡义务教育项目直达资金校舍安全保障机制经费</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的</w:t>
      </w:r>
      <w:r>
        <w:rPr>
          <w:rFonts w:hint="default" w:ascii="Times New Roman" w:hAnsi="Times New Roman" w:cs="Times New Roman"/>
          <w:highlight w:val="none"/>
          <w:lang w:val="en-US" w:eastAsia="zh-CN"/>
        </w:rPr>
        <w:t>相关文件，</w:t>
      </w:r>
      <w:r>
        <w:rPr>
          <w:rFonts w:hint="eastAsia" w:ascii="Times New Roman" w:hAnsi="Times New Roman" w:cs="Times New Roman"/>
          <w:highlight w:val="none"/>
          <w:lang w:val="en-US" w:eastAsia="zh-CN"/>
        </w:rPr>
        <w:t>小渠子中学改扩建300立方米消防水池及附属设施已完成基础设施，由于疫情原因，后续工作未全部施工完毕，根据进度实施，支付了160.6万元，剩余的资金，已纳入2023年预算中，施工完成后，支付剩余的尾款。</w:t>
      </w:r>
    </w:p>
    <w:p>
      <w:pPr>
        <w:spacing w:line="360" w:lineRule="auto"/>
        <w:ind w:firstLine="56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经</w:t>
      </w:r>
      <w:r>
        <w:rPr>
          <w:rFonts w:hint="eastAsia" w:ascii="Times New Roman" w:hAnsi="Times New Roman" w:cs="Times New Roman"/>
          <w:highlight w:val="none"/>
          <w:lang w:val="en-US" w:eastAsia="zh-CN"/>
        </w:rPr>
        <w:t>乌财教科【2021】96号</w:t>
      </w:r>
      <w:r>
        <w:rPr>
          <w:rFonts w:hint="default" w:ascii="Times New Roman" w:hAnsi="Times New Roman" w:cs="Times New Roman"/>
          <w:highlight w:val="none"/>
          <w:lang w:val="en-US" w:eastAsia="zh-CN"/>
        </w:rPr>
        <w:t>文件批准，项目系2022年中央资金，共安排预算</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万元，于2022年年中追加预算批复项目，资金到位</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全年预算数</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万元，全年执行</w:t>
      </w:r>
      <w:r>
        <w:rPr>
          <w:rFonts w:hint="eastAsia" w:ascii="Times New Roman" w:hAnsi="Times New Roman" w:cs="Times New Roman"/>
          <w:highlight w:val="none"/>
          <w:lang w:val="en-US" w:eastAsia="zh-CN"/>
        </w:rPr>
        <w:t>160.6</w:t>
      </w:r>
      <w:r>
        <w:rPr>
          <w:rFonts w:hint="default" w:ascii="Times New Roman" w:hAnsi="Times New Roman" w:cs="Times New Roman"/>
          <w:highlight w:val="none"/>
          <w:lang w:val="en-US" w:eastAsia="zh-CN"/>
        </w:rPr>
        <w:t>万元，执行率</w:t>
      </w:r>
      <w:r>
        <w:rPr>
          <w:rFonts w:hint="eastAsia" w:ascii="Times New Roman" w:hAnsi="Times New Roman" w:cs="Times New Roman"/>
          <w:highlight w:val="none"/>
          <w:lang w:val="en-US" w:eastAsia="zh-CN"/>
        </w:rPr>
        <w:t>66.92</w:t>
      </w:r>
      <w:r>
        <w:rPr>
          <w:rFonts w:hint="default" w:ascii="Times New Roman" w:hAnsi="Times New Roman" w:cs="Times New Roman"/>
          <w:highlight w:val="none"/>
          <w:lang w:val="en-US" w:eastAsia="zh-CN"/>
        </w:rPr>
        <w:t>%。</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highlight w:val="none"/>
          <w:lang w:bidi="en-US"/>
        </w:rPr>
      </w:pPr>
      <w:r>
        <w:rPr>
          <w:rFonts w:hint="default" w:ascii="Times New Roman" w:hAnsi="Times New Roman" w:cs="Times New Roman"/>
          <w:szCs w:val="28"/>
          <w:highlight w:val="none"/>
        </w:rPr>
        <w:t>该项目绩效目标设置项目期</w:t>
      </w:r>
      <w:r>
        <w:rPr>
          <w:rFonts w:hint="eastAsia" w:ascii="Times New Roman" w:hAnsi="Times New Roman" w:cs="Times New Roman"/>
          <w:szCs w:val="28"/>
          <w:highlight w:val="none"/>
          <w:lang w:val="en-US" w:eastAsia="zh-CN"/>
        </w:rPr>
        <w:t>一</w:t>
      </w:r>
      <w:r>
        <w:rPr>
          <w:rFonts w:hint="default" w:ascii="Times New Roman" w:hAnsi="Times New Roman" w:cs="Times New Roman"/>
          <w:szCs w:val="28"/>
          <w:highlight w:val="none"/>
        </w:rPr>
        <w:t>年，为总体绩效目标，预计在</w:t>
      </w:r>
      <w:r>
        <w:rPr>
          <w:rFonts w:hint="eastAsia" w:ascii="Times New Roman" w:hAnsi="Times New Roman" w:cs="Times New Roman"/>
          <w:szCs w:val="28"/>
          <w:highlight w:val="none"/>
          <w:lang w:val="en-US" w:eastAsia="zh-CN"/>
        </w:rPr>
        <w:t>一</w:t>
      </w:r>
      <w:r>
        <w:rPr>
          <w:rFonts w:hint="default" w:ascii="Times New Roman" w:hAnsi="Times New Roman" w:cs="Times New Roman"/>
          <w:szCs w:val="28"/>
          <w:highlight w:val="none"/>
        </w:rPr>
        <w:t>年建设期间，计划完成小渠子中学改扩建300立方米消防水池及附属设施</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目前</w:t>
      </w:r>
      <w:r>
        <w:rPr>
          <w:rFonts w:hint="default" w:ascii="Times New Roman" w:hAnsi="Times New Roman" w:cs="Times New Roman"/>
          <w:szCs w:val="28"/>
          <w:highlight w:val="none"/>
        </w:rPr>
        <w:t>改扩建300立方米消防水池</w:t>
      </w:r>
      <w:r>
        <w:rPr>
          <w:rFonts w:hint="eastAsia" w:ascii="Times New Roman" w:hAnsi="Times New Roman" w:cs="Times New Roman"/>
          <w:szCs w:val="28"/>
          <w:highlight w:val="none"/>
          <w:lang w:val="en-US" w:eastAsia="zh-CN"/>
        </w:rPr>
        <w:t>已竣工，</w:t>
      </w:r>
      <w:r>
        <w:rPr>
          <w:rFonts w:hint="eastAsia" w:ascii="Times New Roman" w:hAnsi="Times New Roman" w:cs="Times New Roman"/>
          <w:highlight w:val="none"/>
          <w:lang w:val="en-US" w:eastAsia="zh-CN"/>
        </w:rPr>
        <w:t>由于疫情原因，附属设施工作未全部施工完毕。</w:t>
      </w:r>
      <w:bookmarkStart w:id="7" w:name="_Toc100784586"/>
      <w:bookmarkStart w:id="8" w:name="_Toc6791160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（1）绩效评价的对象：《</w:t>
      </w:r>
      <w:r>
        <w:rPr>
          <w:rFonts w:hint="eastAsia" w:ascii="Times New Roman" w:hAnsi="Times New Roman" w:cs="Times New Roman"/>
          <w:highlight w:val="none"/>
          <w:lang w:val="en-US" w:eastAsia="zh-CN"/>
        </w:rPr>
        <w:t>乌财教科【2021】96号文关于提前下达2022年城乡义务教育项目直达资金校舍安全保障机制经费</w:t>
      </w:r>
      <w:r>
        <w:rPr>
          <w:rFonts w:hint="default" w:ascii="Times New Roman" w:hAnsi="Times New Roman" w:cs="Times New Roman"/>
          <w:highlight w:val="none"/>
        </w:rPr>
        <w:t xml:space="preserve">》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w:t>
      </w:r>
      <w:r>
        <w:rPr>
          <w:rFonts w:hint="eastAsia" w:ascii="Times New Roman" w:hAnsi="Times New Roman" w:cs="Times New Roman"/>
          <w:highlight w:val="none"/>
          <w:lang w:val="en-US" w:eastAsia="zh-CN"/>
        </w:rPr>
        <w:t>乌财教科【2021】96号文关于提前下达2022年城乡义务教育项目直达资金校舍安全保障机制经费</w:t>
      </w:r>
      <w:r>
        <w:rPr>
          <w:rFonts w:hint="default" w:ascii="Times New Roman" w:hAnsi="Times New Roman" w:cs="Times New Roman"/>
          <w:highlight w:val="none"/>
        </w:rPr>
        <w:t>》的完成情况、资金投入的运行情况、项目实施后产生的绩效及影响效果。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0"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总建设面积</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工程验收合格率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成本</w:t>
            </w:r>
            <w:r>
              <w:rPr>
                <w:rFonts w:hint="default" w:ascii="Times New Roman" w:hAnsi="Times New Roman" w:eastAsia="宋体" w:cs="Times New Roman"/>
                <w:color w:val="000000"/>
                <w:kern w:val="0"/>
                <w:sz w:val="22"/>
                <w:highlight w:val="none"/>
              </w:rPr>
              <w:t>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保障学校正常运转</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7" w:hRule="atLeast"/>
          <w:jc w:val="center"/>
        </w:trPr>
        <w:tc>
          <w:tcPr>
            <w:tcW w:w="1155" w:type="dxa"/>
            <w:vMerge w:val="continue"/>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改善办学条件</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3" w:hRule="atLeast"/>
          <w:jc w:val="center"/>
        </w:trPr>
        <w:tc>
          <w:tcPr>
            <w:tcW w:w="1155"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本次评价主要采用比较法</w:t>
      </w:r>
      <w:r>
        <w:rPr>
          <w:rFonts w:hint="eastAsia" w:ascii="Times New Roman" w:hAnsi="Times New Roman" w:cs="Times New Roman"/>
          <w:highlight w:val="none"/>
          <w:lang w:eastAsia="zh-CN"/>
        </w:rPr>
        <w:t>，</w:t>
      </w:r>
      <w:r>
        <w:rPr>
          <w:rFonts w:hint="default" w:ascii="Times New Roman" w:hAnsi="Times New Roman" w:cs="Times New Roman"/>
          <w:highlight w:val="none"/>
        </w:rPr>
        <w:t>根据本项目（《</w:t>
      </w:r>
      <w:r>
        <w:rPr>
          <w:rFonts w:hint="eastAsia" w:ascii="Times New Roman" w:hAnsi="Times New Roman" w:cs="Times New Roman"/>
          <w:highlight w:val="none"/>
          <w:lang w:val="en-US" w:eastAsia="zh-CN"/>
        </w:rPr>
        <w:t>乌财教科【2021】96号文关于提前下达2022年城乡义务教育项目直达资金校舍安全保障机制经费</w:t>
      </w:r>
      <w:r>
        <w:rPr>
          <w:rFonts w:hint="default" w:ascii="Times New Roman" w:hAnsi="Times New Roman" w:cs="Times New Roman"/>
          <w:highlight w:val="none"/>
        </w:rPr>
        <w:t>》）的特点，</w:t>
      </w:r>
      <w:r>
        <w:rPr>
          <w:rFonts w:hint="eastAsia" w:ascii="Times New Roman" w:hAnsi="Times New Roman" w:cs="Times New Roman"/>
          <w:highlight w:val="none"/>
          <w:lang w:eastAsia="zh-CN"/>
        </w:rPr>
        <w:t>去年我校设施</w:t>
      </w:r>
      <w:r>
        <w:rPr>
          <w:rFonts w:hint="eastAsia" w:ascii="Times New Roman" w:hAnsi="Times New Roman" w:cs="Times New Roman"/>
          <w:highlight w:val="none"/>
          <w:lang w:val="en-US" w:eastAsia="zh-CN"/>
        </w:rPr>
        <w:t>学校围栏更新、校舍粉刷、暖气更换、周转宿舍卫生间等维修改造经费预算资金63万元，资金到位63万元，全年项目经费使用45.49万元，执行率为72.2%。今年</w:t>
      </w:r>
      <w:r>
        <w:rPr>
          <w:rFonts w:hint="default" w:ascii="Times New Roman" w:hAnsi="Times New Roman" w:cs="Times New Roman"/>
          <w:highlight w:val="none"/>
          <w:lang w:val="en-US" w:eastAsia="zh-CN"/>
        </w:rPr>
        <w:t>经</w:t>
      </w:r>
      <w:r>
        <w:rPr>
          <w:rFonts w:hint="eastAsia" w:ascii="Times New Roman" w:hAnsi="Times New Roman" w:cs="Times New Roman"/>
          <w:highlight w:val="none"/>
          <w:lang w:val="en-US" w:eastAsia="zh-CN"/>
        </w:rPr>
        <w:t>乌财教科【2021】96号</w:t>
      </w:r>
      <w:r>
        <w:rPr>
          <w:rFonts w:hint="default" w:ascii="Times New Roman" w:hAnsi="Times New Roman" w:cs="Times New Roman"/>
          <w:highlight w:val="none"/>
          <w:lang w:val="en-US" w:eastAsia="zh-CN"/>
        </w:rPr>
        <w:t>文件批准，项目系2022年中央资金，共安排预算</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万元，于2022年年中追加预算批复项目，资金到位</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全年预算数</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万元，全年执行</w:t>
      </w:r>
      <w:r>
        <w:rPr>
          <w:rFonts w:hint="eastAsia" w:ascii="Times New Roman" w:hAnsi="Times New Roman" w:cs="Times New Roman"/>
          <w:highlight w:val="none"/>
          <w:lang w:val="en-US" w:eastAsia="zh-CN"/>
        </w:rPr>
        <w:t>160.6</w:t>
      </w:r>
      <w:r>
        <w:rPr>
          <w:rFonts w:hint="default" w:ascii="Times New Roman" w:hAnsi="Times New Roman" w:cs="Times New Roman"/>
          <w:highlight w:val="none"/>
          <w:lang w:val="en-US" w:eastAsia="zh-CN"/>
        </w:rPr>
        <w:t>万元，执行率</w:t>
      </w:r>
      <w:r>
        <w:rPr>
          <w:rFonts w:hint="eastAsia" w:ascii="Times New Roman" w:hAnsi="Times New Roman" w:cs="Times New Roman"/>
          <w:highlight w:val="none"/>
          <w:lang w:val="en-US" w:eastAsia="zh-CN"/>
        </w:rPr>
        <w:t>66.92</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w:t>
      </w:r>
      <w:r>
        <w:rPr>
          <w:rFonts w:hint="default" w:ascii="Times New Roman" w:hAnsi="Times New Roman" w:cs="Times New Roman"/>
          <w:highlight w:val="none"/>
        </w:rPr>
        <w:t>实际产出和效益是</w:t>
      </w:r>
      <w:r>
        <w:rPr>
          <w:rFonts w:hint="eastAsia" w:ascii="Times New Roman" w:hAnsi="Times New Roman" w:cs="Times New Roman"/>
          <w:highlight w:val="none"/>
          <w:lang w:val="en-US" w:eastAsia="zh-CN"/>
        </w:rPr>
        <w:t>基本</w:t>
      </w:r>
      <w:r>
        <w:rPr>
          <w:rFonts w:hint="default" w:ascii="Times New Roman" w:hAnsi="Times New Roman" w:cs="Times New Roman"/>
          <w:highlight w:val="none"/>
        </w:rPr>
        <w:t>达到预期。</w:t>
      </w:r>
    </w:p>
    <w:p>
      <w:pPr>
        <w:spacing w:line="360" w:lineRule="auto"/>
        <w:ind w:firstLine="560"/>
        <w:rPr>
          <w:rFonts w:hint="default" w:ascii="Times New Roman" w:hAnsi="Times New Roman" w:cs="Times New Roman"/>
          <w:highlight w:val="none"/>
        </w:rPr>
      </w:pPr>
      <w:bookmarkStart w:id="20" w:name="_Toc100784594"/>
      <w:r>
        <w:rPr>
          <w:rFonts w:hint="default" w:ascii="Times New Roman" w:hAnsi="Times New Roman" w:cs="Times New Roman"/>
          <w:highlight w:val="none"/>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67911608"/>
      <w:bookmarkStart w:id="24" w:name="_Toc100784596"/>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szCs w:val="28"/>
          <w:highlight w:val="none"/>
          <w:lang w:val="en-US" w:eastAsia="zh-CN"/>
        </w:rPr>
        <w:t>乌财教科【2021】96号文关于提前下达2022年城乡义务教育项目直达资金校舍安全保障机制经费</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85.5</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良</w:t>
      </w:r>
      <w:r>
        <w:rPr>
          <w:rFonts w:hint="default" w:ascii="Times New Roman" w:hAnsi="Times New Roman" w:cs="Times New Roman"/>
          <w:szCs w:val="28"/>
          <w:highlight w:val="none"/>
        </w:rPr>
        <w:t>”</w:t>
      </w:r>
      <w:r>
        <w:rPr>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left="0" w:leftChars="0" w:firstLine="240" w:firstLineChars="100"/>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总建设面积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tabs>
                <w:tab w:val="left" w:pos="273"/>
              </w:tabs>
              <w:ind w:firstLine="0" w:firstLineChars="0"/>
              <w:jc w:val="left"/>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eastAsia="zh-CN"/>
              </w:rPr>
              <w:tab/>
            </w: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1"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建设工程完工及时率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eastAsia="宋体" w:cs="Times New Roman"/>
                <w:color w:val="000000"/>
                <w:kern w:val="0"/>
                <w:sz w:val="22"/>
                <w:highlight w:val="none"/>
                <w:lang w:val="en-US" w:eastAsia="zh-CN"/>
              </w:rPr>
              <w:t>成本</w:t>
            </w:r>
            <w:r>
              <w:rPr>
                <w:rFonts w:hint="default" w:ascii="Times New Roman" w:hAnsi="Times New Roman" w:eastAsia="宋体" w:cs="Times New Roman"/>
                <w:color w:val="000000"/>
                <w:kern w:val="0"/>
                <w:sz w:val="22"/>
                <w:highlight w:val="none"/>
              </w:rPr>
              <w:t>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eastAsia="宋体" w:cs="Times New Roman"/>
                <w:color w:val="000000"/>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85.5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85.8%</w:t>
            </w:r>
          </w:p>
        </w:tc>
      </w:tr>
    </w:tbl>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该项目资金区财政及时拨付，单位在此次评价期间内，有序完成设定目标的部分工作任务，小渠子中学改扩建300立方米消防水池及附属设施已完成基础设施，</w:t>
      </w:r>
      <w:r>
        <w:rPr>
          <w:rFonts w:hint="default" w:ascii="Times New Roman" w:hAnsi="Times New Roman" w:cs="Times New Roman"/>
          <w:kern w:val="0"/>
          <w:szCs w:val="28"/>
          <w:highlight w:val="none"/>
        </w:rPr>
        <w:t>解决</w:t>
      </w:r>
      <w:r>
        <w:rPr>
          <w:rFonts w:hint="eastAsia" w:ascii="Times New Roman" w:hAnsi="Times New Roman" w:cs="Times New Roman"/>
          <w:kern w:val="0"/>
          <w:szCs w:val="28"/>
          <w:highlight w:val="none"/>
          <w:lang w:val="en-US" w:eastAsia="zh-CN"/>
        </w:rPr>
        <w:t>了</w:t>
      </w:r>
      <w:r>
        <w:rPr>
          <w:rFonts w:hint="default" w:ascii="Times New Roman" w:hAnsi="Times New Roman" w:cs="Times New Roman"/>
          <w:kern w:val="0"/>
          <w:szCs w:val="28"/>
          <w:highlight w:val="none"/>
        </w:rPr>
        <w:t>小渠子中学消防用水安全问题</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保障</w:t>
      </w:r>
      <w:r>
        <w:rPr>
          <w:rFonts w:hint="eastAsia" w:ascii="Times New Roman" w:hAnsi="Times New Roman" w:cs="Times New Roman"/>
          <w:kern w:val="0"/>
          <w:szCs w:val="28"/>
          <w:highlight w:val="none"/>
          <w:lang w:val="en-US" w:eastAsia="zh-CN"/>
        </w:rPr>
        <w:t>了</w:t>
      </w:r>
      <w:r>
        <w:rPr>
          <w:rFonts w:hint="default" w:ascii="Times New Roman" w:hAnsi="Times New Roman" w:cs="Times New Roman"/>
          <w:kern w:val="0"/>
          <w:szCs w:val="28"/>
          <w:highlight w:val="none"/>
        </w:rPr>
        <w:t>师生的人身安全和学校的财产安全</w:t>
      </w:r>
      <w:r>
        <w:rPr>
          <w:rFonts w:hint="eastAsia" w:ascii="Times New Roman" w:hAnsi="Times New Roman" w:cs="Times New Roman"/>
          <w:kern w:val="0"/>
          <w:szCs w:val="28"/>
          <w:highlight w:val="none"/>
          <w:lang w:eastAsia="zh-CN"/>
        </w:rPr>
        <w:t>，</w:t>
      </w:r>
      <w:r>
        <w:rPr>
          <w:rFonts w:hint="default" w:ascii="Times New Roman" w:hAnsi="Times New Roman" w:cs="Times New Roman"/>
          <w:bCs/>
          <w:szCs w:val="28"/>
          <w:highlight w:val="none"/>
        </w:rPr>
        <w:t>由于疫情原因，后续工作未全部施工完毕，根据进度实施，支付了160.6万元，剩余的资金，已纳入2023年预算中，施工完成后，支付剩余的尾款。</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67911611"/>
      <w:bookmarkStart w:id="30" w:name="_Toc100784599"/>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小渠子中学改扩建300立方米消防水池及附属设施、新购2KW潜污泵2台、1.1KW给水泵1台，彻底解决小渠子中学消防用水安全问题。消防水池达到控制可燃物、隔绝助燃物、消除着火源。室外消防水池系统是扑救火灾的重要消防设施之一。建成后，消防管道可以覆盖学校整个区域，保障在发生火灾情况下可以第一时间扑救。保障师生的人身安全和学校的财产安全。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b/>
          <w:kern w:val="0"/>
          <w:szCs w:val="28"/>
          <w:highlight w:val="none"/>
        </w:rPr>
        <w:t>预算编制科学性：</w:t>
      </w:r>
      <w:r>
        <w:rPr>
          <w:rFonts w:hint="default" w:ascii="Times New Roman" w:hAnsi="Times New Roman" w:cs="Times New Roman"/>
          <w:kern w:val="0"/>
          <w:szCs w:val="28"/>
          <w:highlight w:val="none"/>
        </w:rPr>
        <w:t>消防管道可以覆盖学校整个区域，保障在发生火灾情况下可以第一时间扑救</w:t>
      </w:r>
      <w:r>
        <w:rPr>
          <w:rFonts w:hint="eastAsia" w:ascii="Times New Roman" w:hAnsi="Times New Roman" w:cs="Times New Roman"/>
          <w:kern w:val="0"/>
          <w:szCs w:val="28"/>
          <w:highlight w:val="none"/>
          <w:lang w:eastAsia="zh-CN"/>
        </w:rPr>
        <w:t>，</w:t>
      </w:r>
      <w:r>
        <w:rPr>
          <w:rFonts w:hint="default" w:ascii="Times New Roman" w:hAnsi="Times New Roman" w:cs="Times New Roman"/>
          <w:kern w:val="0"/>
          <w:szCs w:val="28"/>
          <w:highlight w:val="none"/>
        </w:rPr>
        <w:t>保障师生的人身安全和学校的财产安全</w:t>
      </w:r>
      <w:r>
        <w:rPr>
          <w:rFonts w:hint="default" w:ascii="Times New Roman" w:hAnsi="Times New Roman" w:cs="Times New Roman"/>
          <w:b/>
          <w:kern w:val="0"/>
          <w:szCs w:val="28"/>
          <w:highlight w:val="none"/>
        </w:rPr>
        <w:t>。</w:t>
      </w:r>
      <w:r>
        <w:rPr>
          <w:rFonts w:hint="default" w:ascii="Times New Roman" w:hAnsi="Times New Roman" w:cs="Times New Roman"/>
          <w:kern w:val="0"/>
          <w:szCs w:val="28"/>
          <w:highlight w:val="none"/>
        </w:rPr>
        <w:t>故预算编制科学性指标得分3分。</w:t>
      </w:r>
      <w:r>
        <w:rPr>
          <w:rFonts w:hint="default" w:ascii="Times New Roman" w:hAnsi="Times New Roman" w:cs="Times New Roman"/>
          <w:bCs/>
          <w:kern w:val="0"/>
          <w:szCs w:val="28"/>
          <w:highlight w:val="none"/>
        </w:rPr>
        <w:t xml:space="preserve"> </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 xml:space="preserve">： </w:t>
      </w:r>
      <w:r>
        <w:rPr>
          <w:rFonts w:hint="eastAsia" w:ascii="Times New Roman" w:hAnsi="Times New Roman" w:cs="Times New Roman"/>
          <w:kern w:val="0"/>
          <w:szCs w:val="28"/>
          <w:highlight w:val="none"/>
          <w:lang w:val="en-US" w:eastAsia="zh-CN"/>
        </w:rPr>
        <w:t>该项目为基建项目，属于房屋构建，录入固定资产</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18.3</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kern w:val="0"/>
          <w:szCs w:val="28"/>
          <w:highlight w:val="none"/>
          <w:lang w:eastAsia="zh-CN"/>
        </w:rPr>
        <w:t>预算资金</w:t>
      </w:r>
      <w:r>
        <w:rPr>
          <w:rFonts w:hint="eastAsia" w:ascii="Times New Roman" w:hAnsi="Times New Roman" w:cs="Times New Roman"/>
          <w:kern w:val="0"/>
          <w:szCs w:val="28"/>
          <w:highlight w:val="none"/>
          <w:lang w:val="en-US" w:eastAsia="zh-CN"/>
        </w:rPr>
        <w:t>240</w:t>
      </w:r>
      <w:r>
        <w:rPr>
          <w:rFonts w:hint="default" w:ascii="Times New Roman" w:hAnsi="Times New Roman" w:cs="Times New Roman"/>
          <w:kern w:val="0"/>
          <w:szCs w:val="28"/>
          <w:highlight w:val="none"/>
          <w:lang w:eastAsia="zh-CN"/>
        </w:rPr>
        <w:t>万元，</w:t>
      </w:r>
      <w:r>
        <w:rPr>
          <w:rFonts w:hint="default" w:ascii="Times New Roman" w:hAnsi="Times New Roman" w:cs="Times New Roman"/>
          <w:kern w:val="0"/>
          <w:szCs w:val="28"/>
          <w:highlight w:val="none"/>
          <w:lang w:val="en-US" w:eastAsia="zh-CN"/>
        </w:rPr>
        <w:t>202</w:t>
      </w:r>
      <w:r>
        <w:rPr>
          <w:rFonts w:hint="eastAsia" w:ascii="Times New Roman" w:hAnsi="Times New Roman" w:cs="Times New Roman"/>
          <w:kern w:val="0"/>
          <w:szCs w:val="28"/>
          <w:highlight w:val="none"/>
          <w:lang w:val="en-US" w:eastAsia="zh-CN"/>
        </w:rPr>
        <w:t>2</w:t>
      </w:r>
      <w:r>
        <w:rPr>
          <w:rFonts w:hint="default" w:ascii="Times New Roman" w:hAnsi="Times New Roman" w:cs="Times New Roman"/>
          <w:kern w:val="0"/>
          <w:szCs w:val="28"/>
          <w:highlight w:val="none"/>
          <w:lang w:val="en-US" w:eastAsia="zh-CN"/>
        </w:rPr>
        <w:t>年1月份</w:t>
      </w:r>
      <w:r>
        <w:rPr>
          <w:rFonts w:hint="default" w:ascii="Times New Roman" w:hAnsi="Times New Roman" w:cs="Times New Roman"/>
          <w:kern w:val="0"/>
          <w:szCs w:val="28"/>
          <w:highlight w:val="none"/>
          <w:lang w:eastAsia="zh-CN"/>
        </w:rPr>
        <w:t>拨付资金</w:t>
      </w:r>
      <w:r>
        <w:rPr>
          <w:rFonts w:hint="eastAsia" w:ascii="Times New Roman" w:hAnsi="Times New Roman" w:cs="Times New Roman"/>
          <w:kern w:val="0"/>
          <w:szCs w:val="28"/>
          <w:highlight w:val="none"/>
          <w:lang w:val="en-US" w:eastAsia="zh-CN"/>
        </w:rPr>
        <w:t>240</w:t>
      </w:r>
      <w:r>
        <w:rPr>
          <w:rFonts w:hint="default" w:ascii="Times New Roman" w:hAnsi="Times New Roman" w:cs="Times New Roman"/>
          <w:kern w:val="0"/>
          <w:szCs w:val="28"/>
          <w:highlight w:val="none"/>
          <w:lang w:eastAsia="zh-CN"/>
        </w:rPr>
        <w:t>万元及时到位，资金与实际到位资金相符，资金到位率100%。故资金到位率指标得分</w:t>
      </w:r>
      <w:r>
        <w:rPr>
          <w:rFonts w:hint="default"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lang w:eastAsia="zh-CN"/>
        </w:rPr>
        <w:t>分。</w:t>
      </w:r>
    </w:p>
    <w:p>
      <w:pPr>
        <w:spacing w:line="360" w:lineRule="auto"/>
        <w:ind w:firstLine="560"/>
        <w:rPr>
          <w:rFonts w:hint="default" w:ascii="Times New Roman" w:hAnsi="Times New Roman" w:cs="Times New Roman"/>
          <w:kern w:val="0"/>
          <w:szCs w:val="28"/>
          <w:highlight w:val="none"/>
          <w:lang w:eastAsia="zh-CN"/>
        </w:rPr>
      </w:pPr>
      <w:r>
        <w:rPr>
          <w:rFonts w:hint="default" w:ascii="Times New Roman" w:hAnsi="Times New Roman" w:cs="Times New Roman"/>
          <w:b/>
          <w:bCs/>
          <w:szCs w:val="28"/>
          <w:highlight w:val="none"/>
        </w:rPr>
        <w:t>预算执行率：</w:t>
      </w:r>
      <w:r>
        <w:rPr>
          <w:rFonts w:hint="default" w:ascii="Times New Roman" w:hAnsi="Times New Roman" w:cs="Times New Roman"/>
          <w:highlight w:val="none"/>
          <w:lang w:val="en-US" w:eastAsia="zh-CN"/>
        </w:rPr>
        <w:t>项目系2022年中央资金，共安排预算</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万元，于2022年年中追加预算批复项目，资金到位</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全年预算数</w:t>
      </w:r>
      <w:r>
        <w:rPr>
          <w:rFonts w:hint="eastAsia" w:ascii="Times New Roman" w:hAnsi="Times New Roman" w:cs="Times New Roman"/>
          <w:highlight w:val="none"/>
          <w:lang w:val="en-US" w:eastAsia="zh-CN"/>
        </w:rPr>
        <w:t>240</w:t>
      </w:r>
      <w:r>
        <w:rPr>
          <w:rFonts w:hint="default" w:ascii="Times New Roman" w:hAnsi="Times New Roman" w:cs="Times New Roman"/>
          <w:highlight w:val="none"/>
          <w:lang w:val="en-US" w:eastAsia="zh-CN"/>
        </w:rPr>
        <w:t>万元，全年执行</w:t>
      </w:r>
      <w:r>
        <w:rPr>
          <w:rFonts w:hint="eastAsia" w:ascii="Times New Roman" w:hAnsi="Times New Roman" w:cs="Times New Roman"/>
          <w:highlight w:val="none"/>
          <w:lang w:val="en-US" w:eastAsia="zh-CN"/>
        </w:rPr>
        <w:t>160.6</w:t>
      </w:r>
      <w:r>
        <w:rPr>
          <w:rFonts w:hint="default" w:ascii="Times New Roman" w:hAnsi="Times New Roman" w:cs="Times New Roman"/>
          <w:highlight w:val="none"/>
          <w:lang w:val="en-US" w:eastAsia="zh-CN"/>
        </w:rPr>
        <w:t>万元</w:t>
      </w:r>
      <w:r>
        <w:rPr>
          <w:rFonts w:hint="eastAsia"/>
          <w:highlight w:val="none"/>
          <w:lang w:eastAsia="zh-CN"/>
        </w:rPr>
        <w:t>，</w:t>
      </w:r>
      <w:r>
        <w:rPr>
          <w:rFonts w:hint="eastAsia"/>
          <w:highlight w:val="none"/>
          <w:lang w:val="en-US" w:eastAsia="zh-CN"/>
        </w:rPr>
        <w:t>共</w:t>
      </w:r>
      <w:r>
        <w:rPr>
          <w:rFonts w:hint="eastAsia"/>
          <w:highlight w:val="none"/>
          <w:lang w:eastAsia="zh-CN"/>
        </w:rPr>
        <w:t>分</w:t>
      </w:r>
      <w:r>
        <w:rPr>
          <w:rFonts w:hint="eastAsia" w:ascii="Times New Roman" w:hAnsi="Times New Roman" w:cs="Times New Roman"/>
          <w:kern w:val="0"/>
          <w:szCs w:val="28"/>
          <w:highlight w:val="none"/>
          <w:lang w:eastAsia="zh-CN"/>
        </w:rPr>
        <w:t>两次支付，</w:t>
      </w:r>
      <w:r>
        <w:rPr>
          <w:rFonts w:hint="eastAsia" w:ascii="Times New Roman" w:hAnsi="Times New Roman" w:cs="Times New Roman"/>
          <w:kern w:val="0"/>
          <w:szCs w:val="28"/>
          <w:highlight w:val="none"/>
          <w:lang w:val="en-US" w:eastAsia="zh-CN"/>
        </w:rPr>
        <w:t>第一次</w:t>
      </w:r>
      <w:r>
        <w:rPr>
          <w:rFonts w:hint="eastAsia" w:ascii="Times New Roman" w:hAnsi="Times New Roman" w:cs="Times New Roman"/>
          <w:kern w:val="0"/>
          <w:szCs w:val="28"/>
          <w:highlight w:val="none"/>
          <w:lang w:eastAsia="zh-CN"/>
        </w:rPr>
        <w:t>于</w:t>
      </w:r>
      <w:r>
        <w:rPr>
          <w:rFonts w:hint="eastAsia" w:ascii="Times New Roman" w:hAnsi="Times New Roman" w:cs="Times New Roman"/>
          <w:kern w:val="0"/>
          <w:szCs w:val="28"/>
          <w:highlight w:val="none"/>
          <w:lang w:val="en-US" w:eastAsia="zh-CN"/>
        </w:rPr>
        <w:t>2022年8月支付项目资金157.07万元，分别给北桥中七设计有限公司、重庆市明科建设咨询有限公司、新疆高新工程项目管理有限责任公司、新疆岩土工程勘察设计研究院有限公司乌鲁木齐县分公司、江苏华实市政建设集团有限公司等五家单位</w:t>
      </w:r>
      <w:r>
        <w:rPr>
          <w:rFonts w:hint="default" w:ascii="Times New Roman" w:hAnsi="Times New Roman" w:cs="Times New Roman"/>
          <w:kern w:val="0"/>
          <w:szCs w:val="28"/>
          <w:highlight w:val="none"/>
          <w:lang w:val="en-US" w:eastAsia="zh-CN"/>
        </w:rPr>
        <w:t>，</w:t>
      </w:r>
      <w:r>
        <w:rPr>
          <w:rFonts w:hint="eastAsia" w:ascii="Times New Roman" w:hAnsi="Times New Roman" w:cs="Times New Roman"/>
          <w:kern w:val="0"/>
          <w:szCs w:val="28"/>
          <w:highlight w:val="none"/>
          <w:lang w:val="en-US" w:eastAsia="zh-CN"/>
        </w:rPr>
        <w:t>第二次2022年12月支付资金3.53万元，分别给北桥中七设计有限公司、新疆高新工程项目管理有限责任公司，</w:t>
      </w:r>
      <w:r>
        <w:rPr>
          <w:rFonts w:hint="default" w:ascii="Times New Roman" w:hAnsi="Times New Roman" w:cs="Times New Roman"/>
          <w:kern w:val="0"/>
          <w:szCs w:val="28"/>
          <w:highlight w:val="none"/>
          <w:lang w:val="en-US" w:eastAsia="zh-CN"/>
        </w:rPr>
        <w:t>执行率</w:t>
      </w:r>
      <w:r>
        <w:rPr>
          <w:rFonts w:hint="eastAsia" w:ascii="Times New Roman" w:hAnsi="Times New Roman" w:cs="Times New Roman"/>
          <w:kern w:val="0"/>
          <w:szCs w:val="28"/>
          <w:highlight w:val="none"/>
          <w:lang w:val="en-US" w:eastAsia="zh-CN"/>
        </w:rPr>
        <w:t>66.92</w:t>
      </w:r>
      <w:r>
        <w:rPr>
          <w:rFonts w:hint="default" w:ascii="Times New Roman" w:hAnsi="Times New Roman" w:cs="Times New Roman"/>
          <w:kern w:val="0"/>
          <w:szCs w:val="28"/>
          <w:highlight w:val="none"/>
          <w:lang w:val="en-US" w:eastAsia="zh-CN"/>
        </w:rPr>
        <w:t>%</w:t>
      </w:r>
      <w:r>
        <w:rPr>
          <w:rFonts w:hint="default" w:ascii="Times New Roman" w:hAnsi="Times New Roman" w:cs="Times New Roman"/>
          <w:kern w:val="0"/>
          <w:szCs w:val="28"/>
          <w:highlight w:val="none"/>
          <w:lang w:eastAsia="zh-CN"/>
        </w:rPr>
        <w:t>。故预算执行率得分为</w:t>
      </w:r>
      <w:r>
        <w:rPr>
          <w:rFonts w:hint="eastAsia" w:ascii="Times New Roman" w:hAnsi="Times New Roman" w:cs="Times New Roman"/>
          <w:kern w:val="0"/>
          <w:szCs w:val="28"/>
          <w:highlight w:val="none"/>
          <w:lang w:val="en-US" w:eastAsia="zh-CN"/>
        </w:rPr>
        <w:t>3.3</w:t>
      </w:r>
      <w:r>
        <w:rPr>
          <w:rFonts w:hint="default" w:ascii="Times New Roman" w:hAnsi="Times New Roman" w:cs="Times New Roman"/>
          <w:kern w:val="0"/>
          <w:szCs w:val="28"/>
          <w:highlight w:val="none"/>
          <w:lang w:eastAsia="zh-CN"/>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11.3</w:t>
      </w:r>
      <w:r>
        <w:rPr>
          <w:rFonts w:hint="default" w:ascii="Times New Roman" w:hAnsi="Times New Roman" w:cs="Times New Roman"/>
          <w:b/>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乌鲁木齐县小渠子中学</w:t>
      </w:r>
      <w:r>
        <w:rPr>
          <w:rFonts w:hint="default"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项目</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lang w:val="en-US" w:eastAsia="zh-CN"/>
        </w:rPr>
        <w:t>32</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default" w:ascii="Times New Roman" w:hAnsi="Times New Roman" w:eastAsia="仿宋_GB2312" w:cs="Times New Roman"/>
          <w:bCs/>
          <w:szCs w:val="28"/>
          <w:highlight w:val="none"/>
          <w:lang w:val="en-US" w:eastAsia="zh-CN"/>
        </w:rPr>
      </w:pPr>
      <w:r>
        <w:rPr>
          <w:rFonts w:hint="default" w:ascii="Times New Roman" w:hAnsi="Times New Roman" w:cs="Times New Roman"/>
          <w:bCs/>
          <w:szCs w:val="28"/>
          <w:highlight w:val="none"/>
        </w:rPr>
        <w:t>数量指标“总建设面积”的目标值是</w:t>
      </w:r>
      <w:r>
        <w:rPr>
          <w:rFonts w:hint="eastAsia" w:ascii="Times New Roman" w:hAnsi="Times New Roman" w:cs="Times New Roman"/>
          <w:bCs/>
          <w:szCs w:val="28"/>
          <w:highlight w:val="none"/>
          <w:lang w:val="en-US" w:eastAsia="zh-CN"/>
        </w:rPr>
        <w:t>300立方米</w:t>
      </w:r>
      <w:r>
        <w:rPr>
          <w:rFonts w:hint="default"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建设300立方米的消防水池。</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0"/>
        <w:rPr>
          <w:rFonts w:hint="default" w:ascii="Times New Roman" w:hAnsi="Times New Roman" w:cs="Times New Roman"/>
          <w:bCs/>
          <w:szCs w:val="28"/>
          <w:highlight w:val="none"/>
          <w:lang w:val="en-US" w:eastAsia="zh-CN"/>
        </w:rPr>
      </w:pPr>
      <w:r>
        <w:rPr>
          <w:rFonts w:hint="eastAsia" w:ascii="Times New Roman" w:hAnsi="Times New Roman" w:cs="Times New Roman"/>
          <w:bCs/>
          <w:szCs w:val="28"/>
          <w:highlight w:val="none"/>
          <w:lang w:val="en-US" w:eastAsia="zh-CN"/>
        </w:rPr>
        <w:t>质量指标“工程验收合格率”</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100%</w:t>
      </w:r>
      <w:r>
        <w:rPr>
          <w:rFonts w:hint="default"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完成60%。</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工程验收率：</w:t>
      </w:r>
      <w:r>
        <w:rPr>
          <w:rFonts w:hint="eastAsia" w:ascii="Times New Roman" w:hAnsi="Times New Roman" w:cs="Times New Roman"/>
          <w:szCs w:val="28"/>
          <w:highlight w:val="none"/>
          <w:lang w:val="en-US" w:eastAsia="zh-CN"/>
        </w:rPr>
        <w:t>由于疫情原因，其他附属设施未建成无法全部工程，进行验收，针对已完成工程进行了验收，故</w:t>
      </w:r>
      <w:r>
        <w:rPr>
          <w:rFonts w:hint="default" w:ascii="Times New Roman" w:hAnsi="Times New Roman" w:cs="Times New Roman"/>
          <w:szCs w:val="28"/>
          <w:highlight w:val="none"/>
        </w:rPr>
        <w:t>质量达标率得分为</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时效指标“项目按期完成率”</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100%</w:t>
      </w:r>
      <w:r>
        <w:rPr>
          <w:rFonts w:hint="default" w:ascii="Times New Roman" w:hAnsi="Times New Roman" w:cs="Times New Roman"/>
          <w:bCs/>
          <w:szCs w:val="28"/>
          <w:highlight w:val="none"/>
        </w:rPr>
        <w:t>，2022年度</w:t>
      </w:r>
      <w:r>
        <w:rPr>
          <w:rFonts w:hint="eastAsia" w:ascii="Times New Roman" w:hAnsi="Times New Roman" w:cs="Times New Roman"/>
          <w:bCs/>
          <w:szCs w:val="28"/>
          <w:highlight w:val="none"/>
          <w:lang w:val="en-US" w:eastAsia="zh-CN"/>
        </w:rPr>
        <w:t>根据工程进度</w:t>
      </w:r>
      <w:r>
        <w:rPr>
          <w:rFonts w:hint="default" w:ascii="Times New Roman" w:hAnsi="Times New Roman" w:cs="Times New Roman"/>
          <w:bCs/>
          <w:szCs w:val="28"/>
          <w:highlight w:val="none"/>
        </w:rPr>
        <w:t>我单位</w:t>
      </w:r>
      <w:r>
        <w:rPr>
          <w:rFonts w:hint="eastAsia" w:ascii="Times New Roman" w:hAnsi="Times New Roman" w:cs="Times New Roman"/>
          <w:bCs/>
          <w:szCs w:val="28"/>
          <w:highlight w:val="none"/>
          <w:lang w:val="en-US" w:eastAsia="zh-CN"/>
        </w:rPr>
        <w:t>完成60%。</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完成及时性：</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建设工程完工及时率：小渠子中学改扩建300立方米消防水池及附属设施已完成基础设施，由于疫情原因，后续工作未全部施工完毕，根据进度实施，支付了160.6万元，剩余的资金，已纳入2023年预算中，施工完成后，支付剩余的尾款</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成本</w:t>
      </w:r>
      <w:r>
        <w:rPr>
          <w:rFonts w:hint="eastAsia" w:ascii="Times New Roman" w:hAnsi="Times New Roman" w:cs="Times New Roman"/>
          <w:b/>
          <w:bCs/>
          <w:szCs w:val="28"/>
          <w:highlight w:val="none"/>
          <w:lang w:val="en-US" w:eastAsia="zh-CN"/>
        </w:rPr>
        <w:t>控制率</w:t>
      </w:r>
      <w:r>
        <w:rPr>
          <w:rFonts w:hint="default" w:ascii="Times New Roman" w:hAnsi="Times New Roman" w:cs="Times New Roman"/>
          <w:b/>
          <w:bCs/>
          <w:szCs w:val="28"/>
          <w:highlight w:val="none"/>
        </w:rPr>
        <w:t>率：</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项目预算控制率，</w:t>
      </w:r>
      <w:r>
        <w:rPr>
          <w:rFonts w:hint="default" w:ascii="Times New Roman" w:hAnsi="Times New Roman" w:cs="Times New Roman"/>
          <w:szCs w:val="28"/>
          <w:highlight w:val="none"/>
        </w:rPr>
        <w:t>根据进度实施，支付了160.6万元，</w:t>
      </w:r>
      <w:r>
        <w:rPr>
          <w:rFonts w:hint="eastAsia" w:ascii="Times New Roman" w:hAnsi="Times New Roman" w:cs="Times New Roman"/>
          <w:szCs w:val="28"/>
          <w:highlight w:val="none"/>
          <w:lang w:val="en-US" w:eastAsia="zh-CN"/>
        </w:rPr>
        <w:t>未超出预算范围 ，</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32</w:t>
      </w:r>
      <w:r>
        <w:rPr>
          <w:rFonts w:hint="default" w:ascii="Times New Roman" w:hAnsi="Times New Roman" w:cs="Times New Roman"/>
          <w:b/>
          <w:kern w:val="0"/>
          <w:szCs w:val="28"/>
          <w:highlight w:val="none"/>
        </w:rPr>
        <w:t>分。</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项目效益指标由1个二级指标和2个三级指标构成，权重为</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11.3</w:t>
      </w:r>
      <w:r>
        <w:rPr>
          <w:rFonts w:hint="default" w:ascii="Times New Roman" w:hAnsi="Times New Roman" w:cs="Times New Roman"/>
          <w:szCs w:val="28"/>
          <w:highlight w:val="none"/>
        </w:rPr>
        <w:t xml:space="preserve">分。 </w:t>
      </w:r>
    </w:p>
    <w:p>
      <w:pPr>
        <w:pStyle w:val="7"/>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eastAsia="仿宋_GB2312" w:cs="Times New Roman"/>
          <w:szCs w:val="28"/>
          <w:highlight w:val="none"/>
          <w:lang w:val="en-US" w:eastAsia="zh-CN"/>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：评价指标“保障学校正常运转”，指标值：有效保障，实际完成值：</w:t>
      </w:r>
      <w:r>
        <w:rPr>
          <w:rFonts w:hint="eastAsia" w:ascii="Times New Roman" w:hAnsi="Times New Roman" w:cs="Times New Roman"/>
          <w:szCs w:val="28"/>
          <w:highlight w:val="none"/>
          <w:lang w:val="en-US" w:eastAsia="zh-CN"/>
        </w:rPr>
        <w:t>基本达到预期效果</w:t>
      </w:r>
      <w:r>
        <w:rPr>
          <w:rFonts w:hint="default" w:ascii="Times New Roman" w:hAnsi="Times New Roman" w:cs="Times New Roman"/>
          <w:szCs w:val="28"/>
          <w:highlight w:val="none"/>
        </w:rPr>
        <w:t>。本项目的实施由于疫情原因，后续工作未全部施工完毕，</w:t>
      </w:r>
      <w:r>
        <w:rPr>
          <w:rFonts w:hint="eastAsia" w:ascii="Times New Roman" w:hAnsi="Times New Roman" w:cs="Times New Roman"/>
          <w:szCs w:val="28"/>
          <w:highlight w:val="none"/>
          <w:lang w:val="en-US" w:eastAsia="zh-CN"/>
        </w:rPr>
        <w:t>无法保障目标值。</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评价指标“改善办学条件”，指标值：长期改善，实际完成值：</w:t>
      </w:r>
      <w:r>
        <w:rPr>
          <w:rFonts w:hint="eastAsia" w:ascii="Times New Roman" w:hAnsi="Times New Roman" w:cs="Times New Roman"/>
          <w:szCs w:val="28"/>
          <w:highlight w:val="none"/>
          <w:lang w:val="en-US" w:eastAsia="zh-CN"/>
        </w:rPr>
        <w:t>基本达到预期效果</w:t>
      </w:r>
      <w:r>
        <w:rPr>
          <w:rFonts w:hint="default" w:ascii="Times New Roman" w:hAnsi="Times New Roman" w:cs="Times New Roman"/>
          <w:szCs w:val="28"/>
          <w:highlight w:val="none"/>
        </w:rPr>
        <w:t>。扩建300立方米消防水池已完成基础设施，由于疫情原因，附属设施</w:t>
      </w:r>
      <w:r>
        <w:rPr>
          <w:rFonts w:hint="eastAsia" w:ascii="Times New Roman" w:hAnsi="Times New Roman" w:cs="Times New Roman"/>
          <w:szCs w:val="28"/>
          <w:highlight w:val="none"/>
          <w:lang w:val="en-US" w:eastAsia="zh-CN"/>
        </w:rPr>
        <w:t>建设</w:t>
      </w:r>
      <w:r>
        <w:rPr>
          <w:rFonts w:hint="default" w:ascii="Times New Roman" w:hAnsi="Times New Roman" w:cs="Times New Roman"/>
          <w:szCs w:val="28"/>
          <w:highlight w:val="none"/>
        </w:rPr>
        <w:t>后续工作未全部施工完毕</w:t>
      </w:r>
      <w:r>
        <w:rPr>
          <w:rFonts w:hint="eastAsia" w:ascii="Times New Roman" w:hAnsi="Times New Roman" w:cs="Times New Roman"/>
          <w:szCs w:val="28"/>
          <w:highlight w:val="none"/>
          <w:lang w:eastAsia="zh-CN"/>
        </w:rPr>
        <w:t>。</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11.3</w:t>
      </w:r>
      <w:r>
        <w:rPr>
          <w:rFonts w:hint="default" w:ascii="Times New Roman" w:hAnsi="Times New Roman" w:cs="Times New Roman"/>
          <w:b/>
          <w:kern w:val="0"/>
          <w:szCs w:val="28"/>
          <w:highlight w:val="none"/>
        </w:rPr>
        <w:t>分。</w:t>
      </w:r>
    </w:p>
    <w:p>
      <w:pPr>
        <w:pStyle w:val="7"/>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评价指标“师生满意度”，指标值：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75</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30</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份。其中，统计“师生满意度”的平均值为</w:t>
      </w:r>
      <w:r>
        <w:rPr>
          <w:rFonts w:hint="eastAsia" w:ascii="Times New Roman" w:hAnsi="Times New Roman" w:cs="Times New Roman"/>
          <w:szCs w:val="28"/>
          <w:highlight w:val="none"/>
          <w:lang w:val="en-US" w:eastAsia="zh-CN"/>
        </w:rPr>
        <w:t>75</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4.2</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4.2</w:t>
      </w:r>
      <w:r>
        <w:rPr>
          <w:rFonts w:hint="default" w:ascii="Times New Roman" w:hAnsi="Times New Roman" w:cs="Times New Roman"/>
          <w:b/>
          <w:kern w:val="0"/>
          <w:szCs w:val="28"/>
          <w:highlight w:val="none"/>
        </w:rPr>
        <w:t>分。</w:t>
      </w:r>
    </w:p>
    <w:p>
      <w:pPr>
        <w:pStyle w:val="2"/>
        <w:rPr>
          <w:rFonts w:hint="default"/>
          <w:highlight w:val="none"/>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100784615"/>
      <w:bookmarkStart w:id="52" w:name="_Toc67911616"/>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66.92</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71.86</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4.94</w:t>
      </w:r>
      <w:r>
        <w:rPr>
          <w:rFonts w:hint="default" w:ascii="Times New Roman" w:hAnsi="Times New Roman" w:cs="Times New Roman"/>
          <w:szCs w:val="28"/>
          <w:highlight w:val="none"/>
        </w:rPr>
        <w:t>%，小于20%。因此，本项目较好地完成了年度总体目标，财政资金使用效益和效率较高。</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100784616"/>
      <w:bookmarkStart w:id="54" w:name="_Toc67911617"/>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100784617"/>
      <w:bookmarkStart w:id="56" w:name="_Toc67911618"/>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2"/>
        <w:rPr>
          <w:rFonts w:hint="default" w:ascii="Times New Roman" w:hAnsi="Times New Roman" w:cs="Times New Roman"/>
          <w:szCs w:val="28"/>
          <w:highlight w:val="none"/>
        </w:rPr>
      </w:pPr>
      <w:bookmarkStart w:id="57" w:name="_Toc100784618"/>
      <w:r>
        <w:rPr>
          <w:rFonts w:hint="eastAsia" w:ascii="Times New Roman" w:hAnsi="Times New Roman" w:cs="Times New Roman"/>
          <w:szCs w:val="28"/>
          <w:highlight w:val="none"/>
          <w:lang w:val="en-US" w:eastAsia="zh-CN"/>
        </w:rPr>
        <w:t>1</w:t>
      </w:r>
      <w:r>
        <w:rPr>
          <w:rFonts w:hint="eastAsia" w:ascii="Times New Roman" w:hAnsi="Times New Roman" w:cs="Times New Roman"/>
          <w:szCs w:val="28"/>
          <w:highlight w:val="none"/>
        </w:rPr>
        <w:t>.积极参加财务培训，提高专业技能。</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.加强督导，提升</w:t>
      </w:r>
      <w:r>
        <w:rPr>
          <w:rFonts w:hint="eastAsia" w:ascii="Times New Roman" w:hAnsi="Times New Roman" w:cs="Times New Roman"/>
          <w:szCs w:val="28"/>
          <w:highlight w:val="none"/>
          <w:lang w:val="en-US" w:eastAsia="zh-CN"/>
        </w:rPr>
        <w:t>项目运行</w:t>
      </w:r>
      <w:r>
        <w:rPr>
          <w:rFonts w:hint="eastAsia" w:ascii="Times New Roman" w:hAnsi="Times New Roman" w:cs="Times New Roman"/>
          <w:szCs w:val="28"/>
          <w:highlight w:val="none"/>
        </w:rPr>
        <w:t>质量。</w:t>
      </w: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7"/>
    </w:p>
    <w:p>
      <w:pPr>
        <w:spacing w:line="540" w:lineRule="exact"/>
        <w:ind w:firstLine="181"/>
        <w:jc w:val="both"/>
        <w:rPr>
          <w:rFonts w:ascii="仿宋" w:hAnsi="仿宋" w:eastAsia="仿宋" w:cs="仿宋"/>
          <w:sz w:val="30"/>
          <w:szCs w:val="30"/>
          <w:highlight w:val="none"/>
          <w:shd w:val="clear" w:color="000000"/>
        </w:rPr>
      </w:pPr>
      <w:bookmarkStart w:id="58" w:name="_Toc100784619"/>
      <w:bookmarkStart w:id="59" w:name="_Toc67911619"/>
      <w:r>
        <w:rPr>
          <w:rFonts w:ascii="仿宋" w:hAnsi="仿宋" w:eastAsia="仿宋" w:cs="仿宋"/>
          <w:sz w:val="30"/>
          <w:szCs w:val="30"/>
          <w:highlight w:val="none"/>
          <w:shd w:val="clear" w:color="000000"/>
        </w:rPr>
        <w:t>存在的问题：项目管理机制还不够完善，项目管理缺乏主动性，由于预算绩效管理的专业性、复杂性等特性，业务水平还不能满足绩效管理工作要求，专业素质有待提高。</w:t>
      </w:r>
    </w:p>
    <w:p>
      <w:pPr>
        <w:spacing w:line="540" w:lineRule="exact"/>
        <w:ind w:firstLine="600"/>
        <w:jc w:val="both"/>
        <w:rPr>
          <w:rFonts w:ascii="仿宋" w:hAnsi="仿宋" w:eastAsia="仿宋" w:cs="仿宋"/>
          <w:sz w:val="30"/>
          <w:szCs w:val="30"/>
          <w:highlight w:val="none"/>
          <w:shd w:val="clear" w:color="000000"/>
        </w:rPr>
      </w:pPr>
      <w:r>
        <w:rPr>
          <w:rFonts w:ascii="仿宋" w:hAnsi="仿宋" w:eastAsia="仿宋" w:cs="仿宋"/>
          <w:sz w:val="30"/>
          <w:szCs w:val="30"/>
          <w:highlight w:val="none"/>
          <w:shd w:val="clear" w:color="000000"/>
        </w:rPr>
        <w:t>针对存在的问题，我们将通过制度建设，创新机制，规范管理，进一步完善现有的管理办法，逐步建立管理规范，运行有序的管理机制。将绩效管理工作作为一项日常性重要工作来抓，彻底改变“重安排，轻监督;重争取，轻管理;重使用，轻绩效的现状。坚决贯彻落实中央、自治区党委的决策部署，振奋精神、开拓创新、扎实苦干，奋力完成全年目标任务。我们将继续加强资金使用监管力度，坚持“稳中求进”，专款专用，确保专项资金安全有效。优化资金支出结构，提高资金使用效率。建立动态管理机制。在专项资金项目执行过程中，定期公布专项资金执行进度，加快资金拨付进度，将专项资金执行情况纳入年度考核，促进专项资金按预算执行。</w:t>
      </w:r>
    </w:p>
    <w:p>
      <w:pPr>
        <w:pStyle w:val="2"/>
        <w:rPr>
          <w:rFonts w:hint="default"/>
          <w:highlight w:val="none"/>
        </w:rPr>
      </w:pPr>
    </w:p>
    <w:p>
      <w:pPr>
        <w:pStyle w:val="5"/>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1.项目支出政策和路径设计科学，符合实际需要；</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2.项目安排准确，未发现背离项目立项初衷的情况；</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3.项目的申报、审核机制完善；</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4.未发现虚假行为和骗取财政资金的问题。</w:t>
      </w:r>
    </w:p>
    <w:p>
      <w:pPr>
        <w:pStyle w:val="2"/>
        <w:rPr>
          <w:rFonts w:hint="default"/>
          <w:highlight w:val="none"/>
        </w:rPr>
      </w:pPr>
    </w:p>
    <w:p>
      <w:pPr>
        <w:pStyle w:val="5"/>
        <w:ind w:firstLine="0" w:firstLineChars="0"/>
        <w:jc w:val="left"/>
        <w:rPr>
          <w:rFonts w:hint="default" w:ascii="Times New Roman" w:hAnsi="Times New Roman" w:eastAsia="仿宋" w:cs="Times New Roman"/>
          <w:sz w:val="36"/>
          <w:szCs w:val="36"/>
          <w:highlight w:val="none"/>
          <w:lang w:bidi="en-US"/>
        </w:rPr>
      </w:pPr>
      <w:bookmarkStart w:id="60" w:name="_Toc67911620"/>
      <w:bookmarkStart w:id="61" w:name="_Toc100784620"/>
      <w:r>
        <w:rPr>
          <w:rFonts w:hint="default" w:ascii="Times New Roman" w:hAnsi="Times New Roman" w:eastAsia="仿宋" w:cs="Times New Roman"/>
          <w:sz w:val="36"/>
          <w:szCs w:val="36"/>
          <w:highlight w:val="none"/>
          <w:lang w:bidi="en-US"/>
        </w:rPr>
        <w:t>八、有关建议</w:t>
      </w:r>
      <w:bookmarkEnd w:id="60"/>
      <w:bookmarkEnd w:id="61"/>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1.建立更加完善的监督机制，强化预算绩效管理，提高财政资金使用效率。</w:t>
      </w:r>
    </w:p>
    <w:p>
      <w:pPr>
        <w:spacing w:line="360" w:lineRule="auto"/>
        <w:ind w:firstLine="562"/>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进一步加强预算管理工作，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360" w:lineRule="auto"/>
        <w:ind w:firstLine="562"/>
        <w:rPr>
          <w:rFonts w:hint="default" w:ascii="Times New Roman" w:hAnsi="Times New Roman" w:cs="Times New Roman"/>
          <w:szCs w:val="28"/>
          <w:highlight w:val="none"/>
          <w:lang w:val="en-US" w:eastAsia="zh-CN"/>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EFF" w:usb1="C000785B" w:usb2="00000009" w:usb3="00000000" w:csb0="400001FF" w:csb1="FFFF0000"/>
  </w:font>
  <w:font w:name="宋体">
    <w:panose1 w:val="02010600030101010101"/>
    <w:charset w:val="84"/>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Style w:val="23"/>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586944"/>
    <w:rsid w:val="128679E9"/>
    <w:rsid w:val="16B71C32"/>
    <w:rsid w:val="18504D21"/>
    <w:rsid w:val="1C1349BC"/>
    <w:rsid w:val="1F7D351D"/>
    <w:rsid w:val="202B7742"/>
    <w:rsid w:val="217D38DC"/>
    <w:rsid w:val="24181CCB"/>
    <w:rsid w:val="24F5112A"/>
    <w:rsid w:val="27D36E78"/>
    <w:rsid w:val="2AF0239D"/>
    <w:rsid w:val="2BC94FBF"/>
    <w:rsid w:val="2CED0889"/>
    <w:rsid w:val="2DA06DBE"/>
    <w:rsid w:val="2F84484B"/>
    <w:rsid w:val="3ED657DC"/>
    <w:rsid w:val="45E92222"/>
    <w:rsid w:val="50C52364"/>
    <w:rsid w:val="55992B5C"/>
    <w:rsid w:val="55BF25B3"/>
    <w:rsid w:val="594945A3"/>
    <w:rsid w:val="5B24736C"/>
    <w:rsid w:val="5BBB3658"/>
    <w:rsid w:val="5BDA230A"/>
    <w:rsid w:val="5EE329F1"/>
    <w:rsid w:val="711D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Lines="0" w:beforeAutospacing="1" w:afterLines="0"/>
      <w:ind w:left="0" w:firstLine="420" w:firstLineChars="200"/>
    </w:pPr>
    <w:rPr>
      <w:rFonts w:hint="default" w:ascii="Tahoma" w:hAnsi="Tahoma"/>
      <w:sz w:val="22"/>
    </w:rPr>
  </w:style>
  <w:style w:type="paragraph" w:styleId="3">
    <w:name w:val="Body Text Indent"/>
    <w:basedOn w:val="1"/>
    <w:next w:val="4"/>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4">
    <w:name w:val="Char Char Char"/>
    <w:basedOn w:val="1"/>
    <w:qFormat/>
    <w:uiPriority w:val="0"/>
  </w:style>
  <w:style w:type="paragraph" w:styleId="8">
    <w:name w:val="annotation text"/>
    <w:basedOn w:val="1"/>
    <w:link w:val="33"/>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8"/>
    <w:next w:val="8"/>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6"/>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5"/>
    <w:qFormat/>
    <w:uiPriority w:val="9"/>
    <w:rPr>
      <w:rFonts w:ascii="Calibri" w:hAnsi="Calibri" w:eastAsia="仿宋_GB2312" w:cs="黑体"/>
      <w:b/>
      <w:bCs/>
      <w:kern w:val="44"/>
      <w:sz w:val="44"/>
      <w:szCs w:val="44"/>
    </w:rPr>
  </w:style>
  <w:style w:type="paragraph" w:customStyle="1" w:styleId="32">
    <w:name w:val="TOC Heading"/>
    <w:basedOn w:val="5"/>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8"/>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7"/>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23</Pages>
  <Words>9417</Words>
  <Characters>9917</Characters>
  <Lines>79</Lines>
  <Paragraphs>22</Paragraphs>
  <TotalTime>2</TotalTime>
  <ScaleCrop>false</ScaleCrop>
  <LinksUpToDate>false</LinksUpToDate>
  <CharactersWithSpaces>10050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2023-11-23T03:52:20Z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C72CFD68021D41D8BC351CC4CC9D8637_12</vt:lpwstr>
  </property>
</Properties>
</file>