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项目名称：计划生育奖励扶助金县级配套资金</w:t>
      </w:r>
    </w:p>
    <w:p>
      <w:pPr>
        <w:spacing w:line="480" w:lineRule="auto"/>
        <w:ind w:firstLine="1411" w:firstLineChars="441"/>
        <w:jc w:val="left"/>
        <w:rPr>
          <w:rFonts w:hint="eastAsia" w:ascii="Times New Roman" w:hAnsi="Times New Roman" w:cs="Times New Roman"/>
          <w:kern w:val="0"/>
          <w:sz w:val="32"/>
          <w:szCs w:val="32"/>
          <w:lang w:val="en-US" w:eastAsia="zh-CN"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val="en-US" w:eastAsia="zh-CN" w:bidi="en-US"/>
        </w:rPr>
        <w:t>乌鲁木齐县妇幼保健服务中心</w:t>
      </w:r>
    </w:p>
    <w:p>
      <w:pPr>
        <w:spacing w:line="480" w:lineRule="auto"/>
        <w:ind w:left="280" w:leftChars="100" w:firstLine="1091" w:firstLineChars="341"/>
        <w:jc w:val="left"/>
        <w:rPr>
          <w:rFonts w:hint="default" w:ascii="Times New Roman" w:hAnsi="Times New Roman" w:eastAsia="仿宋_GB2312" w:cs="Times New Roman"/>
          <w:kern w:val="0"/>
          <w:sz w:val="32"/>
          <w:szCs w:val="32"/>
          <w:lang w:val="en-US"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val="en-US" w:eastAsia="zh-CN" w:bidi="en-US"/>
        </w:rPr>
        <w:t>乌鲁木齐县卫生健康委员会</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2023年04月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default" w:ascii="Times New Roman" w:hAnsi="Times New Roman" w:eastAsia="仿宋_GB2312" w:cs="Times New Roman"/>
          <w:color w:val="auto"/>
          <w:kern w:val="2"/>
          <w:sz w:val="28"/>
          <w:szCs w:val="22"/>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3"/>
            <w:ind w:firstLine="560"/>
            <w:jc w:val="center"/>
            <w:rPr>
              <w:rFonts w:hint="default" w:ascii="Times New Roman" w:hAnsi="Times New Roman" w:cs="Times New Roman"/>
              <w:color w:val="auto"/>
            </w:rPr>
          </w:pPr>
          <w:r>
            <w:rPr>
              <w:rFonts w:hint="default" w:ascii="Times New Roman" w:hAnsi="Times New Roman" w:cs="Times New Roman"/>
              <w:color w:val="auto"/>
              <w:lang w:val="zh-CN"/>
            </w:rPr>
            <w:t>目录</w:t>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"_Toc100784583"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_Toc100784583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"_Toc100784584"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"_Toc100784585"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_Toc100784585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"_Toc100784586"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_Toc100784586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"_Toc100784587"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_Toc100784587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"_Toc100784588" </w:instrText>
          </w:r>
          <w:r>
            <w:rPr>
              <w:rFonts w:hint="default" w:ascii="Times New Roman" w:hAnsi="Times New Roman" w:cs="Times New Roman"/>
            </w:rPr>
            <w:fldChar w:fldCharType="separate"/>
          </w:r>
          <w:r>
            <w:rPr>
              <w:rStyle w:val="22"/>
              <w:rFonts w:hint="default" w:ascii="Times New Roman" w:hAnsi="Times New Roman" w:cs="Times New Roman"/>
            </w:rPr>
            <w:t>1.评价目的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_Toc100784588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"_Toc100784589" </w:instrText>
          </w:r>
          <w:r>
            <w:rPr>
              <w:rFonts w:hint="default" w:ascii="Times New Roman" w:hAnsi="Times New Roman" w:cs="Times New Roman"/>
            </w:rPr>
            <w:fldChar w:fldCharType="separate"/>
          </w:r>
          <w:r>
            <w:rPr>
              <w:rStyle w:val="22"/>
              <w:rFonts w:hint="default" w:ascii="Times New Roman" w:hAnsi="Times New Roman" w:cs="Times New Roman"/>
            </w:rPr>
            <w:t>2.评价对象和范围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_Toc100784589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"_Toc100784590"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_Toc100784590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"_Toc100784591" </w:instrText>
          </w:r>
          <w:r>
            <w:rPr>
              <w:rFonts w:hint="default" w:ascii="Times New Roman" w:hAnsi="Times New Roman" w:cs="Times New Roman"/>
            </w:rPr>
            <w:fldChar w:fldCharType="separate"/>
          </w:r>
          <w:r>
            <w:rPr>
              <w:rStyle w:val="22"/>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_Toc100784591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"_Toc100784592" </w:instrText>
          </w:r>
          <w:r>
            <w:rPr>
              <w:rFonts w:hint="default" w:ascii="Times New Roman" w:hAnsi="Times New Roman" w:cs="Times New Roman"/>
            </w:rPr>
            <w:fldChar w:fldCharType="separate"/>
          </w:r>
          <w:r>
            <w:rPr>
              <w:rStyle w:val="22"/>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_Toc100784592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"_Toc100784593" </w:instrText>
          </w:r>
          <w:r>
            <w:rPr>
              <w:rFonts w:hint="default" w:ascii="Times New Roman" w:hAnsi="Times New Roman" w:cs="Times New Roman"/>
            </w:rPr>
            <w:fldChar w:fldCharType="separate"/>
          </w:r>
          <w:r>
            <w:rPr>
              <w:rStyle w:val="22"/>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_Toc100784593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"_Toc100784594" </w:instrText>
          </w:r>
          <w:r>
            <w:rPr>
              <w:rFonts w:hint="default" w:ascii="Times New Roman" w:hAnsi="Times New Roman" w:cs="Times New Roman"/>
            </w:rPr>
            <w:fldChar w:fldCharType="separate"/>
          </w:r>
          <w:r>
            <w:rPr>
              <w:rStyle w:val="22"/>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_Toc100784594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"_Toc100784595"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_Toc100784595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"_Toc100784596"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_Toc100784596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"_Toc100784597"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_Toc100784597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"_Toc100784598"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_Toc100784598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"_Toc100784599"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_Toc100784599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"_Toc100784600"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_Toc100784600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"_Toc100784601" </w:instrText>
          </w:r>
          <w:r>
            <w:rPr>
              <w:rFonts w:hint="default" w:ascii="Times New Roman" w:hAnsi="Times New Roman" w:cs="Times New Roman"/>
            </w:rPr>
            <w:fldChar w:fldCharType="separate"/>
          </w:r>
          <w:r>
            <w:rPr>
              <w:rStyle w:val="22"/>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_Toc100784601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"_Toc100784602" </w:instrText>
          </w:r>
          <w:r>
            <w:rPr>
              <w:rFonts w:hint="default" w:ascii="Times New Roman" w:hAnsi="Times New Roman" w:cs="Times New Roman"/>
            </w:rPr>
            <w:fldChar w:fldCharType="separate"/>
          </w:r>
          <w:r>
            <w:rPr>
              <w:rStyle w:val="22"/>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_Toc100784602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"_Toc100784603" </w:instrText>
          </w:r>
          <w:r>
            <w:rPr>
              <w:rFonts w:hint="default" w:ascii="Times New Roman" w:hAnsi="Times New Roman" w:cs="Times New Roman"/>
            </w:rPr>
            <w:fldChar w:fldCharType="separate"/>
          </w:r>
          <w:r>
            <w:rPr>
              <w:rStyle w:val="22"/>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_Toc100784603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"_Toc100784604"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_Toc100784604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"_Toc100784605" </w:instrText>
          </w:r>
          <w:r>
            <w:rPr>
              <w:rFonts w:hint="default" w:ascii="Times New Roman" w:hAnsi="Times New Roman" w:cs="Times New Roman"/>
            </w:rPr>
            <w:fldChar w:fldCharType="separate"/>
          </w:r>
          <w:r>
            <w:rPr>
              <w:rStyle w:val="22"/>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_Toc100784605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"_Toc100784606" </w:instrText>
          </w:r>
          <w:r>
            <w:rPr>
              <w:rFonts w:hint="default" w:ascii="Times New Roman" w:hAnsi="Times New Roman" w:cs="Times New Roman"/>
            </w:rPr>
            <w:fldChar w:fldCharType="separate"/>
          </w:r>
          <w:r>
            <w:rPr>
              <w:rStyle w:val="22"/>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_Toc100784606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"_Toc100784607"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_Toc100784607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"_Toc100784608" </w:instrText>
          </w:r>
          <w:r>
            <w:rPr>
              <w:rFonts w:hint="default" w:ascii="Times New Roman" w:hAnsi="Times New Roman" w:cs="Times New Roman"/>
            </w:rPr>
            <w:fldChar w:fldCharType="separate"/>
          </w:r>
          <w:r>
            <w:rPr>
              <w:rStyle w:val="22"/>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_Toc100784608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"_Toc100784609" </w:instrText>
          </w:r>
          <w:r>
            <w:rPr>
              <w:rFonts w:hint="default" w:ascii="Times New Roman" w:hAnsi="Times New Roman" w:cs="Times New Roman"/>
            </w:rPr>
            <w:fldChar w:fldCharType="separate"/>
          </w:r>
          <w:r>
            <w:rPr>
              <w:rStyle w:val="22"/>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_Toc100784609 \h </w:instrText>
          </w:r>
          <w:r>
            <w:rPr>
              <w:rFonts w:hint="default" w:ascii="Times New Roman" w:hAnsi="Times New Roman" w:cs="Times New Roman"/>
            </w:rPr>
            <w:fldChar w:fldCharType="separate"/>
          </w:r>
          <w:r>
            <w:rPr>
              <w:rFonts w:hint="default" w:ascii="Times New Roman" w:hAnsi="Times New Roman" w:cs="Times New Roman"/>
            </w:rPr>
            <w:t>22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"_Toc100784610" </w:instrText>
          </w:r>
          <w:r>
            <w:rPr>
              <w:rFonts w:hint="default" w:ascii="Times New Roman" w:hAnsi="Times New Roman" w:cs="Times New Roman"/>
            </w:rPr>
            <w:fldChar w:fldCharType="separate"/>
          </w:r>
          <w:r>
            <w:rPr>
              <w:rStyle w:val="22"/>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_Toc100784610 \h </w:instrText>
          </w:r>
          <w:r>
            <w:rPr>
              <w:rFonts w:hint="default" w:ascii="Times New Roman" w:hAnsi="Times New Roman" w:cs="Times New Roman"/>
            </w:rPr>
            <w:fldChar w:fldCharType="separate"/>
          </w:r>
          <w:r>
            <w:rPr>
              <w:rFonts w:hint="default" w:ascii="Times New Roman" w:hAnsi="Times New Roman" w:cs="Times New Roman"/>
            </w:rPr>
            <w:t>22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"_Toc100784611" </w:instrText>
          </w:r>
          <w:r>
            <w:rPr>
              <w:rFonts w:hint="default" w:ascii="Times New Roman" w:hAnsi="Times New Roman" w:cs="Times New Roman"/>
            </w:rPr>
            <w:fldChar w:fldCharType="separate"/>
          </w:r>
          <w:r>
            <w:rPr>
              <w:rStyle w:val="22"/>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_Toc100784611 \h </w:instrText>
          </w:r>
          <w:r>
            <w:rPr>
              <w:rFonts w:hint="default" w:ascii="Times New Roman" w:hAnsi="Times New Roman" w:cs="Times New Roman"/>
            </w:rPr>
            <w:fldChar w:fldCharType="separate"/>
          </w:r>
          <w:r>
            <w:rPr>
              <w:rFonts w:hint="default" w:ascii="Times New Roman" w:hAnsi="Times New Roman" w:cs="Times New Roman"/>
            </w:rPr>
            <w:t>22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"_Toc100784612"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_Toc100784612 \h </w:instrText>
          </w:r>
          <w:r>
            <w:rPr>
              <w:rFonts w:hint="default" w:ascii="Times New Roman" w:hAnsi="Times New Roman" w:cs="Times New Roman"/>
            </w:rPr>
            <w:fldChar w:fldCharType="separate"/>
          </w:r>
          <w:r>
            <w:rPr>
              <w:rFonts w:hint="default" w:ascii="Times New Roman" w:hAnsi="Times New Roman" w:cs="Times New Roman"/>
            </w:rPr>
            <w:t>22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"_Toc100784613" </w:instrText>
          </w:r>
          <w:r>
            <w:rPr>
              <w:rFonts w:hint="default" w:ascii="Times New Roman" w:hAnsi="Times New Roman" w:cs="Times New Roman"/>
            </w:rPr>
            <w:fldChar w:fldCharType="separate"/>
          </w:r>
          <w:r>
            <w:rPr>
              <w:rStyle w:val="22"/>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_Toc100784613 \h </w:instrText>
          </w:r>
          <w:r>
            <w:rPr>
              <w:rFonts w:hint="default" w:ascii="Times New Roman" w:hAnsi="Times New Roman" w:cs="Times New Roman"/>
            </w:rPr>
            <w:fldChar w:fldCharType="separate"/>
          </w:r>
          <w:r>
            <w:rPr>
              <w:rFonts w:hint="default" w:ascii="Times New Roman" w:hAnsi="Times New Roman" w:cs="Times New Roman"/>
            </w:rPr>
            <w:t>23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296"/>
            </w:tabs>
            <w:ind w:left="1120" w:firstLine="560"/>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"_Toc100784614" </w:instrText>
          </w:r>
          <w:r>
            <w:rPr>
              <w:rFonts w:hint="default" w:ascii="Times New Roman" w:hAnsi="Times New Roman" w:cs="Times New Roman"/>
            </w:rPr>
            <w:fldChar w:fldCharType="separate"/>
          </w:r>
          <w:r>
            <w:rPr>
              <w:rStyle w:val="22"/>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_Toc100784614 \h </w:instrText>
          </w:r>
          <w:r>
            <w:rPr>
              <w:rFonts w:hint="default" w:ascii="Times New Roman" w:hAnsi="Times New Roman" w:cs="Times New Roman"/>
            </w:rPr>
            <w:fldChar w:fldCharType="separate"/>
          </w:r>
          <w:r>
            <w:rPr>
              <w:rFonts w:hint="default" w:ascii="Times New Roman" w:hAnsi="Times New Roman" w:cs="Times New Roman"/>
            </w:rPr>
            <w:t>23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"_Toc100784615"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五、预算执行进度与绩效指标偏差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_Toc100784615 \h </w:instrText>
          </w:r>
          <w:r>
            <w:rPr>
              <w:rFonts w:hint="default" w:ascii="Times New Roman" w:hAnsi="Times New Roman" w:cs="Times New Roman"/>
            </w:rPr>
            <w:fldChar w:fldCharType="separate"/>
          </w:r>
          <w:r>
            <w:rPr>
              <w:rFonts w:hint="default" w:ascii="Times New Roman" w:hAnsi="Times New Roman" w:cs="Times New Roman"/>
            </w:rPr>
            <w:t>24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"_Toc100784616"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六、主要经验及做法、存在的问题及原因分析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_Toc100784616 \h </w:instrText>
          </w:r>
          <w:r>
            <w:rPr>
              <w:rFonts w:hint="default" w:ascii="Times New Roman" w:hAnsi="Times New Roman" w:cs="Times New Roman"/>
            </w:rPr>
            <w:fldChar w:fldCharType="separate"/>
          </w:r>
          <w:r>
            <w:rPr>
              <w:rFonts w:hint="default" w:ascii="Times New Roman" w:hAnsi="Times New Roman" w:cs="Times New Roman"/>
            </w:rPr>
            <w:t>24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"_Toc100784617"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_Toc100784617 \h </w:instrText>
          </w:r>
          <w:r>
            <w:rPr>
              <w:rFonts w:hint="default" w:ascii="Times New Roman" w:hAnsi="Times New Roman" w:cs="Times New Roman"/>
            </w:rPr>
            <w:fldChar w:fldCharType="separate"/>
          </w:r>
          <w:r>
            <w:rPr>
              <w:rFonts w:hint="default" w:ascii="Times New Roman" w:hAnsi="Times New Roman" w:cs="Times New Roman"/>
            </w:rPr>
            <w:t>24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5"/>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"_Toc100784618"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_Toc100784618 \h </w:instrText>
          </w:r>
          <w:r>
            <w:rPr>
              <w:rFonts w:hint="default" w:ascii="Times New Roman" w:hAnsi="Times New Roman" w:cs="Times New Roman"/>
            </w:rPr>
            <w:fldChar w:fldCharType="separate"/>
          </w:r>
          <w:r>
            <w:rPr>
              <w:rFonts w:hint="default" w:ascii="Times New Roman" w:hAnsi="Times New Roman" w:cs="Times New Roman"/>
            </w:rPr>
            <w:t>24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"_Toc100784619"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_Toc100784619 \h </w:instrText>
          </w:r>
          <w:r>
            <w:rPr>
              <w:rFonts w:hint="default" w:ascii="Times New Roman" w:hAnsi="Times New Roman" w:cs="Times New Roman"/>
            </w:rPr>
            <w:fldChar w:fldCharType="separate"/>
          </w:r>
          <w:r>
            <w:rPr>
              <w:rFonts w:hint="default" w:ascii="Times New Roman" w:hAnsi="Times New Roman" w:cs="Times New Roman"/>
            </w:rPr>
            <w:t>24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"_Toc100784620" </w:instrText>
          </w:r>
          <w:r>
            <w:rPr>
              <w:rFonts w:hint="default" w:ascii="Times New Roman" w:hAnsi="Times New Roman" w:cs="Times New Roman"/>
            </w:rPr>
            <w:fldChar w:fldCharType="separate"/>
          </w:r>
          <w:r>
            <w:rPr>
              <w:rStyle w:val="22"/>
              <w:rFonts w:hint="default" w:ascii="Times New Roman" w:hAnsi="Times New Roman" w:eastAsia="仿宋" w:cs="Times New Roman"/>
              <w:lang w:bidi="en-US"/>
            </w:rPr>
            <w:t>八、有关建议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_Toc100784620 \h </w:instrText>
          </w:r>
          <w:r>
            <w:rPr>
              <w:rFonts w:hint="default" w:ascii="Times New Roman" w:hAnsi="Times New Roman" w:cs="Times New Roman"/>
            </w:rPr>
            <w:fldChar w:fldCharType="separate"/>
          </w:r>
          <w:r>
            <w:rPr>
              <w:rFonts w:hint="default" w:ascii="Times New Roman" w:hAnsi="Times New Roman" w:cs="Times New Roman"/>
            </w:rPr>
            <w:t>25</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headerReference r:id="rId5" w:type="default"/>
          <w:headerReference r:id="rId6" w:type="even"/>
          <w:footerReference r:id="rId8" w:type="even"/>
          <w:pgSz w:w="11906" w:h="16838"/>
          <w:pgMar w:top="1440" w:right="1800" w:bottom="1440" w:left="1800" w:header="851" w:footer="992" w:gutter="0"/>
          <w:cols w:space="425" w:num="1"/>
          <w:titlePg/>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0" w:name="_Toc67911601"/>
      <w:bookmarkStart w:id="1" w:name="_Toc100784583"/>
      <w:r>
        <w:rPr>
          <w:rFonts w:hint="default" w:ascii="Times New Roman" w:hAnsi="Times New Roman" w:eastAsia="仿宋" w:cs="Times New Roman"/>
          <w:sz w:val="36"/>
          <w:szCs w:val="36"/>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 w:name="_Toc67911602"/>
      <w:bookmarkStart w:id="3" w:name="_Toc100784584"/>
      <w:r>
        <w:rPr>
          <w:rFonts w:hint="default" w:ascii="Times New Roman" w:hAnsi="Times New Roman" w:eastAsia="仿宋" w:cs="Times New Roman"/>
          <w:sz w:val="32"/>
          <w:szCs w:val="32"/>
          <w:lang w:val="en-US" w:eastAsia="zh-CN" w:bidi="en-US"/>
        </w:rPr>
        <w:t>（一）项目概况</w:t>
      </w:r>
      <w:bookmarkEnd w:id="2"/>
      <w:bookmarkEnd w:id="3"/>
    </w:p>
    <w:p>
      <w:pPr>
        <w:spacing w:line="360" w:lineRule="auto"/>
        <w:rPr>
          <w:rFonts w:hint="default" w:ascii="Times New Roman" w:hAnsi="Times New Roman" w:cs="Times New Roman"/>
          <w:szCs w:val="28"/>
        </w:rPr>
      </w:pPr>
      <w:r>
        <w:rPr>
          <w:rFonts w:hint="default" w:ascii="Times New Roman" w:hAnsi="Times New Roman" w:cs="Times New Roman"/>
          <w:szCs w:val="28"/>
        </w:rPr>
        <w:t>根据计划生育奖励扶助金发放要求及比例安排情况，对全县2022年国家三项制度、自治区奖励扶助对象发放计划生育奖励扶助扶助金，此项资金为县级配套部分。</w:t>
      </w:r>
    </w:p>
    <w:p>
      <w:pPr>
        <w:spacing w:line="360" w:lineRule="auto"/>
        <w:rPr>
          <w:rFonts w:hint="default" w:ascii="Times New Roman" w:hAnsi="Times New Roman" w:cs="Times New Roman"/>
        </w:rPr>
      </w:pPr>
      <w:r>
        <w:rPr>
          <w:rFonts w:hint="default" w:ascii="Times New Roman" w:hAnsi="Times New Roman" w:cs="Times New Roman"/>
          <w:szCs w:val="28"/>
        </w:rPr>
        <w:t>农村部分计生家庭奖励扶助制度的主要内容是，对响应国家号召只生育一个子女或两个女孩、年满60周岁的农民夫妻，由国家财政设立专项资金，按人年均不低于600元的标准发放奖励扶助金，直到其亡故为止。全面推行这一制度，是党中央、国务院紧密结合我国的新形势，为搞好农村人口计生工作做出的一项重大决策，也是我</w:t>
      </w:r>
      <w:r>
        <w:rPr>
          <w:rFonts w:hint="eastAsia" w:ascii="Times New Roman" w:hAnsi="Times New Roman" w:cs="Times New Roman"/>
          <w:szCs w:val="28"/>
          <w:lang w:val="en-US" w:eastAsia="zh-CN"/>
        </w:rPr>
        <w:t>县</w:t>
      </w:r>
      <w:r>
        <w:rPr>
          <w:rFonts w:hint="default" w:ascii="Times New Roman" w:hAnsi="Times New Roman" w:cs="Times New Roman"/>
          <w:szCs w:val="28"/>
        </w:rPr>
        <w:t>今年要办的8件实事之一。这项制度的推行，是人口计生工作思路和工作方法的重大转变，是建立农村人口计生利益导向机制的重要举措，是人口计生工作贯彻“三个代表”重要思想和落实科学发展观的具体体现。通过对农村部分计生家庭实行奖励扶助，让响应党的号召、自觉实行计划生育的家庭政治上有荣誉、经济上得实惠、养老上有保障，既能有效的激发广大农民群众实行计划生育的积极性、自觉性，又可大大增强人口计生工作的吸引力和感召力，同时，对进一步稳定我</w:t>
      </w:r>
      <w:r>
        <w:rPr>
          <w:rFonts w:hint="eastAsia" w:ascii="Times New Roman" w:hAnsi="Times New Roman" w:cs="Times New Roman"/>
          <w:szCs w:val="28"/>
          <w:lang w:val="en-US" w:eastAsia="zh-CN"/>
        </w:rPr>
        <w:t>县</w:t>
      </w:r>
      <w:r>
        <w:rPr>
          <w:rFonts w:hint="default" w:ascii="Times New Roman" w:hAnsi="Times New Roman" w:cs="Times New Roman"/>
          <w:szCs w:val="28"/>
        </w:rPr>
        <w:t>低生育水平，促进群众婚育观念的转变，减少贫困人口，增加农民收入，有效地解决三农”问题，密切党群、干群关系等，都具有深远的历史意义和重大的现实意义。</w:t>
      </w:r>
      <w:r>
        <w:rPr>
          <w:rFonts w:hint="eastAsia" w:ascii="Times New Roman" w:hAnsi="Times New Roman" w:cs="Times New Roman"/>
          <w:szCs w:val="28"/>
          <w:lang w:val="en-US" w:eastAsia="zh-CN"/>
        </w:rPr>
        <w:t>此项补助经费</w:t>
      </w:r>
      <w:r>
        <w:rPr>
          <w:rFonts w:hint="eastAsia" w:ascii="Times New Roman" w:hAnsi="Times New Roman" w:cs="Times New Roman"/>
          <w:szCs w:val="28"/>
        </w:rPr>
        <w:t>主要用于发放202</w:t>
      </w:r>
      <w:r>
        <w:rPr>
          <w:rFonts w:hint="eastAsia" w:ascii="Times New Roman" w:hAnsi="Times New Roman" w:cs="Times New Roman"/>
          <w:szCs w:val="28"/>
          <w:lang w:val="en-US" w:eastAsia="zh-CN"/>
        </w:rPr>
        <w:t>2</w:t>
      </w:r>
      <w:r>
        <w:rPr>
          <w:rFonts w:hint="eastAsia" w:ascii="Times New Roman" w:hAnsi="Times New Roman" w:cs="Times New Roman"/>
          <w:szCs w:val="28"/>
        </w:rPr>
        <w:t>年度各项奖励扶助金</w:t>
      </w:r>
      <w:r>
        <w:rPr>
          <w:rFonts w:hint="eastAsia" w:ascii="Times New Roman" w:hAnsi="Times New Roman" w:cs="Times New Roman"/>
          <w:szCs w:val="28"/>
          <w:lang w:val="en-US" w:eastAsia="zh-CN"/>
        </w:rPr>
        <w:t>及</w:t>
      </w:r>
      <w:r>
        <w:rPr>
          <w:rFonts w:hint="eastAsia" w:ascii="Times New Roman" w:hAnsi="Times New Roman" w:cs="Times New Roman"/>
          <w:szCs w:val="28"/>
        </w:rPr>
        <w:t>城镇无业领取《光荣证》居民保健费</w:t>
      </w:r>
      <w:r>
        <w:rPr>
          <w:rFonts w:hint="eastAsia" w:ascii="Times New Roman" w:hAnsi="Times New Roman" w:cs="Times New Roman"/>
          <w:szCs w:val="28"/>
          <w:lang w:eastAsia="zh-CN"/>
        </w:rPr>
        <w:t>。</w:t>
      </w:r>
    </w:p>
    <w:p>
      <w:pPr>
        <w:spacing w:line="360" w:lineRule="auto"/>
        <w:ind w:firstLine="560"/>
        <w:rPr>
          <w:rFonts w:hint="default" w:ascii="Times New Roman" w:hAnsi="Times New Roman" w:cs="Times New Roman"/>
        </w:rPr>
      </w:pPr>
      <w:r>
        <w:rPr>
          <w:rFonts w:hint="default" w:ascii="Times New Roman" w:hAnsi="Times New Roman" w:cs="Times New Roman"/>
        </w:rPr>
        <w:t>经</w:t>
      </w:r>
      <w:r>
        <w:rPr>
          <w:rFonts w:hint="eastAsia" w:ascii="Times New Roman" w:hAnsi="Times New Roman" w:cs="Times New Roman"/>
          <w:lang w:val="en-US" w:eastAsia="zh-CN"/>
        </w:rPr>
        <w:t>2022年年初项目</w:t>
      </w:r>
      <w:r>
        <w:rPr>
          <w:rFonts w:hint="default" w:ascii="Times New Roman" w:hAnsi="Times New Roman" w:cs="Times New Roman"/>
        </w:rPr>
        <w:t>批准，项目系2022年</w:t>
      </w:r>
      <w:r>
        <w:rPr>
          <w:rFonts w:hint="eastAsia" w:ascii="Times New Roman" w:hAnsi="Times New Roman" w:cs="Times New Roman"/>
          <w:lang w:val="en-US" w:eastAsia="zh-CN"/>
        </w:rPr>
        <w:t>县级配套</w:t>
      </w:r>
      <w:r>
        <w:rPr>
          <w:rFonts w:hint="default" w:ascii="Times New Roman" w:hAnsi="Times New Roman" w:cs="Times New Roman"/>
        </w:rPr>
        <w:t>资金，共安排预算</w:t>
      </w:r>
      <w:r>
        <w:rPr>
          <w:rFonts w:hint="eastAsia" w:ascii="Times New Roman" w:hAnsi="Times New Roman" w:cs="Times New Roman"/>
          <w:lang w:val="en-US" w:eastAsia="zh-CN"/>
        </w:rPr>
        <w:t>380</w:t>
      </w:r>
      <w:r>
        <w:rPr>
          <w:rFonts w:hint="default" w:ascii="Times New Roman" w:hAnsi="Times New Roman" w:cs="Times New Roman"/>
        </w:rPr>
        <w:t>万元，资金到位</w:t>
      </w:r>
      <w:r>
        <w:rPr>
          <w:rFonts w:hint="eastAsia" w:ascii="Times New Roman" w:hAnsi="Times New Roman" w:cs="Times New Roman"/>
          <w:lang w:val="en-US" w:eastAsia="zh-CN"/>
        </w:rPr>
        <w:t>380万元，全年支出366.51万元，资金执行率为96.45%，结余资金由国库收回，2023年预算资金重新下达。</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4" w:name="_Toc100784585"/>
      <w:bookmarkStart w:id="5" w:name="_Toc67911603"/>
      <w:r>
        <w:rPr>
          <w:rFonts w:hint="default" w:ascii="Times New Roman" w:hAnsi="Times New Roman" w:eastAsia="仿宋" w:cs="Times New Roman"/>
          <w:sz w:val="32"/>
          <w:szCs w:val="32"/>
          <w:lang w:val="en-US" w:eastAsia="zh-CN" w:bidi="en-US"/>
        </w:rPr>
        <w:t>（二）项目绩效目标</w:t>
      </w:r>
      <w:bookmarkEnd w:id="4"/>
      <w:bookmarkEnd w:id="5"/>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rPr>
        <w:t>〔2018〕56号</w:t>
      </w:r>
      <w:bookmarkEnd w:id="6"/>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eastAsia="仿宋" w:cs="Times New Roman"/>
          <w:sz w:val="36"/>
          <w:szCs w:val="36"/>
          <w:lang w:bidi="en-US"/>
        </w:rPr>
      </w:pPr>
      <w:r>
        <w:rPr>
          <w:rFonts w:hint="default" w:ascii="Times New Roman" w:hAnsi="Times New Roman" w:cs="Times New Roman"/>
          <w:szCs w:val="28"/>
        </w:rPr>
        <w:t>该项目绩效目标设置横跨项目期</w:t>
      </w:r>
      <w:r>
        <w:rPr>
          <w:rFonts w:hint="eastAsia" w:ascii="Times New Roman" w:hAnsi="Times New Roman" w:cs="Times New Roman"/>
          <w:szCs w:val="28"/>
          <w:lang w:val="en-US" w:eastAsia="zh-CN"/>
        </w:rPr>
        <w:t>一年</w:t>
      </w:r>
      <w:r>
        <w:rPr>
          <w:rFonts w:hint="default" w:ascii="Times New Roman" w:hAnsi="Times New Roman" w:cs="Times New Roman"/>
          <w:szCs w:val="28"/>
        </w:rPr>
        <w:t>，为总体绩效目标，预计在</w:t>
      </w:r>
      <w:r>
        <w:rPr>
          <w:rFonts w:hint="eastAsia" w:ascii="Times New Roman" w:hAnsi="Times New Roman" w:cs="Times New Roman"/>
          <w:szCs w:val="28"/>
          <w:lang w:val="en-US" w:eastAsia="zh-CN"/>
        </w:rPr>
        <w:t>一年</w:t>
      </w:r>
      <w:r>
        <w:rPr>
          <w:rFonts w:hint="default" w:ascii="Times New Roman" w:hAnsi="Times New Roman" w:cs="Times New Roman"/>
          <w:szCs w:val="28"/>
        </w:rPr>
        <w:t>期间，扩面县奖励扶助金发放人数2483户</w:t>
      </w:r>
      <w:r>
        <w:rPr>
          <w:rFonts w:hint="eastAsia" w:ascii="Times New Roman" w:hAnsi="Times New Roman" w:cs="Times New Roman"/>
          <w:szCs w:val="28"/>
          <w:lang w:eastAsia="zh-CN"/>
        </w:rPr>
        <w:t>，国家奖励扶助金发放人数564人，城镇一次性奖励发放人数27人，特别扶助提标金发放人数43人；扩面县奖励扶助金发放标准720元/人，国家奖励扶助金发放标准960元/人，特别扶助提标金发放标准1200元/人，城镇一次性奖励发放标准3000元/人。</w:t>
      </w:r>
      <w:bookmarkStart w:id="7" w:name="_Toc100784586"/>
      <w:bookmarkStart w:id="8" w:name="_Toc6791160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9" w:name="_Toc100784587"/>
      <w:bookmarkStart w:id="10" w:name="_Toc67911605"/>
      <w:r>
        <w:rPr>
          <w:rFonts w:hint="default" w:ascii="Times New Roman" w:hAnsi="Times New Roman" w:eastAsia="仿宋" w:cs="Times New Roman"/>
          <w:sz w:val="32"/>
          <w:szCs w:val="32"/>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1" w:name="_Toc100784588"/>
      <w:r>
        <w:rPr>
          <w:rFonts w:hint="default" w:ascii="Times New Roman" w:hAnsi="Times New Roman" w:eastAsia="仿宋" w:cs="Times New Roman"/>
          <w:sz w:val="32"/>
          <w:szCs w:val="32"/>
          <w:lang w:bidi="en-US"/>
        </w:rPr>
        <w:t>1.评价目的</w:t>
      </w:r>
      <w:bookmarkEnd w:id="11"/>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2" w:name="_Toc100784589"/>
      <w:r>
        <w:rPr>
          <w:rFonts w:hint="default" w:ascii="Times New Roman" w:hAnsi="Times New Roman" w:eastAsia="仿宋" w:cs="Times New Roman"/>
          <w:sz w:val="32"/>
          <w:szCs w:val="32"/>
          <w:lang w:bidi="en-US"/>
        </w:rPr>
        <w:t>2.评价对象和范围</w:t>
      </w:r>
      <w:bookmarkEnd w:id="12"/>
    </w:p>
    <w:p>
      <w:pPr>
        <w:spacing w:line="360" w:lineRule="auto"/>
        <w:ind w:firstLine="560"/>
        <w:rPr>
          <w:rFonts w:hint="default" w:ascii="Times New Roman" w:hAnsi="Times New Roman" w:cs="Times New Roman"/>
        </w:rPr>
      </w:pPr>
      <w:r>
        <w:rPr>
          <w:rFonts w:hint="default" w:ascii="Times New Roman" w:hAnsi="Times New Roman" w:cs="Times New Roman"/>
        </w:rPr>
        <w:t xml:space="preserve">（1）绩效评价的对象：计划生育奖励扶助金县级配套资金项目 </w:t>
      </w:r>
    </w:p>
    <w:p>
      <w:pPr>
        <w:spacing w:line="360" w:lineRule="auto"/>
        <w:ind w:firstLine="560"/>
        <w:rPr>
          <w:rFonts w:hint="default" w:ascii="Times New Roman" w:hAnsi="Times New Roman" w:cs="Times New Roman"/>
        </w:rPr>
      </w:pPr>
      <w:r>
        <w:rPr>
          <w:rFonts w:hint="default" w:ascii="Times New Roman" w:hAnsi="Times New Roman" w:cs="Times New Roman"/>
        </w:rPr>
        <w:t>（2）绩效评价范围：</w:t>
      </w:r>
    </w:p>
    <w:p>
      <w:pPr>
        <w:spacing w:line="360" w:lineRule="auto"/>
        <w:ind w:firstLine="560"/>
        <w:rPr>
          <w:rFonts w:hint="default" w:ascii="Times New Roman" w:hAnsi="Times New Roman" w:cs="Times New Roman"/>
        </w:rPr>
      </w:pPr>
      <w:r>
        <w:rPr>
          <w:rFonts w:hint="default" w:ascii="Times New Roman" w:hAnsi="Times New Roman" w:cs="Times New Roman"/>
        </w:rPr>
        <w:t>1.项目范围：计划生育奖励扶助金县级配套资金项目的完成情况、资金投入的运行情况、项目实施后产生的绩效及影响效果。</w:t>
      </w:r>
    </w:p>
    <w:p>
      <w:pPr>
        <w:spacing w:line="360" w:lineRule="auto"/>
        <w:ind w:firstLine="560"/>
        <w:rPr>
          <w:rFonts w:hint="default" w:ascii="Times New Roman" w:hAnsi="Times New Roman" w:cs="Times New Roman"/>
        </w:rPr>
      </w:pPr>
      <w:r>
        <w:rPr>
          <w:rFonts w:hint="default" w:ascii="Times New Roman" w:hAnsi="Times New Roman" w:cs="Times New Roman"/>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13" w:name="_Toc67911606"/>
      <w:bookmarkStart w:id="14" w:name="_Toc100784590"/>
      <w:bookmarkStart w:id="15" w:name="_Hlk67586765"/>
      <w:r>
        <w:rPr>
          <w:rFonts w:hint="default" w:ascii="Times New Roman" w:hAnsi="Times New Roman" w:eastAsia="仿宋" w:cs="Times New Roman"/>
          <w:sz w:val="32"/>
          <w:szCs w:val="32"/>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6" w:name="_Toc100784591"/>
      <w:r>
        <w:rPr>
          <w:rFonts w:hint="default" w:ascii="Times New Roman" w:hAnsi="Times New Roman" w:eastAsia="仿宋" w:cs="Times New Roman"/>
          <w:sz w:val="32"/>
          <w:szCs w:val="32"/>
          <w:lang w:bidi="en-US"/>
        </w:rPr>
        <w:t>1.评价原则</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rPr>
      </w:pPr>
      <w:r>
        <w:rPr>
          <w:rFonts w:hint="default" w:ascii="Times New Roman" w:hAnsi="Times New Roman" w:cs="Times New Roman"/>
        </w:rPr>
        <w:t>（2）公正公开原则：绩效评价应当符合真实、客观、公正的要求，依法公开并接受监督。</w:t>
      </w:r>
    </w:p>
    <w:p>
      <w:pPr>
        <w:spacing w:line="360" w:lineRule="auto"/>
        <w:ind w:firstLine="560"/>
        <w:rPr>
          <w:rFonts w:hint="default" w:ascii="Times New Roman" w:hAnsi="Times New Roman" w:cs="Times New Roman"/>
        </w:rPr>
      </w:pPr>
      <w:r>
        <w:rPr>
          <w:rFonts w:hint="default" w:ascii="Times New Roman" w:hAnsi="Times New Roman" w:cs="Times New Roman"/>
        </w:rPr>
        <w:t>（3）分级分类原则：根据评价对象特点分类组织实施。</w:t>
      </w:r>
    </w:p>
    <w:p>
      <w:pPr>
        <w:spacing w:line="360" w:lineRule="auto"/>
        <w:ind w:firstLine="560"/>
        <w:rPr>
          <w:rFonts w:hint="default" w:ascii="Times New Roman" w:hAnsi="Times New Roman" w:cs="Times New Roman"/>
        </w:rPr>
      </w:pPr>
      <w:r>
        <w:rPr>
          <w:rFonts w:hint="default" w:ascii="Times New Roman" w:hAnsi="Times New Roman" w:cs="Times New Roman"/>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rPr>
      </w:pPr>
      <w:r>
        <w:rPr>
          <w:rFonts w:hint="default" w:ascii="Times New Roman" w:hAnsi="Times New Roman" w:cs="Times New Roman"/>
        </w:rPr>
        <w:t>根据以上原则，绩效评价应遵循如下要求：</w:t>
      </w:r>
    </w:p>
    <w:p>
      <w:pPr>
        <w:spacing w:line="360" w:lineRule="auto"/>
        <w:ind w:firstLine="560"/>
        <w:rPr>
          <w:rFonts w:hint="default" w:ascii="Times New Roman" w:hAnsi="Times New Roman" w:cs="Times New Roman"/>
        </w:rPr>
      </w:pPr>
      <w:r>
        <w:rPr>
          <w:rFonts w:hint="default" w:ascii="Times New Roman" w:hAnsi="Times New Roman" w:cs="Times New Roman"/>
        </w:rPr>
        <w:t>（1）在数据收集时，采取客观数据，并结合问卷调查结果，以保证各项指标的真实性。</w:t>
      </w:r>
    </w:p>
    <w:p>
      <w:pPr>
        <w:spacing w:line="360" w:lineRule="auto"/>
        <w:ind w:firstLine="560"/>
        <w:rPr>
          <w:rFonts w:hint="default" w:ascii="Times New Roman" w:hAnsi="Times New Roman" w:cs="Times New Roman"/>
        </w:rPr>
      </w:pPr>
      <w:r>
        <w:rPr>
          <w:rFonts w:hint="default" w:ascii="Times New Roman" w:hAnsi="Times New Roman" w:cs="Times New Roman"/>
        </w:rPr>
        <w:t>（2）保证评价结果的真实性、公正性，提高评价报告的公信力。</w:t>
      </w:r>
    </w:p>
    <w:p>
      <w:pPr>
        <w:spacing w:line="360" w:lineRule="auto"/>
        <w:ind w:firstLine="560"/>
        <w:rPr>
          <w:rFonts w:hint="default" w:ascii="Times New Roman" w:hAnsi="Times New Roman" w:cs="Times New Roman"/>
        </w:rPr>
      </w:pPr>
      <w:r>
        <w:rPr>
          <w:rFonts w:hint="default" w:ascii="Times New Roman" w:hAnsi="Times New Roman" w:cs="Times New Roman"/>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7" w:name="_Toc100784592"/>
      <w:r>
        <w:rPr>
          <w:rFonts w:hint="default" w:ascii="Times New Roman" w:hAnsi="Times New Roman" w:eastAsia="仿宋" w:cs="Times New Roman"/>
          <w:sz w:val="32"/>
          <w:szCs w:val="32"/>
          <w:lang w:bidi="en-US"/>
        </w:rPr>
        <w:t>2.评价指标体系</w:t>
      </w:r>
      <w:bookmarkEnd w:id="17"/>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9" w:type="default"/>
          <w:footerReference r:id="rId10"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①项目立项是否符合国家法律法规、国民经济发展规划和相关政策；</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②项目立项是否符合行业发展规划和政策要求；</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③项目立项是否与部门职责范围相符，属于部门履职所需；</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④项目是否属于公共财政支持范围，是否符合中央、地方事权支出责任划分原则；</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①项目是否按照规定的程序申请设立；</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②审批文件、材料是否符合相关要求；</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（如未设定预算绩效目标，也可考核其他工作任务目标）</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①项目是否有绩效目标；</w:t>
            </w:r>
          </w:p>
          <w:p>
            <w:pPr>
              <w:widowControl/>
              <w:ind w:firstLine="0" w:firstLineChars="0"/>
              <w:jc w:val="left"/>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②项目绩效目标与实际工作内容是否具有相关性；</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①是否将项目绩效目标细化分解为具体的绩效指标；</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②是否通过清晰、可衡量的指标值予以体现；</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③是否与项目目标任务数或计划数相对应。</w:t>
            </w:r>
          </w:p>
          <w:p>
            <w:pPr>
              <w:widowControl/>
              <w:ind w:firstLine="0" w:firstLineChars="0"/>
              <w:rPr>
                <w:rFonts w:hint="eastAsia" w:ascii="Times New Roman" w:hAnsi="Times New Roman" w:eastAsia="宋体" w:cs="Times New Roman"/>
                <w:color w:val="000000"/>
                <w:kern w:val="0"/>
                <w:sz w:val="22"/>
                <w:lang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①预算编制是否经过科学论证；</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②预算内容与项目内容是否匹配；</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③预算额度测算依据是否充分，是否按照标准编制；</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①预算资金分配依据是否充分；</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预算执行率=（实际支出资金/实际到位资金）×100%。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①是否符合国家财经法规和财务管理制度以及有关专项资金管理办法的规定；</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②资金的拨付是否有完整的审批程序和手续；</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③是否符合项目预算批复或合同规定的用途；</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①是否已制定或具有相应的财务和业务管理制度；</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评价要点：</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①是否遵守相关法律法规和相关管理规定；</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②项目调整及支出调整手续是否完备；</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③项目合同书、验收报告、技术鉴定等资料是否齐全并及时归档；</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扩面县奖励扶助金发放人数</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实际完成率=（实际产出数/计划产出数）×100%。</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实际产出数：一定时期（本年度或项目期）内项目实际产出的产品或提供的服务数量。</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lang w:val="en-US" w:eastAsia="zh-CN"/>
              </w:rPr>
              <w:t>国家奖励扶助金发放 人数</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lang w:val="en-US" w:eastAsia="zh-CN"/>
              </w:rPr>
              <w:t>城镇一次性奖励发放 人数</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keepNext w:val="0"/>
              <w:keepLines w:val="0"/>
              <w:widowControl/>
              <w:suppressLineNumbers w:val="0"/>
              <w:ind w:left="0" w:leftChars="0" w:firstLine="0" w:firstLineChars="0"/>
              <w:jc w:val="center"/>
              <w:textAlignment w:val="center"/>
              <w:rPr>
                <w:rFonts w:hint="default"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lang w:val="en-US" w:eastAsia="zh-CN"/>
              </w:rPr>
              <w:t>特别扶助提标金发放 人数</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keepNext w:val="0"/>
              <w:keepLines w:val="0"/>
              <w:widowControl/>
              <w:suppressLineNumbers w:val="0"/>
              <w:ind w:left="0" w:leftChars="0" w:firstLine="0" w:firstLineChars="0"/>
              <w:jc w:val="left"/>
              <w:textAlignment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实际享受人数占应享受人数比率</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keepNext w:val="0"/>
              <w:keepLines w:val="0"/>
              <w:widowControl/>
              <w:suppressLineNumbers w:val="0"/>
              <w:ind w:left="0" w:leftChars="0" w:firstLine="0" w:firstLineChars="0"/>
              <w:jc w:val="left"/>
              <w:textAlignment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计划生育奖励扶助金发放覆盖率</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lang w:val="en-US" w:eastAsia="zh-CN"/>
              </w:rPr>
              <w:t>扶助金发放及时性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实际完成时间：项目实施单位完成该项目实际所耗用的时间。</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扩面县奖励扶助金发放标准</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p>
            <w:pPr>
              <w:widowControl/>
              <w:ind w:firstLine="0" w:firstLineChars="0"/>
              <w:rPr>
                <w:rFonts w:hint="default" w:ascii="Times New Roman" w:hAnsi="Times New Roman" w:eastAsia="宋体" w:cs="Times New Roman"/>
                <w:color w:val="000000"/>
                <w:kern w:val="0"/>
                <w:sz w:val="22"/>
              </w:rPr>
            </w:pPr>
          </w:p>
          <w:p>
            <w:pPr>
              <w:widowControl/>
              <w:ind w:firstLine="0" w:firstLineChars="0"/>
              <w:rPr>
                <w:rFonts w:hint="default" w:ascii="Times New Roman" w:hAnsi="Times New Roman" w:eastAsia="宋体" w:cs="Times New Roman"/>
                <w:color w:val="000000"/>
                <w:kern w:val="0"/>
                <w:sz w:val="22"/>
              </w:rPr>
            </w:pP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hint="eastAsia" w:ascii="Times New Roman" w:hAnsi="Times New Roman" w:eastAsia="宋体" w:cs="Times New Roman"/>
                <w:color w:val="000000"/>
                <w:kern w:val="0"/>
                <w:sz w:val="22"/>
                <w:lang w:eastAsia="zh-CN"/>
              </w:rPr>
            </w:pPr>
          </w:p>
          <w:p>
            <w:pPr>
              <w:widowControl/>
              <w:ind w:firstLine="0" w:firstLineChars="0"/>
              <w:rPr>
                <w:rFonts w:hint="default" w:ascii="Times New Roman" w:hAnsi="Times New Roman" w:eastAsia="宋体" w:cs="Times New Roman"/>
                <w:color w:val="000000"/>
                <w:kern w:val="0"/>
                <w:sz w:val="22"/>
              </w:rPr>
            </w:pPr>
          </w:p>
          <w:p>
            <w:pPr>
              <w:widowControl/>
              <w:ind w:firstLine="0" w:firstLineChars="0"/>
              <w:rPr>
                <w:rFonts w:hint="default" w:ascii="Times New Roman" w:hAnsi="Times New Roman" w:eastAsia="宋体" w:cs="Times New Roman"/>
                <w:color w:val="000000"/>
                <w:kern w:val="0"/>
                <w:sz w:val="22"/>
              </w:rPr>
            </w:pPr>
          </w:p>
          <w:p>
            <w:pPr>
              <w:widowControl/>
              <w:ind w:firstLine="0" w:firstLineChars="0"/>
              <w:rPr>
                <w:rFonts w:hint="default" w:ascii="Times New Roman" w:hAnsi="Times New Roman" w:eastAsia="宋体" w:cs="Times New Roman"/>
                <w:color w:val="000000"/>
                <w:kern w:val="0"/>
                <w:sz w:val="22"/>
              </w:rPr>
            </w:pP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成本节约率=[（计划成本-实际成本）/计划成本]×100%。</w:t>
            </w:r>
          </w:p>
          <w:p>
            <w:pPr>
              <w:widowControl/>
              <w:ind w:firstLine="0" w:firstLineChars="0"/>
              <w:rPr>
                <w:rFonts w:hint="eastAsia" w:ascii="Times New Roman" w:hAnsi="Times New Roman" w:eastAsia="宋体" w:cs="Times New Roman"/>
                <w:color w:val="000000"/>
                <w:kern w:val="0"/>
                <w:sz w:val="22"/>
                <w:lang w:eastAsia="zh-CN"/>
              </w:rPr>
            </w:pPr>
            <w:r>
              <w:rPr>
                <w:rFonts w:hint="default" w:ascii="Times New Roman" w:hAnsi="Times New Roman" w:eastAsia="宋体" w:cs="Times New Roman"/>
                <w:color w:val="000000"/>
                <w:kern w:val="0"/>
                <w:sz w:val="22"/>
              </w:rPr>
              <w:t>实际成本：项目实施单位如期、保质、保量完成既定工作目标实际所耗费的支出。</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31"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国家奖励扶助金发放 标准</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9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lang w:val="en-US" w:eastAsia="zh-CN"/>
              </w:rPr>
            </w:pPr>
            <w:r>
              <w:rPr>
                <w:rFonts w:hint="eastAsia" w:ascii="Times New Roman" w:hAnsi="Times New Roman" w:eastAsia="宋体" w:cs="Times New Roman"/>
                <w:color w:val="000000"/>
                <w:kern w:val="0"/>
                <w:sz w:val="22"/>
                <w:highlight w:val="none"/>
                <w:lang w:val="en-US" w:eastAsia="zh-CN"/>
              </w:rPr>
              <w:t>特别扶助提标金发放 标准</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5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lang w:val="en-US" w:eastAsia="zh-CN"/>
              </w:rPr>
            </w:pPr>
            <w:r>
              <w:rPr>
                <w:rFonts w:hint="eastAsia" w:ascii="Times New Roman" w:hAnsi="Times New Roman" w:eastAsia="宋体" w:cs="Times New Roman"/>
                <w:color w:val="000000"/>
                <w:kern w:val="0"/>
                <w:sz w:val="22"/>
                <w:lang w:val="en-US" w:eastAsia="zh-CN"/>
              </w:rPr>
              <w:t>城镇一次性奖励发放 标准</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计生家庭幸福指数</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构建和谐计生，推进新时期计划生育服务管理改革</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w:t>
            </w:r>
            <w:r>
              <w:rPr>
                <w:rFonts w:hint="eastAsia" w:ascii="Times New Roman" w:hAnsi="Times New Roman" w:eastAsia="宋体" w:cs="Times New Roman"/>
                <w:color w:val="000000"/>
                <w:kern w:val="0"/>
                <w:sz w:val="22"/>
                <w:highlight w:val="none"/>
                <w:lang w:val="en-US" w:eastAsia="zh-CN"/>
              </w:rPr>
              <w:t xml:space="preserve"> </w:t>
            </w:r>
            <w:r>
              <w:rPr>
                <w:rFonts w:hint="default" w:ascii="Times New Roman" w:hAnsi="Times New Roman" w:eastAsia="宋体" w:cs="Times New Roman"/>
                <w:color w:val="000000"/>
                <w:kern w:val="0"/>
                <w:sz w:val="22"/>
                <w:highlight w:val="none"/>
              </w:rPr>
              <w:t>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计生家庭</w:t>
            </w:r>
            <w:r>
              <w:rPr>
                <w:rFonts w:hint="eastAsia" w:ascii="Times New Roman" w:hAnsi="Times New Roman" w:eastAsia="宋体" w:cs="Times New Roman"/>
                <w:color w:val="000000"/>
                <w:kern w:val="0"/>
                <w:sz w:val="22"/>
                <w:highlight w:val="none"/>
                <w:lang w:val="en-US" w:eastAsia="zh-CN"/>
              </w:rPr>
              <w:t xml:space="preserve"> </w:t>
            </w:r>
            <w:r>
              <w:rPr>
                <w:rFonts w:hint="default" w:ascii="Times New Roman" w:hAnsi="Times New Roman" w:eastAsia="宋体" w:cs="Times New Roman"/>
                <w:color w:val="000000"/>
                <w:kern w:val="0"/>
                <w:sz w:val="22"/>
                <w:highlight w:val="none"/>
              </w:rPr>
              <w:t>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18" w:name="_Toc100784593"/>
      <w:bookmarkStart w:id="19" w:name="_Hlk67586038"/>
      <w:r>
        <w:rPr>
          <w:rFonts w:hint="default" w:ascii="Times New Roman" w:hAnsi="Times New Roman" w:eastAsia="仿宋" w:cs="Times New Roman"/>
          <w:sz w:val="32"/>
          <w:szCs w:val="32"/>
          <w:lang w:bidi="en-US"/>
        </w:rPr>
        <w:t>3.评价方法</w:t>
      </w:r>
      <w:bookmarkEnd w:id="18"/>
    </w:p>
    <w:bookmarkEnd w:id="19"/>
    <w:p>
      <w:pPr>
        <w:spacing w:line="360" w:lineRule="auto"/>
        <w:ind w:firstLine="560"/>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（2）比较法。是指将实施情况</w:t>
      </w:r>
      <w:r>
        <w:rPr>
          <w:rFonts w:hint="default" w:ascii="Times New Roman" w:hAnsi="Times New Roman" w:cs="Times New Roman"/>
        </w:rPr>
        <w:t>与绩效目标、历史情况、不同部门和地区同类支出情况进行比较的方法。</w:t>
      </w:r>
    </w:p>
    <w:p>
      <w:pPr>
        <w:spacing w:line="360" w:lineRule="auto"/>
        <w:ind w:firstLine="560"/>
        <w:rPr>
          <w:rFonts w:hint="default" w:ascii="Times New Roman" w:hAnsi="Times New Roman" w:cs="Times New Roman"/>
        </w:rPr>
      </w:pPr>
      <w:r>
        <w:rPr>
          <w:rFonts w:hint="default" w:ascii="Times New Roman" w:hAnsi="Times New Roman" w:cs="Times New Roman"/>
        </w:rPr>
        <w:t>（3）因素分析法。是指综合分析影响绩效目标实现、实施效果的内外部因素的方法。</w:t>
      </w:r>
    </w:p>
    <w:p>
      <w:pPr>
        <w:spacing w:line="360" w:lineRule="auto"/>
        <w:ind w:firstLine="560"/>
        <w:rPr>
          <w:rFonts w:hint="default" w:ascii="Times New Roman" w:hAnsi="Times New Roman" w:cs="Times New Roman"/>
        </w:rPr>
      </w:pPr>
      <w:r>
        <w:rPr>
          <w:rFonts w:hint="default" w:ascii="Times New Roman" w:hAnsi="Times New Roman" w:cs="Times New Roman"/>
        </w:rPr>
        <w:t>（4）最低成本法。是指在绩效目标确定的前提下，成本最小者为优的方法。</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（5）公众评判法。是指通</w:t>
      </w:r>
      <w:r>
        <w:rPr>
          <w:rFonts w:hint="default" w:ascii="Times New Roman" w:hAnsi="Times New Roman" w:cs="Times New Roman"/>
        </w:rPr>
        <w:t>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default" w:ascii="Times New Roman" w:hAnsi="Times New Roman" w:cs="Times New Roman"/>
          <w:lang w:val="en-US"/>
        </w:rPr>
      </w:pPr>
      <w:r>
        <w:rPr>
          <w:rFonts w:hint="default" w:ascii="Times New Roman" w:hAnsi="Times New Roman" w:cs="Times New Roman"/>
        </w:rPr>
        <w:t>根据本项目（计划生育奖励扶助金县级配套资金项目）的特点，本次评价主要采用比较法</w:t>
      </w:r>
      <w:r>
        <w:rPr>
          <w:rFonts w:hint="eastAsia" w:ascii="Times New Roman" w:hAnsi="Times New Roman" w:cs="Times New Roman"/>
          <w:lang w:eastAsia="zh-CN"/>
        </w:rPr>
        <w:t>。</w:t>
      </w:r>
      <w:r>
        <w:rPr>
          <w:rFonts w:hint="eastAsia" w:ascii="Times New Roman" w:hAnsi="Times New Roman" w:cs="Times New Roman"/>
        </w:rPr>
        <w:t>20</w:t>
      </w:r>
      <w:r>
        <w:rPr>
          <w:rFonts w:hint="eastAsia" w:ascii="Times New Roman" w:hAnsi="Times New Roman" w:cs="Times New Roman"/>
          <w:lang w:val="en-US" w:eastAsia="zh-CN"/>
        </w:rPr>
        <w:t>21</w:t>
      </w:r>
      <w:r>
        <w:rPr>
          <w:rFonts w:hint="eastAsia" w:ascii="Times New Roman" w:hAnsi="Times New Roman" w:cs="Times New Roman"/>
        </w:rPr>
        <w:t>年此项</w:t>
      </w:r>
      <w:r>
        <w:rPr>
          <w:rFonts w:hint="eastAsia" w:ascii="Times New Roman" w:hAnsi="Times New Roman" w:cs="Times New Roman"/>
          <w:lang w:val="en-US" w:eastAsia="zh-CN"/>
        </w:rPr>
        <w:t>目县级配套资金</w:t>
      </w:r>
      <w:r>
        <w:rPr>
          <w:rFonts w:hint="eastAsia" w:ascii="Times New Roman" w:hAnsi="Times New Roman" w:cs="Times New Roman"/>
        </w:rPr>
        <w:t>预算数为</w:t>
      </w:r>
      <w:r>
        <w:rPr>
          <w:rFonts w:hint="eastAsia" w:ascii="Times New Roman" w:hAnsi="Times New Roman" w:cs="Times New Roman"/>
          <w:lang w:val="en-US" w:eastAsia="zh-CN"/>
        </w:rPr>
        <w:t>380</w:t>
      </w:r>
      <w:r>
        <w:rPr>
          <w:rFonts w:hint="eastAsia" w:ascii="Times New Roman" w:hAnsi="Times New Roman" w:cs="Times New Roman"/>
        </w:rPr>
        <w:t>万元，202</w:t>
      </w:r>
      <w:r>
        <w:rPr>
          <w:rFonts w:hint="eastAsia" w:ascii="Times New Roman" w:hAnsi="Times New Roman" w:cs="Times New Roman"/>
          <w:lang w:val="en-US" w:eastAsia="zh-CN"/>
        </w:rPr>
        <w:t>2年预算数与2021年一致。为防止资金结余，故2022年该项目资金县级配套380万元。</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Times New Roman" w:hAnsi="Times New Roman" w:cs="Times New Roman"/>
        </w:rPr>
      </w:pPr>
      <w:r>
        <w:rPr>
          <w:rFonts w:hint="eastAsia" w:ascii="Times New Roman" w:hAnsi="Times New Roman" w:cs="Times New Roman"/>
        </w:rPr>
        <w:t>依据：①《乌鲁木齐市20</w:t>
      </w:r>
      <w:r>
        <w:rPr>
          <w:rFonts w:hint="eastAsia" w:ascii="Times New Roman" w:hAnsi="Times New Roman" w:cs="Times New Roman"/>
          <w:lang w:val="en-US" w:eastAsia="zh-CN"/>
        </w:rPr>
        <w:t>20</w:t>
      </w:r>
      <w:r>
        <w:rPr>
          <w:rFonts w:hint="eastAsia" w:ascii="Times New Roman" w:hAnsi="Times New Roman" w:cs="Times New Roman"/>
        </w:rPr>
        <w:t>年度计划生育目标管理责任制考核评估指标》</w:t>
      </w:r>
      <w:r>
        <w:rPr>
          <w:rFonts w:hint="eastAsia" w:ascii="Times New Roman" w:hAnsi="Times New Roman" w:cs="Times New Roman"/>
          <w:lang w:val="en-US" w:eastAsia="zh-CN"/>
        </w:rPr>
        <w:t>第四部分</w:t>
      </w:r>
      <w:r>
        <w:rPr>
          <w:rFonts w:hint="eastAsia" w:ascii="Times New Roman" w:hAnsi="Times New Roman" w:cs="Times New Roman"/>
        </w:rPr>
        <w:t>“保障</w:t>
      </w:r>
      <w:r>
        <w:rPr>
          <w:rFonts w:hint="eastAsia" w:ascii="Times New Roman" w:hAnsi="Times New Roman" w:cs="Times New Roman"/>
          <w:lang w:val="en-US" w:eastAsia="zh-CN"/>
        </w:rPr>
        <w:t>经费投入</w:t>
      </w:r>
      <w:r>
        <w:rPr>
          <w:rFonts w:hint="eastAsia" w:ascii="Times New Roman" w:hAnsi="Times New Roman" w:cs="Times New Roman"/>
        </w:rPr>
        <w:t>”</w:t>
      </w:r>
      <w:r>
        <w:rPr>
          <w:rFonts w:hint="eastAsia" w:ascii="Times New Roman" w:hAnsi="Times New Roman" w:cs="Times New Roman"/>
          <w:lang w:val="en-US" w:eastAsia="zh-CN"/>
        </w:rPr>
        <w:t>中</w:t>
      </w:r>
      <w:r>
        <w:rPr>
          <w:rFonts w:hint="eastAsia" w:ascii="Times New Roman" w:hAnsi="Times New Roman" w:cs="Times New Roman"/>
        </w:rPr>
        <w:t>“计划生育相关配套资金按要求及时拔付到位”；②《乌鲁木齐市关于进一步做好计划生育特殊家庭扶助关怀工作的实施方案》（乌卫发[2017]75号）第三部分第一项。③20</w:t>
      </w:r>
      <w:r>
        <w:rPr>
          <w:rFonts w:hint="eastAsia" w:ascii="Times New Roman" w:hAnsi="Times New Roman" w:cs="Times New Roman"/>
          <w:lang w:val="en-US" w:eastAsia="zh-CN"/>
        </w:rPr>
        <w:t>20</w:t>
      </w:r>
      <w:r>
        <w:rPr>
          <w:rFonts w:hint="eastAsia" w:ascii="Times New Roman" w:hAnsi="Times New Roman" w:cs="Times New Roman"/>
        </w:rPr>
        <w:t>年资金拨付文件乌财社[20</w:t>
      </w:r>
      <w:r>
        <w:rPr>
          <w:rFonts w:hint="eastAsia" w:ascii="Times New Roman" w:hAnsi="Times New Roman" w:cs="Times New Roman"/>
          <w:lang w:val="en-US" w:eastAsia="zh-CN"/>
        </w:rPr>
        <w:t>20</w:t>
      </w:r>
      <w:r>
        <w:rPr>
          <w:rFonts w:hint="eastAsia" w:ascii="Times New Roman" w:hAnsi="Times New Roman" w:cs="Times New Roman"/>
        </w:rPr>
        <w:t>]</w:t>
      </w:r>
      <w:r>
        <w:rPr>
          <w:rFonts w:hint="eastAsia" w:ascii="Times New Roman" w:hAnsi="Times New Roman" w:cs="Times New Roman"/>
          <w:lang w:val="en-US" w:eastAsia="zh-CN"/>
        </w:rPr>
        <w:t>59</w:t>
      </w:r>
      <w:r>
        <w:rPr>
          <w:rFonts w:hint="eastAsia" w:ascii="Times New Roman" w:hAnsi="Times New Roman" w:cs="Times New Roman"/>
        </w:rPr>
        <w:t>号（可看出配套比例）</w:t>
      </w:r>
      <w:r>
        <w:rPr>
          <w:rFonts w:hint="eastAsia" w:ascii="Times New Roman" w:hAnsi="Times New Roman" w:cs="Times New Roman"/>
          <w:lang w:eastAsia="zh-CN"/>
        </w:rPr>
        <w:t>。</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20" w:name="_Toc100784594"/>
      <w:r>
        <w:rPr>
          <w:rFonts w:hint="default" w:ascii="Times New Roman" w:hAnsi="Times New Roman" w:eastAsia="仿宋" w:cs="Times New Roman"/>
          <w:sz w:val="32"/>
          <w:szCs w:val="32"/>
          <w:lang w:bidi="en-US"/>
        </w:rPr>
        <w:t>4.评价标准</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spacing w:line="360" w:lineRule="auto"/>
        <w:ind w:firstLine="560"/>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spacing w:line="360" w:lineRule="auto"/>
        <w:ind w:firstLine="560"/>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spacing w:line="360" w:lineRule="auto"/>
        <w:ind w:firstLine="560"/>
        <w:rPr>
          <w:rFonts w:hint="default" w:ascii="Times New Roman" w:hAnsi="Times New Roman" w:eastAsia="仿宋" w:cs="Times New Roman"/>
          <w:sz w:val="32"/>
          <w:szCs w:val="32"/>
          <w:lang w:val="en-US" w:eastAsia="zh-CN" w:bidi="en-US"/>
        </w:rPr>
      </w:pPr>
      <w:r>
        <w:rPr>
          <w:rFonts w:hint="eastAsia" w:ascii="Times New Roman" w:hAnsi="Times New Roman" w:cs="Times New Roman"/>
        </w:rPr>
        <w:t>《乌鲁木齐市关于进一步做好计划生育特殊家庭扶助关怀工作的实施方案》（乌卫发</w:t>
      </w:r>
      <w:r>
        <w:rPr>
          <w:rFonts w:hint="default" w:ascii="Times New Roman" w:hAnsi="Times New Roman" w:cs="Times New Roman"/>
        </w:rPr>
        <w:t>〔</w:t>
      </w:r>
      <w:r>
        <w:rPr>
          <w:rFonts w:hint="eastAsia" w:ascii="Times New Roman" w:hAnsi="Times New Roman" w:cs="Times New Roman"/>
        </w:rPr>
        <w:t>2017</w:t>
      </w:r>
      <w:r>
        <w:rPr>
          <w:rFonts w:hint="default" w:ascii="Times New Roman" w:hAnsi="Times New Roman" w:cs="Times New Roman"/>
        </w:rPr>
        <w:t>〕</w:t>
      </w:r>
      <w:r>
        <w:rPr>
          <w:rFonts w:hint="eastAsia" w:ascii="Times New Roman" w:hAnsi="Times New Roman" w:cs="Times New Roman"/>
        </w:rPr>
        <w:t>75号）</w:t>
      </w:r>
      <w:bookmarkStart w:id="21" w:name="_Toc67911607"/>
      <w:bookmarkStart w:id="22" w:name="_Toc100784595"/>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（三）绩效评价工作过程</w:t>
      </w:r>
      <w:bookmarkEnd w:id="21"/>
      <w:bookmarkEnd w:id="22"/>
    </w:p>
    <w:p>
      <w:pPr>
        <w:spacing w:line="360" w:lineRule="auto"/>
        <w:ind w:firstLine="560"/>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4"/>
          <w:rFonts w:hint="default" w:ascii="Times New Roman" w:hAnsi="Times New Roman" w:cs="Times New Roman"/>
        </w:rPr>
        <w:footnoteReference w:id="0"/>
      </w:r>
      <w:r>
        <w:rPr>
          <w:rFonts w:hint="default" w:ascii="Times New Roman" w:hAnsi="Times New Roman" w:cs="Times New Roman"/>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sz w:val="36"/>
          <w:szCs w:val="36"/>
          <w:lang w:bidi="en-US"/>
        </w:rPr>
      </w:pPr>
      <w:bookmarkStart w:id="23" w:name="_Toc67911608"/>
      <w:bookmarkStart w:id="24" w:name="_Toc10078459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bookmarkStart w:id="25" w:name="_Toc100784597"/>
      <w:bookmarkStart w:id="26" w:name="_Toc67911609"/>
      <w:r>
        <w:rPr>
          <w:rFonts w:hint="default" w:ascii="Times New Roman" w:hAnsi="Times New Roman" w:eastAsia="仿宋" w:cs="Times New Roman"/>
          <w:sz w:val="32"/>
          <w:szCs w:val="32"/>
          <w:lang w:val="en-US" w:eastAsia="zh-CN" w:bidi="en-US"/>
        </w:rPr>
        <w:t>（一）评价结论</w:t>
      </w:r>
      <w:bookmarkEnd w:id="25"/>
      <w:bookmarkEnd w:id="26"/>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rPr>
        <w:t>结合项目特点，制定符合项目实际的绩效评价指标体系及评分标准，通过数据采集、问卷调查及访谈等形式，对2022年</w:t>
      </w:r>
      <w:r>
        <w:rPr>
          <w:rFonts w:hint="eastAsia" w:ascii="Times New Roman" w:hAnsi="Times New Roman" w:cs="Times New Roman"/>
          <w:szCs w:val="28"/>
        </w:rPr>
        <w:t>计划生育奖励扶助金县级配套资金</w:t>
      </w:r>
      <w:r>
        <w:rPr>
          <w:rFonts w:hint="default" w:ascii="Times New Roman" w:hAnsi="Times New Roman" w:cs="Times New Roman"/>
          <w:szCs w:val="28"/>
        </w:rPr>
        <w:t>进行客观评</w:t>
      </w:r>
      <w:r>
        <w:rPr>
          <w:rFonts w:hint="default" w:ascii="Times New Roman" w:hAnsi="Times New Roman" w:cs="Times New Roman"/>
          <w:szCs w:val="28"/>
          <w:highlight w:val="none"/>
        </w:rPr>
        <w:t>价，最终评分结果为：总分为</w:t>
      </w:r>
      <w:r>
        <w:rPr>
          <w:rFonts w:hint="eastAsia" w:ascii="Times New Roman" w:hAnsi="Times New Roman" w:cs="Times New Roman"/>
          <w:szCs w:val="28"/>
          <w:highlight w:val="none"/>
          <w:lang w:val="en-US" w:eastAsia="zh-CN"/>
        </w:rPr>
        <w:t>99.16</w:t>
      </w:r>
      <w:r>
        <w:rPr>
          <w:rFonts w:hint="default" w:ascii="Times New Roman" w:hAnsi="Times New Roman" w:cs="Times New Roman"/>
          <w:szCs w:val="28"/>
          <w:highlight w:val="none"/>
        </w:rPr>
        <w:t>分，绩效评级为</w:t>
      </w:r>
      <w:r>
        <w:rPr>
          <w:rFonts w:hint="eastAsia" w:ascii="仿宋" w:hAnsi="仿宋" w:eastAsia="仿宋" w:cs="仿宋"/>
          <w:szCs w:val="28"/>
          <w:highlight w:val="none"/>
        </w:rPr>
        <w:t>“</w:t>
      </w:r>
      <w:r>
        <w:rPr>
          <w:rFonts w:hint="eastAsia" w:ascii="仿宋" w:hAnsi="仿宋" w:eastAsia="仿宋" w:cs="仿宋"/>
          <w:szCs w:val="28"/>
          <w:highlight w:val="none"/>
          <w:lang w:val="en-US" w:eastAsia="zh-CN"/>
        </w:rPr>
        <w:t>优</w:t>
      </w:r>
      <w:r>
        <w:rPr>
          <w:rFonts w:hint="eastAsia" w:ascii="仿宋" w:hAnsi="仿宋" w:eastAsia="仿宋" w:cs="仿宋"/>
          <w:szCs w:val="28"/>
          <w:highlight w:val="none"/>
        </w:rPr>
        <w:t>”</w:t>
      </w:r>
      <w:r>
        <w:rPr>
          <w:rStyle w:val="24"/>
          <w:rFonts w:hint="default" w:ascii="Times New Roman" w:hAnsi="Times New Roman" w:cs="Times New Roman"/>
          <w:szCs w:val="28"/>
          <w:highlight w:val="none"/>
        </w:rPr>
        <w:footnoteReference w:id="1"/>
      </w:r>
      <w:r>
        <w:rPr>
          <w:rFonts w:hint="default" w:ascii="Times New Roman" w:hAnsi="Times New Roman" w:cs="Times New Roman"/>
          <w:szCs w:val="28"/>
          <w:highlight w:val="none"/>
        </w:rPr>
        <w:t>。</w:t>
      </w:r>
    </w:p>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szCs w:val="28"/>
          <w:highlight w:val="none"/>
        </w:rPr>
        <w:t>计划生育奖励扶助金县级配套资金</w:t>
      </w:r>
      <w:r>
        <w:rPr>
          <w:rFonts w:hint="default" w:ascii="Times New Roman" w:hAnsi="Times New Roman" w:cs="Times New Roman"/>
          <w:szCs w:val="28"/>
          <w:highlight w:val="none"/>
        </w:rPr>
        <w:t>项目各部分权重和绩效分值如附表所示：</w:t>
      </w:r>
    </w:p>
    <w:p>
      <w:pPr>
        <w:spacing w:line="360" w:lineRule="auto"/>
        <w:ind w:firstLine="560"/>
        <w:rPr>
          <w:rFonts w:hint="default" w:ascii="Times New Roman" w:hAnsi="Times New Roman" w:cs="Times New Roman"/>
          <w:szCs w:val="28"/>
          <w:highlight w:val="none"/>
        </w:rPr>
      </w:pPr>
    </w:p>
    <w:p>
      <w:pPr>
        <w:spacing w:line="360" w:lineRule="auto"/>
        <w:ind w:firstLine="560"/>
        <w:rPr>
          <w:rFonts w:hint="default" w:ascii="Times New Roman" w:hAnsi="Times New Roman" w:cs="Times New Roman"/>
          <w:szCs w:val="28"/>
          <w:highlight w:val="none"/>
        </w:rPr>
      </w:pP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8"/>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扩面县奖励扶助金发放人数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yellow"/>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国家奖励扶助金发放</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人数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城镇一次性奖励发放</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人数</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特别扶助提标金发放</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人数</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实际享受人数占应享受人数比率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计划生育奖励扶助金发放覆盖率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扶助金发放及时性</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3.16</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79%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扩面县奖励扶助金</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发放标准</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国家奖励扶助金</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发放标准</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特别扶助提标金</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发放标准</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城镇一次性奖励</w:t>
            </w:r>
            <w:r>
              <w:rPr>
                <w:rFonts w:hint="eastAsia" w:ascii="Times New Roman" w:hAnsi="Times New Roman" w:cs="Times New Roman"/>
                <w:kern w:val="0"/>
                <w:sz w:val="24"/>
                <w:szCs w:val="24"/>
                <w:lang w:val="en-US" w:eastAsia="zh-CN"/>
              </w:rPr>
              <w:t xml:space="preserve">     </w:t>
            </w:r>
            <w:r>
              <w:rPr>
                <w:rFonts w:hint="default" w:ascii="Times New Roman" w:hAnsi="Times New Roman" w:cs="Times New Roman"/>
                <w:kern w:val="0"/>
                <w:sz w:val="24"/>
                <w:szCs w:val="24"/>
              </w:rPr>
              <w:t>发放标准</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kern w:val="0"/>
                <w:sz w:val="24"/>
                <w:szCs w:val="24"/>
                <w:lang w:eastAsia="zh-CN"/>
              </w:rPr>
            </w:pPr>
            <w:r>
              <w:rPr>
                <w:rFonts w:hint="default" w:ascii="Times New Roman" w:hAnsi="Times New Roman" w:eastAsia="宋体" w:cs="Times New Roman"/>
                <w:color w:val="000000"/>
                <w:kern w:val="0"/>
                <w:sz w:val="22"/>
              </w:rPr>
              <w:t>社会效益指标</w:t>
            </w:r>
            <w:r>
              <w:rPr>
                <w:rFonts w:hint="eastAsia" w:ascii="Times New Roman" w:hAnsi="Times New Roman" w:eastAsia="宋体" w:cs="Times New Roman"/>
                <w:color w:val="000000"/>
                <w:kern w:val="0"/>
                <w:sz w:val="22"/>
                <w:lang w:eastAsia="zh-CN"/>
              </w:rPr>
              <w:t>（计生家庭幸福指数）</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kern w:val="0"/>
                <w:sz w:val="24"/>
                <w:szCs w:val="24"/>
                <w:lang w:eastAsia="zh-CN"/>
              </w:rPr>
            </w:pPr>
            <w:r>
              <w:rPr>
                <w:rFonts w:hint="default" w:ascii="Times New Roman" w:hAnsi="Times New Roman" w:eastAsia="宋体" w:cs="Times New Roman"/>
                <w:color w:val="000000"/>
                <w:kern w:val="0"/>
                <w:sz w:val="22"/>
              </w:rPr>
              <w:t>可持续影响指标</w:t>
            </w:r>
            <w:r>
              <w:rPr>
                <w:rFonts w:hint="eastAsia" w:ascii="Times New Roman" w:hAnsi="Times New Roman" w:eastAsia="宋体" w:cs="Times New Roman"/>
                <w:color w:val="000000"/>
                <w:kern w:val="0"/>
                <w:sz w:val="22"/>
                <w:lang w:eastAsia="zh-CN"/>
              </w:rPr>
              <w:t>（构建和谐计生，推进新时期计划生育服务管理改革）</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计生家庭满意度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67911610"/>
            <w:bookmarkStart w:id="28" w:name="_Toc100784598"/>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99.16</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val="en-US" w:eastAsia="zh-CN" w:bidi="en-US"/>
        </w:rPr>
      </w:pPr>
      <w:r>
        <w:rPr>
          <w:rFonts w:hint="default" w:ascii="Times New Roman" w:hAnsi="Times New Roman" w:eastAsia="仿宋" w:cs="Times New Roman"/>
          <w:sz w:val="32"/>
          <w:szCs w:val="32"/>
          <w:lang w:val="en-US" w:eastAsia="zh-CN" w:bidi="en-US"/>
        </w:rPr>
        <w:t>（二）主要绩效</w:t>
      </w:r>
      <w:bookmarkEnd w:id="27"/>
      <w:bookmarkEnd w:id="28"/>
    </w:p>
    <w:p>
      <w:pPr>
        <w:spacing w:line="360" w:lineRule="auto"/>
        <w:ind w:firstLine="548" w:firstLineChars="196"/>
        <w:rPr>
          <w:rFonts w:hint="default" w:ascii="Times New Roman" w:hAnsi="Times New Roman" w:cs="Times New Roman"/>
          <w:bCs/>
          <w:szCs w:val="28"/>
          <w:highlight w:val="yellow"/>
        </w:rPr>
      </w:pPr>
      <w:r>
        <w:rPr>
          <w:rFonts w:hint="default" w:ascii="Times New Roman" w:hAnsi="Times New Roman" w:cs="Times New Roman"/>
          <w:bCs/>
          <w:szCs w:val="28"/>
        </w:rPr>
        <w:t>该项目资金区财政及时拨付，对我县202</w:t>
      </w:r>
      <w:r>
        <w:rPr>
          <w:rFonts w:hint="eastAsia" w:ascii="Times New Roman" w:hAnsi="Times New Roman" w:cs="Times New Roman"/>
          <w:bCs/>
          <w:szCs w:val="28"/>
          <w:lang w:val="en-US" w:eastAsia="zh-CN"/>
        </w:rPr>
        <w:t>2</w:t>
      </w:r>
      <w:r>
        <w:rPr>
          <w:rFonts w:hint="default" w:ascii="Times New Roman" w:hAnsi="Times New Roman" w:cs="Times New Roman"/>
          <w:bCs/>
          <w:szCs w:val="28"/>
        </w:rPr>
        <w:t>年度国家少生快富、特别扶助、奖励扶助等三项制度和自治区少生快富、自治区特别扶助、扩面县特殊奖励、城镇无业居民领取《光荣证》家庭一次性奖励等四项奖励扶助对象发放计划生育奖励扶助金，用于独生子妇家庭生活补助，减轻计生家庭经济负担，对提升计生家庭生活质量有明显帮助作用。</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29" w:name="_Toc67911611"/>
      <w:bookmarkStart w:id="30" w:name="_Toc100784599"/>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1" w:name="_Toc67911612"/>
      <w:bookmarkStart w:id="32" w:name="_Toc100784600"/>
      <w:r>
        <w:rPr>
          <w:rFonts w:hint="default" w:ascii="Times New Roman" w:hAnsi="Times New Roman" w:eastAsia="仿宋" w:cs="Times New Roman"/>
          <w:sz w:val="32"/>
          <w:szCs w:val="32"/>
          <w:lang w:bidi="en-US"/>
        </w:rPr>
        <w:t>（一）项目决策情况</w:t>
      </w:r>
      <w:bookmarkEnd w:id="31"/>
      <w:bookmarkEnd w:id="3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3" w:name="_Toc100784601"/>
      <w:r>
        <w:rPr>
          <w:rFonts w:hint="default" w:ascii="Times New Roman" w:hAnsi="Times New Roman" w:eastAsia="仿宋" w:cs="Times New Roman"/>
          <w:sz w:val="32"/>
          <w:szCs w:val="32"/>
          <w:lang w:bidi="en-US"/>
        </w:rPr>
        <w:t>1.项目立项</w:t>
      </w:r>
      <w:bookmarkEnd w:id="33"/>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4" w:name="_Toc100784602"/>
      <w:r>
        <w:rPr>
          <w:rFonts w:hint="default" w:ascii="Times New Roman" w:hAnsi="Times New Roman" w:eastAsia="仿宋" w:cs="Times New Roman"/>
          <w:sz w:val="32"/>
          <w:szCs w:val="32"/>
          <w:lang w:bidi="en-US"/>
        </w:rPr>
        <w:t>2.绩效目标</w:t>
      </w:r>
      <w:bookmarkEnd w:id="34"/>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spacing w:line="360" w:lineRule="auto"/>
        <w:ind w:firstLine="560"/>
        <w:rPr>
          <w:rFonts w:hint="default" w:ascii="Times New Roman" w:hAnsi="Times New Roman" w:eastAsia="仿宋" w:cs="Times New Roman"/>
          <w:sz w:val="36"/>
          <w:szCs w:val="36"/>
          <w:lang w:bidi="en-US"/>
        </w:rPr>
      </w:pPr>
      <w:r>
        <w:rPr>
          <w:rFonts w:hint="default" w:ascii="Times New Roman" w:hAnsi="Times New Roman" w:cs="Times New Roman"/>
          <w:b/>
          <w:kern w:val="0"/>
          <w:szCs w:val="28"/>
        </w:rPr>
        <w:t>绩效目标明确性：</w:t>
      </w:r>
      <w:r>
        <w:rPr>
          <w:rFonts w:hint="default" w:ascii="Times New Roman" w:hAnsi="Times New Roman" w:cs="Times New Roman"/>
          <w:kern w:val="0"/>
          <w:szCs w:val="28"/>
        </w:rPr>
        <w:t xml:space="preserve"> </w:t>
      </w:r>
      <w:r>
        <w:rPr>
          <w:rFonts w:hint="default" w:ascii="Times New Roman" w:hAnsi="Times New Roman" w:cs="Times New Roman"/>
          <w:szCs w:val="28"/>
        </w:rPr>
        <w:t>预计在</w:t>
      </w:r>
      <w:r>
        <w:rPr>
          <w:rFonts w:hint="eastAsia" w:ascii="Times New Roman" w:hAnsi="Times New Roman" w:cs="Times New Roman"/>
          <w:szCs w:val="28"/>
          <w:lang w:val="en-US" w:eastAsia="zh-CN"/>
        </w:rPr>
        <w:t>一年</w:t>
      </w:r>
      <w:r>
        <w:rPr>
          <w:rFonts w:hint="default" w:ascii="Times New Roman" w:hAnsi="Times New Roman" w:cs="Times New Roman"/>
          <w:szCs w:val="28"/>
        </w:rPr>
        <w:t>期间，扩面县奖励扶助金发放人数2483户</w:t>
      </w:r>
      <w:r>
        <w:rPr>
          <w:rFonts w:hint="eastAsia" w:ascii="Times New Roman" w:hAnsi="Times New Roman" w:cs="Times New Roman"/>
          <w:szCs w:val="28"/>
          <w:lang w:eastAsia="zh-CN"/>
        </w:rPr>
        <w:t>，国家奖励扶助金发放人数564人，城镇一次性奖励发放人数27人，特别扶助提标金发放人数43人；扩面县奖励扶助金发放标准720元/人，国家奖励扶助金发放标准960元/人，特别扶助提标金发放标准1200元/人，城镇一次性奖励发放标准3000元/人。</w:t>
      </w:r>
    </w:p>
    <w:p>
      <w:pPr>
        <w:autoSpaceDE w:val="0"/>
        <w:spacing w:line="600" w:lineRule="exact"/>
        <w:ind w:firstLine="562"/>
        <w:rPr>
          <w:rFonts w:hint="default" w:ascii="Times New Roman" w:hAnsi="Times New Roman" w:cs="Times New Roman"/>
          <w:kern w:val="0"/>
          <w:szCs w:val="28"/>
        </w:rPr>
      </w:pPr>
      <w:r>
        <w:rPr>
          <w:rFonts w:hint="default" w:ascii="Times New Roman" w:hAnsi="Times New Roman" w:cs="Times New Roman"/>
          <w:kern w:val="0"/>
          <w:szCs w:val="28"/>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5" w:name="_Toc100784603"/>
      <w:r>
        <w:rPr>
          <w:rFonts w:hint="default" w:ascii="Times New Roman" w:hAnsi="Times New Roman" w:eastAsia="仿宋" w:cs="Times New Roman"/>
          <w:sz w:val="32"/>
          <w:szCs w:val="32"/>
          <w:lang w:bidi="en-US"/>
        </w:rPr>
        <w:t>3.资金投入</w:t>
      </w:r>
      <w:bookmarkEnd w:id="35"/>
    </w:p>
    <w:p>
      <w:pPr>
        <w:autoSpaceDE w:val="0"/>
        <w:spacing w:line="600" w:lineRule="exact"/>
        <w:ind w:firstLine="562"/>
        <w:rPr>
          <w:rFonts w:hint="default" w:ascii="Times New Roman" w:hAnsi="Times New Roman" w:cs="Times New Roman"/>
          <w:bCs/>
          <w:kern w:val="0"/>
          <w:szCs w:val="28"/>
        </w:rPr>
      </w:pPr>
      <w:r>
        <w:rPr>
          <w:rFonts w:hint="default" w:ascii="Times New Roman" w:hAnsi="Times New Roman" w:cs="Times New Roman"/>
          <w:b/>
          <w:kern w:val="0"/>
          <w:szCs w:val="28"/>
        </w:rPr>
        <w:t>预算编制科学性：</w:t>
      </w:r>
    </w:p>
    <w:p>
      <w:pPr>
        <w:spacing w:line="360" w:lineRule="auto"/>
        <w:ind w:firstLine="560"/>
        <w:rPr>
          <w:rFonts w:hint="eastAsia" w:ascii="Times New Roman" w:hAnsi="Times New Roman" w:cs="Times New Roman"/>
          <w:szCs w:val="28"/>
          <w:lang w:eastAsia="zh-CN"/>
        </w:rPr>
      </w:pPr>
      <w:r>
        <w:rPr>
          <w:rFonts w:hint="eastAsia" w:ascii="Times New Roman" w:hAnsi="Times New Roman" w:cs="Times New Roman"/>
          <w:szCs w:val="28"/>
          <w:lang w:eastAsia="zh-CN"/>
        </w:rPr>
        <w:t>主要用于发放202</w:t>
      </w:r>
      <w:r>
        <w:rPr>
          <w:rFonts w:hint="eastAsia" w:ascii="Times New Roman" w:hAnsi="Times New Roman" w:cs="Times New Roman"/>
          <w:szCs w:val="28"/>
          <w:lang w:val="en-US" w:eastAsia="zh-CN"/>
        </w:rPr>
        <w:t>2</w:t>
      </w:r>
      <w:r>
        <w:rPr>
          <w:rFonts w:hint="eastAsia" w:ascii="Times New Roman" w:hAnsi="Times New Roman" w:cs="Times New Roman"/>
          <w:szCs w:val="28"/>
          <w:lang w:eastAsia="zh-CN"/>
        </w:rPr>
        <w:t>年度各项奖励扶助金</w:t>
      </w:r>
      <w:r>
        <w:rPr>
          <w:rFonts w:hint="eastAsia" w:ascii="Times New Roman" w:hAnsi="Times New Roman" w:cs="Times New Roman"/>
          <w:szCs w:val="28"/>
          <w:lang w:val="en-US" w:eastAsia="zh-CN"/>
        </w:rPr>
        <w:t>及</w:t>
      </w:r>
      <w:r>
        <w:rPr>
          <w:rFonts w:hint="eastAsia" w:ascii="Times New Roman" w:hAnsi="Times New Roman" w:cs="Times New Roman"/>
          <w:szCs w:val="28"/>
          <w:lang w:eastAsia="zh-CN"/>
        </w:rPr>
        <w:t>城镇无业领取《光荣证》居民保健费。具体计划：</w:t>
      </w:r>
    </w:p>
    <w:p>
      <w:pPr>
        <w:spacing w:line="360" w:lineRule="auto"/>
        <w:ind w:firstLine="560"/>
        <w:rPr>
          <w:rFonts w:hint="eastAsia" w:ascii="Times New Roman" w:hAnsi="Times New Roman" w:cs="Times New Roman"/>
          <w:szCs w:val="28"/>
          <w:lang w:eastAsia="zh-CN"/>
        </w:rPr>
      </w:pPr>
      <w:r>
        <w:rPr>
          <w:rFonts w:hint="eastAsia" w:ascii="Times New Roman" w:hAnsi="Times New Roman" w:cs="Times New Roman"/>
          <w:szCs w:val="28"/>
          <w:lang w:eastAsia="zh-CN"/>
        </w:rPr>
        <w:t>1.国家奖励扶助（14%）：</w:t>
      </w:r>
      <w:r>
        <w:rPr>
          <w:rFonts w:hint="eastAsia" w:ascii="Times New Roman" w:hAnsi="Times New Roman" w:cs="Times New Roman"/>
          <w:szCs w:val="28"/>
          <w:lang w:val="en-US" w:eastAsia="zh-CN"/>
        </w:rPr>
        <w:t>500</w:t>
      </w:r>
      <w:r>
        <w:rPr>
          <w:rFonts w:hint="eastAsia" w:ascii="Times New Roman" w:hAnsi="Times New Roman" w:cs="Times New Roman"/>
          <w:szCs w:val="28"/>
          <w:lang w:eastAsia="zh-CN"/>
        </w:rPr>
        <w:t>人*960元/人*14%</w:t>
      </w:r>
      <w:r>
        <w:rPr>
          <w:rFonts w:hint="eastAsia" w:ascii="Times New Roman" w:hAnsi="Times New Roman" w:cs="Times New Roman"/>
          <w:szCs w:val="28"/>
          <w:lang w:val="en-US" w:eastAsia="zh-CN"/>
        </w:rPr>
        <w:t>=6.72</w:t>
      </w:r>
      <w:r>
        <w:rPr>
          <w:rFonts w:hint="eastAsia" w:ascii="Times New Roman" w:hAnsi="Times New Roman" w:cs="Times New Roman"/>
          <w:szCs w:val="28"/>
          <w:lang w:eastAsia="zh-CN"/>
        </w:rPr>
        <w:t>万元；</w:t>
      </w:r>
    </w:p>
    <w:p>
      <w:pPr>
        <w:spacing w:line="360" w:lineRule="auto"/>
        <w:ind w:firstLine="560"/>
        <w:rPr>
          <w:rFonts w:hint="eastAsia" w:ascii="Times New Roman" w:hAnsi="Times New Roman" w:cs="Times New Roman"/>
          <w:szCs w:val="28"/>
          <w:lang w:eastAsia="zh-CN"/>
        </w:rPr>
      </w:pPr>
      <w:r>
        <w:rPr>
          <w:rFonts w:hint="eastAsia" w:ascii="Times New Roman" w:hAnsi="Times New Roman" w:cs="Times New Roman"/>
          <w:szCs w:val="28"/>
          <w:lang w:eastAsia="zh-CN"/>
        </w:rPr>
        <w:t>2.国家少生快富（14%）：</w:t>
      </w:r>
      <w:r>
        <w:rPr>
          <w:rFonts w:hint="eastAsia" w:ascii="Times New Roman" w:hAnsi="Times New Roman" w:cs="Times New Roman"/>
          <w:szCs w:val="28"/>
          <w:lang w:val="en-US" w:eastAsia="zh-CN"/>
        </w:rPr>
        <w:t>20</w:t>
      </w:r>
      <w:r>
        <w:rPr>
          <w:rFonts w:hint="eastAsia" w:ascii="Times New Roman" w:hAnsi="Times New Roman" w:cs="Times New Roman"/>
          <w:szCs w:val="28"/>
          <w:lang w:eastAsia="zh-CN"/>
        </w:rPr>
        <w:t>户*3000元/户*14%</w:t>
      </w:r>
      <w:r>
        <w:rPr>
          <w:rFonts w:hint="eastAsia" w:ascii="Times New Roman" w:hAnsi="Times New Roman" w:cs="Times New Roman"/>
          <w:szCs w:val="28"/>
          <w:lang w:val="en-US" w:eastAsia="zh-CN"/>
        </w:rPr>
        <w:t>=0.84</w:t>
      </w:r>
      <w:r>
        <w:rPr>
          <w:rFonts w:hint="eastAsia" w:ascii="Times New Roman" w:hAnsi="Times New Roman" w:cs="Times New Roman"/>
          <w:szCs w:val="28"/>
          <w:lang w:eastAsia="zh-CN"/>
        </w:rPr>
        <w:t>万元；</w:t>
      </w:r>
    </w:p>
    <w:p>
      <w:pPr>
        <w:spacing w:line="360" w:lineRule="auto"/>
        <w:ind w:firstLine="560"/>
        <w:rPr>
          <w:rFonts w:hint="eastAsia" w:ascii="Times New Roman" w:hAnsi="Times New Roman" w:cs="Times New Roman"/>
          <w:szCs w:val="28"/>
          <w:lang w:eastAsia="zh-CN"/>
        </w:rPr>
      </w:pPr>
      <w:r>
        <w:rPr>
          <w:rFonts w:hint="eastAsia" w:ascii="Times New Roman" w:hAnsi="Times New Roman" w:cs="Times New Roman"/>
          <w:szCs w:val="28"/>
          <w:lang w:eastAsia="zh-CN"/>
        </w:rPr>
        <w:t>3.国家特别扶助（14%）：</w:t>
      </w:r>
      <w:r>
        <w:rPr>
          <w:rFonts w:hint="eastAsia" w:ascii="Times New Roman" w:hAnsi="Times New Roman" w:cs="Times New Roman"/>
          <w:szCs w:val="28"/>
          <w:lang w:val="en-US" w:eastAsia="zh-CN"/>
        </w:rPr>
        <w:t>23</w:t>
      </w:r>
      <w:r>
        <w:rPr>
          <w:rFonts w:hint="eastAsia" w:ascii="Times New Roman" w:hAnsi="Times New Roman" w:cs="Times New Roman"/>
          <w:szCs w:val="28"/>
          <w:lang w:eastAsia="zh-CN"/>
        </w:rPr>
        <w:t>人*5400元/人*14%+1</w:t>
      </w:r>
      <w:r>
        <w:rPr>
          <w:rFonts w:hint="eastAsia" w:ascii="Times New Roman" w:hAnsi="Times New Roman" w:cs="Times New Roman"/>
          <w:szCs w:val="28"/>
          <w:lang w:val="en-US" w:eastAsia="zh-CN"/>
        </w:rPr>
        <w:t>4</w:t>
      </w:r>
      <w:r>
        <w:rPr>
          <w:rFonts w:hint="eastAsia" w:ascii="Times New Roman" w:hAnsi="Times New Roman" w:cs="Times New Roman"/>
          <w:szCs w:val="28"/>
          <w:lang w:eastAsia="zh-CN"/>
        </w:rPr>
        <w:t>人*4200元/人*14%</w:t>
      </w:r>
      <w:r>
        <w:rPr>
          <w:rFonts w:hint="eastAsia" w:ascii="Times New Roman" w:hAnsi="Times New Roman" w:cs="Times New Roman"/>
          <w:szCs w:val="28"/>
          <w:lang w:val="en-US" w:eastAsia="zh-CN"/>
        </w:rPr>
        <w:t>=（12.42+5.88）</w:t>
      </w:r>
      <w:r>
        <w:rPr>
          <w:rFonts w:hint="eastAsia" w:ascii="Times New Roman" w:hAnsi="Times New Roman" w:cs="Times New Roman"/>
          <w:szCs w:val="28"/>
          <w:lang w:eastAsia="zh-CN"/>
        </w:rPr>
        <w:t>*14%</w:t>
      </w:r>
      <w:r>
        <w:rPr>
          <w:rFonts w:hint="eastAsia" w:ascii="Times New Roman" w:hAnsi="Times New Roman" w:cs="Times New Roman"/>
          <w:szCs w:val="28"/>
          <w:lang w:val="en-US" w:eastAsia="zh-CN"/>
        </w:rPr>
        <w:t>=2.562</w:t>
      </w:r>
      <w:r>
        <w:rPr>
          <w:rFonts w:hint="eastAsia" w:ascii="Times New Roman" w:hAnsi="Times New Roman" w:cs="Times New Roman"/>
          <w:szCs w:val="28"/>
          <w:lang w:eastAsia="zh-CN"/>
        </w:rPr>
        <w:t>万元；</w:t>
      </w:r>
    </w:p>
    <w:p>
      <w:pPr>
        <w:spacing w:line="360" w:lineRule="auto"/>
        <w:ind w:firstLine="560"/>
        <w:rPr>
          <w:rFonts w:hint="eastAsia" w:ascii="Times New Roman" w:hAnsi="Times New Roman" w:cs="Times New Roman"/>
          <w:szCs w:val="28"/>
          <w:lang w:eastAsia="zh-CN"/>
        </w:rPr>
      </w:pPr>
      <w:r>
        <w:rPr>
          <w:rFonts w:hint="eastAsia" w:ascii="Times New Roman" w:hAnsi="Times New Roman" w:cs="Times New Roman"/>
          <w:szCs w:val="28"/>
          <w:lang w:eastAsia="zh-CN"/>
        </w:rPr>
        <w:t>4.自治区少生快富（30%）：</w:t>
      </w:r>
      <w:r>
        <w:rPr>
          <w:rFonts w:hint="eastAsia" w:ascii="Times New Roman" w:hAnsi="Times New Roman" w:cs="Times New Roman"/>
          <w:szCs w:val="28"/>
          <w:lang w:val="en-US" w:eastAsia="zh-CN"/>
        </w:rPr>
        <w:t>20</w:t>
      </w:r>
      <w:r>
        <w:rPr>
          <w:rFonts w:hint="eastAsia" w:ascii="Times New Roman" w:hAnsi="Times New Roman" w:cs="Times New Roman"/>
          <w:szCs w:val="28"/>
          <w:lang w:eastAsia="zh-CN"/>
        </w:rPr>
        <w:t>人*1500元/人*30%</w:t>
      </w:r>
      <w:r>
        <w:rPr>
          <w:rFonts w:hint="eastAsia" w:ascii="Times New Roman" w:hAnsi="Times New Roman" w:cs="Times New Roman"/>
          <w:szCs w:val="28"/>
          <w:lang w:val="en-US" w:eastAsia="zh-CN"/>
        </w:rPr>
        <w:t>=0.9</w:t>
      </w:r>
      <w:r>
        <w:rPr>
          <w:rFonts w:hint="eastAsia" w:ascii="Times New Roman" w:hAnsi="Times New Roman" w:cs="Times New Roman"/>
          <w:szCs w:val="28"/>
          <w:lang w:eastAsia="zh-CN"/>
        </w:rPr>
        <w:t>万元；</w:t>
      </w:r>
    </w:p>
    <w:p>
      <w:pPr>
        <w:spacing w:line="360" w:lineRule="auto"/>
        <w:ind w:firstLine="560"/>
        <w:rPr>
          <w:rFonts w:hint="eastAsia" w:ascii="Times New Roman" w:hAnsi="Times New Roman" w:cs="Times New Roman"/>
          <w:szCs w:val="28"/>
          <w:lang w:eastAsia="zh-CN"/>
        </w:rPr>
      </w:pPr>
      <w:r>
        <w:rPr>
          <w:rFonts w:hint="eastAsia" w:ascii="Times New Roman" w:hAnsi="Times New Roman" w:cs="Times New Roman"/>
          <w:szCs w:val="28"/>
          <w:lang w:eastAsia="zh-CN"/>
        </w:rPr>
        <w:t>5.城镇一次性奖励（100%）：</w:t>
      </w:r>
      <w:r>
        <w:rPr>
          <w:rFonts w:hint="eastAsia" w:ascii="Times New Roman" w:hAnsi="Times New Roman" w:cs="Times New Roman"/>
          <w:szCs w:val="28"/>
          <w:lang w:val="en-US" w:eastAsia="zh-CN"/>
        </w:rPr>
        <w:t>20</w:t>
      </w:r>
      <w:r>
        <w:rPr>
          <w:rFonts w:hint="eastAsia" w:ascii="Times New Roman" w:hAnsi="Times New Roman" w:cs="Times New Roman"/>
          <w:szCs w:val="28"/>
          <w:lang w:eastAsia="zh-CN"/>
        </w:rPr>
        <w:t>人*3000元/人*100%</w:t>
      </w:r>
      <w:r>
        <w:rPr>
          <w:rFonts w:hint="eastAsia" w:ascii="Times New Roman" w:hAnsi="Times New Roman" w:cs="Times New Roman"/>
          <w:szCs w:val="28"/>
          <w:lang w:val="en-US" w:eastAsia="zh-CN"/>
        </w:rPr>
        <w:t>=6</w:t>
      </w:r>
      <w:r>
        <w:rPr>
          <w:rFonts w:hint="eastAsia" w:ascii="Times New Roman" w:hAnsi="Times New Roman" w:cs="Times New Roman"/>
          <w:szCs w:val="28"/>
          <w:lang w:eastAsia="zh-CN"/>
        </w:rPr>
        <w:t>万元；</w:t>
      </w:r>
    </w:p>
    <w:p>
      <w:pPr>
        <w:spacing w:line="360" w:lineRule="auto"/>
        <w:ind w:firstLine="560"/>
        <w:rPr>
          <w:rFonts w:hint="eastAsia" w:ascii="Times New Roman" w:hAnsi="Times New Roman" w:cs="Times New Roman"/>
          <w:szCs w:val="28"/>
          <w:lang w:eastAsia="zh-CN"/>
        </w:rPr>
      </w:pPr>
      <w:r>
        <w:rPr>
          <w:rFonts w:hint="eastAsia" w:ascii="Times New Roman" w:hAnsi="Times New Roman" w:cs="Times New Roman"/>
          <w:szCs w:val="28"/>
          <w:lang w:eastAsia="zh-CN"/>
        </w:rPr>
        <w:t>6.自治区特别扶助（100%）：</w:t>
      </w:r>
      <w:r>
        <w:rPr>
          <w:rFonts w:hint="eastAsia" w:ascii="Times New Roman" w:hAnsi="Times New Roman" w:cs="Times New Roman"/>
          <w:szCs w:val="28"/>
          <w:lang w:val="en-US" w:eastAsia="zh-CN"/>
        </w:rPr>
        <w:t>3</w:t>
      </w:r>
      <w:r>
        <w:rPr>
          <w:rFonts w:hint="eastAsia" w:ascii="Times New Roman" w:hAnsi="Times New Roman" w:cs="Times New Roman"/>
          <w:szCs w:val="28"/>
          <w:lang w:eastAsia="zh-CN"/>
        </w:rPr>
        <w:t>人*3240元/人*100%+</w:t>
      </w:r>
      <w:r>
        <w:rPr>
          <w:rFonts w:hint="eastAsia" w:ascii="Times New Roman" w:hAnsi="Times New Roman" w:cs="Times New Roman"/>
          <w:szCs w:val="28"/>
          <w:lang w:val="en-US" w:eastAsia="zh-CN"/>
        </w:rPr>
        <w:t>1</w:t>
      </w:r>
      <w:r>
        <w:rPr>
          <w:rFonts w:hint="eastAsia" w:ascii="Times New Roman" w:hAnsi="Times New Roman" w:cs="Times New Roman"/>
          <w:szCs w:val="28"/>
          <w:lang w:eastAsia="zh-CN"/>
        </w:rPr>
        <w:t>人*4080元/人*100%</w:t>
      </w:r>
      <w:r>
        <w:rPr>
          <w:rFonts w:hint="eastAsia" w:ascii="Times New Roman" w:hAnsi="Times New Roman" w:cs="Times New Roman"/>
          <w:szCs w:val="28"/>
          <w:lang w:val="en-US" w:eastAsia="zh-CN"/>
        </w:rPr>
        <w:t>=1.38</w:t>
      </w:r>
      <w:r>
        <w:rPr>
          <w:rFonts w:hint="eastAsia" w:ascii="Times New Roman" w:hAnsi="Times New Roman" w:cs="Times New Roman"/>
          <w:szCs w:val="28"/>
          <w:lang w:eastAsia="zh-CN"/>
        </w:rPr>
        <w:t>万元；</w:t>
      </w:r>
    </w:p>
    <w:p>
      <w:pPr>
        <w:spacing w:line="360" w:lineRule="auto"/>
        <w:ind w:firstLine="560"/>
        <w:rPr>
          <w:rFonts w:hint="eastAsia" w:ascii="Times New Roman" w:hAnsi="Times New Roman" w:cs="Times New Roman"/>
          <w:szCs w:val="28"/>
          <w:lang w:eastAsia="zh-CN"/>
        </w:rPr>
      </w:pPr>
      <w:r>
        <w:rPr>
          <w:rFonts w:hint="eastAsia" w:ascii="Times New Roman" w:hAnsi="Times New Roman" w:cs="Times New Roman"/>
          <w:szCs w:val="28"/>
          <w:lang w:eastAsia="zh-CN"/>
        </w:rPr>
        <w:t>7.扩面县奖励（100%）：2</w:t>
      </w:r>
      <w:r>
        <w:rPr>
          <w:rFonts w:hint="eastAsia" w:ascii="Times New Roman" w:hAnsi="Times New Roman" w:cs="Times New Roman"/>
          <w:szCs w:val="28"/>
          <w:lang w:val="en-US" w:eastAsia="zh-CN"/>
        </w:rPr>
        <w:t>530</w:t>
      </w:r>
      <w:r>
        <w:rPr>
          <w:rFonts w:hint="eastAsia" w:ascii="Times New Roman" w:hAnsi="Times New Roman" w:cs="Times New Roman"/>
          <w:szCs w:val="28"/>
          <w:lang w:eastAsia="zh-CN"/>
        </w:rPr>
        <w:t>户</w:t>
      </w:r>
      <w:r>
        <w:rPr>
          <w:rFonts w:hint="eastAsia" w:ascii="Times New Roman" w:hAnsi="Times New Roman" w:cs="Times New Roman"/>
          <w:szCs w:val="28"/>
          <w:lang w:val="en-US" w:eastAsia="zh-CN"/>
        </w:rPr>
        <w:t>4890人</w:t>
      </w:r>
      <w:r>
        <w:rPr>
          <w:rFonts w:hint="eastAsia" w:ascii="Times New Roman" w:hAnsi="Times New Roman" w:cs="Times New Roman"/>
          <w:szCs w:val="28"/>
          <w:lang w:eastAsia="zh-CN"/>
        </w:rPr>
        <w:t>*720元/</w:t>
      </w:r>
      <w:r>
        <w:rPr>
          <w:rFonts w:hint="eastAsia" w:ascii="Times New Roman" w:hAnsi="Times New Roman" w:cs="Times New Roman"/>
          <w:szCs w:val="28"/>
          <w:lang w:val="en-US" w:eastAsia="zh-CN"/>
        </w:rPr>
        <w:t>人</w:t>
      </w:r>
      <w:r>
        <w:rPr>
          <w:rFonts w:hint="eastAsia" w:ascii="Times New Roman" w:hAnsi="Times New Roman" w:cs="Times New Roman"/>
          <w:szCs w:val="28"/>
          <w:lang w:eastAsia="zh-CN"/>
        </w:rPr>
        <w:t>*100%</w:t>
      </w:r>
      <w:r>
        <w:rPr>
          <w:rFonts w:hint="eastAsia" w:ascii="Times New Roman" w:hAnsi="Times New Roman" w:cs="Times New Roman"/>
          <w:szCs w:val="28"/>
          <w:lang w:val="en-US" w:eastAsia="zh-CN"/>
        </w:rPr>
        <w:t>=</w:t>
      </w:r>
      <w:r>
        <w:rPr>
          <w:rFonts w:hint="eastAsia" w:ascii="Times New Roman" w:hAnsi="Times New Roman" w:cs="Times New Roman"/>
          <w:szCs w:val="28"/>
          <w:lang w:eastAsia="zh-CN"/>
        </w:rPr>
        <w:t>3</w:t>
      </w:r>
      <w:r>
        <w:rPr>
          <w:rFonts w:hint="eastAsia" w:ascii="Times New Roman" w:hAnsi="Times New Roman" w:cs="Times New Roman"/>
          <w:szCs w:val="28"/>
          <w:lang w:val="en-US" w:eastAsia="zh-CN"/>
        </w:rPr>
        <w:t>52.08</w:t>
      </w:r>
      <w:r>
        <w:rPr>
          <w:rFonts w:hint="eastAsia" w:ascii="Times New Roman" w:hAnsi="Times New Roman" w:cs="Times New Roman"/>
          <w:szCs w:val="28"/>
          <w:lang w:eastAsia="zh-CN"/>
        </w:rPr>
        <w:t>万元；</w:t>
      </w:r>
    </w:p>
    <w:p>
      <w:pPr>
        <w:spacing w:line="360" w:lineRule="auto"/>
        <w:ind w:firstLine="560"/>
        <w:rPr>
          <w:rFonts w:hint="eastAsia" w:ascii="Times New Roman" w:hAnsi="Times New Roman" w:cs="Times New Roman"/>
          <w:szCs w:val="28"/>
          <w:lang w:eastAsia="zh-CN"/>
        </w:rPr>
      </w:pPr>
      <w:r>
        <w:rPr>
          <w:rFonts w:hint="eastAsia" w:ascii="Times New Roman" w:hAnsi="Times New Roman" w:cs="Times New Roman"/>
          <w:szCs w:val="28"/>
          <w:lang w:eastAsia="zh-CN"/>
        </w:rPr>
        <w:t>8.特别扶助提标金（100%）：</w:t>
      </w:r>
      <w:r>
        <w:rPr>
          <w:rFonts w:hint="eastAsia" w:ascii="Times New Roman" w:hAnsi="Times New Roman" w:cs="Times New Roman"/>
          <w:szCs w:val="28"/>
          <w:lang w:val="en-US" w:eastAsia="zh-CN"/>
        </w:rPr>
        <w:t>41</w:t>
      </w:r>
      <w:r>
        <w:rPr>
          <w:rFonts w:hint="eastAsia" w:ascii="Times New Roman" w:hAnsi="Times New Roman" w:cs="Times New Roman"/>
          <w:szCs w:val="28"/>
          <w:lang w:eastAsia="zh-CN"/>
        </w:rPr>
        <w:t>人*1200元/人*100%</w:t>
      </w:r>
      <w:r>
        <w:rPr>
          <w:rFonts w:hint="eastAsia" w:ascii="Times New Roman" w:hAnsi="Times New Roman" w:cs="Times New Roman"/>
          <w:szCs w:val="28"/>
          <w:lang w:val="en-US" w:eastAsia="zh-CN"/>
        </w:rPr>
        <w:t>=</w:t>
      </w:r>
      <w:r>
        <w:rPr>
          <w:rFonts w:hint="eastAsia" w:ascii="Times New Roman" w:hAnsi="Times New Roman" w:cs="Times New Roman"/>
          <w:szCs w:val="28"/>
          <w:lang w:eastAsia="zh-CN"/>
        </w:rPr>
        <w:t>4</w:t>
      </w:r>
      <w:r>
        <w:rPr>
          <w:rFonts w:hint="eastAsia" w:ascii="Times New Roman" w:hAnsi="Times New Roman" w:cs="Times New Roman"/>
          <w:szCs w:val="28"/>
          <w:lang w:val="en-US" w:eastAsia="zh-CN"/>
        </w:rPr>
        <w:t>.92</w:t>
      </w:r>
      <w:r>
        <w:rPr>
          <w:rFonts w:hint="eastAsia" w:ascii="Times New Roman" w:hAnsi="Times New Roman" w:cs="Times New Roman"/>
          <w:szCs w:val="28"/>
          <w:lang w:eastAsia="zh-CN"/>
        </w:rPr>
        <w:t>万元；</w:t>
      </w:r>
    </w:p>
    <w:p>
      <w:pPr>
        <w:spacing w:line="360" w:lineRule="auto"/>
        <w:ind w:firstLine="560"/>
        <w:rPr>
          <w:rFonts w:hint="eastAsia" w:ascii="Times New Roman" w:hAnsi="Times New Roman" w:cs="Times New Roman"/>
          <w:szCs w:val="28"/>
          <w:lang w:eastAsia="zh-CN"/>
        </w:rPr>
      </w:pPr>
      <w:r>
        <w:rPr>
          <w:rFonts w:hint="eastAsia" w:ascii="Times New Roman" w:hAnsi="Times New Roman" w:cs="Times New Roman"/>
          <w:szCs w:val="28"/>
          <w:lang w:eastAsia="zh-CN"/>
        </w:rPr>
        <w:t>9.</w:t>
      </w:r>
      <w:r>
        <w:rPr>
          <w:rFonts w:hint="eastAsia" w:ascii="Times New Roman" w:hAnsi="Times New Roman" w:cs="Times New Roman"/>
          <w:szCs w:val="28"/>
          <w:lang w:val="en-US" w:eastAsia="zh-CN"/>
        </w:rPr>
        <w:t>特殊家庭一次性扶助金</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4</w:t>
      </w:r>
      <w:r>
        <w:rPr>
          <w:rFonts w:hint="eastAsia" w:ascii="Times New Roman" w:hAnsi="Times New Roman" w:cs="Times New Roman"/>
          <w:szCs w:val="28"/>
          <w:lang w:eastAsia="zh-CN"/>
        </w:rPr>
        <w:t>人*</w:t>
      </w:r>
      <w:r>
        <w:rPr>
          <w:rFonts w:hint="eastAsia" w:ascii="Times New Roman" w:hAnsi="Times New Roman" w:cs="Times New Roman"/>
          <w:szCs w:val="28"/>
          <w:lang w:val="en-US" w:eastAsia="zh-CN"/>
        </w:rPr>
        <w:t>50</w:t>
      </w:r>
      <w:r>
        <w:rPr>
          <w:rFonts w:hint="eastAsia" w:ascii="Times New Roman" w:hAnsi="Times New Roman" w:cs="Times New Roman"/>
          <w:szCs w:val="28"/>
          <w:lang w:eastAsia="zh-CN"/>
        </w:rPr>
        <w:t>00元/人*100%</w:t>
      </w:r>
      <w:r>
        <w:rPr>
          <w:rFonts w:hint="eastAsia" w:ascii="Times New Roman" w:hAnsi="Times New Roman" w:cs="Times New Roman"/>
          <w:szCs w:val="28"/>
          <w:lang w:val="en-US" w:eastAsia="zh-CN"/>
        </w:rPr>
        <w:t>=2</w:t>
      </w:r>
      <w:r>
        <w:rPr>
          <w:rFonts w:hint="eastAsia" w:ascii="Times New Roman" w:hAnsi="Times New Roman" w:cs="Times New Roman"/>
          <w:szCs w:val="28"/>
          <w:lang w:eastAsia="zh-CN"/>
        </w:rPr>
        <w:t>万元；</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10.</w:t>
      </w:r>
      <w:r>
        <w:rPr>
          <w:rFonts w:hint="eastAsia" w:ascii="Times New Roman" w:hAnsi="Times New Roman" w:cs="Times New Roman"/>
          <w:szCs w:val="28"/>
          <w:lang w:eastAsia="zh-CN"/>
        </w:rPr>
        <w:t>城镇无业领取《光荣证》居民保健费：</w:t>
      </w:r>
      <w:r>
        <w:rPr>
          <w:rFonts w:hint="eastAsia" w:ascii="Times New Roman" w:hAnsi="Times New Roman" w:cs="Times New Roman"/>
          <w:szCs w:val="28"/>
          <w:lang w:val="en-US" w:eastAsia="zh-CN"/>
        </w:rPr>
        <w:t>300人</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60</w:t>
      </w:r>
      <w:r>
        <w:rPr>
          <w:rFonts w:hint="eastAsia" w:ascii="Times New Roman" w:hAnsi="Times New Roman" w:cs="Times New Roman"/>
          <w:szCs w:val="28"/>
          <w:lang w:eastAsia="zh-CN"/>
        </w:rPr>
        <w:t>元/人*100%</w:t>
      </w:r>
      <w:r>
        <w:rPr>
          <w:rFonts w:hint="eastAsia" w:ascii="Times New Roman" w:hAnsi="Times New Roman" w:cs="Times New Roman"/>
          <w:szCs w:val="28"/>
          <w:lang w:val="en-US" w:eastAsia="zh-CN"/>
        </w:rPr>
        <w:t>=1.8</w:t>
      </w:r>
      <w:r>
        <w:rPr>
          <w:rFonts w:hint="eastAsia" w:ascii="Times New Roman" w:hAnsi="Times New Roman" w:cs="Times New Roman"/>
          <w:szCs w:val="28"/>
          <w:lang w:eastAsia="zh-CN"/>
        </w:rPr>
        <w:t>万元。</w:t>
      </w:r>
    </w:p>
    <w:p>
      <w:pPr>
        <w:autoSpaceDE w:val="0"/>
        <w:spacing w:line="600" w:lineRule="exact"/>
        <w:ind w:firstLine="562"/>
        <w:rPr>
          <w:rFonts w:hint="default" w:ascii="Times New Roman" w:hAnsi="Times New Roman" w:cs="Times New Roman"/>
          <w:bCs/>
          <w:kern w:val="0"/>
          <w:szCs w:val="28"/>
        </w:rPr>
      </w:pPr>
      <w:r>
        <w:rPr>
          <w:rFonts w:hint="default" w:ascii="Times New Roman" w:hAnsi="Times New Roman" w:cs="Times New Roman"/>
          <w:kern w:val="0"/>
          <w:szCs w:val="28"/>
        </w:rPr>
        <w:t>故预算编制科学性指标得分3分。</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Times New Roman" w:hAnsi="Times New Roman" w:cs="Times New Roman"/>
          <w:szCs w:val="28"/>
          <w:lang w:eastAsia="zh-CN"/>
        </w:rPr>
      </w:pPr>
      <w:r>
        <w:rPr>
          <w:rFonts w:hint="default" w:ascii="Times New Roman" w:hAnsi="Times New Roman" w:cs="Times New Roman"/>
          <w:b/>
          <w:bCs/>
        </w:rPr>
        <w:t>资金分配合理性</w:t>
      </w:r>
      <w:r>
        <w:rPr>
          <w:rFonts w:hint="default" w:ascii="Times New Roman" w:hAnsi="Times New Roman" w:cs="Times New Roman"/>
        </w:rPr>
        <w:t>：</w:t>
      </w:r>
      <w:r>
        <w:rPr>
          <w:rFonts w:hint="eastAsia" w:ascii="Times New Roman" w:hAnsi="Times New Roman" w:cs="Times New Roman"/>
          <w:szCs w:val="28"/>
          <w:lang w:eastAsia="zh-CN"/>
        </w:rPr>
        <w:t>《乌鲁木齐市关于进一步做好计划生育特殊家庭扶助关怀工作的实施方案》（乌卫发[2017]75号）第三部分第一项。20</w:t>
      </w:r>
      <w:r>
        <w:rPr>
          <w:rFonts w:hint="eastAsia" w:ascii="Times New Roman" w:hAnsi="Times New Roman" w:cs="Times New Roman"/>
          <w:szCs w:val="28"/>
          <w:lang w:val="en-US" w:eastAsia="zh-CN"/>
        </w:rPr>
        <w:t>20</w:t>
      </w:r>
      <w:r>
        <w:rPr>
          <w:rFonts w:hint="eastAsia" w:ascii="Times New Roman" w:hAnsi="Times New Roman" w:cs="Times New Roman"/>
          <w:szCs w:val="28"/>
          <w:lang w:eastAsia="zh-CN"/>
        </w:rPr>
        <w:t>年资金拨付文件乌财社[20</w:t>
      </w:r>
      <w:r>
        <w:rPr>
          <w:rFonts w:hint="eastAsia" w:ascii="Times New Roman" w:hAnsi="Times New Roman" w:cs="Times New Roman"/>
          <w:szCs w:val="28"/>
          <w:lang w:val="en-US" w:eastAsia="zh-CN"/>
        </w:rPr>
        <w:t>20</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59</w:t>
      </w:r>
      <w:r>
        <w:rPr>
          <w:rFonts w:hint="eastAsia" w:ascii="Times New Roman" w:hAnsi="Times New Roman" w:cs="Times New Roman"/>
          <w:szCs w:val="28"/>
          <w:lang w:eastAsia="zh-CN"/>
        </w:rPr>
        <w:t>号（可看出配套比例）。《新疆维吾尔自治区人口与计划生育条例》第四章“奖励与社会保障”第二十九条第一款。</w:t>
      </w:r>
    </w:p>
    <w:p>
      <w:pPr>
        <w:spacing w:line="360" w:lineRule="auto"/>
        <w:ind w:firstLine="562"/>
        <w:rPr>
          <w:rFonts w:hint="default" w:ascii="Times New Roman" w:hAnsi="Times New Roman" w:cs="Times New Roman"/>
        </w:rPr>
      </w:pPr>
      <w:r>
        <w:rPr>
          <w:rFonts w:hint="default" w:ascii="Times New Roman" w:hAnsi="Times New Roman" w:cs="Times New Roman"/>
          <w:kern w:val="0"/>
          <w:szCs w:val="28"/>
        </w:rPr>
        <w:t>故资金分配合理性指标得分3分。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36" w:name="_Toc100784604"/>
      <w:bookmarkStart w:id="37" w:name="_Toc67911613"/>
      <w:r>
        <w:rPr>
          <w:rFonts w:hint="default" w:ascii="Times New Roman" w:hAnsi="Times New Roman" w:eastAsia="仿宋" w:cs="Times New Roman"/>
          <w:sz w:val="32"/>
          <w:szCs w:val="32"/>
          <w:lang w:bidi="en-US"/>
        </w:rPr>
        <w:t>（二）项目过程情况</w:t>
      </w:r>
      <w:bookmarkEnd w:id="36"/>
      <w:bookmarkEnd w:id="3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项目过程指标由2个二级指标和5个三级指标构成，权重为20分，实际得分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8" w:name="_Toc100784605"/>
      <w:r>
        <w:rPr>
          <w:rFonts w:hint="default" w:ascii="Times New Roman" w:hAnsi="Times New Roman" w:eastAsia="仿宋" w:cs="Times New Roman"/>
          <w:sz w:val="32"/>
          <w:szCs w:val="32"/>
          <w:lang w:bidi="en-US"/>
        </w:rPr>
        <w:t>1.资金管理</w:t>
      </w:r>
      <w:bookmarkEnd w:id="38"/>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仿宋" w:hAnsi="仿宋" w:eastAsia="仿宋" w:cs="仿宋_GB2312"/>
          <w:sz w:val="32"/>
          <w:szCs w:val="32"/>
        </w:rPr>
      </w:pPr>
      <w:r>
        <w:rPr>
          <w:rFonts w:hint="default" w:ascii="Times New Roman" w:hAnsi="Times New Roman" w:cs="Times New Roman"/>
          <w:b/>
          <w:bCs/>
          <w:szCs w:val="28"/>
        </w:rPr>
        <w:t>资金到位率：</w:t>
      </w:r>
      <w:r>
        <w:rPr>
          <w:rFonts w:hint="eastAsia" w:ascii="Times New Roman" w:hAnsi="Times New Roman" w:cs="Times New Roman"/>
          <w:szCs w:val="28"/>
          <w:lang w:val="en-US" w:eastAsia="zh-CN"/>
        </w:rPr>
        <w:t>2022年年初预算380万元，2021年此项预算数为380万元，2022年预算数与2021年一致。</w:t>
      </w:r>
    </w:p>
    <w:p>
      <w:pPr>
        <w:spacing w:line="360" w:lineRule="auto"/>
        <w:ind w:firstLine="560"/>
        <w:rPr>
          <w:rFonts w:hint="default" w:ascii="Times New Roman" w:hAnsi="Times New Roman" w:eastAsia="仿宋_GB2312" w:cs="Times New Roman"/>
          <w:szCs w:val="28"/>
          <w:lang w:val="en-US" w:eastAsia="zh-CN"/>
        </w:rPr>
      </w:pPr>
      <w:r>
        <w:rPr>
          <w:rFonts w:hint="eastAsia" w:ascii="仿宋_GB2312" w:hAnsi="仿宋" w:cs="宋体"/>
          <w:kern w:val="0"/>
          <w:szCs w:val="28"/>
        </w:rPr>
        <w:t>该项目资金由</w:t>
      </w:r>
      <w:r>
        <w:rPr>
          <w:rFonts w:hint="eastAsia" w:ascii="仿宋_GB2312" w:hAnsi="仿宋" w:cs="宋体"/>
          <w:kern w:val="0"/>
          <w:szCs w:val="28"/>
          <w:lang w:val="en-US" w:eastAsia="zh-CN"/>
        </w:rPr>
        <w:t>县级</w:t>
      </w:r>
      <w:r>
        <w:rPr>
          <w:rFonts w:hint="eastAsia" w:ascii="仿宋_GB2312" w:hAnsi="仿宋" w:cs="宋体"/>
          <w:kern w:val="0"/>
          <w:szCs w:val="28"/>
        </w:rPr>
        <w:t>财政拨付</w:t>
      </w:r>
      <w:r>
        <w:rPr>
          <w:rFonts w:hint="eastAsia" w:ascii="仿宋_GB2312" w:hAnsi="仿宋" w:cs="宋体"/>
          <w:b/>
          <w:kern w:val="0"/>
          <w:szCs w:val="28"/>
        </w:rPr>
        <w:t>，</w:t>
      </w:r>
      <w:r>
        <w:rPr>
          <w:rFonts w:hint="eastAsia" w:ascii="仿宋_GB2312" w:hAnsi="仿宋" w:cs="宋体"/>
          <w:kern w:val="0"/>
          <w:szCs w:val="28"/>
        </w:rPr>
        <w:t>在2022年</w:t>
      </w:r>
      <w:r>
        <w:rPr>
          <w:rFonts w:hint="eastAsia" w:ascii="仿宋_GB2312" w:hAnsi="仿宋" w:cs="宋体"/>
          <w:kern w:val="0"/>
          <w:szCs w:val="28"/>
          <w:lang w:val="en-US" w:eastAsia="zh-CN"/>
        </w:rPr>
        <w:t>1</w:t>
      </w:r>
      <w:r>
        <w:rPr>
          <w:rFonts w:hint="eastAsia" w:ascii="仿宋_GB2312" w:hAnsi="仿宋" w:cs="宋体"/>
          <w:kern w:val="0"/>
          <w:szCs w:val="28"/>
        </w:rPr>
        <w:t>月到位，资金</w:t>
      </w:r>
      <w:r>
        <w:rPr>
          <w:rFonts w:hint="eastAsia" w:ascii="仿宋_GB2312" w:hAnsi="仿宋" w:cs="宋体"/>
          <w:kern w:val="0"/>
          <w:szCs w:val="28"/>
          <w:lang w:val="en-US" w:eastAsia="zh-CN"/>
        </w:rPr>
        <w:t>到位率为100%。</w:t>
      </w:r>
    </w:p>
    <w:p>
      <w:pPr>
        <w:spacing w:line="360" w:lineRule="auto"/>
        <w:ind w:firstLine="562"/>
        <w:rPr>
          <w:rFonts w:hint="default" w:ascii="Times New Roman" w:hAnsi="Times New Roman" w:cs="Times New Roman"/>
          <w:kern w:val="0"/>
          <w:szCs w:val="28"/>
        </w:rPr>
      </w:pPr>
      <w:r>
        <w:rPr>
          <w:rFonts w:hint="default" w:ascii="Times New Roman" w:hAnsi="Times New Roman" w:cs="Times New Roman"/>
          <w:kern w:val="0"/>
          <w:szCs w:val="28"/>
        </w:rPr>
        <w:t>故资金到位率指标得分</w:t>
      </w:r>
      <w:r>
        <w:rPr>
          <w:rFonts w:hint="eastAsia" w:ascii="Times New Roman" w:hAnsi="Times New Roman" w:cs="Times New Roman"/>
          <w:kern w:val="0"/>
          <w:szCs w:val="28"/>
          <w:lang w:val="en-US" w:eastAsia="zh-CN"/>
        </w:rPr>
        <w:t>5</w:t>
      </w:r>
      <w:r>
        <w:rPr>
          <w:rFonts w:hint="default" w:ascii="Times New Roman" w:hAnsi="Times New Roman" w:cs="Times New Roman"/>
          <w:kern w:val="0"/>
          <w:szCs w:val="28"/>
        </w:rPr>
        <w:t>分。</w:t>
      </w:r>
    </w:p>
    <w:p>
      <w:pPr>
        <w:spacing w:line="360" w:lineRule="auto"/>
        <w:ind w:firstLine="560"/>
        <w:rPr>
          <w:rFonts w:hint="default" w:ascii="仿宋_GB2312" w:hAnsi="仿宋" w:cs="宋体"/>
          <w:kern w:val="0"/>
          <w:szCs w:val="28"/>
          <w:lang w:val="en-US" w:eastAsia="zh-CN"/>
        </w:rPr>
      </w:pPr>
      <w:r>
        <w:rPr>
          <w:rFonts w:hint="default" w:ascii="Times New Roman" w:hAnsi="Times New Roman" w:cs="Times New Roman"/>
          <w:b/>
          <w:bCs/>
          <w:szCs w:val="28"/>
        </w:rPr>
        <w:t>预算执行率：</w:t>
      </w:r>
      <w:r>
        <w:rPr>
          <w:rFonts w:hint="default" w:ascii="仿宋_GB2312" w:hAnsi="仿宋" w:cs="宋体"/>
          <w:kern w:val="0"/>
          <w:szCs w:val="28"/>
          <w:lang w:val="en-US" w:eastAsia="zh-CN"/>
        </w:rPr>
        <w:t>县级配套资金</w:t>
      </w:r>
      <w:r>
        <w:rPr>
          <w:rFonts w:hint="eastAsia" w:ascii="仿宋_GB2312" w:hAnsi="仿宋" w:cs="宋体"/>
          <w:kern w:val="0"/>
          <w:szCs w:val="28"/>
          <w:lang w:val="en-US" w:eastAsia="zh-CN"/>
        </w:rPr>
        <w:t>380万元</w:t>
      </w:r>
      <w:r>
        <w:rPr>
          <w:rFonts w:hint="default" w:ascii="仿宋_GB2312" w:hAnsi="仿宋" w:cs="宋体"/>
          <w:kern w:val="0"/>
          <w:szCs w:val="28"/>
          <w:lang w:val="en-US" w:eastAsia="zh-CN"/>
        </w:rPr>
        <w:t>于2022年1月到位，奖励扶助对象经国家、自治区奖励扶助系统申报录入，完成资金测算后，待上级（中央、自治区）配套资金到位，通过财政“一卡通”平台，由乌鲁木齐农商银行代发至奖励扶助对象个人实名制银行账户中。</w:t>
      </w:r>
    </w:p>
    <w:p>
      <w:pPr>
        <w:spacing w:line="360" w:lineRule="auto"/>
        <w:ind w:firstLine="560"/>
        <w:rPr>
          <w:rFonts w:hint="default" w:ascii="Times New Roman" w:hAnsi="Times New Roman" w:cs="Times New Roman"/>
          <w:b/>
          <w:bCs/>
          <w:szCs w:val="28"/>
        </w:rPr>
      </w:pPr>
      <w:r>
        <w:rPr>
          <w:rFonts w:hint="default" w:ascii="Times New Roman" w:hAnsi="Times New Roman" w:cs="Times New Roman"/>
          <w:szCs w:val="28"/>
        </w:rPr>
        <w:t>故预算执行率得分为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13</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39" w:name="_Toc100784606"/>
      <w:r>
        <w:rPr>
          <w:rFonts w:hint="default" w:ascii="Times New Roman" w:hAnsi="Times New Roman" w:eastAsia="仿宋" w:cs="Times New Roman"/>
          <w:sz w:val="32"/>
          <w:szCs w:val="32"/>
          <w:lang w:bidi="en-US"/>
        </w:rPr>
        <w:t>2.组织实施</w:t>
      </w:r>
      <w:bookmarkEnd w:id="39"/>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val="en-US" w:eastAsia="zh-CN"/>
        </w:rPr>
        <w:t>乌鲁木齐县妇幼保健服务中心</w:t>
      </w:r>
      <w:r>
        <w:rPr>
          <w:rFonts w:hint="default"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根据现场调研和资料抽查情况，</w:t>
      </w:r>
      <w:r>
        <w:rPr>
          <w:rFonts w:hint="eastAsia" w:ascii="Times New Roman" w:hAnsi="Times New Roman" w:cs="Times New Roman"/>
          <w:szCs w:val="28"/>
          <w:lang w:val="en-US" w:eastAsia="zh-CN"/>
        </w:rPr>
        <w:t>乌鲁木齐县妇幼保健服务中心</w:t>
      </w:r>
      <w:r>
        <w:rPr>
          <w:rFonts w:hint="default" w:ascii="Times New Roman" w:hAnsi="Times New Roman" w:cs="Times New Roman"/>
          <w:szCs w:val="28"/>
        </w:rPr>
        <w:t>严格遵守相关法律法规和相关管理规定，项目调整及支出调整手续完备，整体管理合理有序，项目完成后，及时将会计凭证等相关资料分类归档，制度执行有效。故制度执行有效性指标得分4分。</w:t>
      </w:r>
    </w:p>
    <w:p>
      <w:pPr>
        <w:autoSpaceDE w:val="0"/>
        <w:spacing w:line="600" w:lineRule="exact"/>
        <w:ind w:firstLine="562"/>
        <w:rPr>
          <w:rFonts w:hint="default" w:ascii="Times New Roman" w:hAnsi="Times New Roman" w:cs="Times New Roman"/>
          <w:b/>
          <w:kern w:val="0"/>
          <w:szCs w:val="28"/>
        </w:rPr>
      </w:pPr>
      <w:bookmarkStart w:id="40" w:name="_Hlk67670213"/>
      <w:r>
        <w:rPr>
          <w:rFonts w:hint="default" w:ascii="Times New Roman" w:hAnsi="Times New Roman" w:cs="Times New Roman"/>
          <w:b/>
          <w:kern w:val="0"/>
          <w:szCs w:val="28"/>
        </w:rPr>
        <w:t>综上，该指标满分7分，得分7分。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1" w:name="_Toc100784607"/>
      <w:bookmarkStart w:id="42" w:name="_Toc67911614"/>
      <w:r>
        <w:rPr>
          <w:rFonts w:hint="default" w:ascii="Times New Roman" w:hAnsi="Times New Roman" w:eastAsia="仿宋" w:cs="Times New Roman"/>
          <w:sz w:val="32"/>
          <w:szCs w:val="32"/>
          <w:lang w:bidi="en-US"/>
        </w:rPr>
        <w:t>（三）项目产出情况</w:t>
      </w:r>
      <w:bookmarkEnd w:id="41"/>
      <w:bookmarkEnd w:id="4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11</w:t>
      </w:r>
      <w:r>
        <w:rPr>
          <w:rFonts w:hint="default" w:ascii="Times New Roman" w:hAnsi="Times New Roman" w:cs="Times New Roman"/>
          <w:szCs w:val="28"/>
        </w:rPr>
        <w:t>个三级指标构成，权重为</w:t>
      </w:r>
      <w:r>
        <w:rPr>
          <w:rFonts w:hint="eastAsia" w:ascii="Times New Roman" w:hAnsi="Times New Roman" w:cs="Times New Roman"/>
          <w:szCs w:val="28"/>
          <w:lang w:val="en-US" w:eastAsia="zh-CN"/>
        </w:rPr>
        <w:t>30</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29.16</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3" w:name="_Toc100784608"/>
      <w:r>
        <w:rPr>
          <w:rFonts w:hint="default" w:ascii="Times New Roman" w:hAnsi="Times New Roman" w:eastAsia="仿宋" w:cs="Times New Roman"/>
          <w:sz w:val="32"/>
          <w:szCs w:val="32"/>
          <w:lang w:bidi="en-US"/>
        </w:rPr>
        <w:t>1.产出数量</w:t>
      </w:r>
      <w:bookmarkEnd w:id="43"/>
    </w:p>
    <w:p>
      <w:pPr>
        <w:spacing w:line="360" w:lineRule="auto"/>
        <w:ind w:firstLine="560"/>
        <w:rPr>
          <w:rFonts w:hint="eastAsia" w:ascii="Times New Roman" w:hAnsi="Times New Roman" w:cs="Times New Roman"/>
          <w:bCs/>
          <w:szCs w:val="28"/>
          <w:lang w:eastAsia="zh-CN"/>
        </w:rPr>
      </w:pPr>
      <w:r>
        <w:rPr>
          <w:rFonts w:hint="default" w:ascii="Times New Roman" w:hAnsi="Times New Roman" w:cs="Times New Roman"/>
          <w:b/>
          <w:bCs/>
          <w:szCs w:val="28"/>
        </w:rPr>
        <w:t>实际完成率：</w:t>
      </w:r>
      <w:r>
        <w:rPr>
          <w:rFonts w:hint="default" w:ascii="Times New Roman" w:hAnsi="Times New Roman" w:cs="Times New Roman"/>
          <w:bCs/>
          <w:szCs w:val="28"/>
        </w:rPr>
        <w:t>数量指标</w:t>
      </w:r>
      <w:r>
        <w:rPr>
          <w:rFonts w:hint="eastAsia" w:ascii="仿宋" w:hAnsi="仿宋" w:eastAsia="仿宋" w:cs="仿宋"/>
          <w:bCs/>
          <w:szCs w:val="28"/>
        </w:rPr>
        <w:t>“扩面县奖励扶助金发放人数”</w:t>
      </w:r>
      <w:r>
        <w:rPr>
          <w:rFonts w:hint="default" w:ascii="Times New Roman" w:hAnsi="Times New Roman" w:cs="Times New Roman"/>
          <w:bCs/>
          <w:szCs w:val="28"/>
        </w:rPr>
        <w:t>的目标值是2483户，2022年度我单位实际完成</w:t>
      </w:r>
      <w:r>
        <w:rPr>
          <w:rFonts w:hint="eastAsia" w:ascii="Times New Roman" w:hAnsi="Times New Roman" w:cs="Times New Roman"/>
          <w:bCs/>
          <w:szCs w:val="28"/>
          <w:lang w:val="en-US" w:eastAsia="zh-CN"/>
        </w:rPr>
        <w:t>2483户</w:t>
      </w:r>
      <w:r>
        <w:rPr>
          <w:rFonts w:hint="eastAsia" w:ascii="Times New Roman" w:hAnsi="Times New Roman" w:cs="Times New Roman"/>
          <w:bCs/>
          <w:szCs w:val="28"/>
          <w:lang w:eastAsia="zh-CN"/>
        </w:rPr>
        <w:t>。</w:t>
      </w:r>
    </w:p>
    <w:p>
      <w:pPr>
        <w:spacing w:line="360" w:lineRule="auto"/>
        <w:ind w:firstLine="560"/>
        <w:rPr>
          <w:rFonts w:hint="default" w:ascii="Times New Roman" w:hAnsi="Times New Roman" w:cs="Times New Roman"/>
          <w:bCs/>
          <w:szCs w:val="28"/>
        </w:rPr>
      </w:pPr>
      <w:r>
        <w:rPr>
          <w:rFonts w:hint="default" w:ascii="Times New Roman" w:hAnsi="Times New Roman" w:cs="Times New Roman"/>
          <w:bCs/>
          <w:szCs w:val="28"/>
        </w:rPr>
        <w:t>数量指标</w:t>
      </w:r>
      <w:r>
        <w:rPr>
          <w:rFonts w:hint="eastAsia" w:ascii="仿宋" w:hAnsi="仿宋" w:eastAsia="仿宋" w:cs="仿宋"/>
          <w:bCs/>
          <w:szCs w:val="28"/>
        </w:rPr>
        <w:t>“国家奖励扶助金发放人数”</w:t>
      </w:r>
      <w:r>
        <w:rPr>
          <w:rFonts w:hint="default" w:ascii="Times New Roman" w:hAnsi="Times New Roman" w:cs="Times New Roman"/>
          <w:bCs/>
          <w:szCs w:val="28"/>
        </w:rPr>
        <w:t>的目标值是564人，2022年度我单位实际完成</w:t>
      </w:r>
      <w:r>
        <w:rPr>
          <w:rFonts w:hint="eastAsia" w:ascii="Times New Roman" w:hAnsi="Times New Roman" w:cs="Times New Roman"/>
          <w:bCs/>
          <w:szCs w:val="28"/>
          <w:lang w:val="en-US" w:eastAsia="zh-CN"/>
        </w:rPr>
        <w:t>564人</w:t>
      </w:r>
      <w:r>
        <w:rPr>
          <w:rFonts w:hint="eastAsia" w:ascii="Times New Roman" w:hAnsi="Times New Roman" w:cs="Times New Roman"/>
          <w:bCs/>
          <w:szCs w:val="28"/>
          <w:lang w:eastAsia="zh-CN"/>
        </w:rPr>
        <w:t>。</w:t>
      </w:r>
    </w:p>
    <w:p>
      <w:pPr>
        <w:spacing w:line="360" w:lineRule="auto"/>
        <w:ind w:firstLine="560"/>
        <w:rPr>
          <w:rFonts w:hint="default" w:ascii="Times New Roman" w:hAnsi="Times New Roman" w:cs="Times New Roman"/>
          <w:bCs/>
          <w:szCs w:val="28"/>
          <w:lang w:val="en-US"/>
        </w:rPr>
      </w:pPr>
      <w:r>
        <w:rPr>
          <w:rFonts w:hint="default" w:ascii="Times New Roman" w:hAnsi="Times New Roman" w:cs="Times New Roman"/>
          <w:bCs/>
          <w:szCs w:val="28"/>
        </w:rPr>
        <w:t>数量指标</w:t>
      </w:r>
      <w:r>
        <w:rPr>
          <w:rFonts w:hint="eastAsia" w:ascii="仿宋" w:hAnsi="仿宋" w:eastAsia="仿宋" w:cs="仿宋"/>
          <w:bCs/>
          <w:szCs w:val="28"/>
        </w:rPr>
        <w:t>“城镇一次性奖励发放人数”</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27人</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23人，今年城镇一次性补助人数较上年人数有所减少，导致资金结余。</w:t>
      </w:r>
    </w:p>
    <w:p>
      <w:pPr>
        <w:spacing w:line="360" w:lineRule="auto"/>
        <w:ind w:firstLine="560"/>
        <w:rPr>
          <w:rFonts w:hint="default" w:ascii="Times New Roman" w:hAnsi="Times New Roman" w:cs="Times New Roman"/>
          <w:szCs w:val="28"/>
        </w:rPr>
      </w:pPr>
      <w:r>
        <w:rPr>
          <w:rFonts w:hint="default" w:ascii="Times New Roman" w:hAnsi="Times New Roman" w:cs="Times New Roman"/>
          <w:bCs/>
          <w:szCs w:val="28"/>
        </w:rPr>
        <w:t>数量指标</w:t>
      </w:r>
      <w:r>
        <w:rPr>
          <w:rFonts w:hint="eastAsia" w:ascii="仿宋" w:hAnsi="仿宋" w:eastAsia="仿宋" w:cs="仿宋"/>
          <w:bCs/>
          <w:szCs w:val="28"/>
        </w:rPr>
        <w:t>“特别扶助提标金发放人数”</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43人</w:t>
      </w:r>
      <w:r>
        <w:rPr>
          <w:rFonts w:hint="default" w:ascii="Times New Roman" w:hAnsi="Times New Roman" w:cs="Times New Roman"/>
          <w:bCs/>
          <w:szCs w:val="28"/>
        </w:rPr>
        <w:t>，2022年度我单位实际完成</w:t>
      </w:r>
      <w:r>
        <w:rPr>
          <w:rFonts w:hint="eastAsia" w:ascii="Times New Roman" w:hAnsi="Times New Roman" w:cs="Times New Roman"/>
          <w:bCs/>
          <w:szCs w:val="28"/>
          <w:lang w:val="en-US" w:eastAsia="zh-CN"/>
        </w:rPr>
        <w:t>43人</w:t>
      </w:r>
      <w:r>
        <w:rPr>
          <w:rFonts w:hint="eastAsia" w:ascii="Times New Roman" w:hAnsi="Times New Roman" w:cs="Times New Roman"/>
          <w:bCs/>
          <w:szCs w:val="28"/>
          <w:lang w:eastAsia="zh-CN"/>
        </w:rPr>
        <w:t>。</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12</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4" w:name="_Toc100784609"/>
      <w:r>
        <w:rPr>
          <w:rFonts w:hint="default" w:ascii="Times New Roman" w:hAnsi="Times New Roman" w:eastAsia="仿宋" w:cs="Times New Roman"/>
          <w:sz w:val="32"/>
          <w:szCs w:val="32"/>
          <w:lang w:bidi="en-US"/>
        </w:rPr>
        <w:t>2.产出质量</w:t>
      </w:r>
      <w:bookmarkEnd w:id="44"/>
    </w:p>
    <w:p>
      <w:pPr>
        <w:spacing w:line="360" w:lineRule="auto"/>
        <w:ind w:firstLine="560"/>
        <w:rPr>
          <w:rFonts w:hint="default" w:ascii="Times New Roman" w:hAnsi="Times New Roman" w:cs="Times New Roman"/>
          <w:bCs/>
          <w:szCs w:val="28"/>
        </w:rPr>
      </w:pPr>
      <w:r>
        <w:rPr>
          <w:rFonts w:hint="default" w:ascii="Times New Roman" w:hAnsi="Times New Roman" w:cs="Times New Roman"/>
          <w:b/>
          <w:bCs/>
          <w:szCs w:val="28"/>
        </w:rPr>
        <w:t>质量指标：</w:t>
      </w:r>
      <w:r>
        <w:rPr>
          <w:rFonts w:hint="eastAsia" w:ascii="Times New Roman" w:hAnsi="Times New Roman" w:cs="Times New Roman"/>
          <w:bCs/>
          <w:szCs w:val="28"/>
          <w:lang w:eastAsia="zh-CN"/>
        </w:rPr>
        <w:t>“实际享受人数占应享受人数比率”</w:t>
      </w:r>
      <w:r>
        <w:rPr>
          <w:rFonts w:hint="eastAsia" w:ascii="Times New Roman" w:hAnsi="Times New Roman" w:cs="Times New Roman"/>
          <w:bCs/>
          <w:szCs w:val="28"/>
        </w:rPr>
        <w:t>的目标值为</w:t>
      </w:r>
      <w:r>
        <w:rPr>
          <w:rFonts w:hint="eastAsia" w:ascii="Times New Roman" w:hAnsi="Times New Roman" w:cs="Times New Roman"/>
          <w:bCs/>
          <w:szCs w:val="28"/>
          <w:lang w:val="en-US" w:eastAsia="zh-CN"/>
        </w:rPr>
        <w:t>95</w:t>
      </w:r>
      <w:r>
        <w:rPr>
          <w:rFonts w:hint="eastAsia" w:ascii="Times New Roman" w:hAnsi="Times New Roman" w:cs="Times New Roman"/>
          <w:bCs/>
          <w:szCs w:val="28"/>
        </w:rPr>
        <w:t>%</w:t>
      </w:r>
      <w:r>
        <w:rPr>
          <w:rFonts w:hint="eastAsia" w:ascii="Times New Roman" w:hAnsi="Times New Roman" w:cs="Times New Roman"/>
          <w:bCs/>
          <w:szCs w:val="28"/>
          <w:lang w:eastAsia="zh-CN"/>
        </w:rPr>
        <w:t>，计划生育奖励扶助金发放覆盖率</w:t>
      </w:r>
      <w:r>
        <w:rPr>
          <w:rFonts w:hint="eastAsia" w:ascii="Times New Roman" w:hAnsi="Times New Roman" w:cs="Times New Roman"/>
          <w:bCs/>
          <w:szCs w:val="28"/>
          <w:lang w:val="en-US" w:eastAsia="zh-CN"/>
        </w:rPr>
        <w:t>达到100%。</w:t>
      </w:r>
      <w:r>
        <w:rPr>
          <w:rFonts w:hint="eastAsia" w:ascii="Times New Roman" w:hAnsi="Times New Roman" w:cs="Times New Roman"/>
          <w:bCs/>
          <w:szCs w:val="28"/>
        </w:rPr>
        <w:t>我单位在项目</w:t>
      </w:r>
      <w:r>
        <w:rPr>
          <w:rFonts w:hint="eastAsia" w:ascii="Times New Roman" w:hAnsi="Times New Roman" w:cs="Times New Roman"/>
          <w:bCs/>
          <w:szCs w:val="28"/>
          <w:lang w:val="en-US" w:eastAsia="zh-CN"/>
        </w:rPr>
        <w:t>实施</w:t>
      </w:r>
      <w:r>
        <w:rPr>
          <w:rFonts w:hint="eastAsia" w:ascii="Times New Roman" w:hAnsi="Times New Roman" w:cs="Times New Roman"/>
          <w:bCs/>
          <w:szCs w:val="28"/>
        </w:rPr>
        <w:t>后，根据</w:t>
      </w:r>
      <w:r>
        <w:rPr>
          <w:rFonts w:hint="eastAsia" w:ascii="Times New Roman" w:hAnsi="Times New Roman" w:cs="Times New Roman"/>
          <w:bCs/>
          <w:szCs w:val="28"/>
          <w:lang w:val="en-US" w:eastAsia="zh-CN"/>
        </w:rPr>
        <w:t>计划生育补助项目</w:t>
      </w:r>
      <w:r>
        <w:rPr>
          <w:rFonts w:hint="eastAsia" w:ascii="Times New Roman" w:hAnsi="Times New Roman" w:cs="Times New Roman"/>
          <w:bCs/>
          <w:szCs w:val="28"/>
        </w:rPr>
        <w:t>约定，</w:t>
      </w:r>
      <w:r>
        <w:rPr>
          <w:rFonts w:hint="eastAsia" w:ascii="Times New Roman" w:hAnsi="Times New Roman" w:cs="Times New Roman"/>
          <w:bCs/>
          <w:szCs w:val="28"/>
          <w:lang w:val="en-US" w:eastAsia="zh-CN"/>
        </w:rPr>
        <w:t>由县级财政提供资金，</w:t>
      </w:r>
      <w:r>
        <w:rPr>
          <w:rFonts w:hint="eastAsia" w:ascii="Times New Roman" w:hAnsi="Times New Roman" w:cs="Times New Roman"/>
          <w:bCs/>
          <w:szCs w:val="28"/>
        </w:rPr>
        <w:t>并于</w:t>
      </w:r>
      <w:r>
        <w:rPr>
          <w:rFonts w:hint="eastAsia" w:ascii="Times New Roman" w:hAnsi="Times New Roman" w:cs="Times New Roman"/>
          <w:bCs/>
          <w:szCs w:val="28"/>
          <w:lang w:val="en-US" w:eastAsia="zh-CN"/>
        </w:rPr>
        <w:t>每年季度末根据考核情况将补助资金拨付至个人账户。</w:t>
      </w:r>
    </w:p>
    <w:p>
      <w:pPr>
        <w:spacing w:line="360" w:lineRule="auto"/>
        <w:ind w:firstLine="560"/>
        <w:rPr>
          <w:rFonts w:hint="default" w:ascii="Times New Roman" w:hAnsi="Times New Roman" w:cs="Times New Roman"/>
          <w:bCs/>
          <w:szCs w:val="28"/>
        </w:rPr>
      </w:pPr>
      <w:r>
        <w:rPr>
          <w:rFonts w:hint="default" w:ascii="Times New Roman" w:hAnsi="Times New Roman" w:cs="Times New Roman"/>
          <w:bCs/>
          <w:szCs w:val="28"/>
        </w:rPr>
        <w:t>质量达标率得分为</w:t>
      </w:r>
      <w:r>
        <w:rPr>
          <w:rFonts w:hint="eastAsia" w:ascii="Times New Roman" w:hAnsi="Times New Roman" w:cs="Times New Roman"/>
          <w:bCs/>
          <w:szCs w:val="28"/>
          <w:lang w:val="en-US" w:eastAsia="zh-CN"/>
        </w:rPr>
        <w:t>6</w:t>
      </w:r>
      <w:r>
        <w:rPr>
          <w:rFonts w:hint="default" w:ascii="Times New Roman" w:hAnsi="Times New Roman" w:cs="Times New Roman"/>
          <w:bCs/>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5" w:name="_Toc100784610"/>
      <w:r>
        <w:rPr>
          <w:rFonts w:hint="default" w:ascii="Times New Roman" w:hAnsi="Times New Roman" w:eastAsia="仿宋" w:cs="Times New Roman"/>
          <w:sz w:val="32"/>
          <w:szCs w:val="32"/>
          <w:lang w:bidi="en-US"/>
        </w:rPr>
        <w:t>3.产出时效</w:t>
      </w:r>
      <w:bookmarkEnd w:id="45"/>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完成及时性：</w:t>
      </w:r>
    </w:p>
    <w:p>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cs="Times New Roman"/>
          <w:szCs w:val="28"/>
        </w:rPr>
      </w:pPr>
      <w:r>
        <w:rPr>
          <w:rFonts w:hint="eastAsia" w:ascii="Times New Roman" w:hAnsi="Times New Roman" w:cs="Times New Roman"/>
          <w:szCs w:val="28"/>
          <w:lang w:eastAsia="zh-CN"/>
        </w:rPr>
        <w:t>“扶助金发放及时性”</w:t>
      </w:r>
      <w:r>
        <w:rPr>
          <w:rFonts w:hint="eastAsia" w:ascii="Times New Roman" w:hAnsi="Times New Roman" w:cs="Times New Roman"/>
          <w:bCs/>
          <w:szCs w:val="28"/>
        </w:rPr>
        <w:t>的目标值为</w:t>
      </w:r>
      <w:r>
        <w:rPr>
          <w:rFonts w:hint="eastAsia" w:ascii="Times New Roman" w:hAnsi="Times New Roman" w:cs="Times New Roman"/>
          <w:bCs/>
          <w:szCs w:val="28"/>
          <w:lang w:val="en-US" w:eastAsia="zh-CN"/>
        </w:rPr>
        <w:t>95</w:t>
      </w:r>
      <w:r>
        <w:rPr>
          <w:rFonts w:hint="eastAsia" w:ascii="Times New Roman" w:hAnsi="Times New Roman" w:cs="Times New Roman"/>
          <w:bCs/>
          <w:szCs w:val="28"/>
        </w:rPr>
        <w:t>%</w:t>
      </w:r>
      <w:r>
        <w:rPr>
          <w:rFonts w:hint="eastAsia" w:ascii="Times New Roman" w:hAnsi="Times New Roman" w:cs="Times New Roman"/>
          <w:bCs/>
          <w:szCs w:val="28"/>
          <w:lang w:eastAsia="zh-CN"/>
        </w:rPr>
        <w:t>，</w:t>
      </w:r>
      <w:r>
        <w:rPr>
          <w:rFonts w:hint="eastAsia" w:ascii="Times New Roman" w:hAnsi="Times New Roman" w:cs="Times New Roman"/>
          <w:bCs/>
          <w:szCs w:val="28"/>
          <w:lang w:val="en-US" w:eastAsia="zh-CN"/>
        </w:rPr>
        <w:t>年初预算为380万元。截止2022年12月31日，该项目实际支付366.5万元，结余资金由财政收回，</w:t>
      </w:r>
      <w:r>
        <w:rPr>
          <w:rFonts w:hint="default" w:ascii="Times New Roman" w:hAnsi="Times New Roman" w:cs="Times New Roman"/>
          <w:szCs w:val="28"/>
        </w:rPr>
        <w:t>故完成及时性得分为</w:t>
      </w:r>
      <w:r>
        <w:rPr>
          <w:rFonts w:hint="eastAsia" w:ascii="Times New Roman" w:hAnsi="Times New Roman" w:cs="Times New Roman"/>
          <w:szCs w:val="28"/>
          <w:lang w:val="en-US" w:eastAsia="zh-CN"/>
        </w:rPr>
        <w:t>3.16</w:t>
      </w:r>
      <w:r>
        <w:rPr>
          <w:rFonts w:hint="default" w:ascii="Times New Roman" w:hAnsi="Times New Roman" w:cs="Times New Roman"/>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lang w:bidi="en-US"/>
        </w:rPr>
      </w:pPr>
      <w:bookmarkStart w:id="46" w:name="_Toc100784611"/>
      <w:r>
        <w:rPr>
          <w:rFonts w:hint="default" w:ascii="Times New Roman" w:hAnsi="Times New Roman" w:eastAsia="仿宋" w:cs="Times New Roman"/>
          <w:sz w:val="32"/>
          <w:szCs w:val="32"/>
          <w:lang w:bidi="en-US"/>
        </w:rPr>
        <w:t>4.产出成本</w:t>
      </w:r>
      <w:bookmarkEnd w:id="46"/>
    </w:p>
    <w:p>
      <w:pPr>
        <w:pStyle w:val="5"/>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成本节约率：</w:t>
      </w:r>
      <w:r>
        <w:rPr>
          <w:rFonts w:hint="eastAsia" w:ascii="Times New Roman" w:hAnsi="Times New Roman" w:eastAsia="仿宋_GB2312" w:cs="Times New Roman"/>
          <w:kern w:val="2"/>
          <w:sz w:val="28"/>
          <w:szCs w:val="28"/>
          <w:lang w:val="en-US" w:eastAsia="zh-CN" w:bidi="ar-SA"/>
        </w:rPr>
        <w:t>本项目实际支出366.5万元，无超支情况，项目资金有结余，主要原因为城镇一次性奖励人数较上年减少，导致资金结余，结余资金由县级财政收回。</w:t>
      </w:r>
    </w:p>
    <w:p>
      <w:pPr>
        <w:keepNext w:val="0"/>
        <w:keepLines w:val="0"/>
        <w:pageBreakBefore w:val="0"/>
        <w:widowControl w:val="0"/>
        <w:kinsoku/>
        <w:wordWrap/>
        <w:overflowPunct/>
        <w:topLinePunct w:val="0"/>
        <w:autoSpaceDE/>
        <w:autoSpaceDN/>
        <w:bidi w:val="0"/>
        <w:adjustRightInd/>
        <w:snapToGrid/>
        <w:spacing w:line="360" w:lineRule="auto"/>
        <w:ind w:firstLine="562"/>
        <w:textAlignment w:val="auto"/>
        <w:rPr>
          <w:rFonts w:hint="default" w:ascii="Times New Roman" w:hAnsi="Times New Roman" w:eastAsia="仿宋_GB2312"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故得分为</w:t>
      </w:r>
      <w:r>
        <w:rPr>
          <w:rFonts w:hint="eastAsia" w:ascii="Times New Roman" w:hAnsi="Times New Roman" w:eastAsia="仿宋_GB2312" w:cs="Times New Roman"/>
          <w:kern w:val="2"/>
          <w:sz w:val="28"/>
          <w:szCs w:val="28"/>
          <w:lang w:val="en-US" w:eastAsia="zh-CN" w:bidi="ar-SA"/>
        </w:rPr>
        <w:t>8</w:t>
      </w:r>
      <w:r>
        <w:rPr>
          <w:rFonts w:hint="default" w:ascii="Times New Roman" w:hAnsi="Times New Roman" w:eastAsia="仿宋_GB2312" w:cs="Times New Roman"/>
          <w:kern w:val="2"/>
          <w:sz w:val="28"/>
          <w:szCs w:val="28"/>
          <w:lang w:val="en-US" w:eastAsia="zh-CN" w:bidi="ar-SA"/>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30</w:t>
      </w:r>
      <w:r>
        <w:rPr>
          <w:rFonts w:hint="default" w:ascii="Times New Roman" w:hAnsi="Times New Roman" w:cs="Times New Roman"/>
          <w:b/>
          <w:kern w:val="0"/>
          <w:szCs w:val="28"/>
        </w:rPr>
        <w:t>分，得分</w:t>
      </w:r>
      <w:r>
        <w:rPr>
          <w:rFonts w:hint="eastAsia" w:ascii="Times New Roman" w:hAnsi="Times New Roman" w:cs="Times New Roman"/>
          <w:szCs w:val="28"/>
          <w:lang w:val="en-US" w:eastAsia="zh-CN"/>
        </w:rPr>
        <w:t>29.16</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47" w:name="_Toc100784612"/>
      <w:bookmarkStart w:id="48" w:name="_Toc67911615"/>
      <w:r>
        <w:rPr>
          <w:rFonts w:hint="default" w:ascii="Times New Roman" w:hAnsi="Times New Roman" w:eastAsia="仿宋" w:cs="Times New Roman"/>
          <w:sz w:val="32"/>
          <w:szCs w:val="32"/>
          <w:lang w:bidi="en-US"/>
        </w:rPr>
        <w:t>（四）项目效益情况</w:t>
      </w:r>
      <w:bookmarkEnd w:id="47"/>
      <w:bookmarkEnd w:id="48"/>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项目效益指标由1个二级指标和2个三级指标构成，权重为20分，实际得分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 xml:space="preserve">分。 </w:t>
      </w:r>
    </w:p>
    <w:p>
      <w:pPr>
        <w:pStyle w:val="4"/>
        <w:ind w:firstLine="643"/>
        <w:rPr>
          <w:rFonts w:hint="default" w:ascii="Times New Roman" w:hAnsi="Times New Roman" w:cs="Times New Roman"/>
        </w:rPr>
      </w:pPr>
      <w:bookmarkStart w:id="49" w:name="_Toc100784613"/>
      <w:r>
        <w:rPr>
          <w:rFonts w:hint="default" w:ascii="Times New Roman" w:hAnsi="Times New Roman" w:cs="Times New Roman"/>
        </w:rPr>
        <w:t>1.项目效益</w:t>
      </w:r>
      <w:bookmarkEnd w:id="49"/>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（1）实施效益</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社会效益指标</w:t>
      </w:r>
      <w:r>
        <w:rPr>
          <w:rFonts w:hint="default" w:ascii="Times New Roman" w:hAnsi="Times New Roman" w:cs="Times New Roman"/>
          <w:szCs w:val="28"/>
        </w:rPr>
        <w:t>：评价指标</w:t>
      </w:r>
      <w:r>
        <w:rPr>
          <w:rFonts w:hint="eastAsia" w:ascii="仿宋" w:hAnsi="仿宋" w:eastAsia="仿宋" w:cs="仿宋"/>
          <w:szCs w:val="28"/>
        </w:rPr>
        <w:t>“计生家庭幸福指数”</w:t>
      </w:r>
      <w:r>
        <w:rPr>
          <w:rFonts w:hint="default" w:ascii="Times New Roman" w:hAnsi="Times New Roman" w:cs="Times New Roman"/>
          <w:szCs w:val="28"/>
        </w:rPr>
        <w:t>，指标值：显著提高，实际完成值：</w:t>
      </w:r>
      <w:r>
        <w:rPr>
          <w:rFonts w:hint="eastAsia" w:ascii="Times New Roman" w:hAnsi="Times New Roman" w:cs="Times New Roman"/>
          <w:szCs w:val="28"/>
          <w:lang w:val="en-US" w:eastAsia="zh-CN"/>
        </w:rPr>
        <w:t>完全达到预期效果</w:t>
      </w:r>
      <w:r>
        <w:rPr>
          <w:rFonts w:hint="default" w:ascii="Times New Roman" w:hAnsi="Times New Roman" w:cs="Times New Roman"/>
          <w:szCs w:val="28"/>
        </w:rPr>
        <w:t>。本项目的实施用于独生子妇家庭生活补助，减轻计生家庭经济负担，对提升计生家庭生活质量有明显帮助作用。</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spacing w:line="360" w:lineRule="auto"/>
        <w:ind w:firstLine="562"/>
        <w:rPr>
          <w:rFonts w:hint="eastAsia" w:ascii="Times New Roman" w:hAnsi="Times New Roman" w:eastAsia="仿宋_GB2312" w:cs="Times New Roman"/>
          <w:szCs w:val="28"/>
          <w:lang w:eastAsia="zh-CN"/>
        </w:rPr>
      </w:pPr>
      <w:r>
        <w:rPr>
          <w:rFonts w:hint="default" w:ascii="Times New Roman" w:hAnsi="Times New Roman" w:cs="Times New Roman"/>
          <w:b/>
          <w:bCs/>
          <w:szCs w:val="28"/>
        </w:rPr>
        <w:t>可持续影响指标：</w:t>
      </w:r>
      <w:r>
        <w:rPr>
          <w:rFonts w:hint="default" w:ascii="Times New Roman" w:hAnsi="Times New Roman" w:cs="Times New Roman"/>
          <w:szCs w:val="28"/>
        </w:rPr>
        <w:t>评价指标</w:t>
      </w:r>
      <w:r>
        <w:rPr>
          <w:rFonts w:hint="eastAsia" w:ascii="仿宋" w:hAnsi="仿宋" w:eastAsia="仿宋" w:cs="仿宋"/>
          <w:szCs w:val="28"/>
        </w:rPr>
        <w:t>“构建和谐计生，推进新时期计划生育服务管理改革”</w:t>
      </w:r>
      <w:r>
        <w:rPr>
          <w:rFonts w:hint="default" w:ascii="Times New Roman" w:hAnsi="Times New Roman" w:cs="Times New Roman"/>
          <w:szCs w:val="28"/>
        </w:rPr>
        <w:t>，指标值：逐步提高，实际完成值：</w:t>
      </w:r>
      <w:r>
        <w:rPr>
          <w:rFonts w:hint="eastAsia" w:ascii="Times New Roman" w:hAnsi="Times New Roman" w:cs="Times New Roman"/>
          <w:szCs w:val="28"/>
          <w:lang w:val="en-US" w:eastAsia="zh-CN"/>
        </w:rPr>
        <w:t>完全达到预期效果</w:t>
      </w:r>
      <w:r>
        <w:rPr>
          <w:rFonts w:hint="default" w:ascii="Times New Roman" w:hAnsi="Times New Roman" w:cs="Times New Roman"/>
          <w:szCs w:val="28"/>
        </w:rPr>
        <w:t>。</w:t>
      </w:r>
      <w:r>
        <w:rPr>
          <w:rFonts w:hint="eastAsia" w:ascii="Times New Roman" w:hAnsi="Times New Roman" w:cs="Times New Roman"/>
          <w:szCs w:val="28"/>
        </w:rPr>
        <w:t>大力开展学习计生法律法规、基层基础知识</w:t>
      </w:r>
      <w:r>
        <w:rPr>
          <w:rFonts w:hint="eastAsia" w:ascii="Times New Roman" w:hAnsi="Times New Roman" w:cs="Times New Roman"/>
          <w:szCs w:val="28"/>
          <w:lang w:eastAsia="zh-CN"/>
        </w:rPr>
        <w:t>，</w:t>
      </w:r>
      <w:r>
        <w:rPr>
          <w:rFonts w:hint="eastAsia" w:ascii="Times New Roman" w:hAnsi="Times New Roman" w:cs="Times New Roman"/>
          <w:szCs w:val="28"/>
        </w:rPr>
        <w:t>学习计划生育优质服务知识</w:t>
      </w:r>
      <w:r>
        <w:rPr>
          <w:rFonts w:hint="eastAsia" w:ascii="Times New Roman" w:hAnsi="Times New Roman" w:cs="Times New Roman"/>
          <w:szCs w:val="28"/>
          <w:lang w:eastAsia="zh-CN"/>
        </w:rPr>
        <w:t>，</w:t>
      </w:r>
      <w:r>
        <w:rPr>
          <w:rFonts w:hint="eastAsia" w:ascii="Times New Roman" w:hAnsi="Times New Roman" w:cs="Times New Roman"/>
          <w:szCs w:val="28"/>
        </w:rPr>
        <w:t>同时积极推行计生政务公开</w:t>
      </w:r>
      <w:r>
        <w:rPr>
          <w:rFonts w:hint="eastAsia" w:ascii="Times New Roman" w:hAnsi="Times New Roman" w:cs="Times New Roman"/>
          <w:szCs w:val="28"/>
          <w:lang w:eastAsia="zh-CN"/>
        </w:rPr>
        <w:t>，</w:t>
      </w:r>
      <w:r>
        <w:rPr>
          <w:rFonts w:hint="eastAsia" w:ascii="Times New Roman" w:hAnsi="Times New Roman" w:cs="Times New Roman"/>
          <w:szCs w:val="28"/>
        </w:rPr>
        <w:t>有效提高了</w:t>
      </w:r>
      <w:r>
        <w:rPr>
          <w:rFonts w:hint="eastAsia" w:ascii="Times New Roman" w:hAnsi="Times New Roman" w:cs="Times New Roman"/>
          <w:szCs w:val="28"/>
          <w:lang w:val="en-US" w:eastAsia="zh-CN"/>
        </w:rPr>
        <w:t>县</w:t>
      </w:r>
      <w:r>
        <w:rPr>
          <w:rFonts w:hint="eastAsia" w:ascii="Times New Roman" w:hAnsi="Times New Roman" w:cs="Times New Roman"/>
          <w:szCs w:val="28"/>
        </w:rPr>
        <w:t>级计生人员的整体服务能力</w:t>
      </w:r>
      <w:r>
        <w:rPr>
          <w:rFonts w:hint="eastAsia" w:ascii="Times New Roman" w:hAnsi="Times New Roman" w:cs="Times New Roman"/>
          <w:szCs w:val="28"/>
          <w:lang w:eastAsia="zh-CN"/>
        </w:rPr>
        <w:t>，</w:t>
      </w:r>
      <w:r>
        <w:rPr>
          <w:rFonts w:hint="eastAsia" w:ascii="Times New Roman" w:hAnsi="Times New Roman" w:cs="Times New Roman"/>
          <w:szCs w:val="28"/>
        </w:rPr>
        <w:t>赢得了育龄群众的好评</w:t>
      </w:r>
      <w:r>
        <w:rPr>
          <w:rFonts w:hint="eastAsia" w:ascii="Times New Roman" w:hAnsi="Times New Roman" w:cs="Times New Roman"/>
          <w:szCs w:val="28"/>
          <w:lang w:eastAsia="zh-CN"/>
        </w:rPr>
        <w:t>。</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20</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20</w:t>
      </w:r>
      <w:r>
        <w:rPr>
          <w:rFonts w:hint="default" w:ascii="Times New Roman" w:hAnsi="Times New Roman" w:cs="Times New Roman"/>
          <w:b/>
          <w:kern w:val="0"/>
          <w:szCs w:val="28"/>
        </w:rPr>
        <w:t>分。</w:t>
      </w:r>
    </w:p>
    <w:p>
      <w:pPr>
        <w:pStyle w:val="4"/>
        <w:ind w:firstLine="643"/>
        <w:rPr>
          <w:rFonts w:hint="default" w:ascii="Times New Roman" w:hAnsi="Times New Roman" w:cs="Times New Roman"/>
        </w:rPr>
      </w:pPr>
      <w:bookmarkStart w:id="50" w:name="_Toc100784614"/>
      <w:r>
        <w:rPr>
          <w:rFonts w:hint="default" w:ascii="Times New Roman" w:hAnsi="Times New Roman" w:cs="Times New Roman"/>
        </w:rPr>
        <w:t>2. 满意度指标完成情况分析</w:t>
      </w:r>
      <w:bookmarkEnd w:id="50"/>
    </w:p>
    <w:p>
      <w:pPr>
        <w:spacing w:line="360" w:lineRule="auto"/>
        <w:ind w:firstLine="562"/>
        <w:rPr>
          <w:rFonts w:hint="default" w:ascii="Times New Roman" w:hAnsi="Times New Roman" w:cs="Times New Roman"/>
          <w:b/>
          <w:bCs/>
          <w:szCs w:val="28"/>
        </w:rPr>
      </w:pPr>
      <w:r>
        <w:rPr>
          <w:rFonts w:hint="default" w:ascii="Times New Roman" w:hAnsi="Times New Roman" w:cs="Times New Roman"/>
          <w:b/>
          <w:bCs/>
          <w:szCs w:val="28"/>
        </w:rPr>
        <w:t>（1）满意度指标</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群众满意度：</w:t>
      </w:r>
      <w:r>
        <w:rPr>
          <w:rFonts w:hint="default" w:ascii="Times New Roman" w:hAnsi="Times New Roman" w:cs="Times New Roman"/>
          <w:szCs w:val="28"/>
        </w:rPr>
        <w:t>评价指标</w:t>
      </w:r>
      <w:r>
        <w:rPr>
          <w:rFonts w:hint="eastAsia" w:ascii="仿宋" w:hAnsi="仿宋" w:eastAsia="仿宋" w:cs="仿宋"/>
          <w:szCs w:val="28"/>
        </w:rPr>
        <w:t>“计生家庭满意度”</w:t>
      </w:r>
      <w:r>
        <w:rPr>
          <w:rFonts w:hint="default" w:ascii="Times New Roman" w:hAnsi="Times New Roman" w:cs="Times New Roman"/>
          <w:szCs w:val="28"/>
        </w:rPr>
        <w:t>，指标值：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%，实际完成值：</w:t>
      </w:r>
      <w:r>
        <w:rPr>
          <w:rFonts w:hint="default" w:ascii="Times New Roman" w:hAnsi="Times New Roman" w:eastAsia="华文宋体" w:cs="Times New Roman"/>
          <w:szCs w:val="28"/>
        </w:rPr>
        <w:t>≥</w:t>
      </w:r>
      <w:r>
        <w:rPr>
          <w:rFonts w:hint="eastAsia" w:ascii="Times New Roman" w:hAnsi="Times New Roman" w:eastAsia="华文宋体" w:cs="Times New Roman"/>
          <w:szCs w:val="28"/>
          <w:lang w:val="en-US" w:eastAsia="zh-CN"/>
        </w:rPr>
        <w:t>90</w:t>
      </w:r>
      <w:r>
        <w:rPr>
          <w:rFonts w:hint="default" w:ascii="Times New Roman" w:hAnsi="Times New Roman" w:cs="Times New Roman"/>
          <w:szCs w:val="28"/>
        </w:rPr>
        <w:t>%。通过设置问卷调查的方式进行考评评价，共计调查样本总量为</w:t>
      </w:r>
      <w:r>
        <w:rPr>
          <w:rFonts w:hint="eastAsia" w:ascii="Times New Roman" w:hAnsi="Times New Roman" w:cs="Times New Roman"/>
          <w:szCs w:val="28"/>
          <w:lang w:val="en-US" w:eastAsia="zh-CN"/>
        </w:rPr>
        <w:t>20</w:t>
      </w:r>
      <w:r>
        <w:rPr>
          <w:rFonts w:hint="default" w:ascii="Times New Roman" w:hAnsi="Times New Roman" w:cs="Times New Roman"/>
          <w:szCs w:val="28"/>
        </w:rPr>
        <w:t>个样本，有效调查问卷</w:t>
      </w:r>
      <w:r>
        <w:rPr>
          <w:rFonts w:hint="eastAsia" w:ascii="Times New Roman" w:hAnsi="Times New Roman" w:cs="Times New Roman"/>
          <w:szCs w:val="28"/>
          <w:lang w:val="en-US" w:eastAsia="zh-CN"/>
        </w:rPr>
        <w:t>18</w:t>
      </w:r>
      <w:r>
        <w:rPr>
          <w:rFonts w:hint="default" w:ascii="Times New Roman" w:hAnsi="Times New Roman" w:cs="Times New Roman"/>
          <w:szCs w:val="28"/>
        </w:rPr>
        <w:t>份。其中，统计</w:t>
      </w:r>
      <w:r>
        <w:rPr>
          <w:rFonts w:hint="eastAsia" w:ascii="仿宋" w:hAnsi="仿宋" w:eastAsia="仿宋" w:cs="仿宋"/>
          <w:szCs w:val="28"/>
        </w:rPr>
        <w:t>“</w:t>
      </w:r>
      <w:r>
        <w:rPr>
          <w:rFonts w:hint="eastAsia" w:ascii="仿宋" w:hAnsi="仿宋" w:eastAsia="仿宋" w:cs="仿宋"/>
          <w:szCs w:val="28"/>
          <w:lang w:val="en-US" w:eastAsia="zh-CN"/>
        </w:rPr>
        <w:t>计生家庭满意度</w:t>
      </w:r>
      <w:r>
        <w:rPr>
          <w:rFonts w:hint="eastAsia" w:ascii="仿宋" w:hAnsi="仿宋" w:eastAsia="仿宋" w:cs="仿宋"/>
          <w:szCs w:val="28"/>
        </w:rPr>
        <w:t>”</w:t>
      </w:r>
      <w:r>
        <w:rPr>
          <w:rFonts w:hint="default" w:ascii="Times New Roman" w:hAnsi="Times New Roman" w:cs="Times New Roman"/>
          <w:szCs w:val="28"/>
        </w:rPr>
        <w:t>的平均值为</w:t>
      </w:r>
      <w:r>
        <w:rPr>
          <w:rFonts w:hint="eastAsia" w:ascii="Times New Roman" w:hAnsi="Times New Roman" w:cs="Times New Roman"/>
          <w:szCs w:val="28"/>
          <w:lang w:val="en-US" w:eastAsia="zh-CN"/>
        </w:rPr>
        <w:t>满意</w:t>
      </w:r>
      <w:r>
        <w:rPr>
          <w:rFonts w:hint="default" w:ascii="Times New Roman" w:hAnsi="Times New Roman" w:cs="Times New Roman"/>
          <w:szCs w:val="28"/>
        </w:rPr>
        <w:t>。故满意度指标得分为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autoSpaceDE w:val="0"/>
        <w:spacing w:line="600" w:lineRule="exact"/>
        <w:ind w:firstLine="562"/>
        <w:rPr>
          <w:rFonts w:hint="default" w:ascii="Times New Roman" w:hAnsi="Times New Roman" w:cs="Times New Roman"/>
          <w:b/>
          <w:kern w:val="0"/>
          <w:szCs w:val="28"/>
        </w:rPr>
      </w:pPr>
      <w:r>
        <w:rPr>
          <w:rFonts w:hint="default" w:ascii="Times New Roman" w:hAnsi="Times New Roman" w:cs="Times New Roman"/>
          <w:b/>
          <w:kern w:val="0"/>
          <w:szCs w:val="28"/>
        </w:rPr>
        <w:t>综上，该指标满分10分，得分</w:t>
      </w:r>
      <w:r>
        <w:rPr>
          <w:rFonts w:hint="eastAsia" w:ascii="Times New Roman" w:hAnsi="Times New Roman" w:cs="Times New Roman"/>
          <w:b/>
          <w:kern w:val="0"/>
          <w:szCs w:val="28"/>
          <w:lang w:val="en-US" w:eastAsia="zh-CN"/>
        </w:rPr>
        <w:t>10</w:t>
      </w:r>
      <w:r>
        <w:rPr>
          <w:rFonts w:hint="default" w:ascii="Times New Roman" w:hAnsi="Times New Roman" w:cs="Times New Roman"/>
          <w:b/>
          <w:kern w:val="0"/>
          <w:szCs w:val="28"/>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bookmarkStart w:id="51" w:name="_Toc100784615"/>
      <w:bookmarkStart w:id="52" w:name="_Toc67911616"/>
      <w:r>
        <w:rPr>
          <w:rFonts w:hint="default" w:ascii="Times New Roman" w:hAnsi="Times New Roman" w:eastAsia="仿宋" w:cs="Times New Roman"/>
          <w:sz w:val="36"/>
          <w:szCs w:val="36"/>
          <w:lang w:bidi="en-US"/>
        </w:rPr>
        <w:t>五、预算执行进度与绩效指标偏差</w:t>
      </w:r>
      <w:bookmarkEnd w:id="51"/>
      <w:bookmarkEnd w:id="52"/>
    </w:p>
    <w:p>
      <w:pPr>
        <w:spacing w:line="360" w:lineRule="auto"/>
        <w:ind w:firstLine="560"/>
        <w:rPr>
          <w:rFonts w:hint="default" w:ascii="Times New Roman" w:hAnsi="Times New Roman" w:eastAsia="仿宋" w:cs="Times New Roman"/>
          <w:sz w:val="36"/>
          <w:szCs w:val="36"/>
          <w:lang w:bidi="en-US"/>
        </w:rPr>
      </w:pPr>
      <w:r>
        <w:rPr>
          <w:rFonts w:hint="default" w:ascii="Times New Roman" w:hAnsi="Times New Roman" w:cs="Times New Roman"/>
          <w:szCs w:val="28"/>
        </w:rPr>
        <w:t>本项目预算执行率为</w:t>
      </w:r>
      <w:r>
        <w:rPr>
          <w:rFonts w:hint="eastAsia" w:ascii="Times New Roman" w:hAnsi="Times New Roman" w:cs="Times New Roman"/>
          <w:szCs w:val="28"/>
          <w:lang w:val="en-US" w:eastAsia="zh-CN"/>
        </w:rPr>
        <w:t>96.45</w:t>
      </w:r>
      <w:r>
        <w:rPr>
          <w:rFonts w:hint="default" w:ascii="Times New Roman" w:hAnsi="Times New Roman" w:cs="Times New Roman"/>
          <w:szCs w:val="28"/>
        </w:rPr>
        <w:t>%，指标总体完成率为</w:t>
      </w:r>
      <w:r>
        <w:rPr>
          <w:rFonts w:hint="eastAsia" w:ascii="Times New Roman" w:hAnsi="Times New Roman" w:cs="Times New Roman"/>
          <w:szCs w:val="28"/>
          <w:lang w:val="en-US" w:eastAsia="zh-CN"/>
        </w:rPr>
        <w:t>99.16</w:t>
      </w:r>
      <w:r>
        <w:rPr>
          <w:rFonts w:hint="default" w:ascii="Times New Roman" w:hAnsi="Times New Roman" w:cs="Times New Roman"/>
          <w:szCs w:val="28"/>
        </w:rPr>
        <w:t>%，二者之间的偏差值为</w:t>
      </w:r>
      <w:r>
        <w:rPr>
          <w:rFonts w:hint="eastAsia" w:ascii="Times New Roman" w:hAnsi="Times New Roman" w:cs="Times New Roman"/>
          <w:szCs w:val="28"/>
          <w:lang w:val="en-US" w:eastAsia="zh-CN"/>
        </w:rPr>
        <w:t>2.71</w:t>
      </w:r>
      <w:r>
        <w:rPr>
          <w:rFonts w:hint="default" w:ascii="Times New Roman" w:hAnsi="Times New Roman" w:cs="Times New Roman"/>
          <w:szCs w:val="28"/>
        </w:rPr>
        <w:t>%，小于20%。因此，本项目较好地完成了年度总体目标，财政资金使用效益和效率较高。</w:t>
      </w:r>
      <w:bookmarkStart w:id="53" w:name="_Toc100784616"/>
      <w:bookmarkStart w:id="54" w:name="_Toc67911617"/>
      <w:bookmarkStart w:id="62" w:name="_GoBack"/>
      <w:bookmarkEnd w:id="62"/>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5" w:name="_Toc100784617"/>
      <w:bookmarkStart w:id="56" w:name="_Toc67911618"/>
      <w:r>
        <w:rPr>
          <w:rFonts w:hint="default" w:ascii="Times New Roman" w:hAnsi="Times New Roman" w:eastAsia="仿宋" w:cs="Times New Roman"/>
          <w:sz w:val="32"/>
          <w:szCs w:val="32"/>
          <w:lang w:bidi="en-US"/>
        </w:rPr>
        <w:t>（一）主要经验及做法</w:t>
      </w:r>
      <w:bookmarkEnd w:id="55"/>
      <w:bookmarkEnd w:id="56"/>
    </w:p>
    <w:p>
      <w:pPr>
        <w:pageBreakBefore w:val="0"/>
        <w:kinsoku/>
        <w:wordWrap/>
        <w:overflowPunct/>
        <w:topLinePunct w:val="0"/>
        <w:autoSpaceDE/>
        <w:autoSpaceDN/>
        <w:bidi w:val="0"/>
        <w:adjustRightInd/>
        <w:snapToGrid/>
        <w:spacing w:line="360" w:lineRule="auto"/>
        <w:ind w:firstLine="560" w:firstLineChars="0"/>
        <w:textAlignment w:val="auto"/>
        <w:rPr>
          <w:rFonts w:hint="default" w:ascii="Times New Roman" w:hAnsi="Times New Roman" w:eastAsia="仿宋_GB2312" w:cs="Times New Roman"/>
          <w:b w:val="0"/>
          <w:spacing w:val="0"/>
          <w:sz w:val="28"/>
          <w:szCs w:val="28"/>
        </w:rPr>
      </w:pPr>
      <w:r>
        <w:rPr>
          <w:rFonts w:hint="default" w:ascii="Times New Roman" w:hAnsi="Times New Roman" w:eastAsia="仿宋_GB2312" w:cs="Times New Roman"/>
          <w:szCs w:val="28"/>
          <w:lang w:val="en-US" w:eastAsia="zh-CN"/>
        </w:rPr>
        <w:t>1.</w:t>
      </w:r>
      <w:r>
        <w:rPr>
          <w:rFonts w:hint="default" w:ascii="Times New Roman" w:hAnsi="Times New Roman" w:eastAsia="仿宋_GB2312" w:cs="Times New Roman"/>
          <w:b w:val="0"/>
          <w:spacing w:val="0"/>
          <w:sz w:val="28"/>
          <w:szCs w:val="28"/>
        </w:rPr>
        <w:t>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对于整体工作的反映，尽量采用综合性指标；对于具体项目的反映，尽量采用有代表性的重要指标。</w:t>
      </w:r>
    </w:p>
    <w:p>
      <w:pPr>
        <w:spacing w:line="360" w:lineRule="auto"/>
        <w:ind w:firstLine="560" w:firstLineChars="0"/>
        <w:rPr>
          <w:rFonts w:hint="default" w:ascii="Times New Roman" w:hAnsi="Times New Roman" w:cs="Times New Roman"/>
          <w:szCs w:val="28"/>
        </w:rPr>
      </w:pPr>
      <w:r>
        <w:rPr>
          <w:rFonts w:hint="default" w:ascii="Times New Roman" w:hAnsi="Times New Roman" w:eastAsia="仿宋_GB2312" w:cs="Times New Roman"/>
          <w:b w:val="0"/>
          <w:spacing w:val="0"/>
          <w:sz w:val="28"/>
          <w:szCs w:val="28"/>
          <w:lang w:val="en-US" w:eastAsia="zh-CN"/>
        </w:rPr>
        <w:t>2.</w:t>
      </w:r>
      <w:r>
        <w:rPr>
          <w:rFonts w:hint="default" w:ascii="Times New Roman" w:hAnsi="Times New Roman" w:eastAsia="仿宋_GB2312" w:cs="Times New Roman"/>
          <w:b w:val="0"/>
          <w:spacing w:val="0"/>
          <w:sz w:val="28"/>
          <w:szCs w:val="28"/>
        </w:rPr>
        <w:t>重视部门整体支出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lang w:bidi="en-US"/>
        </w:rPr>
      </w:pPr>
      <w:bookmarkStart w:id="57" w:name="_Toc100784618"/>
      <w:r>
        <w:rPr>
          <w:rFonts w:hint="default" w:ascii="Times New Roman" w:hAnsi="Times New Roman" w:eastAsia="仿宋" w:cs="Times New Roman"/>
          <w:sz w:val="32"/>
          <w:szCs w:val="32"/>
          <w:lang w:bidi="en-US"/>
        </w:rPr>
        <w:t>（二）存在的问题及原因分析</w:t>
      </w:r>
      <w:bookmarkEnd w:id="57"/>
    </w:p>
    <w:p>
      <w:pPr>
        <w:pageBreakBefore w:val="0"/>
        <w:kinsoku/>
        <w:wordWrap/>
        <w:overflowPunct/>
        <w:topLinePunct w:val="0"/>
        <w:autoSpaceDE/>
        <w:autoSpaceDN/>
        <w:bidi w:val="0"/>
        <w:adjustRightInd/>
        <w:snapToGrid/>
        <w:spacing w:line="360" w:lineRule="auto"/>
        <w:ind w:firstLine="560" w:firstLineChars="0"/>
        <w:textAlignment w:val="auto"/>
        <w:rPr>
          <w:rFonts w:hint="default" w:ascii="Times New Roman" w:hAnsi="Times New Roman" w:eastAsia="仿宋_GB2312" w:cs="Times New Roman"/>
          <w:b w:val="0"/>
          <w:bCs w:val="0"/>
          <w:spacing w:val="0"/>
          <w:sz w:val="28"/>
          <w:szCs w:val="28"/>
        </w:rPr>
      </w:pPr>
      <w:bookmarkStart w:id="58" w:name="_Toc67911619"/>
      <w:bookmarkStart w:id="59" w:name="_Toc100784619"/>
      <w:r>
        <w:rPr>
          <w:rFonts w:hint="default" w:ascii="Times New Roman" w:hAnsi="Times New Roman" w:eastAsia="仿宋_GB2312" w:cs="Times New Roman"/>
          <w:b w:val="0"/>
          <w:spacing w:val="0"/>
          <w:sz w:val="28"/>
          <w:szCs w:val="28"/>
          <w:lang w:val="en-US" w:eastAsia="zh-CN"/>
        </w:rPr>
        <w:t>1.</w:t>
      </w:r>
      <w:r>
        <w:rPr>
          <w:rFonts w:hint="default" w:ascii="Times New Roman" w:hAnsi="Times New Roman" w:eastAsia="仿宋_GB2312" w:cs="Times New Roman"/>
          <w:b w:val="0"/>
          <w:spacing w:val="0"/>
          <w:sz w:val="28"/>
          <w:szCs w:val="28"/>
        </w:rPr>
        <w:t>部门职能不明确，个别工作分工不清晰，且人员培训和绩效考核制度不够完善，考核方案部分内容和人员名单更新滞后</w:t>
      </w:r>
      <w:r>
        <w:rPr>
          <w:rFonts w:hint="default" w:ascii="Times New Roman" w:hAnsi="Times New Roman" w:eastAsia="仿宋_GB2312" w:cs="Times New Roman"/>
          <w:b w:val="0"/>
          <w:spacing w:val="0"/>
          <w:sz w:val="28"/>
          <w:szCs w:val="28"/>
          <w:lang w:eastAsia="zh-CN"/>
        </w:rPr>
        <w:t>。</w:t>
      </w:r>
      <w:r>
        <w:rPr>
          <w:rFonts w:hint="default" w:ascii="Times New Roman" w:hAnsi="Times New Roman" w:eastAsia="仿宋_GB2312" w:cs="Times New Roman"/>
          <w:b w:val="0"/>
          <w:spacing w:val="0"/>
          <w:sz w:val="28"/>
          <w:szCs w:val="28"/>
        </w:rPr>
        <w:t xml:space="preserve">  </w:t>
      </w:r>
    </w:p>
    <w:p>
      <w:pPr>
        <w:pageBreakBefore w:val="0"/>
        <w:kinsoku/>
        <w:wordWrap/>
        <w:overflowPunct/>
        <w:topLinePunct w:val="0"/>
        <w:autoSpaceDE/>
        <w:autoSpaceDN/>
        <w:bidi w:val="0"/>
        <w:adjustRightInd/>
        <w:snapToGrid/>
        <w:spacing w:line="360" w:lineRule="auto"/>
        <w:ind w:firstLine="560" w:firstLineChars="0"/>
        <w:textAlignment w:val="auto"/>
        <w:rPr>
          <w:rFonts w:hint="default" w:ascii="Times New Roman" w:hAnsi="Times New Roman" w:eastAsia="仿宋_GB2312" w:cs="Times New Roman"/>
          <w:b w:val="0"/>
          <w:bCs w:val="0"/>
          <w:spacing w:val="0"/>
          <w:sz w:val="28"/>
          <w:szCs w:val="28"/>
        </w:rPr>
      </w:pPr>
      <w:r>
        <w:rPr>
          <w:rFonts w:hint="default" w:ascii="Times New Roman" w:hAnsi="Times New Roman" w:eastAsia="仿宋_GB2312" w:cs="Times New Roman"/>
          <w:b w:val="0"/>
          <w:spacing w:val="0"/>
          <w:sz w:val="28"/>
          <w:szCs w:val="28"/>
          <w:lang w:val="en-US" w:eastAsia="zh-CN"/>
        </w:rPr>
        <w:t>2.</w:t>
      </w:r>
      <w:r>
        <w:rPr>
          <w:rFonts w:hint="default" w:ascii="Times New Roman" w:hAnsi="Times New Roman" w:eastAsia="仿宋_GB2312" w:cs="Times New Roman"/>
          <w:b w:val="0"/>
          <w:spacing w:val="0"/>
          <w:sz w:val="28"/>
          <w:szCs w:val="28"/>
        </w:rPr>
        <w:t>预算编制科学性的问题。首先预算编制之合理性相对不足，主要表现在预算调整数较大，年度目标与长期规划衔接的紧密程度需要增强。</w:t>
      </w:r>
    </w:p>
    <w:p>
      <w:pPr>
        <w:pageBreakBefore w:val="0"/>
        <w:kinsoku/>
        <w:wordWrap/>
        <w:overflowPunct/>
        <w:topLinePunct w:val="0"/>
        <w:autoSpaceDE/>
        <w:autoSpaceDN/>
        <w:bidi w:val="0"/>
        <w:adjustRightInd/>
        <w:snapToGrid/>
        <w:spacing w:line="360" w:lineRule="auto"/>
        <w:ind w:firstLine="560" w:firstLineChars="0"/>
        <w:textAlignment w:val="auto"/>
        <w:rPr>
          <w:rStyle w:val="21"/>
          <w:rFonts w:hint="default" w:ascii="Times New Roman" w:hAnsi="Times New Roman" w:eastAsia="仿宋" w:cs="Times New Roman"/>
          <w:b w:val="0"/>
          <w:spacing w:val="-4"/>
          <w:sz w:val="32"/>
          <w:szCs w:val="32"/>
        </w:rPr>
      </w:pPr>
      <w:r>
        <w:rPr>
          <w:rFonts w:hint="default" w:ascii="Times New Roman" w:hAnsi="Times New Roman" w:eastAsia="仿宋_GB2312" w:cs="Times New Roman"/>
          <w:b w:val="0"/>
          <w:spacing w:val="0"/>
          <w:sz w:val="28"/>
          <w:szCs w:val="28"/>
          <w:lang w:val="en-US" w:eastAsia="zh-CN"/>
        </w:rPr>
        <w:t>3.</w:t>
      </w:r>
      <w:r>
        <w:rPr>
          <w:rFonts w:hint="default" w:ascii="Times New Roman" w:hAnsi="Times New Roman" w:eastAsia="仿宋_GB2312" w:cs="Times New Roman"/>
          <w:b w:val="0"/>
          <w:spacing w:val="0"/>
          <w:sz w:val="28"/>
          <w:szCs w:val="28"/>
        </w:rPr>
        <w:t>部门整体绩效指标应该是反映职责履行的核心指标，而不是反映具体工作内容或产出的指标。应根据部门</w:t>
      </w:r>
      <w:r>
        <w:rPr>
          <w:rFonts w:hint="eastAsia" w:ascii="仿宋" w:hAnsi="仿宋" w:eastAsia="仿宋" w:cs="仿宋"/>
          <w:b w:val="0"/>
          <w:spacing w:val="0"/>
          <w:sz w:val="28"/>
          <w:szCs w:val="28"/>
        </w:rPr>
        <w:t>“三定”</w:t>
      </w:r>
      <w:r>
        <w:rPr>
          <w:rFonts w:hint="default" w:ascii="Times New Roman" w:hAnsi="Times New Roman" w:eastAsia="仿宋_GB2312" w:cs="Times New Roman"/>
          <w:b w:val="0"/>
          <w:spacing w:val="0"/>
          <w:sz w:val="28"/>
          <w:szCs w:val="28"/>
        </w:rPr>
        <w:t>方案确定的主要职能，参考事业发展规划的相关核心指标，综合考核要求等，确定部门履职绩效指标。</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七、其他需要说明的问题</w:t>
      </w:r>
      <w:bookmarkEnd w:id="58"/>
      <w:bookmarkEnd w:id="59"/>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3.项目的申报、审核机制完善；</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pStyle w:val="2"/>
        <w:ind w:firstLine="0" w:firstLineChars="0"/>
        <w:jc w:val="left"/>
        <w:rPr>
          <w:rFonts w:hint="default" w:ascii="Times New Roman" w:hAnsi="Times New Roman" w:eastAsia="仿宋" w:cs="Times New Roman"/>
          <w:sz w:val="36"/>
          <w:szCs w:val="36"/>
          <w:lang w:bidi="en-US"/>
        </w:rPr>
      </w:pPr>
      <w:bookmarkStart w:id="60" w:name="_Toc100784620"/>
      <w:bookmarkStart w:id="61" w:name="_Toc67911620"/>
      <w:r>
        <w:rPr>
          <w:rFonts w:hint="default" w:ascii="Times New Roman" w:hAnsi="Times New Roman" w:eastAsia="仿宋" w:cs="Times New Roman"/>
          <w:sz w:val="36"/>
          <w:szCs w:val="36"/>
          <w:lang w:bidi="en-US"/>
        </w:rPr>
        <w:t>八、有关建议</w:t>
      </w:r>
      <w:bookmarkEnd w:id="60"/>
      <w:bookmarkEnd w:id="61"/>
    </w:p>
    <w:p>
      <w:pPr>
        <w:pageBreakBefore w:val="0"/>
        <w:kinsoku/>
        <w:wordWrap/>
        <w:overflowPunct/>
        <w:topLinePunct w:val="0"/>
        <w:autoSpaceDE/>
        <w:autoSpaceDN/>
        <w:bidi w:val="0"/>
        <w:adjustRightInd/>
        <w:snapToGrid/>
        <w:spacing w:line="360" w:lineRule="auto"/>
        <w:ind w:firstLine="560" w:firstLineChars="0"/>
        <w:textAlignment w:val="auto"/>
        <w:rPr>
          <w:rFonts w:hint="default" w:ascii="Times New Roman" w:hAnsi="Times New Roman" w:eastAsia="仿宋_GB2312" w:cs="Times New Roman"/>
          <w:b w:val="0"/>
          <w:spacing w:val="0"/>
          <w:sz w:val="28"/>
          <w:szCs w:val="28"/>
        </w:rPr>
      </w:pPr>
      <w:r>
        <w:rPr>
          <w:rFonts w:hint="default" w:ascii="Times New Roman" w:hAnsi="Times New Roman" w:eastAsia="仿宋_GB2312" w:cs="Times New Roman"/>
          <w:b w:val="0"/>
          <w:spacing w:val="0"/>
          <w:sz w:val="28"/>
          <w:szCs w:val="28"/>
        </w:rPr>
        <w:t>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w:t>
      </w:r>
    </w:p>
    <w:p>
      <w:pPr>
        <w:spacing w:line="360" w:lineRule="auto"/>
        <w:ind w:firstLine="560"/>
        <w:rPr>
          <w:rFonts w:hint="default" w:ascii="Times New Roman" w:hAnsi="Times New Roman" w:cs="Times New Roman"/>
          <w:szCs w:val="28"/>
        </w:rPr>
      </w:pPr>
    </w:p>
    <w:sectPr>
      <w:headerReference r:id="rId11" w:type="default"/>
      <w:footerReference r:id="rId12"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宋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11"/>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11"/>
      <w:rPr>
        <w:rFonts w:ascii="仿宋_GB2312" w:eastAsia="仿宋_GB2312"/>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11"/>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11"/>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4"/>
        <w:ind w:firstLine="0" w:firstLineChars="0"/>
        <w:jc w:val="both"/>
        <w:rPr>
          <w:rFonts w:ascii="仿宋_GB2312"/>
        </w:rPr>
      </w:pPr>
      <w:r>
        <w:rPr>
          <w:rStyle w:val="24"/>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4"/>
        <w:ind w:firstLine="0" w:firstLineChars="0"/>
        <w:jc w:val="both"/>
        <w:rPr>
          <w:rFonts w:ascii="仿宋_GB2312"/>
        </w:rPr>
      </w:pPr>
      <w:r>
        <w:rPr>
          <w:rStyle w:val="24"/>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ind w:firstLine="0" w:firstLineChars="0"/>
      <w:jc w:val="right"/>
      <w:rPr>
        <w:u w:val="none"/>
      </w:rPr>
    </w:pPr>
    <w:r>
      <w:rPr>
        <w:rFonts w:hint="eastAsia" w:ascii="仿宋_GB2312" w:eastAsia="仿宋_GB2312"/>
        <w:sz w:val="21"/>
        <w:szCs w:val="21"/>
        <w:u w:val="none"/>
        <w:lang w:eastAsia="zh-CN"/>
      </w:rPr>
      <w:t>财政项目支出绩效评价报告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pPr>
    <w:r>
      <w:rPr>
        <w:rFonts w:hint="eastAsia" w:ascii="仿宋_GB2312" w:eastAsia="仿宋_GB2312"/>
        <w:sz w:val="21"/>
        <w:szCs w:val="21"/>
        <w:lang w:eastAsia="zh-CN"/>
      </w:rPr>
      <w:t>财政项目支出绩效评价报告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560"/>
      <w:jc w:val="right"/>
      <w:rPr>
        <w:rFonts w:hint="eastAsia" w:ascii="仿宋_GB2312" w:eastAsia="仿宋_GB2312"/>
        <w:sz w:val="21"/>
        <w:szCs w:val="21"/>
        <w:lang w:eastAsia="zh-CN"/>
      </w:rPr>
    </w:pPr>
    <w:r>
      <w:rPr>
        <w:rFonts w:hint="eastAsia" w:ascii="仿宋_GB2312" w:eastAsia="仿宋_GB2312"/>
        <w:sz w:val="21"/>
        <w:szCs w:val="21"/>
        <w:lang w:eastAsia="zh-CN"/>
      </w:rPr>
      <w:t>财政项目支出绩效评价报告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zYjQyNTMyYTI1MDc3ZDQ2NzI0MjY4ZjA0NDliMzY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4A85FC7"/>
    <w:rsid w:val="053615EA"/>
    <w:rsid w:val="128679E9"/>
    <w:rsid w:val="1D69418F"/>
    <w:rsid w:val="23865A9B"/>
    <w:rsid w:val="2988748C"/>
    <w:rsid w:val="33D75EC4"/>
    <w:rsid w:val="35B70D8B"/>
    <w:rsid w:val="3987309A"/>
    <w:rsid w:val="39C93A49"/>
    <w:rsid w:val="494F190D"/>
    <w:rsid w:val="4A2F2139"/>
    <w:rsid w:val="4A5B5F78"/>
    <w:rsid w:val="4ABF1E63"/>
    <w:rsid w:val="4AFF3AF8"/>
    <w:rsid w:val="51396296"/>
    <w:rsid w:val="53DD58E8"/>
    <w:rsid w:val="54966FFB"/>
    <w:rsid w:val="55BF25B3"/>
    <w:rsid w:val="56421D1E"/>
    <w:rsid w:val="5887274D"/>
    <w:rsid w:val="5A16171F"/>
    <w:rsid w:val="5BBB3658"/>
    <w:rsid w:val="5EE329F1"/>
    <w:rsid w:val="622D6820"/>
    <w:rsid w:val="66FF210A"/>
    <w:rsid w:val="71476460"/>
    <w:rsid w:val="759D3A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7"/>
    <w:unhideWhenUsed/>
    <w:qFormat/>
    <w:uiPriority w:val="9"/>
    <w:pPr>
      <w:keepNext/>
      <w:keepLines/>
      <w:spacing w:before="260" w:after="260" w:line="416" w:lineRule="auto"/>
      <w:outlineLvl w:val="2"/>
    </w:pPr>
    <w:rPr>
      <w:b/>
      <w:bCs/>
      <w:sz w:val="32"/>
      <w:szCs w:val="32"/>
    </w:rPr>
  </w:style>
  <w:style w:type="character" w:default="1" w:styleId="20">
    <w:name w:val="Default Paragraph Font"/>
    <w:semiHidden/>
    <w:unhideWhenUsed/>
    <w:qFormat/>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34"/>
    <w:unhideWhenUsed/>
    <w:uiPriority w:val="99"/>
    <w:pPr>
      <w:jc w:val="left"/>
    </w:pPr>
  </w:style>
  <w:style w:type="paragraph" w:styleId="6">
    <w:name w:val="Body Text Indent"/>
    <w:basedOn w:val="1"/>
    <w:next w:val="7"/>
    <w:unhideWhenUsed/>
    <w:qFormat/>
    <w:uiPriority w:val="0"/>
    <w:pPr>
      <w:adjustRightInd w:val="0"/>
      <w:snapToGrid w:val="0"/>
      <w:spacing w:beforeLines="0" w:after="120" w:afterLines="0"/>
      <w:ind w:left="420" w:leftChars="200"/>
      <w:jc w:val="left"/>
    </w:pPr>
    <w:rPr>
      <w:rFonts w:hint="default" w:ascii="@仿宋_GB2312" w:hAnsi="@仿宋_GB2312" w:eastAsia="仿宋_GB2312"/>
      <w:kern w:val="0"/>
      <w:sz w:val="22"/>
    </w:rPr>
  </w:style>
  <w:style w:type="paragraph" w:customStyle="1" w:styleId="7">
    <w:name w:val="Char Char Char"/>
    <w:basedOn w:val="1"/>
    <w:qFormat/>
    <w:uiPriority w:val="0"/>
  </w:style>
  <w:style w:type="paragraph" w:styleId="8">
    <w:name w:val="toc 3"/>
    <w:basedOn w:val="1"/>
    <w:next w:val="1"/>
    <w:unhideWhenUsed/>
    <w:qFormat/>
    <w:uiPriority w:val="39"/>
    <w:pPr>
      <w:ind w:left="840" w:leftChars="400"/>
    </w:pPr>
  </w:style>
  <w:style w:type="paragraph" w:styleId="9">
    <w:name w:val="Date"/>
    <w:basedOn w:val="1"/>
    <w:next w:val="1"/>
    <w:link w:val="27"/>
    <w:semiHidden/>
    <w:unhideWhenUsed/>
    <w:qFormat/>
    <w:uiPriority w:val="99"/>
    <w:pPr>
      <w:ind w:left="100" w:leftChars="2500"/>
    </w:pPr>
  </w:style>
  <w:style w:type="paragraph" w:styleId="10">
    <w:name w:val="Balloon Text"/>
    <w:basedOn w:val="1"/>
    <w:link w:val="36"/>
    <w:semiHidden/>
    <w:unhideWhenUsed/>
    <w:uiPriority w:val="99"/>
    <w:rPr>
      <w:sz w:val="18"/>
      <w:szCs w:val="18"/>
    </w:rPr>
  </w:style>
  <w:style w:type="paragraph" w:styleId="11">
    <w:name w:val="footer"/>
    <w:basedOn w:val="1"/>
    <w:link w:val="26"/>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2">
    <w:name w:val="header"/>
    <w:basedOn w:val="1"/>
    <w:link w:val="25"/>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3">
    <w:name w:val="toc 1"/>
    <w:basedOn w:val="1"/>
    <w:next w:val="1"/>
    <w:unhideWhenUsed/>
    <w:qFormat/>
    <w:uiPriority w:val="39"/>
  </w:style>
  <w:style w:type="paragraph" w:styleId="14">
    <w:name w:val="footnote text"/>
    <w:basedOn w:val="1"/>
    <w:link w:val="29"/>
    <w:semiHidden/>
    <w:unhideWhenUsed/>
    <w:qFormat/>
    <w:uiPriority w:val="99"/>
    <w:pPr>
      <w:snapToGrid w:val="0"/>
      <w:jc w:val="left"/>
    </w:pPr>
    <w:rPr>
      <w:sz w:val="18"/>
      <w:szCs w:val="18"/>
    </w:rPr>
  </w:style>
  <w:style w:type="paragraph" w:styleId="15">
    <w:name w:val="toc 2"/>
    <w:basedOn w:val="1"/>
    <w:next w:val="1"/>
    <w:unhideWhenUsed/>
    <w:qFormat/>
    <w:uiPriority w:val="39"/>
    <w:pPr>
      <w:ind w:left="420" w:leftChars="200"/>
    </w:pPr>
  </w:style>
  <w:style w:type="paragraph" w:styleId="16">
    <w:name w:val="annotation subject"/>
    <w:basedOn w:val="5"/>
    <w:next w:val="5"/>
    <w:link w:val="35"/>
    <w:semiHidden/>
    <w:unhideWhenUsed/>
    <w:qFormat/>
    <w:uiPriority w:val="99"/>
    <w:rPr>
      <w:b/>
      <w:bCs/>
    </w:rPr>
  </w:style>
  <w:style w:type="paragraph" w:styleId="17">
    <w:name w:val="Body Text First Indent 2"/>
    <w:basedOn w:val="6"/>
    <w:next w:val="1"/>
    <w:unhideWhenUsed/>
    <w:qFormat/>
    <w:uiPriority w:val="0"/>
    <w:pPr>
      <w:spacing w:before="100" w:beforeLines="0" w:beforeAutospacing="1" w:afterLines="0"/>
      <w:ind w:left="0" w:firstLine="420" w:firstLineChars="200"/>
    </w:pPr>
    <w:rPr>
      <w:rFonts w:hint="default" w:ascii="Tahoma" w:hAnsi="Tahoma"/>
      <w:sz w:val="22"/>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qFormat/>
    <w:uiPriority w:val="0"/>
    <w:rPr>
      <w:b/>
      <w:bCs/>
    </w:rPr>
  </w:style>
  <w:style w:type="character" w:styleId="22">
    <w:name w:val="Hyperlink"/>
    <w:basedOn w:val="20"/>
    <w:unhideWhenUsed/>
    <w:qFormat/>
    <w:uiPriority w:val="99"/>
    <w:rPr>
      <w:color w:val="0563C1" w:themeColor="hyperlink"/>
      <w:u w:val="single"/>
      <w14:textFill>
        <w14:solidFill>
          <w14:schemeClr w14:val="hlink"/>
        </w14:solidFill>
      </w14:textFill>
    </w:rPr>
  </w:style>
  <w:style w:type="character" w:styleId="23">
    <w:name w:val="annotation reference"/>
    <w:basedOn w:val="20"/>
    <w:semiHidden/>
    <w:unhideWhenUsed/>
    <w:qFormat/>
    <w:uiPriority w:val="99"/>
    <w:rPr>
      <w:sz w:val="21"/>
      <w:szCs w:val="21"/>
    </w:rPr>
  </w:style>
  <w:style w:type="character" w:styleId="24">
    <w:name w:val="footnote reference"/>
    <w:basedOn w:val="20"/>
    <w:semiHidden/>
    <w:unhideWhenUsed/>
    <w:qFormat/>
    <w:uiPriority w:val="99"/>
    <w:rPr>
      <w:vertAlign w:val="superscript"/>
    </w:rPr>
  </w:style>
  <w:style w:type="character" w:customStyle="1" w:styleId="25">
    <w:name w:val="页眉 Char"/>
    <w:basedOn w:val="20"/>
    <w:link w:val="12"/>
    <w:qFormat/>
    <w:uiPriority w:val="99"/>
    <w:rPr>
      <w:sz w:val="18"/>
      <w:szCs w:val="18"/>
    </w:rPr>
  </w:style>
  <w:style w:type="character" w:customStyle="1" w:styleId="26">
    <w:name w:val="页脚 Char"/>
    <w:basedOn w:val="20"/>
    <w:link w:val="11"/>
    <w:qFormat/>
    <w:uiPriority w:val="99"/>
    <w:rPr>
      <w:sz w:val="18"/>
      <w:szCs w:val="18"/>
    </w:rPr>
  </w:style>
  <w:style w:type="character" w:customStyle="1" w:styleId="27">
    <w:name w:val="日期 Char"/>
    <w:basedOn w:val="20"/>
    <w:link w:val="9"/>
    <w:semiHidden/>
    <w:qFormat/>
    <w:uiPriority w:val="99"/>
    <w:rPr>
      <w:rFonts w:ascii="Calibri" w:hAnsi="Calibri" w:eastAsia="仿宋_GB2312" w:cs="黑体"/>
      <w:sz w:val="28"/>
    </w:rPr>
  </w:style>
  <w:style w:type="character" w:customStyle="1" w:styleId="28">
    <w:name w:val="标题 2 Char"/>
    <w:basedOn w:val="20"/>
    <w:link w:val="3"/>
    <w:qFormat/>
    <w:uiPriority w:val="9"/>
    <w:rPr>
      <w:rFonts w:asciiTheme="majorHAnsi" w:hAnsiTheme="majorHAnsi" w:eastAsiaTheme="majorEastAsia" w:cstheme="majorBidi"/>
      <w:b/>
      <w:bCs/>
      <w:sz w:val="32"/>
      <w:szCs w:val="32"/>
    </w:rPr>
  </w:style>
  <w:style w:type="character" w:customStyle="1" w:styleId="29">
    <w:name w:val="脚注文本 Char"/>
    <w:basedOn w:val="20"/>
    <w:link w:val="14"/>
    <w:semiHidden/>
    <w:qFormat/>
    <w:uiPriority w:val="99"/>
    <w:rPr>
      <w:rFonts w:ascii="Calibri" w:hAnsi="Calibri" w:eastAsia="仿宋_GB2312" w:cs="黑体"/>
      <w:sz w:val="18"/>
      <w:szCs w:val="18"/>
    </w:rPr>
  </w:style>
  <w:style w:type="paragraph" w:styleId="30">
    <w:name w:val="List Paragraph"/>
    <w:basedOn w:val="1"/>
    <w:qFormat/>
    <w:uiPriority w:val="34"/>
    <w:pPr>
      <w:ind w:firstLine="420"/>
    </w:pPr>
  </w:style>
  <w:style w:type="table" w:customStyle="1" w:styleId="31">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2">
    <w:name w:val="标题 1 Char"/>
    <w:basedOn w:val="20"/>
    <w:link w:val="2"/>
    <w:qFormat/>
    <w:uiPriority w:val="9"/>
    <w:rPr>
      <w:rFonts w:ascii="Calibri" w:hAnsi="Calibri" w:eastAsia="仿宋_GB2312" w:cs="黑体"/>
      <w:b/>
      <w:bCs/>
      <w:kern w:val="44"/>
      <w:sz w:val="44"/>
      <w:szCs w:val="44"/>
    </w:rPr>
  </w:style>
  <w:style w:type="paragraph" w:customStyle="1" w:styleId="33">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4">
    <w:name w:val="批注文字 Char"/>
    <w:basedOn w:val="20"/>
    <w:link w:val="5"/>
    <w:qFormat/>
    <w:uiPriority w:val="99"/>
    <w:rPr>
      <w:rFonts w:ascii="Calibri" w:hAnsi="Calibri" w:eastAsia="仿宋_GB2312" w:cs="黑体"/>
      <w:sz w:val="28"/>
    </w:rPr>
  </w:style>
  <w:style w:type="character" w:customStyle="1" w:styleId="35">
    <w:name w:val="批注主题 Char"/>
    <w:basedOn w:val="34"/>
    <w:link w:val="16"/>
    <w:semiHidden/>
    <w:qFormat/>
    <w:uiPriority w:val="99"/>
    <w:rPr>
      <w:rFonts w:ascii="Calibri" w:hAnsi="Calibri" w:eastAsia="仿宋_GB2312" w:cs="黑体"/>
      <w:b/>
      <w:bCs/>
      <w:sz w:val="28"/>
    </w:rPr>
  </w:style>
  <w:style w:type="character" w:customStyle="1" w:styleId="36">
    <w:name w:val="批注框文本 Char"/>
    <w:basedOn w:val="20"/>
    <w:link w:val="10"/>
    <w:semiHidden/>
    <w:qFormat/>
    <w:uiPriority w:val="99"/>
    <w:rPr>
      <w:rFonts w:ascii="Calibri" w:hAnsi="Calibri" w:eastAsia="仿宋_GB2312" w:cs="黑体"/>
      <w:sz w:val="18"/>
      <w:szCs w:val="18"/>
    </w:rPr>
  </w:style>
  <w:style w:type="character" w:customStyle="1" w:styleId="37">
    <w:name w:val="标题 3 Char"/>
    <w:basedOn w:val="20"/>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28</Pages>
  <Words>10579</Words>
  <Characters>11274</Characters>
  <Lines>79</Lines>
  <Paragraphs>22</Paragraphs>
  <TotalTime>1</TotalTime>
  <ScaleCrop>false</ScaleCrop>
  <LinksUpToDate>false</LinksUpToDate>
  <CharactersWithSpaces>11585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［弧。］</cp:lastModifiedBy>
  <cp:lastPrinted>2023-05-22T03:53:00Z</cp:lastPrinted>
  <dcterms:modified xsi:type="dcterms:W3CDTF">2023-05-24T04:21:23Z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FA547E1DC1C7499F93AD0ABA2EA514A0_13</vt:lpwstr>
  </property>
</Properties>
</file>