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项目名称：疫情防控补助资金</w:t>
      </w:r>
    </w:p>
    <w:p>
      <w:pPr>
        <w:spacing w:line="480" w:lineRule="auto"/>
        <w:ind w:firstLine="2684" w:firstLineChars="839"/>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（机场、高铁、医学观察中心）</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乌鲁木齐县卫生健康委员会</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乌鲁木齐县卫生健康委员会</w:t>
      </w:r>
    </w:p>
    <w:p>
      <w:pPr>
        <w:spacing w:line="480" w:lineRule="auto"/>
        <w:ind w:left="280" w:leftChars="100" w:firstLine="1091" w:firstLineChars="341"/>
        <w:jc w:val="left"/>
        <w:rPr>
          <w:rFonts w:hint="default" w:ascii="Times New Roman" w:hAnsi="Times New Roman" w:cs="Times New Roman"/>
          <w:kern w:val="0"/>
          <w:sz w:val="32"/>
          <w:szCs w:val="32"/>
          <w:lang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color w:val="auto"/>
            </w:rPr>
          </w:pPr>
          <w:r>
            <w:rPr>
              <w:rFonts w:hint="default" w:ascii="Times New Roman" w:hAnsi="Times New Roman" w:cs="Times New Roman"/>
              <w:color w:val="auto"/>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headerReference r:id="rId5" w:type="default"/>
          <w:headerReference r:id="rId6" w:type="even"/>
          <w:footerReference r:id="rId8" w:type="even"/>
          <w:pgSz w:w="11906" w:h="16838"/>
          <w:pgMar w:top="1440" w:right="1800" w:bottom="1440" w:left="1800" w:header="851" w:footer="992" w:gutter="0"/>
          <w:cols w:space="425" w:num="1"/>
          <w:titlePg/>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rPr>
        <w:t>根据乌财社</w:t>
      </w:r>
      <w:r>
        <w:rPr>
          <w:rFonts w:hint="eastAsia" w:ascii="Times New Roman" w:hAnsi="Times New Roman" w:cs="Times New Roman"/>
          <w:lang w:eastAsia="zh-CN"/>
        </w:rPr>
        <w:t>【</w:t>
      </w:r>
      <w:r>
        <w:rPr>
          <w:rFonts w:hint="eastAsia" w:ascii="Times New Roman" w:hAnsi="Times New Roman" w:cs="Times New Roman"/>
          <w:lang w:val="en-US" w:eastAsia="zh-CN"/>
        </w:rPr>
        <w:t>2021</w:t>
      </w:r>
      <w:r>
        <w:rPr>
          <w:rFonts w:hint="eastAsia" w:ascii="Times New Roman" w:hAnsi="Times New Roman" w:cs="Times New Roman"/>
          <w:lang w:eastAsia="zh-CN"/>
        </w:rPr>
        <w:t>】</w:t>
      </w:r>
      <w:r>
        <w:rPr>
          <w:rFonts w:hint="default" w:ascii="Times New Roman" w:hAnsi="Times New Roman" w:cs="Times New Roman"/>
        </w:rPr>
        <w:t>272号-关于拨付2021年第四十三批疫情防控补助资金的通知</w:t>
      </w:r>
      <w:r>
        <w:rPr>
          <w:rFonts w:hint="eastAsia" w:ascii="Times New Roman" w:hAnsi="Times New Roman" w:cs="Times New Roman"/>
          <w:lang w:eastAsia="zh-CN"/>
        </w:rPr>
        <w:t>、乌财社【2022】64号关于拨付2022年第六批疫情防控补助资金的通知、乌财社【2022】8号--关于拨付各区县2021年四季度集中医学观察点食宿费补助资金的通知，</w:t>
      </w:r>
      <w:r>
        <w:rPr>
          <w:rFonts w:hint="eastAsia" w:ascii="Times New Roman" w:hAnsi="Times New Roman" w:cs="Times New Roman"/>
          <w:lang w:val="en-US" w:eastAsia="zh-CN"/>
        </w:rPr>
        <w:t>为切实做好疫情防控工作，拨付我县525.64万元用于隔离点、高铁疫情防控工作组、机场防疫专班住宿费和餐饮费。</w:t>
      </w:r>
    </w:p>
    <w:p>
      <w:pPr>
        <w:spacing w:line="360" w:lineRule="auto"/>
        <w:ind w:firstLine="560"/>
        <w:rPr>
          <w:rFonts w:hint="default" w:ascii="Times New Roman" w:hAnsi="Times New Roman" w:cs="Times New Roman"/>
        </w:rPr>
      </w:pPr>
      <w:r>
        <w:rPr>
          <w:rFonts w:hint="default" w:ascii="Times New Roman" w:hAnsi="Times New Roman" w:cs="Times New Roman"/>
        </w:rPr>
        <w:t>经文件批准，项目系2022年</w:t>
      </w:r>
      <w:r>
        <w:rPr>
          <w:rFonts w:hint="eastAsia" w:ascii="Times New Roman" w:hAnsi="Times New Roman" w:cs="Times New Roman"/>
          <w:lang w:val="en-US" w:eastAsia="zh-CN"/>
        </w:rPr>
        <w:t>市级资金安排319.68万元，县本级资金安排205.96万元</w:t>
      </w:r>
      <w:r>
        <w:rPr>
          <w:rFonts w:hint="default" w:ascii="Times New Roman" w:hAnsi="Times New Roman" w:cs="Times New Roman"/>
        </w:rPr>
        <w:t>等资金，共安排预算</w:t>
      </w:r>
      <w:r>
        <w:rPr>
          <w:rFonts w:hint="eastAsia" w:ascii="Times New Roman" w:hAnsi="Times New Roman" w:cs="Times New Roman"/>
          <w:lang w:val="en-US" w:eastAsia="zh-CN"/>
        </w:rPr>
        <w:t>525.64</w:t>
      </w:r>
      <w:r>
        <w:rPr>
          <w:rFonts w:hint="default" w:ascii="Times New Roman" w:hAnsi="Times New Roman" w:cs="Times New Roman"/>
        </w:rPr>
        <w:t>万元，于2022年年中追加预算批复项目，资金到位</w:t>
      </w:r>
      <w:r>
        <w:rPr>
          <w:rFonts w:hint="eastAsia" w:ascii="Times New Roman" w:hAnsi="Times New Roman" w:cs="Times New Roman"/>
          <w:lang w:val="en-US" w:eastAsia="zh-CN"/>
        </w:rPr>
        <w:t>525.64万元，实际支付525.64万元。</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_GB2312" w:cs="Times New Roman"/>
          <w:szCs w:val="28"/>
          <w:lang w:val="en-US" w:eastAsia="zh-CN"/>
        </w:rPr>
      </w:pPr>
      <w:r>
        <w:rPr>
          <w:rFonts w:hint="default" w:ascii="Times New Roman" w:hAnsi="Times New Roman" w:cs="Times New Roman"/>
          <w:szCs w:val="28"/>
        </w:rPr>
        <w:t>该项目绩效目标设置横跨项目期</w:t>
      </w:r>
      <w:r>
        <w:rPr>
          <w:rFonts w:hint="eastAsia" w:ascii="Times New Roman" w:hAnsi="Times New Roman" w:cs="Times New Roman"/>
          <w:szCs w:val="28"/>
          <w:lang w:val="en-US" w:eastAsia="zh-CN"/>
        </w:rPr>
        <w:t>一</w:t>
      </w:r>
      <w:r>
        <w:rPr>
          <w:rFonts w:hint="default" w:ascii="Times New Roman" w:hAnsi="Times New Roman" w:cs="Times New Roman"/>
          <w:szCs w:val="28"/>
        </w:rPr>
        <w:t>年，为总体绩效目标，预计在</w:t>
      </w:r>
      <w:r>
        <w:rPr>
          <w:rFonts w:hint="eastAsia" w:ascii="Times New Roman" w:hAnsi="Times New Roman" w:cs="Times New Roman"/>
          <w:szCs w:val="28"/>
          <w:lang w:val="en-US" w:eastAsia="zh-CN"/>
        </w:rPr>
        <w:t>一</w:t>
      </w:r>
      <w:r>
        <w:rPr>
          <w:rFonts w:hint="default" w:ascii="Times New Roman" w:hAnsi="Times New Roman" w:cs="Times New Roman"/>
          <w:szCs w:val="28"/>
        </w:rPr>
        <w:t>年期间</w:t>
      </w:r>
      <w:r>
        <w:rPr>
          <w:rFonts w:hint="eastAsia" w:ascii="Times New Roman" w:hAnsi="Times New Roman" w:cs="Times New Roman"/>
          <w:szCs w:val="28"/>
          <w:lang w:val="en-US" w:eastAsia="zh-CN"/>
        </w:rPr>
        <w:t>支付完毕</w:t>
      </w:r>
      <w:r>
        <w:rPr>
          <w:rFonts w:hint="default" w:ascii="Times New Roman" w:hAnsi="Times New Roman" w:cs="Times New Roman"/>
          <w:szCs w:val="28"/>
        </w:rPr>
        <w:t>，</w:t>
      </w:r>
      <w:r>
        <w:rPr>
          <w:rFonts w:hint="eastAsia" w:ascii="Times New Roman" w:hAnsi="Times New Roman" w:cs="Times New Roman"/>
          <w:szCs w:val="28"/>
          <w:lang w:val="en-US" w:eastAsia="zh-CN"/>
        </w:rPr>
        <w:t>切实做好新冠肺炎疫情防控工作，疫情防控上年结转108万元，机场防疫专班80万元，高铁疫情防控工作组餐费及住宿费100万元，乌财社【2022】64号关于拨付2022年第六批疫情防控补助资金43.68万元，乌财社【2022】8号--关于拨付各区县2021年四季度集中医学观察点食宿费补助资金194万元。疫情防控涉及场所3个，特定人员隔离率100%，资金拨付及时性100%。其中隔离点支付263.64万元，机场支付80万元，高铁支付100万元。</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val="en-US" w:eastAsia="zh-CN"/>
        </w:rPr>
        <w:t>疫情防控补助资金（机场、高铁、医学观察中心）</w:t>
      </w:r>
      <w:r>
        <w:rPr>
          <w:rFonts w:hint="default" w:ascii="Times New Roman" w:hAnsi="Times New Roman" w:cs="Times New Roman"/>
        </w:rPr>
        <w:t xml:space="preserve">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val="en-US" w:eastAsia="zh-CN"/>
        </w:rPr>
        <w:t>疫情防控补助资金（机场、高铁、医学观察中心）</w:t>
      </w:r>
      <w:r>
        <w:rPr>
          <w:rFonts w:hint="default" w:ascii="Times New Roman" w:hAnsi="Times New Roman" w:cs="Times New Roman"/>
        </w:rPr>
        <w:t>项目的完成情况、资金投入的运行情况、项目实施后产生的绩效及影响效果。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514"/>
        <w:gridCol w:w="2686"/>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514"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68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68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68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68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8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68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514"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疫情防控</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涉及场所</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特定人员</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隔离率</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资金拨付</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及时性</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机场防疫</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专班资金</w:t>
            </w:r>
          </w:p>
        </w:tc>
        <w:tc>
          <w:tcPr>
            <w:tcW w:w="2686"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高铁防疫</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工作组</w:t>
            </w:r>
          </w:p>
        </w:tc>
        <w:tc>
          <w:tcPr>
            <w:tcW w:w="268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医学观察  中心资金</w:t>
            </w:r>
          </w:p>
        </w:tc>
        <w:tc>
          <w:tcPr>
            <w:tcW w:w="268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做好防疫</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检查工作</w:t>
            </w:r>
          </w:p>
        </w:tc>
        <w:tc>
          <w:tcPr>
            <w:tcW w:w="2686"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精准预警</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防控</w:t>
            </w:r>
          </w:p>
        </w:tc>
        <w:tc>
          <w:tcPr>
            <w:tcW w:w="268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指标</w:t>
            </w:r>
          </w:p>
        </w:tc>
        <w:tc>
          <w:tcPr>
            <w:tcW w:w="151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防疫工作人员满意度</w:t>
            </w:r>
          </w:p>
        </w:tc>
        <w:tc>
          <w:tcPr>
            <w:tcW w:w="268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（2）比较法。是指</w:t>
      </w:r>
      <w:r>
        <w:rPr>
          <w:rFonts w:hint="default" w:ascii="Times New Roman" w:hAnsi="Times New Roman" w:cs="Times New Roman"/>
        </w:rPr>
        <w:t>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lang w:eastAsia="zh-CN"/>
        </w:rPr>
        <w:t>：</w:t>
      </w:r>
      <w:r>
        <w:rPr>
          <w:rFonts w:hint="eastAsia" w:ascii="Times New Roman" w:hAnsi="Times New Roman" w:cs="Times New Roman"/>
          <w:lang w:val="en-US" w:eastAsia="zh-CN"/>
        </w:rPr>
        <w:t>疫情防控补助资金（机场、高铁、医学观察中心）</w:t>
      </w:r>
      <w:r>
        <w:rPr>
          <w:rFonts w:hint="default" w:ascii="Times New Roman" w:hAnsi="Times New Roman" w:cs="Times New Roman"/>
        </w:rPr>
        <w:t>的特点，本次评价主要采用比较法，对项目总预算和明细预算的内容、标准、计划</w:t>
      </w:r>
      <w:r>
        <w:rPr>
          <w:rFonts w:hint="eastAsia" w:ascii="Times New Roman" w:hAnsi="Times New Roman" w:cs="Times New Roman"/>
          <w:lang w:val="en-US" w:eastAsia="zh-CN"/>
        </w:rPr>
        <w:t>的</w:t>
      </w:r>
      <w:r>
        <w:rPr>
          <w:rFonts w:hint="default" w:ascii="Times New Roman" w:hAnsi="Times New Roman" w:cs="Times New Roman"/>
        </w:rPr>
        <w:t>经济合理进行深入分析，以考察实际产出和效益达到预期。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firstLineChars="0"/>
        <w:rPr>
          <w:rFonts w:hint="default" w:ascii="Times New Roman" w:hAnsi="Times New Roman" w:cs="Times New Roman"/>
        </w:rPr>
      </w:pPr>
      <w:r>
        <w:rPr>
          <w:rFonts w:hint="default" w:ascii="Times New Roman" w:hAnsi="Times New Roman" w:cs="Times New Roman"/>
        </w:rPr>
        <w:t>《关于拨付2021年第四十三批疫情防控补助资金的通知》（乌财社</w:t>
      </w:r>
      <w:r>
        <w:rPr>
          <w:rFonts w:hint="eastAsia" w:ascii="Times New Roman" w:hAnsi="Times New Roman" w:cs="Times New Roman"/>
          <w:lang w:eastAsia="zh-CN"/>
        </w:rPr>
        <w:t>【</w:t>
      </w:r>
      <w:r>
        <w:rPr>
          <w:rFonts w:hint="eastAsia" w:ascii="Times New Roman" w:hAnsi="Times New Roman" w:cs="Times New Roman"/>
          <w:lang w:val="en-US" w:eastAsia="zh-CN"/>
        </w:rPr>
        <w:t>2021</w:t>
      </w:r>
      <w:r>
        <w:rPr>
          <w:rFonts w:hint="eastAsia" w:ascii="Times New Roman" w:hAnsi="Times New Roman" w:cs="Times New Roman"/>
          <w:lang w:eastAsia="zh-CN"/>
        </w:rPr>
        <w:t>】</w:t>
      </w:r>
      <w:r>
        <w:rPr>
          <w:rFonts w:hint="default" w:ascii="Times New Roman" w:hAnsi="Times New Roman" w:cs="Times New Roman"/>
        </w:rPr>
        <w:t>272号）</w:t>
      </w:r>
    </w:p>
    <w:p>
      <w:pPr>
        <w:spacing w:line="360" w:lineRule="auto"/>
        <w:ind w:firstLine="560" w:firstLineChars="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eastAsia="zh-CN"/>
        </w:rPr>
        <w:t>关于拨付2022年第六批疫情防控补助资金的通知</w:t>
      </w:r>
      <w:r>
        <w:rPr>
          <w:rFonts w:hint="default" w:ascii="Times New Roman" w:hAnsi="Times New Roman" w:cs="Times New Roman"/>
        </w:rPr>
        <w:t>》（</w:t>
      </w:r>
      <w:r>
        <w:rPr>
          <w:rFonts w:hint="eastAsia" w:ascii="Times New Roman" w:hAnsi="Times New Roman" w:cs="Times New Roman"/>
          <w:lang w:eastAsia="zh-CN"/>
        </w:rPr>
        <w:t>乌财社【2022】64号</w:t>
      </w:r>
      <w:r>
        <w:rPr>
          <w:rFonts w:hint="default" w:ascii="Times New Roman" w:hAnsi="Times New Roman" w:cs="Times New Roman"/>
        </w:rPr>
        <w:t>）</w:t>
      </w:r>
    </w:p>
    <w:p>
      <w:pPr>
        <w:spacing w:line="360" w:lineRule="auto"/>
        <w:ind w:firstLine="560" w:firstLineChars="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eastAsia="zh-CN"/>
        </w:rPr>
        <w:t>关于拨付各区县2021年四季度集中医学观察点食宿费补助资金的通知</w:t>
      </w:r>
      <w:r>
        <w:rPr>
          <w:rFonts w:hint="default" w:ascii="Times New Roman" w:hAnsi="Times New Roman" w:cs="Times New Roman"/>
        </w:rPr>
        <w:t>》（</w:t>
      </w:r>
      <w:r>
        <w:rPr>
          <w:rFonts w:hint="eastAsia" w:ascii="Times New Roman" w:hAnsi="Times New Roman" w:cs="Times New Roman"/>
          <w:lang w:eastAsia="zh-CN"/>
        </w:rPr>
        <w:t>乌财社【2022】8号</w:t>
      </w:r>
      <w:r>
        <w:rPr>
          <w:rFonts w:hint="default" w:ascii="Times New Roman" w:hAnsi="Times New Roman" w:cs="Times New Roman"/>
        </w:rPr>
        <w:t>）</w:t>
      </w:r>
    </w:p>
    <w:p>
      <w:pPr>
        <w:spacing w:line="360" w:lineRule="auto"/>
        <w:ind w:firstLine="560"/>
        <w:rPr>
          <w:rFonts w:hint="eastAsia" w:ascii="Times New Roman" w:hAnsi="Times New Roman" w:cs="Times New Roman"/>
          <w:color w:val="FF0000"/>
          <w:highlight w:val="yellow"/>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3" w:name="_Toc100784596"/>
      <w:bookmarkStart w:id="24" w:name="_Toc67911608"/>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lang w:val="en-US" w:eastAsia="zh-CN"/>
        </w:rPr>
        <w:t>疫情防控补助资金（机场、高铁、医学观察中心）</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100</w:t>
      </w:r>
      <w:r>
        <w:rPr>
          <w:rFonts w:hint="default" w:ascii="Times New Roman" w:hAnsi="Times New Roman" w:cs="Times New Roman"/>
          <w:szCs w:val="28"/>
        </w:rPr>
        <w:t>分，绩效评级为</w:t>
      </w:r>
      <w:r>
        <w:rPr>
          <w:rFonts w:hint="eastAsia" w:ascii="宋体" w:hAnsi="宋体" w:eastAsia="宋体" w:cs="宋体"/>
          <w:szCs w:val="28"/>
        </w:rPr>
        <w:t>“</w:t>
      </w:r>
      <w:r>
        <w:rPr>
          <w:rFonts w:hint="eastAsia" w:ascii="宋体" w:hAnsi="宋体" w:eastAsia="宋体" w:cs="宋体"/>
          <w:szCs w:val="28"/>
          <w:lang w:val="en-US" w:eastAsia="zh-CN"/>
        </w:rPr>
        <w:t>优</w:t>
      </w:r>
      <w:r>
        <w:rPr>
          <w:rFonts w:hint="eastAsia" w:ascii="宋体" w:hAnsi="宋体" w:eastAsia="宋体" w:cs="宋体"/>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2022年</w:t>
      </w:r>
      <w:r>
        <w:rPr>
          <w:rFonts w:hint="eastAsia" w:ascii="Times New Roman" w:hAnsi="Times New Roman" w:cs="Times New Roman"/>
          <w:highlight w:val="none"/>
          <w:lang w:val="en-US" w:eastAsia="zh-CN"/>
        </w:rPr>
        <w:t>疫情防控补助资金（机场、高铁、医学观察中心）</w:t>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疫情防控涉及场所</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特定人员隔离率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资金拨付及时性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机场防疫专班资金</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高铁防疫工作组</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医学观察中心资金</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color w:val="000000"/>
                <w:kern w:val="0"/>
                <w:sz w:val="22"/>
              </w:rPr>
              <w:t>社会效益指标</w:t>
            </w:r>
            <w:r>
              <w:rPr>
                <w:rFonts w:hint="eastAsia" w:ascii="Times New Roman" w:hAnsi="Times New Roman" w:eastAsia="宋体" w:cs="Times New Roman"/>
                <w:color w:val="000000"/>
                <w:kern w:val="0"/>
                <w:sz w:val="22"/>
                <w:lang w:eastAsia="zh-CN"/>
              </w:rPr>
              <w:t>（做好防疫检查工作）</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color w:val="000000"/>
                <w:kern w:val="0"/>
                <w:sz w:val="22"/>
              </w:rPr>
              <w:t>可持续影响指标</w:t>
            </w:r>
            <w:r>
              <w:rPr>
                <w:rFonts w:hint="eastAsia" w:ascii="Times New Roman" w:hAnsi="Times New Roman" w:eastAsia="宋体" w:cs="Times New Roman"/>
                <w:color w:val="000000"/>
                <w:kern w:val="0"/>
                <w:sz w:val="22"/>
                <w:lang w:eastAsia="zh-CN"/>
              </w:rPr>
              <w:t>（精准预警防控）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防疫工作人员满意度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bl>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eastAsia="仿宋_GB2312" w:cs="Times New Roman"/>
          <w:bCs/>
          <w:szCs w:val="28"/>
          <w:highlight w:val="yellow"/>
          <w:lang w:val="en-US" w:eastAsia="zh-CN"/>
        </w:rPr>
      </w:pPr>
      <w:r>
        <w:rPr>
          <w:rFonts w:hint="default" w:ascii="Times New Roman" w:hAnsi="Times New Roman" w:cs="Times New Roman"/>
          <w:bCs/>
          <w:szCs w:val="28"/>
        </w:rPr>
        <w:t>该项目资金区财政及时拨付</w:t>
      </w:r>
      <w:r>
        <w:rPr>
          <w:rFonts w:hint="default" w:ascii="Times New Roman" w:hAnsi="Times New Roman" w:cs="Times New Roman"/>
          <w:bCs/>
          <w:szCs w:val="28"/>
          <w:highlight w:val="none"/>
        </w:rPr>
        <w:t>，单位在此次评价期间内，有序完成设定目标的部分工作任务，切实做好新型冠状病毒感染肺炎疫情防控工作，提高新型冠状病毒的防治水平和应对能力，及时、有效地采取防控措施，保证疫情观察点的正常运转，控制疫情的传播、蔓延，保障广大群众的身体健康和生命安全</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保证3个点位：机场、高铁、医学观察中心正常运转，特定人员隔离率达到100%，资金拨付及时性达到100%。</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100784599"/>
      <w:bookmarkStart w:id="30" w:name="_Toc67911611"/>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不拖欠餐厅及宾馆费用，保障机场防疫工作人员平稳有序的开展工作，为切实守好进乌通道，把好疫情防控关口，保障防疫工作需要。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kern w:val="0"/>
          <w:szCs w:val="28"/>
        </w:rPr>
        <w:t>机场防疫专班80万元，高铁疫情防控工作组餐费及住宿费100万元，乌财社【2022】64号关于拨付2022年第六批疫情防控补助资金43.68万元，乌财社【2022】8号--关于拨付各区县2021年四季度集中医学观察点食宿费补助资金194万元</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保证疫情观察点的正常运转，控制疫情的传播、蔓延，保障广大群众的身体健康和生命安全，为切实做好新型冠状病毒感染的肺炎疫情防控工作。故预算编制科学性指标得分3分。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kern w:val="0"/>
          <w:szCs w:val="28"/>
        </w:rPr>
        <w:t>机场防疫专班80万元，高铁疫情防控工作组餐费及住宿费100万元，乌财社【2022】64号关于拨付2022年第六批疫情防控补助资金43.68万元，乌财社【2022】8号--关于拨付各区县2021年四季度集中医学观察点食宿费补助资金194万元。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b/>
          <w:bCs/>
          <w:szCs w:val="28"/>
          <w:highlight w:val="none"/>
        </w:rPr>
        <w:t>资金到位率：</w:t>
      </w:r>
      <w:r>
        <w:rPr>
          <w:rFonts w:hint="default" w:ascii="Times New Roman" w:hAnsi="Times New Roman" w:cs="Times New Roman"/>
          <w:szCs w:val="28"/>
          <w:highlight w:val="none"/>
        </w:rPr>
        <w:t>乌财社[2021]272号-关于拨付2021年第四十三批疫情防控补助资金的通知</w:t>
      </w:r>
      <w:r>
        <w:rPr>
          <w:rFonts w:hint="eastAsia" w:ascii="Times New Roman" w:hAnsi="Times New Roman" w:cs="Times New Roman"/>
          <w:szCs w:val="28"/>
          <w:highlight w:val="none"/>
          <w:lang w:val="en-US" w:eastAsia="zh-CN"/>
        </w:rPr>
        <w:t>82万元，该资金为上年结转资金。</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2022年1月26日支付给乌鲁木齐县水西沟镇闸滩村哈力麦农家乐饭庄、新疆维吾尔自治区第二工人疗养院、乌鲁木齐县银都度假村、国家市场监督管理总局新疆培训基地、新疆南山庄园旅游度假酒店有限公司、新疆维吾尔自治区机电设备招标中心乌鲁木齐县分部、新疆白云旅游发展有限公司、乌鲁木齐达坂城旅行社有限公司阳光滑雪场等单位，2022年1月已支付完隔离点食宿费82万元。</w:t>
      </w:r>
      <w:r>
        <w:rPr>
          <w:rFonts w:hint="default" w:ascii="Times New Roman" w:hAnsi="Times New Roman" w:cs="Times New Roman"/>
          <w:kern w:val="0"/>
          <w:szCs w:val="28"/>
          <w:highlight w:val="none"/>
        </w:rPr>
        <w:t>故资金到位率指标得分</w:t>
      </w:r>
      <w:r>
        <w:rPr>
          <w:rFonts w:hint="eastAsia"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rPr>
        <w:t>分。</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highlight w:val="none"/>
        </w:rPr>
        <w:t>预算执行率：</w:t>
      </w:r>
      <w:r>
        <w:rPr>
          <w:rFonts w:hint="eastAsia" w:ascii="Times New Roman" w:hAnsi="Times New Roman" w:cs="Times New Roman"/>
          <w:szCs w:val="28"/>
          <w:highlight w:val="none"/>
          <w:lang w:val="en-US" w:eastAsia="zh-CN"/>
        </w:rPr>
        <w:t>2022年1月26日支付给乌鲁木齐县水西沟镇闸滩村哈力麦农家乐饭庄59994元、新疆维吾尔自治区第二工人疗养院57040元、乌鲁木齐县银都度假村50000元、国家市场监督管理总局新疆培训基地110000元、新疆南山庄园旅游度假酒店有限公司69993元、新疆维吾尔自治区机电设备招标中心乌鲁木齐县分部70000元、新疆白云旅游发展有限公司29200元、乌鲁木齐达坂城旅行社有限公司阳光滑雪场63760元等单位，新疆交实商务服务有限责任公司乌鲁木齐县分公司110000元。</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乌鲁木齐县卫生健康委员会</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乌鲁木齐县卫生健康委员会</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30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实际完成率：</w:t>
      </w:r>
      <w:r>
        <w:rPr>
          <w:rFonts w:hint="default" w:ascii="Times New Roman" w:hAnsi="Times New Roman" w:cs="Times New Roman"/>
          <w:bCs/>
          <w:szCs w:val="28"/>
        </w:rPr>
        <w:t>数量指标</w:t>
      </w:r>
      <w:r>
        <w:rPr>
          <w:rFonts w:hint="eastAsia" w:ascii="仿宋" w:hAnsi="仿宋" w:eastAsia="仿宋" w:cs="仿宋"/>
          <w:bCs/>
          <w:szCs w:val="28"/>
        </w:rPr>
        <w:t>“疫情防控涉及场所”</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w:t>
      </w:r>
      <w:r>
        <w:rPr>
          <w:rFonts w:hint="default" w:ascii="Times New Roman" w:hAnsi="Times New Roman" w:cs="Times New Roman"/>
          <w:bCs/>
          <w:szCs w:val="28"/>
        </w:rPr>
        <w:t>个，2022年度我单位实际完成3个</w:t>
      </w:r>
      <w:r>
        <w:rPr>
          <w:rFonts w:hint="eastAsia" w:ascii="Times New Roman" w:hAnsi="Times New Roman" w:cs="Times New Roman"/>
          <w:bCs/>
          <w:szCs w:val="28"/>
          <w:lang w:eastAsia="zh-CN"/>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pStyle w:val="5"/>
        <w:ind w:firstLine="560"/>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cs="Times New Roman"/>
          <w:b/>
          <w:bCs/>
          <w:szCs w:val="28"/>
          <w:lang w:val="en-US" w:eastAsia="zh-CN"/>
        </w:rPr>
        <w:t>质量指标</w:t>
      </w:r>
      <w:r>
        <w:rPr>
          <w:rFonts w:hint="default" w:ascii="Times New Roman" w:hAnsi="Times New Roman" w:cs="Times New Roman"/>
          <w:b/>
          <w:bCs/>
          <w:szCs w:val="28"/>
        </w:rPr>
        <w:t>：</w:t>
      </w:r>
      <w:r>
        <w:rPr>
          <w:rFonts w:hint="eastAsia" w:ascii="Times New Roman" w:hAnsi="Times New Roman" w:eastAsia="仿宋_GB2312" w:cs="Times New Roman"/>
          <w:b w:val="0"/>
          <w:bCs/>
          <w:kern w:val="2"/>
          <w:sz w:val="28"/>
          <w:szCs w:val="28"/>
          <w:lang w:val="en-US" w:eastAsia="zh-CN" w:bidi="ar-SA"/>
        </w:rPr>
        <w:t>“</w:t>
      </w:r>
      <w:r>
        <w:rPr>
          <w:rFonts w:hint="default" w:ascii="Times New Roman" w:hAnsi="Times New Roman" w:eastAsia="仿宋_GB2312" w:cs="Times New Roman"/>
          <w:b w:val="0"/>
          <w:bCs/>
          <w:kern w:val="2"/>
          <w:sz w:val="28"/>
          <w:szCs w:val="28"/>
          <w:lang w:val="en-US" w:eastAsia="zh-CN" w:bidi="ar-SA"/>
        </w:rPr>
        <w:t>特定人员隔离率</w:t>
      </w:r>
      <w:r>
        <w:rPr>
          <w:rFonts w:hint="eastAsia" w:ascii="Times New Roman" w:hAnsi="Times New Roman" w:eastAsia="仿宋_GB2312" w:cs="Times New Roman"/>
          <w:b w:val="0"/>
          <w:bCs/>
          <w:kern w:val="2"/>
          <w:sz w:val="28"/>
          <w:szCs w:val="28"/>
          <w:lang w:val="en-US" w:eastAsia="zh-CN" w:bidi="ar-SA"/>
        </w:rPr>
        <w:t>”的目标值为1</w:t>
      </w:r>
      <w:r>
        <w:rPr>
          <w:rFonts w:hint="default" w:ascii="Times New Roman" w:hAnsi="Times New Roman" w:eastAsia="仿宋_GB2312" w:cs="Times New Roman"/>
          <w:b w:val="0"/>
          <w:bCs/>
          <w:kern w:val="2"/>
          <w:sz w:val="28"/>
          <w:szCs w:val="28"/>
          <w:lang w:val="en-US" w:eastAsia="zh-CN" w:bidi="ar-SA"/>
        </w:rPr>
        <w:t>00</w:t>
      </w:r>
      <w:r>
        <w:rPr>
          <w:rFonts w:hint="eastAsia" w:ascii="Times New Roman" w:hAnsi="Times New Roman" w:eastAsia="仿宋_GB2312" w:cs="Times New Roman"/>
          <w:b w:val="0"/>
          <w:bCs/>
          <w:kern w:val="2"/>
          <w:sz w:val="28"/>
          <w:szCs w:val="28"/>
          <w:lang w:val="en-US" w:eastAsia="zh-CN" w:bidi="ar-SA"/>
        </w:rPr>
        <w:t>%。保证疫情观察点的正常运转，控制疫情的传播、蔓延，保障广大群众的身体健康和生命安全。</w:t>
      </w:r>
    </w:p>
    <w:p>
      <w:pPr>
        <w:spacing w:line="360" w:lineRule="auto"/>
        <w:ind w:firstLine="562"/>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质量达标率得分为</w:t>
      </w:r>
      <w:r>
        <w:rPr>
          <w:rFonts w:hint="eastAsia" w:ascii="Times New Roman" w:hAnsi="Times New Roman" w:eastAsia="仿宋_GB2312" w:cs="Times New Roman"/>
          <w:b w:val="0"/>
          <w:bCs/>
          <w:kern w:val="2"/>
          <w:sz w:val="28"/>
          <w:szCs w:val="28"/>
          <w:lang w:val="en-US" w:eastAsia="zh-CN" w:bidi="ar-SA"/>
        </w:rPr>
        <w:t>5</w:t>
      </w:r>
      <w:r>
        <w:rPr>
          <w:rFonts w:hint="default" w:ascii="Times New Roman" w:hAnsi="Times New Roman" w:eastAsia="仿宋_GB2312" w:cs="Times New Roman"/>
          <w:b w:val="0"/>
          <w:bCs/>
          <w:kern w:val="2"/>
          <w:sz w:val="28"/>
          <w:szCs w:val="28"/>
          <w:lang w:val="en-US" w:eastAsia="zh-CN" w:bidi="ar-SA"/>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完成及时性：</w:t>
      </w:r>
      <w:r>
        <w:rPr>
          <w:rFonts w:hint="eastAsia" w:ascii="Times New Roman" w:hAnsi="Times New Roman" w:eastAsia="仿宋_GB2312" w:cs="Times New Roman"/>
          <w:b w:val="0"/>
          <w:bCs/>
          <w:kern w:val="2"/>
          <w:sz w:val="28"/>
          <w:szCs w:val="28"/>
          <w:lang w:val="en-US" w:eastAsia="zh-CN" w:bidi="ar-SA"/>
        </w:rPr>
        <w:t>“</w:t>
      </w:r>
      <w:r>
        <w:rPr>
          <w:rFonts w:hint="default" w:ascii="Times New Roman" w:hAnsi="Times New Roman" w:eastAsia="仿宋_GB2312" w:cs="Times New Roman"/>
          <w:b w:val="0"/>
          <w:bCs/>
          <w:kern w:val="2"/>
          <w:sz w:val="28"/>
          <w:szCs w:val="28"/>
          <w:lang w:val="en-US" w:eastAsia="zh-CN" w:bidi="ar-SA"/>
        </w:rPr>
        <w:t>资金拨付及时性</w:t>
      </w:r>
      <w:r>
        <w:rPr>
          <w:rFonts w:hint="eastAsia" w:ascii="Times New Roman" w:hAnsi="Times New Roman" w:eastAsia="仿宋_GB2312" w:cs="Times New Roman"/>
          <w:b w:val="0"/>
          <w:bCs/>
          <w:kern w:val="2"/>
          <w:sz w:val="28"/>
          <w:szCs w:val="28"/>
          <w:lang w:val="en-US" w:eastAsia="zh-CN" w:bidi="ar-SA"/>
        </w:rPr>
        <w:t>”目标</w:t>
      </w:r>
      <w:r>
        <w:rPr>
          <w:rFonts w:hint="eastAsia" w:ascii="Times New Roman" w:hAnsi="Times New Roman" w:eastAsia="仿宋_GB2312" w:cs="Times New Roman"/>
          <w:bCs/>
          <w:kern w:val="2"/>
          <w:sz w:val="28"/>
          <w:szCs w:val="28"/>
          <w:lang w:val="en-US" w:eastAsia="zh-CN" w:bidi="ar-SA"/>
        </w:rPr>
        <w:t>值为1</w:t>
      </w:r>
      <w:r>
        <w:rPr>
          <w:rFonts w:hint="default" w:ascii="Times New Roman" w:hAnsi="Times New Roman" w:eastAsia="仿宋_GB2312" w:cs="Times New Roman"/>
          <w:bCs/>
          <w:kern w:val="2"/>
          <w:sz w:val="28"/>
          <w:szCs w:val="28"/>
          <w:lang w:val="en-US" w:eastAsia="zh-CN" w:bidi="ar-SA"/>
        </w:rPr>
        <w:t>00</w:t>
      </w:r>
      <w:r>
        <w:rPr>
          <w:rFonts w:hint="eastAsia" w:ascii="Times New Roman" w:hAnsi="Times New Roman" w:eastAsia="仿宋_GB2312" w:cs="Times New Roman"/>
          <w:bCs/>
          <w:kern w:val="2"/>
          <w:sz w:val="28"/>
          <w:szCs w:val="28"/>
          <w:lang w:val="en-US" w:eastAsia="zh-CN" w:bidi="ar-SA"/>
        </w:rPr>
        <w:t>%</w:t>
      </w:r>
      <w:r>
        <w:rPr>
          <w:rFonts w:hint="eastAsia" w:ascii="Times New Roman" w:hAnsi="Times New Roman" w:cs="Times New Roman"/>
          <w:bCs/>
          <w:kern w:val="2"/>
          <w:sz w:val="28"/>
          <w:szCs w:val="28"/>
          <w:lang w:val="en-US" w:eastAsia="zh-CN" w:bidi="ar-SA"/>
        </w:rPr>
        <w:t>，不拖欠餐厅及宾馆费用，保障机场防疫工作人员平稳有序的开展工作，为切实守好进乌通道，把好疫情防控关口，保障防疫工作需要。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pStyle w:val="5"/>
        <w:ind w:firstLine="560"/>
        <w:rPr>
          <w:rFonts w:hint="eastAsia" w:ascii="Times New Roman" w:hAnsi="Times New Roman" w:eastAsia="仿宋_GB2312" w:cs="Times New Roman"/>
          <w:b/>
          <w:bCs/>
          <w:szCs w:val="28"/>
          <w:lang w:eastAsia="zh-CN"/>
        </w:rPr>
      </w:pPr>
      <w:r>
        <w:rPr>
          <w:rFonts w:hint="default" w:ascii="Times New Roman" w:hAnsi="Times New Roman" w:cs="Times New Roman"/>
          <w:b/>
          <w:bCs/>
          <w:szCs w:val="28"/>
        </w:rPr>
        <w:t>成本节约率：</w:t>
      </w:r>
      <w:r>
        <w:rPr>
          <w:rFonts w:hint="eastAsia" w:ascii="仿宋_GB2312"/>
          <w:bCs/>
          <w:szCs w:val="28"/>
        </w:rPr>
        <w:t>本项目实际支出</w:t>
      </w:r>
      <w:r>
        <w:rPr>
          <w:rFonts w:hint="eastAsia" w:ascii="仿宋_GB2312"/>
          <w:bCs/>
          <w:szCs w:val="28"/>
          <w:lang w:val="en-US" w:eastAsia="zh-CN"/>
        </w:rPr>
        <w:t>525.64</w:t>
      </w:r>
      <w:r>
        <w:rPr>
          <w:rFonts w:hint="eastAsia" w:ascii="仿宋_GB2312"/>
          <w:bCs/>
          <w:szCs w:val="28"/>
        </w:rPr>
        <w:t>万元，无超支情况，项目资金全部完成</w:t>
      </w:r>
      <w:r>
        <w:rPr>
          <w:rFonts w:hint="eastAsia" w:ascii="仿宋_GB2312"/>
          <w:bCs/>
          <w:szCs w:val="28"/>
          <w:lang w:eastAsia="zh-CN"/>
        </w:rPr>
        <w:t>。</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rPr>
        <w:t>故得分为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30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30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仿宋" w:hAnsi="仿宋" w:eastAsia="仿宋" w:cs="仿宋"/>
          <w:szCs w:val="28"/>
        </w:rPr>
        <w:t>“做好防疫检查工作”</w:t>
      </w:r>
      <w:r>
        <w:rPr>
          <w:rFonts w:hint="default" w:ascii="Times New Roman" w:hAnsi="Times New Roman" w:cs="Times New Roman"/>
          <w:szCs w:val="28"/>
        </w:rPr>
        <w:t>，指标值：明显提高，实际完成值：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。本项目的实施保证疫情观察点的正常运转，控制疫情的传播、蔓延，保障广大群众的身体健康和生命安全</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仿宋" w:hAnsi="仿宋" w:eastAsia="仿宋" w:cs="仿宋"/>
          <w:szCs w:val="28"/>
        </w:rPr>
        <w:t>“精准预警防控”</w:t>
      </w:r>
      <w:r>
        <w:rPr>
          <w:rFonts w:hint="default" w:ascii="Times New Roman" w:hAnsi="Times New Roman" w:cs="Times New Roman"/>
          <w:szCs w:val="28"/>
        </w:rPr>
        <w:t>，指标值：效果明显，实际完成值：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。不拖欠餐厅及宾馆费用，保障机场防疫工作人员平稳有序的开展工作，为切实守好进乌通道，把好疫情防控关口</w:t>
      </w:r>
      <w:r>
        <w:rPr>
          <w:rFonts w:hint="eastAsia" w:ascii="Times New Roman" w:hAnsi="Times New Roman" w:cs="Times New Roman"/>
          <w:szCs w:val="28"/>
          <w:lang w:eastAsia="zh-CN"/>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rPr>
        <w:t>“防疫工作人员满意度”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18</w:t>
      </w:r>
      <w:r>
        <w:rPr>
          <w:rFonts w:hint="default" w:ascii="Times New Roman" w:hAnsi="Times New Roman" w:cs="Times New Roman"/>
          <w:szCs w:val="28"/>
        </w:rPr>
        <w:t>份。其中，统计</w:t>
      </w:r>
      <w:r>
        <w:rPr>
          <w:rFonts w:hint="eastAsia" w:ascii="仿宋" w:hAnsi="仿宋" w:eastAsia="仿宋" w:cs="仿宋"/>
          <w:szCs w:val="28"/>
        </w:rPr>
        <w:t>“</w:t>
      </w:r>
      <w:r>
        <w:rPr>
          <w:rFonts w:hint="eastAsia" w:ascii="仿宋" w:hAnsi="仿宋" w:eastAsia="仿宋" w:cs="仿宋"/>
          <w:szCs w:val="28"/>
          <w:lang w:val="en-US" w:eastAsia="zh-CN"/>
        </w:rPr>
        <w:t>防疫工作人员满意度</w:t>
      </w:r>
      <w:r>
        <w:rPr>
          <w:rFonts w:hint="eastAsia" w:ascii="仿宋" w:hAnsi="仿宋" w:eastAsia="仿宋" w:cs="仿宋"/>
          <w:szCs w:val="28"/>
        </w:rPr>
        <w:t>”</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满意</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综上，该指标满分10分，得分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szCs w:val="28"/>
          <w:lang w:val="en-US" w:eastAsia="zh-CN"/>
        </w:rPr>
        <w:t>1.</w:t>
      </w:r>
      <w:r>
        <w:rPr>
          <w:rFonts w:hint="default" w:ascii="Times New Roman" w:hAnsi="Times New Roman" w:eastAsia="仿宋_GB2312" w:cs="Times New Roman"/>
          <w:b w:val="0"/>
          <w:spacing w:val="0"/>
          <w:sz w:val="28"/>
          <w:szCs w:val="28"/>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pPr>
        <w:spacing w:line="360" w:lineRule="auto"/>
        <w:ind w:firstLine="560" w:firstLineChars="0"/>
        <w:rPr>
          <w:rFonts w:hint="default" w:ascii="Times New Roman" w:hAnsi="Times New Roman" w:cs="Times New Roman"/>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r>
        <w:rPr>
          <w:rFonts w:hint="default" w:ascii="Times New Roman" w:hAnsi="Times New Roman" w:eastAsia="仿宋_GB2312" w:cs="Times New Roman"/>
          <w:b w:val="0"/>
          <w:spacing w:val="0"/>
          <w:sz w:val="28"/>
          <w:szCs w:val="28"/>
          <w:lang w:val="en-US" w:eastAsia="zh-CN"/>
        </w:rPr>
        <w:t>1.</w:t>
      </w:r>
      <w:r>
        <w:rPr>
          <w:rFonts w:hint="default" w:ascii="Times New Roman" w:hAnsi="Times New Roman" w:eastAsia="仿宋_GB2312" w:cs="Times New Roman"/>
          <w:b w:val="0"/>
          <w:spacing w:val="0"/>
          <w:sz w:val="28"/>
          <w:szCs w:val="28"/>
        </w:rPr>
        <w:t>部门职能不明确，个别工作分工不清晰，且人员培训和绩效考核制度不够完善，考核方案部分内容和人员名单更新滞后</w:t>
      </w:r>
      <w:r>
        <w:rPr>
          <w:rFonts w:hint="default" w:ascii="Times New Roman" w:hAnsi="Times New Roman" w:eastAsia="仿宋_GB2312" w:cs="Times New Roman"/>
          <w:b w:val="0"/>
          <w:spacing w:val="0"/>
          <w:sz w:val="28"/>
          <w:szCs w:val="28"/>
          <w:lang w:eastAsia="zh-CN"/>
        </w:rPr>
        <w:t>。</w:t>
      </w:r>
      <w:r>
        <w:rPr>
          <w:rFonts w:hint="default" w:ascii="Times New Roman" w:hAnsi="Times New Roman" w:eastAsia="仿宋_GB2312" w:cs="Times New Roman"/>
          <w:b w:val="0"/>
          <w:spacing w:val="0"/>
          <w:sz w:val="28"/>
          <w:szCs w:val="28"/>
        </w:rPr>
        <w:t xml:space="preserve">  </w:t>
      </w:r>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预算编制科学性的问题。首先预算编制之合理性相对不足，主要表现在预算调整数较大，年度目标与长期规划衔接的紧密程度需要增强。</w:t>
      </w:r>
    </w:p>
    <w:p>
      <w:pPr>
        <w:pageBreakBefore w:val="0"/>
        <w:kinsoku/>
        <w:wordWrap/>
        <w:overflowPunct/>
        <w:topLinePunct w:val="0"/>
        <w:autoSpaceDE/>
        <w:autoSpaceDN/>
        <w:bidi w:val="0"/>
        <w:adjustRightInd/>
        <w:snapToGrid/>
        <w:spacing w:line="360" w:lineRule="auto"/>
        <w:ind w:firstLine="560" w:firstLineChars="0"/>
        <w:textAlignment w:val="auto"/>
        <w:rPr>
          <w:rStyle w:val="18"/>
          <w:rFonts w:hint="default" w:ascii="Times New Roman" w:hAnsi="Times New Roman" w:eastAsia="仿宋" w:cs="Times New Roman"/>
          <w:b w:val="0"/>
          <w:spacing w:val="-4"/>
          <w:sz w:val="32"/>
          <w:szCs w:val="32"/>
        </w:rPr>
      </w:pPr>
      <w:r>
        <w:rPr>
          <w:rFonts w:hint="default" w:ascii="Times New Roman" w:hAnsi="Times New Roman" w:eastAsia="仿宋_GB2312" w:cs="Times New Roman"/>
          <w:b w:val="0"/>
          <w:spacing w:val="0"/>
          <w:sz w:val="28"/>
          <w:szCs w:val="28"/>
          <w:lang w:val="en-US" w:eastAsia="zh-CN"/>
        </w:rPr>
        <w:t>3.</w:t>
      </w:r>
      <w:r>
        <w:rPr>
          <w:rFonts w:hint="default" w:ascii="Times New Roman" w:hAnsi="Times New Roman" w:eastAsia="仿宋_GB2312" w:cs="Times New Roman"/>
          <w:b w:val="0"/>
          <w:spacing w:val="0"/>
          <w:sz w:val="28"/>
          <w:szCs w:val="28"/>
        </w:rPr>
        <w:t>部门整体绩效指标应该是反映职责履行的核心指标，而不是反映具体工作内容或产出的指标。应根据部门</w:t>
      </w:r>
      <w:r>
        <w:rPr>
          <w:rFonts w:hint="eastAsia" w:ascii="仿宋" w:hAnsi="仿宋" w:eastAsia="仿宋" w:cs="仿宋"/>
          <w:b w:val="0"/>
          <w:spacing w:val="0"/>
          <w:sz w:val="28"/>
          <w:szCs w:val="28"/>
        </w:rPr>
        <w:t>“三定”</w:t>
      </w:r>
      <w:r>
        <w:rPr>
          <w:rFonts w:hint="default" w:ascii="Times New Roman" w:hAnsi="Times New Roman" w:eastAsia="仿宋_GB2312" w:cs="Times New Roman"/>
          <w:b w:val="0"/>
          <w:spacing w:val="0"/>
          <w:sz w:val="28"/>
          <w:szCs w:val="28"/>
        </w:rPr>
        <w:t>方案确定的主要职能，参考事业发展规划的相关核心指标，综合考核要求等，确定部门履职绩效指标。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67911619"/>
      <w:bookmarkStart w:id="59" w:name="_Toc100784619"/>
      <w:bookmarkStart w:id="62" w:name="_GoBack"/>
      <w:bookmarkEnd w:id="62"/>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b w:val="0"/>
          <w:spacing w:val="0"/>
          <w:sz w:val="28"/>
          <w:szCs w:val="28"/>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p>
    <w:p>
      <w:pPr>
        <w:spacing w:line="360" w:lineRule="auto"/>
        <w:ind w:firstLine="560"/>
        <w:rPr>
          <w:rFonts w:hint="default" w:ascii="Times New Roman" w:hAnsi="Times New Roman" w:cs="Times New Roman"/>
          <w:szCs w:val="28"/>
        </w:rPr>
      </w:pPr>
    </w:p>
    <w:p>
      <w:pPr>
        <w:spacing w:line="360" w:lineRule="auto"/>
        <w:ind w:firstLine="560"/>
        <w:rPr>
          <w:rFonts w:hint="default" w:ascii="Times New Roman" w:hAnsi="Times New Roman" w:cs="Times New Roman"/>
          <w:szCs w:val="28"/>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ind w:firstLine="0" w:firstLineChars="0"/>
      <w:jc w:val="right"/>
      <w:rPr>
        <w:sz w:val="24"/>
        <w:szCs w:val="24"/>
      </w:rPr>
    </w:pPr>
    <w:r>
      <w:rPr>
        <w:rFonts w:hint="default" w:ascii="Times New Roman" w:hAnsi="Times New Roman" w:cs="Times New Roman"/>
        <w:b/>
        <w:sz w:val="24"/>
        <w:szCs w:val="24"/>
      </w:rPr>
      <w:t>财</w:t>
    </w:r>
    <w:r>
      <w:rPr>
        <w:rFonts w:hint="default" w:ascii="Times New Roman" w:hAnsi="Times New Roman" w:cs="Times New Roman"/>
        <w:b/>
        <w:bCs w:val="0"/>
        <w:sz w:val="24"/>
        <w:szCs w:val="24"/>
      </w:rPr>
      <w:t>政项目支出绩效评价</w:t>
    </w:r>
    <w:r>
      <w:rPr>
        <w:rFonts w:hint="default" w:ascii="Times New Roman" w:hAnsi="Times New Roman" w:cs="Times New Roman"/>
        <w:b/>
        <w:sz w:val="24"/>
        <w:szCs w:val="24"/>
      </w:rPr>
      <w:t>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b w:val="0"/>
        <w:bCs/>
      </w:rPr>
    </w:pPr>
    <w:r>
      <w:rPr>
        <w:rFonts w:hint="eastAsia" w:ascii="仿宋" w:hAnsi="仿宋" w:eastAsia="仿宋" w:cs="仿宋"/>
        <w:b w:val="0"/>
        <w:bCs/>
        <w:sz w:val="24"/>
        <w:szCs w:val="24"/>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5ZTZiZjRhMzMyOTFmZDY3Zjg0ZTQyM2RjZGM3ZG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517B8A"/>
    <w:rsid w:val="08D32A79"/>
    <w:rsid w:val="0A323264"/>
    <w:rsid w:val="0D466B4A"/>
    <w:rsid w:val="0EA86ABA"/>
    <w:rsid w:val="11285A98"/>
    <w:rsid w:val="128679E9"/>
    <w:rsid w:val="1ED9313D"/>
    <w:rsid w:val="1F3A1C72"/>
    <w:rsid w:val="252849EA"/>
    <w:rsid w:val="25843E1C"/>
    <w:rsid w:val="26BA5D64"/>
    <w:rsid w:val="27B159A0"/>
    <w:rsid w:val="2E1F532A"/>
    <w:rsid w:val="33CC6A71"/>
    <w:rsid w:val="34EE524E"/>
    <w:rsid w:val="4A305BF6"/>
    <w:rsid w:val="4AFF3AF8"/>
    <w:rsid w:val="55BF25B3"/>
    <w:rsid w:val="5B1B4AC6"/>
    <w:rsid w:val="5BBB3658"/>
    <w:rsid w:val="5EE329F1"/>
    <w:rsid w:val="5F985640"/>
    <w:rsid w:val="6384421F"/>
    <w:rsid w:val="649425A0"/>
    <w:rsid w:val="783A73AC"/>
    <w:rsid w:val="78A76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9813</Words>
  <Characters>10324</Characters>
  <Lines>79</Lines>
  <Paragraphs>22</Paragraphs>
  <TotalTime>0</TotalTime>
  <ScaleCrop>false</ScaleCrop>
  <LinksUpToDate>false</LinksUpToDate>
  <CharactersWithSpaces>10626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cp:lastModifiedBy>
  <cp:lastPrinted>2023-05-22T09:02:00Z</cp:lastPrinted>
  <dcterms:modified xsi:type="dcterms:W3CDTF">2023-09-24T15:59:25Z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0E328935DF9F454C9CCB6A8B1E4BB81D_13</vt:lpwstr>
  </property>
</Properties>
</file>