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项目名称：法律援助 </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乌鲁木齐县司法局</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乌鲁木齐县司法局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default" w:ascii="Times New Roman" w:hAnsi="Times New Roman" w:cs="Times New Roman"/>
              <w:color w:val="auto"/>
            </w:rPr>
          </w:pPr>
          <w:r>
            <w:rPr>
              <w:rFonts w:hint="default" w:ascii="Times New Roman" w:hAnsi="Times New Roman" w:cs="Times New Roman"/>
              <w:color w:val="auto"/>
              <w:lang w:val="zh-CN"/>
            </w:rPr>
            <w:t>目录</w:t>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1"/>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1"/>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1"/>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1"/>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1"/>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1"/>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1"/>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1"/>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1"/>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1"/>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1"/>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1"/>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1"/>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1"/>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1"/>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1"/>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1"/>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eastAsia" w:ascii="Times New Roman" w:hAnsi="Times New Roman" w:cs="Times New Roman"/>
          <w:szCs w:val="28"/>
          <w:lang w:eastAsia="zh-CN"/>
        </w:rPr>
      </w:pPr>
      <w:r>
        <w:rPr>
          <w:rFonts w:hint="default" w:ascii="Times New Roman" w:hAnsi="Times New Roman" w:cs="Times New Roman"/>
          <w:szCs w:val="28"/>
        </w:rPr>
        <w:t>根据国务院《法律援助条例》</w:t>
      </w:r>
      <w:r>
        <w:rPr>
          <w:rFonts w:hint="eastAsia" w:ascii="Times New Roman" w:hAnsi="Times New Roman" w:cs="Times New Roman"/>
          <w:szCs w:val="28"/>
          <w:lang w:eastAsia="zh-CN"/>
        </w:rPr>
        <w:t>、</w:t>
      </w:r>
      <w:r>
        <w:rPr>
          <w:rFonts w:hint="default" w:ascii="Times New Roman" w:hAnsi="Times New Roman" w:cs="Times New Roman"/>
          <w:szCs w:val="28"/>
        </w:rPr>
        <w:t>关于印发《新疆维吾尔自治区法律援助经费管理暂行办法》的通知（新财行【2006】1号）文件，法律援助是政府的责任，县级以上人民政府应当采取积极措施推动法律援助工作，为法律援助提供财政支持，保障法律援助事业与经济、社会协调发展。法律援助经费应当专款专用，接受财政、审计部门的监督</w:t>
      </w:r>
      <w:r>
        <w:rPr>
          <w:rFonts w:hint="eastAsia" w:ascii="Times New Roman" w:hAnsi="Times New Roman" w:cs="Times New Roman"/>
          <w:szCs w:val="28"/>
          <w:lang w:eastAsia="zh-CN"/>
        </w:rPr>
        <w:t>。</w:t>
      </w:r>
      <w:r>
        <w:rPr>
          <w:rFonts w:hint="default" w:ascii="Times New Roman" w:hAnsi="Times New Roman" w:cs="Times New Roman"/>
          <w:szCs w:val="28"/>
        </w:rPr>
        <w:t>公民对下列需要代理的事项，因经济困难没有委托代理人的，可以向法律援助机构申请法律援助：（一）依法请求国家赔偿的；（二）请求给予社会保险待遇或者最低生活保障待遇的；（三）请求发给抚恤金、救济金的；（四）请求给付赡养费、抚养费、扶养费的；（五）请求支付劳动报酬的；（六）主张因见义勇为行为产生的民事权益的。省、自治区、直辖市人民政府可以对前款规定以外的法律援助事项作出补充规定。公民可以就本条第一款、第二款规定的事项向法律援助机构申请法律咨询。刑事诉讼中有下列情形之一的，公民可以向法律援助机构申请法律援助：（一）犯罪嫌疑人在被侦查机关第一次讯问后或者采取强制措施之日起，因经济困难没有聘请律师的；（二）公诉案件中的被害人及其法定代理人或者近亲属，自案件移送审查起诉之日起，因经济困难没有委托诉讼代理人的；（三）自诉案件的自诉人及其法定代理人，自案件被人民法院受理之日起，因经济困难没有委托诉讼代理人的。 公诉人出庭公诉的案件，被告人因经济困难或者其他原因没有委托辩护人，人民法院为被告人指定辩护时，法律援助机构应当提供法律援助。被告人是盲、聋、哑人或者未成年人而没有委托辩护人的，或者被告人可能被判处死刑而没有委托辩护人的，人民法院为被告人指定辩护时，法律援助机构应当提供法律援助，无须对被告人进行经济状况的审查。第十三条 本条例所称公民经济困难的标准，由省、自治区、直辖市人民政府根据本行政区域经济发展状况和法律援助事业的需要规定。申请人住所地的经济困难标准与受理申请的法律援助机构所在地的经济困难标准不一致的，按照受理申请的法律援助机构所在地的经济困难标准执行。新财行【2006】1号</w:t>
      </w:r>
      <w:r>
        <w:rPr>
          <w:rFonts w:hint="eastAsia" w:ascii="Times New Roman" w:hAnsi="Times New Roman" w:cs="Times New Roman"/>
          <w:szCs w:val="28"/>
          <w:lang w:eastAsia="zh-CN"/>
        </w:rPr>
        <w:t>文件规定，法律援助经费的开支范围:(一)支付接受法律援助机构指派办理案件的律师、基层法律服务工作者和接收安排办理案件的社会组织人员、法律援助志愿者的办案补贴，包括差旅费、文印费、通讯费、调查取证费等;(二)法律援助机构办理法律援助案件的直接费用;(三)开展法律援助宣传、教育、培训、调研、检查、对外学习交流等费用;</w:t>
      </w:r>
    </w:p>
    <w:p>
      <w:pPr>
        <w:spacing w:line="360" w:lineRule="auto"/>
        <w:ind w:left="0" w:leftChars="0" w:firstLine="0" w:firstLineChars="0"/>
        <w:rPr>
          <w:rFonts w:hint="eastAsia" w:ascii="Times New Roman" w:hAnsi="Times New Roman" w:cs="Times New Roman"/>
          <w:szCs w:val="28"/>
          <w:lang w:eastAsia="zh-CN"/>
        </w:rPr>
      </w:pPr>
      <w:r>
        <w:rPr>
          <w:rFonts w:hint="eastAsia" w:ascii="Times New Roman" w:hAnsi="Times New Roman" w:cs="Times New Roman"/>
          <w:szCs w:val="28"/>
          <w:lang w:eastAsia="zh-CN"/>
        </w:rPr>
        <w:t>(四)购置法律援助资料，卷宗档案管理设备、印刷简报、文书等费用;</w:t>
      </w:r>
    </w:p>
    <w:p>
      <w:pPr>
        <w:spacing w:line="360" w:lineRule="auto"/>
        <w:ind w:left="0" w:leftChars="0" w:firstLine="0" w:firstLineChars="0"/>
        <w:rPr>
          <w:rFonts w:hint="eastAsia" w:ascii="Times New Roman" w:hAnsi="Times New Roman" w:cs="Times New Roman"/>
          <w:szCs w:val="28"/>
          <w:lang w:eastAsia="zh-CN"/>
        </w:rPr>
      </w:pPr>
      <w:r>
        <w:rPr>
          <w:rFonts w:hint="eastAsia" w:ascii="Times New Roman" w:hAnsi="Times New Roman" w:cs="Times New Roman"/>
          <w:szCs w:val="28"/>
          <w:lang w:eastAsia="zh-CN"/>
        </w:rPr>
        <w:t>(五)受援人败诉后确因经济困难无力负担的劳动仲裁费用、鉴定等项费用;(六)财政部、司法部和自治区财政部门确定的法律援助的其它必要支出。</w:t>
      </w:r>
    </w:p>
    <w:p>
      <w:pPr>
        <w:spacing w:line="360" w:lineRule="auto"/>
        <w:ind w:left="0" w:leftChars="0" w:firstLine="560" w:firstLineChars="200"/>
        <w:rPr>
          <w:rFonts w:hint="default" w:ascii="Times New Roman" w:hAnsi="Times New Roman" w:cs="Times New Roman"/>
          <w:szCs w:val="28"/>
        </w:rPr>
      </w:pPr>
      <w:r>
        <w:rPr>
          <w:rFonts w:hint="eastAsia" w:ascii="Times New Roman" w:hAnsi="Times New Roman" w:cs="Times New Roman"/>
          <w:szCs w:val="28"/>
          <w:lang w:val="en-US" w:eastAsia="zh-CN"/>
        </w:rPr>
        <w:t>2022年我局</w:t>
      </w:r>
      <w:r>
        <w:rPr>
          <w:rFonts w:hint="eastAsia" w:ascii="Times New Roman" w:hAnsi="Times New Roman" w:cs="Times New Roman"/>
          <w:szCs w:val="28"/>
          <w:lang w:eastAsia="zh-CN"/>
        </w:rPr>
        <w:t>解答法律咨询来访</w:t>
      </w:r>
      <w:r>
        <w:rPr>
          <w:rFonts w:hint="eastAsia" w:ascii="Times New Roman" w:hAnsi="Times New Roman" w:cs="Times New Roman"/>
          <w:szCs w:val="28"/>
          <w:lang w:val="en-US" w:eastAsia="zh-CN"/>
        </w:rPr>
        <w:t>321</w:t>
      </w:r>
      <w:r>
        <w:rPr>
          <w:rFonts w:hint="eastAsia" w:ascii="Times New Roman" w:hAnsi="Times New Roman" w:cs="Times New Roman"/>
          <w:szCs w:val="28"/>
          <w:lang w:eastAsia="zh-CN"/>
        </w:rPr>
        <w:t>余人次，解答“</w:t>
      </w:r>
      <w:r>
        <w:rPr>
          <w:rFonts w:hint="eastAsia" w:ascii="Times New Roman" w:hAnsi="Times New Roman" w:cs="Times New Roman"/>
          <w:szCs w:val="28"/>
          <w:lang w:val="en-US" w:eastAsia="zh-CN"/>
        </w:rPr>
        <w:t>12348</w:t>
      </w:r>
      <w:r>
        <w:rPr>
          <w:rFonts w:hint="eastAsia" w:ascii="Times New Roman" w:hAnsi="Times New Roman" w:cs="Times New Roman"/>
          <w:szCs w:val="28"/>
          <w:lang w:eastAsia="zh-CN"/>
        </w:rPr>
        <w:t>”公共法律服务热线平台来电</w:t>
      </w:r>
      <w:r>
        <w:rPr>
          <w:rFonts w:hint="eastAsia" w:ascii="Times New Roman" w:hAnsi="Times New Roman" w:cs="Times New Roman"/>
          <w:szCs w:val="28"/>
          <w:lang w:val="en-US" w:eastAsia="zh-CN"/>
        </w:rPr>
        <w:t>97余人次，</w:t>
      </w:r>
      <w:r>
        <w:rPr>
          <w:rFonts w:hint="eastAsia" w:ascii="Times New Roman" w:hAnsi="Times New Roman" w:cs="Times New Roman"/>
          <w:szCs w:val="28"/>
          <w:lang w:eastAsia="zh-CN"/>
        </w:rPr>
        <w:t>受理法律援助案件</w:t>
      </w:r>
      <w:r>
        <w:rPr>
          <w:rFonts w:hint="eastAsia" w:ascii="Times New Roman" w:hAnsi="Times New Roman" w:cs="Times New Roman"/>
          <w:szCs w:val="28"/>
          <w:lang w:val="en-US" w:eastAsia="zh-CN"/>
        </w:rPr>
        <w:t>115</w:t>
      </w:r>
      <w:r>
        <w:rPr>
          <w:rFonts w:hint="eastAsia" w:ascii="Times New Roman" w:hAnsi="Times New Roman" w:cs="Times New Roman"/>
          <w:szCs w:val="28"/>
          <w:lang w:eastAsia="zh-CN"/>
        </w:rPr>
        <w:t>件，已办结</w:t>
      </w:r>
      <w:r>
        <w:rPr>
          <w:rFonts w:hint="eastAsia" w:ascii="Times New Roman" w:hAnsi="Times New Roman" w:cs="Times New Roman"/>
          <w:szCs w:val="28"/>
          <w:lang w:val="en-US" w:eastAsia="zh-CN"/>
        </w:rPr>
        <w:t>99</w:t>
      </w:r>
      <w:r>
        <w:rPr>
          <w:rFonts w:hint="eastAsia" w:ascii="Times New Roman" w:hAnsi="Times New Roman" w:cs="Times New Roman"/>
          <w:szCs w:val="28"/>
          <w:lang w:eastAsia="zh-CN"/>
        </w:rPr>
        <w:t>件，其中民事案件</w:t>
      </w:r>
      <w:r>
        <w:rPr>
          <w:rFonts w:hint="eastAsia" w:ascii="Times New Roman" w:hAnsi="Times New Roman" w:cs="Times New Roman"/>
          <w:szCs w:val="28"/>
          <w:lang w:val="en-US" w:eastAsia="zh-CN"/>
        </w:rPr>
        <w:t>11</w:t>
      </w:r>
      <w:r>
        <w:rPr>
          <w:rFonts w:hint="eastAsia" w:ascii="Times New Roman" w:hAnsi="Times New Roman" w:cs="Times New Roman"/>
          <w:szCs w:val="28"/>
          <w:lang w:eastAsia="zh-CN"/>
        </w:rPr>
        <w:t>件，已结：</w:t>
      </w:r>
      <w:r>
        <w:rPr>
          <w:rFonts w:hint="eastAsia" w:ascii="Times New Roman" w:hAnsi="Times New Roman" w:cs="Times New Roman"/>
          <w:szCs w:val="28"/>
          <w:lang w:val="en-US" w:eastAsia="zh-CN"/>
        </w:rPr>
        <w:t>3件，</w:t>
      </w:r>
      <w:r>
        <w:rPr>
          <w:rFonts w:hint="eastAsia" w:ascii="Times New Roman" w:hAnsi="Times New Roman" w:cs="Times New Roman"/>
          <w:szCs w:val="28"/>
          <w:lang w:eastAsia="zh-CN"/>
        </w:rPr>
        <w:t>刑事案件</w:t>
      </w:r>
      <w:r>
        <w:rPr>
          <w:rFonts w:hint="eastAsia" w:ascii="Times New Roman" w:hAnsi="Times New Roman" w:cs="Times New Roman"/>
          <w:szCs w:val="28"/>
          <w:lang w:val="en-US" w:eastAsia="zh-CN"/>
        </w:rPr>
        <w:t>12</w:t>
      </w:r>
      <w:r>
        <w:rPr>
          <w:rFonts w:hint="eastAsia" w:ascii="Times New Roman" w:hAnsi="Times New Roman" w:cs="Times New Roman"/>
          <w:szCs w:val="28"/>
          <w:lang w:eastAsia="zh-CN"/>
        </w:rPr>
        <w:t>件，已结</w:t>
      </w:r>
      <w:r>
        <w:rPr>
          <w:rFonts w:hint="eastAsia" w:ascii="Times New Roman" w:hAnsi="Times New Roman" w:cs="Times New Roman"/>
          <w:szCs w:val="28"/>
          <w:lang w:val="en-US" w:eastAsia="zh-CN"/>
        </w:rPr>
        <w:t>:4</w:t>
      </w:r>
      <w:r>
        <w:rPr>
          <w:rFonts w:hint="eastAsia" w:ascii="Times New Roman" w:hAnsi="Times New Roman" w:cs="Times New Roman"/>
          <w:szCs w:val="28"/>
          <w:lang w:eastAsia="zh-CN"/>
        </w:rPr>
        <w:t>法律帮助</w:t>
      </w:r>
      <w:r>
        <w:rPr>
          <w:rFonts w:hint="eastAsia" w:ascii="Times New Roman" w:hAnsi="Times New Roman" w:cs="Times New Roman"/>
          <w:szCs w:val="28"/>
          <w:lang w:val="en-US" w:eastAsia="zh-CN"/>
        </w:rPr>
        <w:t>92件，</w:t>
      </w:r>
      <w:r>
        <w:rPr>
          <w:rFonts w:hint="eastAsia" w:ascii="Times New Roman" w:hAnsi="Times New Roman" w:cs="Times New Roman"/>
          <w:szCs w:val="28"/>
          <w:lang w:eastAsia="zh-CN"/>
        </w:rPr>
        <w:t>受援对象为农牧民、农民工等特殊困难群体</w:t>
      </w:r>
      <w:r>
        <w:rPr>
          <w:rFonts w:hint="eastAsia" w:ascii="Times New Roman" w:hAnsi="Times New Roman" w:cs="Times New Roman"/>
          <w:szCs w:val="28"/>
          <w:lang w:val="en-US" w:eastAsia="zh-CN"/>
        </w:rPr>
        <w:t>3</w:t>
      </w:r>
      <w:r>
        <w:rPr>
          <w:rFonts w:hint="eastAsia" w:ascii="Times New Roman" w:hAnsi="Times New Roman" w:cs="Times New Roman"/>
          <w:szCs w:val="28"/>
          <w:lang w:eastAsia="zh-CN"/>
        </w:rPr>
        <w:t>0余人，解答法律咨询</w:t>
      </w:r>
      <w:r>
        <w:rPr>
          <w:rFonts w:hint="eastAsia" w:ascii="Times New Roman" w:hAnsi="Times New Roman" w:cs="Times New Roman"/>
          <w:szCs w:val="28"/>
          <w:lang w:val="en-US" w:eastAsia="zh-CN"/>
        </w:rPr>
        <w:t>227</w:t>
      </w:r>
      <w:r>
        <w:rPr>
          <w:rFonts w:hint="eastAsia" w:ascii="Times New Roman" w:hAnsi="Times New Roman" w:cs="Times New Roman"/>
          <w:szCs w:val="28"/>
          <w:lang w:eastAsia="zh-CN"/>
        </w:rPr>
        <w:t>余人次；各法律服务所、律师事务所上报典型案件材料</w:t>
      </w:r>
      <w:r>
        <w:rPr>
          <w:rFonts w:hint="eastAsia" w:ascii="Times New Roman" w:hAnsi="Times New Roman" w:cs="Times New Roman"/>
          <w:szCs w:val="28"/>
          <w:lang w:val="en-US" w:eastAsia="zh-CN"/>
        </w:rPr>
        <w:t>10</w:t>
      </w:r>
      <w:r>
        <w:rPr>
          <w:rFonts w:hint="eastAsia" w:ascii="Times New Roman" w:hAnsi="Times New Roman" w:cs="Times New Roman"/>
          <w:szCs w:val="28"/>
          <w:lang w:eastAsia="zh-CN"/>
        </w:rPr>
        <w:t>篇。法律援助在县域外来农民工讨薪、维护弱势群体合法权益等维权中发挥了积极作用。</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项目系2022年本级资金，共安排预算</w:t>
      </w:r>
      <w:r>
        <w:rPr>
          <w:rFonts w:hint="eastAsia" w:ascii="Times New Roman" w:hAnsi="Times New Roman" w:cs="Times New Roman"/>
          <w:szCs w:val="28"/>
          <w:lang w:val="en-US" w:eastAsia="zh-CN"/>
        </w:rPr>
        <w:t>1</w:t>
      </w:r>
      <w:r>
        <w:rPr>
          <w:rFonts w:hint="default" w:ascii="Times New Roman" w:hAnsi="Times New Roman" w:cs="Times New Roman"/>
          <w:szCs w:val="28"/>
        </w:rPr>
        <w:t>万元，于2022年年初预算批复项目，</w:t>
      </w:r>
      <w:r>
        <w:rPr>
          <w:rFonts w:hint="eastAsia" w:ascii="Times New Roman" w:hAnsi="Times New Roman" w:cs="Times New Roman"/>
          <w:szCs w:val="28"/>
          <w:lang w:val="en-US" w:eastAsia="zh-CN"/>
        </w:rPr>
        <w:t>当年财政拨款1</w:t>
      </w:r>
      <w:r>
        <w:rPr>
          <w:rFonts w:hint="default" w:ascii="Times New Roman" w:hAnsi="Times New Roman" w:cs="Times New Roman"/>
          <w:szCs w:val="28"/>
        </w:rPr>
        <w:t>万元</w:t>
      </w:r>
      <w:r>
        <w:rPr>
          <w:rFonts w:hint="eastAsia" w:ascii="Times New Roman" w:hAnsi="Times New Roman" w:cs="Times New Roman"/>
          <w:szCs w:val="28"/>
          <w:lang w:eastAsia="zh-CN"/>
        </w:rPr>
        <w:t>，实际支出</w:t>
      </w:r>
      <w:r>
        <w:rPr>
          <w:rFonts w:hint="eastAsia" w:ascii="Times New Roman" w:hAnsi="Times New Roman" w:cs="Times New Roman"/>
          <w:szCs w:val="28"/>
          <w:lang w:val="en-US" w:eastAsia="zh-CN"/>
        </w:rPr>
        <w:t>1</w:t>
      </w:r>
      <w:r>
        <w:rPr>
          <w:rFonts w:hint="default" w:ascii="Times New Roman" w:hAnsi="Times New Roman" w:cs="Times New Roman"/>
          <w:szCs w:val="28"/>
        </w:rPr>
        <w:t>万元</w:t>
      </w:r>
      <w:r>
        <w:rPr>
          <w:rFonts w:hint="eastAsia" w:ascii="Times New Roman" w:hAnsi="Times New Roman" w:cs="Times New Roman"/>
          <w:szCs w:val="28"/>
          <w:lang w:eastAsia="zh-CN"/>
        </w:rPr>
        <w:t>。</w:t>
      </w:r>
      <w:r>
        <w:rPr>
          <w:rFonts w:hint="default" w:ascii="Times New Roman" w:hAnsi="Times New Roman" w:cs="Times New Roman"/>
          <w:szCs w:val="28"/>
        </w:rPr>
        <w:t>年中是</w:t>
      </w:r>
      <w:r>
        <w:rPr>
          <w:rFonts w:hint="eastAsia" w:ascii="Times New Roman" w:hAnsi="Times New Roman" w:cs="Times New Roman"/>
          <w:szCs w:val="28"/>
          <w:lang w:eastAsia="zh-CN"/>
        </w:rPr>
        <w:t>没有</w:t>
      </w:r>
      <w:r>
        <w:rPr>
          <w:rFonts w:hint="default" w:ascii="Times New Roman" w:hAnsi="Times New Roman" w:cs="Times New Roman"/>
          <w:szCs w:val="28"/>
        </w:rPr>
        <w:t>对资金进行调增、调减。</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w:t>
      </w:r>
      <w:bookmarkStart w:id="64" w:name="_GoBack"/>
      <w:bookmarkEnd w:id="64"/>
      <w:r>
        <w:rPr>
          <w:rFonts w:hint="default" w:ascii="Times New Roman" w:hAnsi="Times New Roman" w:cs="Times New Roman"/>
          <w:szCs w:val="28"/>
        </w:rPr>
        <w:t>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val="en-US" w:eastAsia="zh-CN"/>
        </w:rPr>
        <w:t>该项目绩效目标为经常性项目，</w:t>
      </w:r>
      <w:r>
        <w:rPr>
          <w:rFonts w:hint="default" w:ascii="Times New Roman" w:hAnsi="Times New Roman" w:cs="Times New Roman"/>
          <w:szCs w:val="28"/>
        </w:rPr>
        <w:t>为</w:t>
      </w:r>
      <w:r>
        <w:rPr>
          <w:rFonts w:hint="eastAsia" w:ascii="Times New Roman" w:hAnsi="Times New Roman" w:cs="Times New Roman"/>
          <w:szCs w:val="28"/>
          <w:lang w:eastAsia="zh-CN"/>
        </w:rPr>
        <w:t>年度</w:t>
      </w:r>
      <w:r>
        <w:rPr>
          <w:rFonts w:hint="default" w:ascii="Times New Roman" w:hAnsi="Times New Roman" w:cs="Times New Roman"/>
          <w:szCs w:val="28"/>
        </w:rPr>
        <w:t>绩效目标，</w:t>
      </w:r>
      <w:r>
        <w:rPr>
          <w:rFonts w:hint="default" w:ascii="Times New Roman" w:hAnsi="Times New Roman" w:cs="Times New Roman"/>
          <w:szCs w:val="28"/>
          <w:lang w:val="en-US" w:eastAsia="zh-CN"/>
        </w:rPr>
        <w:t>根据</w:t>
      </w:r>
      <w:r>
        <w:rPr>
          <w:rFonts w:hint="default" w:ascii="Times New Roman" w:hAnsi="Times New Roman" w:cs="Times New Roman"/>
          <w:szCs w:val="28"/>
        </w:rPr>
        <w:t>《法律援助条例》</w:t>
      </w:r>
      <w:r>
        <w:rPr>
          <w:rFonts w:hint="eastAsia" w:ascii="Times New Roman" w:hAnsi="Times New Roman" w:cs="Times New Roman"/>
          <w:szCs w:val="28"/>
          <w:lang w:val="en-US" w:eastAsia="zh-CN"/>
        </w:rPr>
        <w:t>对符合</w:t>
      </w:r>
      <w:r>
        <w:rPr>
          <w:rFonts w:hint="default" w:ascii="Times New Roman" w:hAnsi="Times New Roman" w:cs="Times New Roman"/>
          <w:szCs w:val="28"/>
        </w:rPr>
        <w:t>《法律援助条例》</w:t>
      </w:r>
      <w:r>
        <w:rPr>
          <w:rFonts w:hint="eastAsia" w:ascii="Times New Roman" w:hAnsi="Times New Roman" w:cs="Times New Roman"/>
          <w:szCs w:val="28"/>
          <w:lang w:eastAsia="zh-CN"/>
        </w:rPr>
        <w:t>的受援人进行法律援助。</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数量指标：完成法律援助案件数量，指标值≥200个；</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质量指标：援助范围覆盖率，指标值≥98%</w:t>
      </w:r>
      <w:r>
        <w:rPr>
          <w:rFonts w:hint="eastAsia" w:ascii="Times New Roman" w:hAnsi="Times New Roman" w:cs="Times New Roman"/>
          <w:szCs w:val="28"/>
          <w:lang w:val="en-US" w:eastAsia="zh-CN"/>
        </w:rPr>
        <w:tab/>
      </w:r>
      <w:r>
        <w:rPr>
          <w:rFonts w:hint="eastAsia" w:ascii="Times New Roman" w:hAnsi="Times New Roman" w:cs="Times New Roman"/>
          <w:szCs w:val="28"/>
          <w:lang w:val="en-US" w:eastAsia="zh-CN"/>
        </w:rPr>
        <w:t>；</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时效指标：受理案件审批及时率，指标值=100%；</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时效指标：办案补贴发放及时率，指标值=100%；</w:t>
      </w:r>
      <w:r>
        <w:rPr>
          <w:rFonts w:hint="eastAsia" w:ascii="Times New Roman" w:hAnsi="Times New Roman" w:cs="Times New Roman"/>
          <w:szCs w:val="28"/>
          <w:lang w:val="en-US" w:eastAsia="zh-CN"/>
        </w:rPr>
        <w:tab/>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成本指标：办案补贴标准，指标值≤500元/个；</w:t>
      </w:r>
      <w:r>
        <w:rPr>
          <w:rFonts w:hint="eastAsia" w:ascii="Times New Roman" w:hAnsi="Times New Roman" w:cs="Times New Roman"/>
          <w:szCs w:val="28"/>
          <w:lang w:val="en-US" w:eastAsia="zh-CN"/>
        </w:rPr>
        <w:tab/>
      </w:r>
      <w:r>
        <w:rPr>
          <w:rFonts w:hint="eastAsia" w:ascii="Times New Roman" w:hAnsi="Times New Roman" w:cs="Times New Roman"/>
          <w:szCs w:val="28"/>
          <w:lang w:val="en-US" w:eastAsia="zh-CN"/>
        </w:rPr>
        <w:tab/>
      </w:r>
      <w:r>
        <w:rPr>
          <w:rFonts w:hint="eastAsia" w:ascii="Times New Roman" w:hAnsi="Times New Roman" w:cs="Times New Roman"/>
          <w:szCs w:val="28"/>
          <w:lang w:val="en-US" w:eastAsia="zh-CN"/>
        </w:rPr>
        <w:tab/>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社会效益指标：维护受援人合法权益，指标值有效维护；</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可持续影响指标：促进社会公平正义，指标值长期；</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满意度指标：受授群众满意度，指标值≥90%。</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r>
        <w:rPr>
          <w:rFonts w:hint="default" w:ascii="Times New Roman" w:hAnsi="Times New Roman" w:eastAsia="仿宋" w:cs="Times New Roman"/>
          <w:sz w:val="36"/>
          <w:szCs w:val="36"/>
          <w:lang w:bidi="en-US"/>
        </w:rPr>
        <w:t>二、绩效评价工作开展情况</w:t>
      </w:r>
      <w:bookmarkEnd w:id="7"/>
      <w:bookmarkEnd w:id="8"/>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lang w:eastAsia="zh-CN"/>
        </w:rPr>
        <w:t>法律援助</w:t>
      </w:r>
      <w:r>
        <w:rPr>
          <w:rFonts w:hint="default" w:ascii="Times New Roman" w:hAnsi="Times New Roman" w:cs="Times New Roman"/>
        </w:rPr>
        <w:t xml:space="preserve">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w:t>
      </w:r>
      <w:r>
        <w:rPr>
          <w:rFonts w:hint="eastAsia" w:ascii="Times New Roman" w:hAnsi="Times New Roman" w:cs="Times New Roman"/>
          <w:lang w:eastAsia="zh-CN"/>
        </w:rPr>
        <w:t>法律援助</w:t>
      </w:r>
      <w:r>
        <w:rPr>
          <w:rFonts w:hint="default" w:ascii="Times New Roman" w:hAnsi="Times New Roman" w:cs="Times New Roman"/>
        </w:rPr>
        <w:t>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②审批文件、材料是否符合相关要求；</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①项目是否有绩效目标；</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②是否通过清晰、可衡量的指标值予以体现；</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③是否与项目目标任务数或计划数相对应。</w:t>
            </w:r>
          </w:p>
          <w:p>
            <w:pPr>
              <w:widowControl/>
              <w:ind w:firstLine="0" w:firstLineChars="0"/>
              <w:rPr>
                <w:rFonts w:hint="eastAsia" w:ascii="Times New Roman" w:hAnsi="Times New Roman" w:eastAsia="宋体" w:cs="Times New Roman"/>
                <w:color w:val="000000"/>
                <w:kern w:val="0"/>
                <w:sz w:val="22"/>
                <w:highlight w:val="none"/>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①预算编制是否经过科学论证；</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②预算内容与项目内容是否匹配；</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①预算资金分配依据是否充分；</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预算执行率=（实际支出资金/实际到位资金）×100%。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②资金的拨付是否有完整的审批程序和手续；</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③是否符合项目预算批复或合同规定的用途；</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①是否遵守相关法律法规和相关管理规定；</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②项目调整及支出调整手续是否完备；</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55"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数量指标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完成法律援助案件数量</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实际完成率=（实际产出数/计划产出数）×100%。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援助范围覆盖率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时效指标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受理案件审批及时率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2"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办案补贴发放及时率</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7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办案补贴标准</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成本节约率=[（计划成本-实际成本）/计划成本]×100%。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维护受援人合法权益</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促进社会公平正义</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满意度</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群众满意度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eastAsia="仿宋_GB2312"/>
          <w:highlight w:val="none"/>
          <w:lang w:val="en-US" w:eastAsia="zh-CN"/>
        </w:rPr>
      </w:pPr>
      <w:r>
        <w:rPr>
          <w:rFonts w:hint="default" w:ascii="Times New Roman" w:hAnsi="Times New Roman" w:cs="Times New Roman"/>
          <w:highlight w:val="none"/>
        </w:rPr>
        <w:t>根据本项目（</w:t>
      </w:r>
      <w:r>
        <w:rPr>
          <w:rFonts w:hint="eastAsia" w:ascii="Times New Roman" w:hAnsi="Times New Roman" w:cs="Times New Roman"/>
          <w:highlight w:val="none"/>
          <w:lang w:eastAsia="zh-CN"/>
        </w:rPr>
        <w:t>法律援助</w:t>
      </w:r>
      <w:r>
        <w:rPr>
          <w:rFonts w:hint="default" w:ascii="Times New Roman" w:hAnsi="Times New Roman" w:cs="Times New Roman"/>
          <w:highlight w:val="none"/>
        </w:rPr>
        <w:t>）的特点，本次评价主要采用比较法，对项目总预算和明细预算的内容、标准、计划是否经济合理进行深入分析，以考察实际产出和效益是否达到预期。</w:t>
      </w:r>
      <w:r>
        <w:rPr>
          <w:rFonts w:hint="eastAsia" w:ascii="Times New Roman" w:hAnsi="Times New Roman" w:cs="Times New Roman"/>
          <w:highlight w:val="none"/>
          <w:lang w:val="en-US" w:eastAsia="zh-CN"/>
        </w:rPr>
        <w:t>2021年该项目预算数2万元，执行2万元，执行率100%；2022年该项目预算数1万元，执行1万元，执行率100%。</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ind w:left="0" w:leftChars="0" w:firstLine="560" w:firstLineChars="200"/>
        <w:rPr>
          <w:rFonts w:hint="default" w:ascii="Times New Roman" w:hAnsi="Times New Roman" w:cs="Times New Roman"/>
          <w:szCs w:val="28"/>
        </w:rPr>
      </w:pPr>
      <w:r>
        <w:rPr>
          <w:rFonts w:hint="default" w:ascii="Times New Roman" w:hAnsi="Times New Roman" w:eastAsia="黑体" w:cs="Times New Roman"/>
          <w:szCs w:val="28"/>
        </w:rPr>
        <w:t>·</w:t>
      </w:r>
      <w:r>
        <w:rPr>
          <w:rFonts w:hint="default" w:ascii="Times New Roman" w:hAnsi="Times New Roman" w:cs="Times New Roman"/>
        </w:rPr>
        <w:t>《</w:t>
      </w:r>
      <w:r>
        <w:rPr>
          <w:rFonts w:hint="default" w:ascii="Times New Roman" w:hAnsi="Times New Roman" w:cs="Times New Roman"/>
          <w:szCs w:val="28"/>
        </w:rPr>
        <w:t>法律援助条例》</w:t>
      </w:r>
    </w:p>
    <w:p>
      <w:pPr>
        <w:pStyle w:val="2"/>
        <w:spacing w:line="360" w:lineRule="auto"/>
        <w:ind w:left="0" w:leftChars="0" w:firstLine="560" w:firstLineChars="200"/>
        <w:rPr>
          <w:rFonts w:hint="default" w:ascii="Times New Roman" w:hAnsi="Times New Roman" w:cs="Times New Roman"/>
          <w:szCs w:val="28"/>
        </w:rPr>
      </w:pPr>
      <w:r>
        <w:rPr>
          <w:rFonts w:hint="default" w:ascii="Times New Roman" w:hAnsi="Times New Roman" w:eastAsia="黑体" w:cs="Times New Roman"/>
          <w:szCs w:val="28"/>
        </w:rPr>
        <w:t>·</w:t>
      </w:r>
      <w:r>
        <w:rPr>
          <w:rFonts w:hint="default" w:ascii="Times New Roman" w:hAnsi="Times New Roman" w:eastAsia="仿宋_GB2312" w:cs="Times New Roman"/>
          <w:kern w:val="2"/>
          <w:sz w:val="28"/>
          <w:szCs w:val="22"/>
          <w:lang w:val="en-US" w:eastAsia="zh-CN" w:bidi="ar-SA"/>
        </w:rPr>
        <w:t>关于印发《新疆维吾尔自治区法律援助经费管理暂行办法》的通知（新财行【2006】1号）</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3" w:name="_Toc100784596"/>
      <w:bookmarkStart w:id="24" w:name="_Toc67911608"/>
      <w:r>
        <w:rPr>
          <w:rFonts w:hint="default" w:ascii="Times New Roman" w:hAnsi="Times New Roman" w:eastAsia="仿宋" w:cs="Times New Roman"/>
          <w:sz w:val="36"/>
          <w:szCs w:val="36"/>
          <w:lang w:bidi="en-US"/>
        </w:rPr>
        <w:t>三、综合评价情况及评价结论</w:t>
      </w:r>
      <w:bookmarkEnd w:id="23"/>
      <w:bookmarkEnd w:id="24"/>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lang w:eastAsia="zh-CN"/>
        </w:rPr>
        <w:t>法律援助</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100</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95.75</w:t>
      </w:r>
      <w:r>
        <w:rPr>
          <w:rFonts w:hint="default" w:ascii="Times New Roman" w:hAnsi="Times New Roman" w:cs="Times New Roman"/>
          <w:szCs w:val="28"/>
        </w:rPr>
        <w:t>”</w:t>
      </w:r>
      <w:r>
        <w:rPr>
          <w:rStyle w:val="23"/>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7"/>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完成法律援助案件数量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5.75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57.5%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援助范围覆盖率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受理案件审批及时率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办案补贴发放及时率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社会效益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维护受援人合法权益</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可持续影响</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促进社会公平正义</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95.75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95.75%</w:t>
            </w:r>
          </w:p>
        </w:tc>
      </w:tr>
    </w:tbl>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yellow"/>
        </w:rPr>
      </w:pPr>
      <w:r>
        <w:rPr>
          <w:rFonts w:hint="default" w:ascii="Times New Roman" w:hAnsi="Times New Roman" w:cs="Times New Roman"/>
          <w:bCs/>
          <w:szCs w:val="28"/>
        </w:rPr>
        <w:t>该项目资金区财政</w:t>
      </w:r>
      <w:r>
        <w:rPr>
          <w:rFonts w:hint="eastAsia" w:ascii="Times New Roman" w:hAnsi="Times New Roman" w:cs="Times New Roman"/>
          <w:bCs/>
          <w:szCs w:val="28"/>
          <w:lang w:eastAsia="zh-CN"/>
        </w:rPr>
        <w:t>于</w:t>
      </w:r>
      <w:r>
        <w:rPr>
          <w:rFonts w:hint="eastAsia" w:ascii="Times New Roman" w:hAnsi="Times New Roman" w:cs="Times New Roman"/>
          <w:bCs/>
          <w:szCs w:val="28"/>
          <w:lang w:val="en-US" w:eastAsia="zh-CN"/>
        </w:rPr>
        <w:t>2022年1月4日</w:t>
      </w:r>
      <w:r>
        <w:rPr>
          <w:rFonts w:hint="default" w:ascii="Times New Roman" w:hAnsi="Times New Roman" w:cs="Times New Roman"/>
          <w:bCs/>
          <w:szCs w:val="28"/>
        </w:rPr>
        <w:t>及时</w:t>
      </w:r>
      <w:r>
        <w:rPr>
          <w:rFonts w:hint="eastAsia" w:ascii="Times New Roman" w:hAnsi="Times New Roman" w:cs="Times New Roman"/>
          <w:bCs/>
          <w:szCs w:val="28"/>
          <w:lang w:eastAsia="zh-CN"/>
        </w:rPr>
        <w:t>全额</w:t>
      </w:r>
      <w:r>
        <w:rPr>
          <w:rFonts w:hint="default" w:ascii="Times New Roman" w:hAnsi="Times New Roman" w:cs="Times New Roman"/>
          <w:bCs/>
          <w:szCs w:val="28"/>
        </w:rPr>
        <w:t>拨付</w:t>
      </w:r>
      <w:r>
        <w:rPr>
          <w:rFonts w:hint="eastAsia" w:ascii="Times New Roman" w:hAnsi="Times New Roman" w:cs="Times New Roman"/>
          <w:bCs/>
          <w:szCs w:val="28"/>
          <w:lang w:val="en-US" w:eastAsia="zh-CN"/>
        </w:rPr>
        <w:t>1万元</w:t>
      </w:r>
      <w:r>
        <w:rPr>
          <w:rFonts w:hint="default" w:ascii="Times New Roman" w:hAnsi="Times New Roman" w:cs="Times New Roman"/>
          <w:bCs/>
          <w:szCs w:val="28"/>
        </w:rPr>
        <w:t>，单</w:t>
      </w:r>
      <w:r>
        <w:rPr>
          <w:rFonts w:hint="default" w:ascii="Times New Roman" w:hAnsi="Times New Roman" w:cs="Times New Roman"/>
          <w:bCs/>
          <w:szCs w:val="28"/>
          <w:highlight w:val="none"/>
        </w:rPr>
        <w:t>位在此次评价期间内，有序完成设定目标的工作任务</w:t>
      </w:r>
      <w:r>
        <w:rPr>
          <w:rFonts w:hint="eastAsia" w:ascii="Times New Roman" w:hAnsi="Times New Roman" w:cs="Times New Roman"/>
          <w:bCs/>
          <w:szCs w:val="28"/>
          <w:highlight w:val="none"/>
          <w:lang w:eastAsia="zh-CN"/>
        </w:rPr>
        <w:t>。</w:t>
      </w:r>
    </w:p>
    <w:p>
      <w:pPr>
        <w:spacing w:line="360" w:lineRule="auto"/>
        <w:ind w:firstLine="548" w:firstLineChars="196"/>
        <w:rPr>
          <w:rFonts w:hint="default" w:ascii="Times New Roman" w:hAnsi="Times New Roman" w:cs="Times New Roman"/>
          <w:bCs/>
          <w:szCs w:val="28"/>
        </w:rPr>
      </w:pPr>
      <w:r>
        <w:rPr>
          <w:rFonts w:hint="eastAsia" w:ascii="Times New Roman" w:hAnsi="Times New Roman" w:cs="Times New Roman"/>
          <w:bCs/>
          <w:szCs w:val="28"/>
          <w:lang w:val="en-US" w:eastAsia="zh-CN"/>
        </w:rPr>
        <w:t>一是坚持“以人民为中心”的发展思想。</w:t>
      </w:r>
      <w:r>
        <w:rPr>
          <w:rFonts w:hint="eastAsia" w:ascii="Times New Roman" w:hAnsi="Times New Roman" w:cs="Times New Roman"/>
          <w:bCs/>
          <w:szCs w:val="28"/>
        </w:rPr>
        <w:t>着力将疫情期间涉及的劳动关系解除、工伤赔偿、房屋租赁等事由纳入法律援助补充范围。特别是对参与一线疫情防控的医务人员、人民警察、社区工作者、志愿者等重点对象提出的申请，做到优先受理，便民受理。今年以来，县法律援助中心立足工作职能，认真履行法律援助工作职责，加大对民事诉讼和非诉讼法律援助案件的办理力度，努力做到“应援尽援”，切实维护贫弱群体的合法权益，为维护社会稳定保驾护航。截止</w:t>
      </w:r>
      <w:r>
        <w:rPr>
          <w:rFonts w:hint="eastAsia" w:ascii="Times New Roman" w:hAnsi="Times New Roman" w:cs="Times New Roman"/>
          <w:bCs/>
          <w:szCs w:val="28"/>
          <w:lang w:val="en-US" w:eastAsia="zh-CN"/>
        </w:rPr>
        <w:t>2022</w:t>
      </w:r>
      <w:r>
        <w:rPr>
          <w:rFonts w:hint="eastAsia" w:ascii="Times New Roman" w:hAnsi="Times New Roman" w:cs="Times New Roman"/>
          <w:bCs/>
          <w:szCs w:val="28"/>
        </w:rPr>
        <w:t>年</w:t>
      </w:r>
      <w:r>
        <w:rPr>
          <w:rFonts w:hint="eastAsia" w:ascii="Times New Roman" w:hAnsi="Times New Roman" w:cs="Times New Roman"/>
          <w:bCs/>
          <w:szCs w:val="28"/>
          <w:lang w:val="en-US" w:eastAsia="zh-CN"/>
        </w:rPr>
        <w:t>12</w:t>
      </w:r>
      <w:r>
        <w:rPr>
          <w:rFonts w:hint="eastAsia" w:ascii="Times New Roman" w:hAnsi="Times New Roman" w:cs="Times New Roman"/>
          <w:bCs/>
          <w:szCs w:val="28"/>
          <w:lang w:eastAsia="zh-CN"/>
        </w:rPr>
        <w:t>月</w:t>
      </w:r>
      <w:r>
        <w:rPr>
          <w:rFonts w:hint="eastAsia" w:ascii="Times New Roman" w:hAnsi="Times New Roman" w:cs="Times New Roman"/>
          <w:bCs/>
          <w:szCs w:val="28"/>
          <w:lang w:val="en-US" w:eastAsia="zh-CN"/>
        </w:rPr>
        <w:t>17日，</w:t>
      </w:r>
      <w:r>
        <w:rPr>
          <w:rFonts w:hint="eastAsia" w:ascii="Times New Roman" w:hAnsi="Times New Roman" w:cs="Times New Roman"/>
          <w:bCs/>
          <w:szCs w:val="28"/>
        </w:rPr>
        <w:t>县法律援助</w:t>
      </w:r>
      <w:r>
        <w:rPr>
          <w:rFonts w:hint="eastAsia" w:ascii="Times New Roman" w:hAnsi="Times New Roman" w:cs="Times New Roman"/>
          <w:bCs/>
          <w:szCs w:val="28"/>
          <w:lang w:eastAsia="zh-CN"/>
        </w:rPr>
        <w:t>中心</w:t>
      </w:r>
      <w:r>
        <w:rPr>
          <w:rFonts w:hint="eastAsia" w:ascii="Times New Roman" w:hAnsi="Times New Roman" w:cs="Times New Roman"/>
          <w:bCs/>
          <w:szCs w:val="28"/>
        </w:rPr>
        <w:t>解答法律咨询来访</w:t>
      </w:r>
      <w:r>
        <w:rPr>
          <w:rFonts w:hint="eastAsia" w:ascii="Times New Roman" w:hAnsi="Times New Roman" w:cs="Times New Roman"/>
          <w:bCs/>
          <w:szCs w:val="28"/>
          <w:lang w:val="en-US" w:eastAsia="zh-CN"/>
        </w:rPr>
        <w:t>321</w:t>
      </w:r>
      <w:r>
        <w:rPr>
          <w:rFonts w:hint="eastAsia" w:ascii="Times New Roman" w:hAnsi="Times New Roman" w:cs="Times New Roman"/>
          <w:bCs/>
          <w:szCs w:val="28"/>
        </w:rPr>
        <w:t>余人次，</w:t>
      </w:r>
      <w:r>
        <w:rPr>
          <w:rFonts w:hint="eastAsia" w:ascii="Times New Roman" w:hAnsi="Times New Roman" w:cs="Times New Roman"/>
          <w:bCs/>
          <w:szCs w:val="28"/>
          <w:lang w:eastAsia="zh-CN"/>
        </w:rPr>
        <w:t>解答“</w:t>
      </w:r>
      <w:r>
        <w:rPr>
          <w:rFonts w:hint="eastAsia" w:ascii="Times New Roman" w:hAnsi="Times New Roman" w:cs="Times New Roman"/>
          <w:bCs/>
          <w:szCs w:val="28"/>
          <w:lang w:val="en-US" w:eastAsia="zh-CN"/>
        </w:rPr>
        <w:t>12348</w:t>
      </w:r>
      <w:r>
        <w:rPr>
          <w:rFonts w:hint="eastAsia" w:ascii="Times New Roman" w:hAnsi="Times New Roman" w:cs="Times New Roman"/>
          <w:bCs/>
          <w:szCs w:val="28"/>
          <w:lang w:eastAsia="zh-CN"/>
        </w:rPr>
        <w:t>”公共法律服务热线平台来电</w:t>
      </w:r>
      <w:r>
        <w:rPr>
          <w:rFonts w:hint="eastAsia" w:ascii="Times New Roman" w:hAnsi="Times New Roman" w:cs="Times New Roman"/>
          <w:bCs/>
          <w:szCs w:val="28"/>
          <w:lang w:val="en-US" w:eastAsia="zh-CN"/>
        </w:rPr>
        <w:t>97余人次，</w:t>
      </w:r>
      <w:r>
        <w:rPr>
          <w:rFonts w:hint="eastAsia" w:ascii="Times New Roman" w:hAnsi="Times New Roman" w:cs="Times New Roman"/>
          <w:bCs/>
          <w:szCs w:val="28"/>
        </w:rPr>
        <w:t>受理法律援助案件</w:t>
      </w:r>
      <w:r>
        <w:rPr>
          <w:rFonts w:hint="eastAsia" w:ascii="Times New Roman" w:hAnsi="Times New Roman" w:cs="Times New Roman"/>
          <w:bCs/>
          <w:szCs w:val="28"/>
          <w:lang w:val="en-US" w:eastAsia="zh-CN"/>
        </w:rPr>
        <w:t>115</w:t>
      </w:r>
      <w:r>
        <w:rPr>
          <w:rFonts w:hint="eastAsia" w:ascii="Times New Roman" w:hAnsi="Times New Roman" w:cs="Times New Roman"/>
          <w:bCs/>
          <w:szCs w:val="28"/>
        </w:rPr>
        <w:t>件，已办结</w:t>
      </w:r>
      <w:r>
        <w:rPr>
          <w:rFonts w:hint="eastAsia" w:ascii="Times New Roman" w:hAnsi="Times New Roman" w:cs="Times New Roman"/>
          <w:bCs/>
          <w:szCs w:val="28"/>
          <w:lang w:val="en-US" w:eastAsia="zh-CN"/>
        </w:rPr>
        <w:t>99</w:t>
      </w:r>
      <w:r>
        <w:rPr>
          <w:rFonts w:hint="eastAsia" w:ascii="Times New Roman" w:hAnsi="Times New Roman" w:cs="Times New Roman"/>
          <w:bCs/>
          <w:szCs w:val="28"/>
        </w:rPr>
        <w:t>件，其中民事案件</w:t>
      </w:r>
      <w:r>
        <w:rPr>
          <w:rFonts w:hint="eastAsia" w:ascii="Times New Roman" w:hAnsi="Times New Roman" w:cs="Times New Roman"/>
          <w:bCs/>
          <w:szCs w:val="28"/>
          <w:lang w:val="en-US" w:eastAsia="zh-CN"/>
        </w:rPr>
        <w:t>11</w:t>
      </w:r>
      <w:r>
        <w:rPr>
          <w:rFonts w:hint="eastAsia" w:ascii="Times New Roman" w:hAnsi="Times New Roman" w:cs="Times New Roman"/>
          <w:bCs/>
          <w:szCs w:val="28"/>
        </w:rPr>
        <w:t>件，</w:t>
      </w:r>
      <w:r>
        <w:rPr>
          <w:rFonts w:hint="eastAsia" w:ascii="Times New Roman" w:hAnsi="Times New Roman" w:cs="Times New Roman"/>
          <w:bCs/>
          <w:szCs w:val="28"/>
          <w:lang w:eastAsia="zh-CN"/>
        </w:rPr>
        <w:t>已结：</w:t>
      </w:r>
      <w:r>
        <w:rPr>
          <w:rFonts w:hint="eastAsia" w:ascii="Times New Roman" w:hAnsi="Times New Roman" w:cs="Times New Roman"/>
          <w:bCs/>
          <w:szCs w:val="28"/>
          <w:lang w:val="en-US" w:eastAsia="zh-CN"/>
        </w:rPr>
        <w:t>3件，</w:t>
      </w:r>
      <w:r>
        <w:rPr>
          <w:rFonts w:hint="eastAsia" w:ascii="Times New Roman" w:hAnsi="Times New Roman" w:cs="Times New Roman"/>
          <w:bCs/>
          <w:szCs w:val="28"/>
        </w:rPr>
        <w:t>刑事案件</w:t>
      </w:r>
      <w:r>
        <w:rPr>
          <w:rFonts w:hint="eastAsia" w:ascii="Times New Roman" w:hAnsi="Times New Roman" w:cs="Times New Roman"/>
          <w:bCs/>
          <w:szCs w:val="28"/>
          <w:lang w:val="en-US" w:eastAsia="zh-CN"/>
        </w:rPr>
        <w:t>12</w:t>
      </w:r>
      <w:r>
        <w:rPr>
          <w:rFonts w:hint="eastAsia" w:ascii="Times New Roman" w:hAnsi="Times New Roman" w:cs="Times New Roman"/>
          <w:bCs/>
          <w:szCs w:val="28"/>
        </w:rPr>
        <w:t>件，</w:t>
      </w:r>
      <w:r>
        <w:rPr>
          <w:rFonts w:hint="eastAsia" w:ascii="Times New Roman" w:hAnsi="Times New Roman" w:cs="Times New Roman"/>
          <w:bCs/>
          <w:szCs w:val="28"/>
          <w:lang w:eastAsia="zh-CN"/>
        </w:rPr>
        <w:t>已结</w:t>
      </w:r>
      <w:r>
        <w:rPr>
          <w:rFonts w:hint="eastAsia" w:ascii="Times New Roman" w:hAnsi="Times New Roman" w:cs="Times New Roman"/>
          <w:bCs/>
          <w:szCs w:val="28"/>
          <w:lang w:val="en-US" w:eastAsia="zh-CN"/>
        </w:rPr>
        <w:t>:4</w:t>
      </w:r>
      <w:r>
        <w:rPr>
          <w:rFonts w:hint="eastAsia" w:ascii="Times New Roman" w:hAnsi="Times New Roman" w:cs="Times New Roman"/>
          <w:bCs/>
          <w:szCs w:val="28"/>
          <w:lang w:eastAsia="zh-CN"/>
        </w:rPr>
        <w:t>法律帮助</w:t>
      </w:r>
      <w:r>
        <w:rPr>
          <w:rFonts w:hint="eastAsia" w:ascii="Times New Roman" w:hAnsi="Times New Roman" w:cs="Times New Roman"/>
          <w:bCs/>
          <w:szCs w:val="28"/>
          <w:lang w:val="en-US" w:eastAsia="zh-CN"/>
        </w:rPr>
        <w:t>92件，</w:t>
      </w:r>
      <w:r>
        <w:rPr>
          <w:rFonts w:hint="eastAsia" w:ascii="Times New Roman" w:hAnsi="Times New Roman" w:cs="Times New Roman"/>
          <w:bCs/>
          <w:szCs w:val="28"/>
        </w:rPr>
        <w:t>受援对象为农牧民、农民工等特殊困难群体</w:t>
      </w:r>
      <w:r>
        <w:rPr>
          <w:rFonts w:hint="eastAsia" w:ascii="Times New Roman" w:hAnsi="Times New Roman" w:cs="Times New Roman"/>
          <w:bCs/>
          <w:szCs w:val="28"/>
          <w:lang w:val="en-US" w:eastAsia="zh-CN"/>
        </w:rPr>
        <w:t>3</w:t>
      </w:r>
      <w:r>
        <w:rPr>
          <w:rFonts w:hint="eastAsia" w:ascii="Times New Roman" w:hAnsi="Times New Roman" w:cs="Times New Roman"/>
          <w:bCs/>
          <w:szCs w:val="28"/>
        </w:rPr>
        <w:t>0余人，解答法律咨询</w:t>
      </w:r>
      <w:r>
        <w:rPr>
          <w:rFonts w:hint="eastAsia" w:ascii="Times New Roman" w:hAnsi="Times New Roman" w:cs="Times New Roman"/>
          <w:bCs/>
          <w:szCs w:val="28"/>
          <w:lang w:val="en-US" w:eastAsia="zh-CN"/>
        </w:rPr>
        <w:t>227</w:t>
      </w:r>
      <w:r>
        <w:rPr>
          <w:rFonts w:hint="eastAsia" w:ascii="Times New Roman" w:hAnsi="Times New Roman" w:cs="Times New Roman"/>
          <w:bCs/>
          <w:szCs w:val="28"/>
        </w:rPr>
        <w:t>余人次；各法律服务所、律师事务所上报典型案件材料</w:t>
      </w:r>
      <w:r>
        <w:rPr>
          <w:rFonts w:hint="eastAsia" w:ascii="Times New Roman" w:hAnsi="Times New Roman" w:cs="Times New Roman"/>
          <w:bCs/>
          <w:szCs w:val="28"/>
          <w:lang w:val="en-US" w:eastAsia="zh-CN"/>
        </w:rPr>
        <w:t>10</w:t>
      </w:r>
      <w:r>
        <w:rPr>
          <w:rFonts w:hint="eastAsia" w:ascii="Times New Roman" w:hAnsi="Times New Roman" w:cs="Times New Roman"/>
          <w:bCs/>
          <w:szCs w:val="28"/>
        </w:rPr>
        <w:t>篇。法律援助在县域外来农民工讨薪、</w:t>
      </w:r>
      <w:r>
        <w:rPr>
          <w:rFonts w:hint="eastAsia" w:ascii="Times New Roman" w:hAnsi="Times New Roman" w:cs="Times New Roman"/>
          <w:bCs/>
          <w:szCs w:val="28"/>
          <w:lang w:eastAsia="zh-CN"/>
        </w:rPr>
        <w:t>维护弱势群体合法权益</w:t>
      </w:r>
      <w:r>
        <w:rPr>
          <w:rFonts w:hint="eastAsia" w:ascii="Times New Roman" w:hAnsi="Times New Roman" w:cs="Times New Roman"/>
          <w:bCs/>
          <w:szCs w:val="28"/>
        </w:rPr>
        <w:t>等维权中发挥了积极作用</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二是开展“品牌”建设情况。</w:t>
      </w:r>
      <w:r>
        <w:rPr>
          <w:rFonts w:hint="eastAsia" w:ascii="Times New Roman" w:hAnsi="Times New Roman" w:cs="Times New Roman"/>
          <w:bCs/>
          <w:szCs w:val="28"/>
        </w:rPr>
        <w:t>乌鲁木齐县法律援助中心积极推进“法援惠民生·助力农民工”、“法援惠民生·关爱残疾人”“法援惠民生·扶贫奔小康”三项法律援助品牌建设工作，针对农民工、残疾人、涉疫重点对象开辟“绿色通道”，扩大申请人援助范围，简化法律援助办理手续，切实保障农民工、残疾人等贫弱群体的合法权益。</w:t>
      </w:r>
      <w:r>
        <w:rPr>
          <w:rFonts w:hint="eastAsia" w:ascii="Times New Roman" w:hAnsi="Times New Roman" w:cs="Times New Roman"/>
          <w:bCs/>
          <w:szCs w:val="28"/>
          <w:lang w:val="en-US" w:eastAsia="zh-CN"/>
        </w:rPr>
        <w:t>三是建立退役军人法律援助工作站情况。</w:t>
      </w:r>
      <w:r>
        <w:rPr>
          <w:rFonts w:hint="eastAsia" w:ascii="Times New Roman" w:hAnsi="Times New Roman" w:cs="Times New Roman"/>
          <w:bCs/>
          <w:szCs w:val="28"/>
        </w:rPr>
        <w:t>为全力维护乌鲁木齐县退役军人合法权益，为退役军人提供便捷、高效、精准、优质的法律服务，工作站的设立进一步拓展了我县公共法律服务领域，帮助退役军人化解矛盾纠纷，引导他们依法表达合理诉求。截止目前，在乡镇、村（社区）退役军人事务局建立法律援助工作站点共计57个，解答退役军人法律咨询数为</w:t>
      </w:r>
      <w:r>
        <w:rPr>
          <w:rFonts w:hint="eastAsia" w:ascii="Times New Roman" w:hAnsi="Times New Roman" w:cs="Times New Roman"/>
          <w:bCs/>
          <w:szCs w:val="28"/>
          <w:lang w:val="en-US" w:eastAsia="zh-CN"/>
        </w:rPr>
        <w:t>21</w:t>
      </w:r>
      <w:r>
        <w:rPr>
          <w:rFonts w:hint="eastAsia" w:ascii="Times New Roman" w:hAnsi="Times New Roman" w:cs="Times New Roman"/>
          <w:bCs/>
          <w:szCs w:val="28"/>
        </w:rPr>
        <w:t>人次。</w:t>
      </w:r>
      <w:r>
        <w:rPr>
          <w:rFonts w:hint="eastAsia" w:ascii="Times New Roman" w:hAnsi="Times New Roman" w:cs="Times New Roman"/>
          <w:bCs/>
          <w:szCs w:val="28"/>
          <w:lang w:val="en-US" w:eastAsia="zh-CN"/>
        </w:rPr>
        <w:t>四是法律援助宣传情况。</w:t>
      </w:r>
      <w:r>
        <w:rPr>
          <w:rFonts w:hint="eastAsia" w:ascii="Times New Roman" w:hAnsi="Times New Roman" w:cs="Times New Roman"/>
          <w:bCs/>
          <w:szCs w:val="28"/>
        </w:rPr>
        <w:t>今年，县法律援助中心充分利用专题宣传活动和新闻媒体开展法律援助宣传，提高法律援助的社会知晓率和影响力。</w:t>
      </w:r>
      <w:r>
        <w:rPr>
          <w:rFonts w:hint="eastAsia" w:ascii="Times New Roman" w:hAnsi="Times New Roman" w:cs="Times New Roman"/>
          <w:bCs/>
          <w:szCs w:val="28"/>
          <w:lang w:val="en-US" w:eastAsia="zh-CN"/>
        </w:rPr>
        <w:t>1</w:t>
      </w:r>
      <w:r>
        <w:rPr>
          <w:rFonts w:hint="eastAsia" w:ascii="Times New Roman" w:hAnsi="Times New Roman" w:cs="Times New Roman"/>
          <w:bCs/>
          <w:szCs w:val="28"/>
        </w:rPr>
        <w:t>月</w:t>
      </w:r>
      <w:r>
        <w:rPr>
          <w:rFonts w:hint="eastAsia" w:ascii="Times New Roman" w:hAnsi="Times New Roman" w:cs="Times New Roman"/>
          <w:bCs/>
          <w:szCs w:val="28"/>
          <w:lang w:val="en-US" w:eastAsia="zh-CN"/>
        </w:rPr>
        <w:t>20</w:t>
      </w:r>
      <w:r>
        <w:rPr>
          <w:rFonts w:hint="eastAsia" w:ascii="Times New Roman" w:hAnsi="Times New Roman" w:cs="Times New Roman"/>
          <w:bCs/>
          <w:szCs w:val="28"/>
        </w:rPr>
        <w:t>日乌鲁木齐县司法局法律援助中心</w:t>
      </w:r>
      <w:r>
        <w:rPr>
          <w:rFonts w:hint="eastAsia" w:ascii="Times New Roman" w:hAnsi="Times New Roman" w:cs="Times New Roman"/>
          <w:bCs/>
          <w:szCs w:val="28"/>
          <w:lang w:eastAsia="zh-CN"/>
        </w:rPr>
        <w:t>和乌鲁木齐县检察院开展法律援助认罪认罚案件评查讨论会，</w:t>
      </w:r>
      <w:r>
        <w:rPr>
          <w:rFonts w:hint="eastAsia" w:ascii="Times New Roman" w:hAnsi="Times New Roman" w:cs="Times New Roman"/>
          <w:bCs/>
          <w:szCs w:val="28"/>
        </w:rPr>
        <w:t>开展第十七个宪法·法律宣传月活动；4月14日乌鲁木齐县司法局同</w:t>
      </w:r>
      <w:r>
        <w:rPr>
          <w:rFonts w:hint="default" w:ascii="Times New Roman" w:hAnsi="Times New Roman" w:cs="Times New Roman"/>
          <w:bCs/>
          <w:szCs w:val="28"/>
        </w:rPr>
        <w:t>永丰镇举办脱贫攻坚、宪法法律知识竞赛活动</w:t>
      </w:r>
      <w:r>
        <w:rPr>
          <w:rFonts w:hint="eastAsia" w:ascii="Times New Roman" w:hAnsi="Times New Roman" w:cs="Times New Roman"/>
          <w:bCs/>
          <w:szCs w:val="28"/>
        </w:rPr>
        <w:t>；4月22日乌鲁木齐县司法局同托里乡开展“七五”普法全民国家安全教育日宣传活动；6月24日乌鲁木齐县司法局法律援助中心开展禁毒宣传活动；7月1日乌鲁木齐县司法局法律援助中心开展《去极端化条例》法律知识宣传活动；7月15日乌鲁木齐县司法局法律援助中心同乌鲁木齐市援助中心开展脱贫攻坚宣传活动。</w:t>
      </w:r>
      <w:r>
        <w:rPr>
          <w:rFonts w:hint="eastAsia" w:ascii="Times New Roman" w:hAnsi="Times New Roman" w:cs="Times New Roman"/>
          <w:bCs/>
          <w:szCs w:val="28"/>
          <w:lang w:eastAsia="zh-CN"/>
        </w:rPr>
        <w:t>疫情期间提供法律援助公益服务，依据《法律援助法》的规定，对复工复产企业员工及其他相关人员申请法律援助的，开通维权法律援助绿色通道，快速受理、审批、指派，为符合条件的中小微企业和个体商户提供免费法律咨询，对相关诉讼和其他专项法律服务费用予以适当减免。</w:t>
      </w:r>
      <w:r>
        <w:rPr>
          <w:rFonts w:hint="eastAsia" w:ascii="Times New Roman" w:hAnsi="Times New Roman" w:cs="Times New Roman"/>
          <w:bCs/>
          <w:szCs w:val="28"/>
        </w:rPr>
        <w:t>今年以来，县法律援助机构联合县属各部门充分利用报纸、广播、电视、网络等媒体开展法律援助宣传教育，提高大众对法律援助的知晓率。今年共开展法律援助宣传</w:t>
      </w:r>
      <w:r>
        <w:rPr>
          <w:rFonts w:hint="eastAsia" w:ascii="Times New Roman" w:hAnsi="Times New Roman" w:cs="Times New Roman"/>
          <w:bCs/>
          <w:szCs w:val="28"/>
          <w:lang w:val="en-US" w:eastAsia="zh-CN"/>
        </w:rPr>
        <w:t>12</w:t>
      </w:r>
      <w:r>
        <w:rPr>
          <w:rFonts w:hint="eastAsia" w:ascii="Times New Roman" w:hAnsi="Times New Roman" w:cs="Times New Roman"/>
          <w:bCs/>
          <w:szCs w:val="28"/>
        </w:rPr>
        <w:t>次，受众人群近</w:t>
      </w:r>
      <w:r>
        <w:rPr>
          <w:rFonts w:hint="eastAsia" w:ascii="Times New Roman" w:hAnsi="Times New Roman" w:cs="Times New Roman"/>
          <w:bCs/>
          <w:szCs w:val="28"/>
          <w:lang w:val="en-US" w:eastAsia="zh-CN"/>
        </w:rPr>
        <w:t>2245</w:t>
      </w:r>
      <w:r>
        <w:rPr>
          <w:rFonts w:hint="eastAsia" w:ascii="Times New Roman" w:hAnsi="Times New Roman" w:cs="Times New Roman"/>
          <w:bCs/>
          <w:szCs w:val="28"/>
        </w:rPr>
        <w:t>人。</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100784599"/>
      <w:bookmarkStart w:id="30" w:name="_Toc67911611"/>
      <w:r>
        <w:rPr>
          <w:rFonts w:hint="default" w:ascii="Times New Roman" w:hAnsi="Times New Roman" w:eastAsia="仿宋" w:cs="Times New Roman"/>
          <w:sz w:val="36"/>
          <w:szCs w:val="36"/>
          <w:lang w:bidi="en-US"/>
        </w:rPr>
        <w:t>四、绩效评价指标分析</w:t>
      </w:r>
      <w:bookmarkEnd w:id="29"/>
      <w:bookmarkEnd w:id="30"/>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eastAsia" w:ascii="Times New Roman" w:hAnsi="Times New Roman" w:cs="Times New Roman"/>
          <w:kern w:val="0"/>
          <w:szCs w:val="28"/>
        </w:rPr>
        <w:t>着力将疫情期间涉及的劳动关系解除、工伤赔偿、房屋租赁等事由纳入法律援助补充范围。特别是对参与一线疫情防控的医务人员、人民警察、社区工作者、志愿者等重点对象提出的申请，做到优先受理，便民受理。今年以来，县法律援助中心立足工作职能，认真履行法律援助工作职责，加大对民事诉讼和非诉讼法律援助案件的办理力度，努力做到“应援尽援”，切实维护贫弱群体的合法权益，为维护社会稳定保驾护航。</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eastAsia" w:ascii="Times New Roman" w:hAnsi="Times New Roman" w:cs="Times New Roman"/>
          <w:kern w:val="0"/>
          <w:szCs w:val="28"/>
          <w:lang w:eastAsia="zh-CN"/>
        </w:rPr>
        <w:t>依据关于印发《新疆维吾尔自治区法律援助经费管理暂行办法》的通知（新财行【</w:t>
      </w:r>
      <w:r>
        <w:rPr>
          <w:rFonts w:hint="eastAsia" w:ascii="Times New Roman" w:hAnsi="Times New Roman" w:cs="Times New Roman"/>
          <w:kern w:val="0"/>
          <w:szCs w:val="28"/>
          <w:lang w:val="en-US" w:eastAsia="zh-CN"/>
        </w:rPr>
        <w:t>2006</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1号）文件，第五章法律援助经费的补贴标准和发放第十一条标准。代理民事、行政诉讼案件每件500元；代理刑事案件每件500元。2022年我局预计代理案件20件，金额1万元。</w:t>
      </w:r>
      <w:r>
        <w:rPr>
          <w:rFonts w:hint="default" w:ascii="Times New Roman" w:hAnsi="Times New Roman" w:cs="Times New Roman"/>
          <w:kern w:val="0"/>
          <w:szCs w:val="28"/>
        </w:rPr>
        <w:t>故预算编制科学性指标得分3分。</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仿宋_GB2312" w:hAnsi="Times New Roman" w:cs="Times New Roman"/>
          <w:bCs/>
          <w:kern w:val="0"/>
          <w:szCs w:val="28"/>
          <w:highlight w:val="none"/>
          <w:lang w:bidi="en-US"/>
        </w:rPr>
        <w:t>根据</w:t>
      </w:r>
      <w:r>
        <w:rPr>
          <w:rFonts w:hint="eastAsia" w:ascii="Times New Roman" w:hAnsi="Times New Roman" w:cs="Times New Roman"/>
          <w:kern w:val="0"/>
          <w:szCs w:val="28"/>
          <w:lang w:eastAsia="zh-CN"/>
        </w:rPr>
        <w:t>《新疆维吾尔自治区法律援助经费管理暂行办法》的通知（新财行【</w:t>
      </w:r>
      <w:r>
        <w:rPr>
          <w:rFonts w:hint="eastAsia" w:ascii="Times New Roman" w:hAnsi="Times New Roman" w:cs="Times New Roman"/>
          <w:kern w:val="0"/>
          <w:szCs w:val="28"/>
          <w:lang w:val="en-US" w:eastAsia="zh-CN"/>
        </w:rPr>
        <w:t>2006</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1号）</w:t>
      </w:r>
      <w:r>
        <w:rPr>
          <w:rFonts w:hint="eastAsia" w:ascii="仿宋_GB2312" w:hAnsi="Times New Roman" w:cs="Times New Roman"/>
          <w:bCs/>
          <w:kern w:val="0"/>
          <w:szCs w:val="28"/>
          <w:highlight w:val="none"/>
          <w:lang w:bidi="en-US"/>
        </w:rPr>
        <w:t>文件精神，该部分资金适合使用</w:t>
      </w:r>
      <w:r>
        <w:rPr>
          <w:rFonts w:hint="eastAsia" w:ascii="Times New Roman" w:hAnsi="Times New Roman" w:cs="Times New Roman"/>
          <w:szCs w:val="28"/>
          <w:highlight w:val="none"/>
          <w:lang w:val="en-US" w:eastAsia="zh-CN"/>
        </w:rPr>
        <w:t>法律援助</w:t>
      </w:r>
      <w:r>
        <w:rPr>
          <w:rFonts w:hint="eastAsia" w:ascii="Times New Roman" w:hAnsi="Times New Roman" w:cs="Times New Roman"/>
          <w:szCs w:val="28"/>
          <w:highlight w:val="none"/>
          <w:lang w:eastAsia="zh-CN"/>
        </w:rPr>
        <w:t>项目</w:t>
      </w:r>
      <w:r>
        <w:rPr>
          <w:rFonts w:hint="eastAsia" w:ascii="仿宋_GB2312" w:hAnsi="Times New Roman" w:cs="Times New Roman"/>
          <w:bCs/>
          <w:kern w:val="0"/>
          <w:szCs w:val="28"/>
          <w:highlight w:val="none"/>
          <w:lang w:bidi="en-US"/>
        </w:rPr>
        <w:t>，</w:t>
      </w:r>
      <w:r>
        <w:rPr>
          <w:rFonts w:hint="eastAsia" w:ascii="仿宋_GB2312" w:hAnsi="Times New Roman" w:cs="Times New Roman"/>
          <w:bCs/>
          <w:kern w:val="0"/>
          <w:szCs w:val="28"/>
          <w:highlight w:val="none"/>
          <w:lang w:val="en-US" w:eastAsia="zh-CN" w:bidi="en-US"/>
        </w:rPr>
        <w:t>该项目预算资金</w:t>
      </w:r>
      <w:r>
        <w:rPr>
          <w:rFonts w:hint="eastAsia" w:ascii="仿宋_GB2312" w:hAnsi="Times New Roman" w:cs="Times New Roman"/>
          <w:bCs/>
          <w:kern w:val="0"/>
          <w:szCs w:val="28"/>
          <w:highlight w:val="none"/>
          <w:lang w:bidi="en-US"/>
        </w:rPr>
        <w:t>依据</w:t>
      </w:r>
      <w:r>
        <w:rPr>
          <w:rFonts w:hint="eastAsia" w:ascii="仿宋_GB2312" w:hAnsi="Times New Roman" w:cs="Times New Roman"/>
          <w:bCs/>
          <w:kern w:val="0"/>
          <w:szCs w:val="28"/>
          <w:highlight w:val="none"/>
          <w:lang w:val="en-US" w:eastAsia="zh-CN" w:bidi="en-US"/>
        </w:rPr>
        <w:t>上述预算编制</w:t>
      </w:r>
      <w:r>
        <w:rPr>
          <w:rFonts w:hint="eastAsia" w:ascii="仿宋_GB2312" w:hAnsi="Times New Roman" w:cs="Times New Roman"/>
          <w:bCs/>
          <w:kern w:val="0"/>
          <w:szCs w:val="28"/>
          <w:highlight w:val="none"/>
          <w:lang w:bidi="en-US"/>
        </w:rPr>
        <w:t>来测算，在项目运作后，可以完全覆盖</w:t>
      </w:r>
      <w:r>
        <w:rPr>
          <w:rFonts w:hint="eastAsia" w:ascii="仿宋_GB2312" w:hAnsi="Times New Roman" w:cs="Times New Roman"/>
          <w:bCs/>
          <w:kern w:val="0"/>
          <w:szCs w:val="28"/>
          <w:highlight w:val="none"/>
          <w:lang w:val="en-US" w:eastAsia="zh-CN" w:bidi="en-US"/>
        </w:rPr>
        <w:t>项目</w:t>
      </w:r>
      <w:r>
        <w:rPr>
          <w:rFonts w:hint="eastAsia" w:ascii="仿宋_GB2312" w:hAnsi="Times New Roman" w:cs="Times New Roman"/>
          <w:bCs/>
          <w:kern w:val="0"/>
          <w:szCs w:val="28"/>
          <w:highlight w:val="none"/>
          <w:lang w:bidi="en-US"/>
        </w:rPr>
        <w:t>成本。</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kern w:val="0"/>
          <w:szCs w:val="28"/>
          <w:lang w:eastAsia="zh-CN"/>
        </w:rPr>
        <w:t>县财政局于</w:t>
      </w:r>
      <w:r>
        <w:rPr>
          <w:rFonts w:hint="eastAsia" w:ascii="Times New Roman" w:hAnsi="Times New Roman" w:cs="Times New Roman"/>
          <w:kern w:val="0"/>
          <w:szCs w:val="28"/>
          <w:lang w:val="en-US" w:eastAsia="zh-CN"/>
        </w:rPr>
        <w:t>2022年1月4日足额及时拨付项目资金1万元</w:t>
      </w:r>
      <w:r>
        <w:rPr>
          <w:rFonts w:hint="eastAsia" w:ascii="Times New Roman" w:hAnsi="Times New Roman" w:cs="Times New Roman"/>
          <w:kern w:val="0"/>
          <w:szCs w:val="28"/>
          <w:lang w:eastAsia="zh-CN"/>
        </w:rPr>
        <w:t>。</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预算执行率：</w:t>
      </w:r>
      <w:r>
        <w:rPr>
          <w:rFonts w:hint="eastAsia" w:ascii="Times New Roman" w:hAnsi="Times New Roman" w:cs="Times New Roman"/>
          <w:szCs w:val="28"/>
          <w:lang w:eastAsia="zh-CN"/>
        </w:rPr>
        <w:t>我局于</w:t>
      </w:r>
      <w:r>
        <w:rPr>
          <w:rFonts w:hint="eastAsia" w:ascii="Times New Roman" w:hAnsi="Times New Roman" w:cs="Times New Roman"/>
          <w:szCs w:val="28"/>
          <w:lang w:val="en-US" w:eastAsia="zh-CN"/>
        </w:rPr>
        <w:t>2022年6月22日一次性支付给律师案件补贴款1</w:t>
      </w:r>
      <w:r>
        <w:rPr>
          <w:rFonts w:hint="eastAsia" w:ascii="Times New Roman" w:hAnsi="Times New Roman" w:cs="Times New Roman"/>
          <w:kern w:val="0"/>
          <w:szCs w:val="28"/>
          <w:lang w:val="en-US" w:eastAsia="zh-CN"/>
        </w:rPr>
        <w:t>万元，预算执行率100%</w:t>
      </w:r>
      <w:r>
        <w:rPr>
          <w:rFonts w:hint="eastAsia" w:ascii="Times New Roman" w:hAnsi="Times New Roman" w:cs="Times New Roman"/>
          <w:szCs w:val="28"/>
          <w:lang w:val="en-US" w:eastAsia="zh-CN"/>
        </w:rPr>
        <w:t>。</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乌鲁木齐县司法局</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我局</w:t>
      </w:r>
      <w:r>
        <w:rPr>
          <w:rFonts w:hint="default" w:ascii="Times New Roman" w:hAnsi="Times New Roman" w:cs="Times New Roman"/>
          <w:szCs w:val="28"/>
        </w:rPr>
        <w:t>严格遵守相关法律法规和相关管理规定，项目支出调整手续完备，整体管理合理有序，项目完成后，及时将会计凭证等相关资料分类归档，制度执行有效。故制度执行有效性指标得分4分。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项目产出指标由4个二级指标和4个三级指标构成，权重为40分，实际得分</w:t>
      </w:r>
      <w:r>
        <w:rPr>
          <w:rFonts w:hint="eastAsia" w:ascii="Times New Roman" w:hAnsi="Times New Roman" w:cs="Times New Roman"/>
          <w:szCs w:val="28"/>
          <w:lang w:val="en-US" w:eastAsia="zh-CN"/>
        </w:rPr>
        <w:t>35.75</w:t>
      </w:r>
      <w:r>
        <w:rPr>
          <w:rFonts w:hint="default" w:ascii="Times New Roman" w:hAnsi="Times New Roman" w:cs="Times New Roman"/>
          <w:szCs w:val="28"/>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default" w:ascii="Times New Roman" w:hAnsi="Times New Roman" w:cs="Times New Roman"/>
          <w:bCs/>
          <w:szCs w:val="28"/>
        </w:rPr>
      </w:pPr>
      <w:r>
        <w:rPr>
          <w:rFonts w:hint="default" w:ascii="Times New Roman" w:hAnsi="Times New Roman" w:cs="Times New Roman"/>
          <w:bCs/>
          <w:szCs w:val="28"/>
        </w:rPr>
        <w:t>数量指标“完成法律援助案件数量”的目标值是</w:t>
      </w:r>
      <w:r>
        <w:rPr>
          <w:rFonts w:hint="eastAsia" w:ascii="Times New Roman" w:hAnsi="Times New Roman" w:cs="Times New Roman"/>
          <w:bCs/>
          <w:szCs w:val="28"/>
          <w:lang w:val="en-US" w:eastAsia="zh-CN"/>
        </w:rPr>
        <w:t>≥200</w:t>
      </w:r>
      <w:r>
        <w:rPr>
          <w:rFonts w:hint="default" w:ascii="Times New Roman" w:hAnsi="Times New Roman" w:cs="Times New Roman"/>
          <w:bCs/>
          <w:szCs w:val="28"/>
        </w:rPr>
        <w:t>个，2022年度我单位实际完成</w:t>
      </w:r>
      <w:r>
        <w:rPr>
          <w:rFonts w:hint="eastAsia" w:ascii="Times New Roman" w:hAnsi="Times New Roman" w:cs="Times New Roman"/>
          <w:bCs/>
          <w:szCs w:val="28"/>
          <w:lang w:val="en-US" w:eastAsia="zh-CN"/>
        </w:rPr>
        <w:t>115</w:t>
      </w:r>
      <w:r>
        <w:rPr>
          <w:rFonts w:hint="default" w:ascii="Times New Roman" w:hAnsi="Times New Roman" w:cs="Times New Roman"/>
          <w:bCs/>
          <w:szCs w:val="28"/>
        </w:rPr>
        <w:t>个，原因是由于疫情影响，导致群众申请法律援助数量减少</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57.5%</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5.75</w:t>
      </w:r>
      <w:r>
        <w:rPr>
          <w:rFonts w:hint="default" w:ascii="Times New Roman" w:hAnsi="Times New Roman" w:cs="Times New Roman"/>
          <w:szCs w:val="28"/>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cs="Times New Roman"/>
          <w:szCs w:val="28"/>
        </w:rPr>
      </w:pPr>
      <w:r>
        <w:rPr>
          <w:rFonts w:hint="eastAsia" w:ascii="Times New Roman" w:hAnsi="Times New Roman" w:cs="Times New Roman"/>
          <w:bCs/>
          <w:szCs w:val="28"/>
          <w:lang w:val="en-US" w:eastAsia="zh-CN"/>
        </w:rPr>
        <w:t>质量</w:t>
      </w:r>
      <w:r>
        <w:rPr>
          <w:rFonts w:hint="default" w:ascii="Times New Roman" w:hAnsi="Times New Roman" w:cs="Times New Roman"/>
          <w:bCs/>
          <w:szCs w:val="28"/>
        </w:rPr>
        <w:t>指标“</w:t>
      </w:r>
      <w:r>
        <w:rPr>
          <w:rFonts w:hint="default" w:ascii="Times New Roman" w:hAnsi="Times New Roman" w:cs="Times New Roman"/>
          <w:szCs w:val="28"/>
        </w:rPr>
        <w:t>援助范围覆盖率</w:t>
      </w:r>
      <w:r>
        <w:rPr>
          <w:rFonts w:hint="default" w:ascii="Times New Roman" w:hAnsi="Times New Roman" w:cs="Times New Roman"/>
          <w:bCs/>
          <w:szCs w:val="28"/>
        </w:rPr>
        <w:t>”的</w:t>
      </w:r>
      <w:r>
        <w:rPr>
          <w:rFonts w:hint="default" w:ascii="Times New Roman" w:hAnsi="Times New Roman" w:cs="Times New Roman"/>
          <w:szCs w:val="28"/>
        </w:rPr>
        <w:t>目标值是</w:t>
      </w:r>
      <w:r>
        <w:rPr>
          <w:rFonts w:hint="eastAsia" w:ascii="Times New Roman" w:hAnsi="Times New Roman" w:cs="Times New Roman"/>
          <w:bCs/>
          <w:szCs w:val="28"/>
          <w:lang w:val="en-US" w:eastAsia="zh-CN"/>
        </w:rPr>
        <w:t>≥</w:t>
      </w:r>
      <w:r>
        <w:rPr>
          <w:rFonts w:hint="eastAsia" w:ascii="Times New Roman" w:hAnsi="Times New Roman" w:cs="Times New Roman"/>
          <w:szCs w:val="28"/>
          <w:lang w:val="en-US" w:eastAsia="zh-CN"/>
        </w:rPr>
        <w:t>98%</w:t>
      </w:r>
      <w:r>
        <w:rPr>
          <w:rFonts w:hint="default" w:ascii="Times New Roman" w:hAnsi="Times New Roman" w:cs="Times New Roman"/>
          <w:szCs w:val="28"/>
        </w:rPr>
        <w:t>，我单位实际完成</w:t>
      </w:r>
      <w:r>
        <w:rPr>
          <w:rFonts w:hint="eastAsia" w:ascii="Times New Roman" w:hAnsi="Times New Roman" w:cs="Times New Roman"/>
          <w:szCs w:val="28"/>
          <w:lang w:val="en-US" w:eastAsia="zh-CN"/>
        </w:rPr>
        <w:t>98%</w:t>
      </w:r>
      <w:r>
        <w:rPr>
          <w:rFonts w:hint="default" w:ascii="Times New Roman" w:hAnsi="Times New Roman" w:cs="Times New Roman"/>
          <w:szCs w:val="28"/>
        </w:rPr>
        <w:t>，得分为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完成及时性：</w:t>
      </w:r>
      <w:r>
        <w:rPr>
          <w:rFonts w:hint="eastAsia" w:ascii="Times New Roman" w:hAnsi="Times New Roman" w:cs="Times New Roman"/>
          <w:szCs w:val="28"/>
          <w:lang w:eastAsia="zh-CN"/>
        </w:rPr>
        <w:t>“</w:t>
      </w:r>
      <w:r>
        <w:rPr>
          <w:rFonts w:hint="default" w:ascii="Times New Roman" w:hAnsi="Times New Roman" w:cs="Times New Roman"/>
          <w:szCs w:val="28"/>
        </w:rPr>
        <w:t>办案补贴发放及时率</w:t>
      </w:r>
      <w:r>
        <w:rPr>
          <w:rFonts w:hint="eastAsia" w:ascii="Times New Roman" w:hAnsi="Times New Roman" w:cs="Times New Roman"/>
          <w:szCs w:val="28"/>
          <w:lang w:eastAsia="zh-CN"/>
        </w:rPr>
        <w:t>”的</w:t>
      </w:r>
      <w:r>
        <w:rPr>
          <w:rFonts w:hint="default" w:ascii="Times New Roman" w:hAnsi="Times New Roman" w:cs="Times New Roman"/>
          <w:szCs w:val="28"/>
        </w:rPr>
        <w:t>目标值是</w:t>
      </w:r>
      <w:r>
        <w:rPr>
          <w:rFonts w:hint="eastAsia" w:ascii="Times New Roman" w:hAnsi="Times New Roman" w:cs="Times New Roman"/>
          <w:szCs w:val="28"/>
          <w:lang w:val="en-US" w:eastAsia="zh-CN"/>
        </w:rPr>
        <w:t>=100%</w:t>
      </w:r>
      <w:r>
        <w:rPr>
          <w:rFonts w:hint="default" w:ascii="Times New Roman" w:hAnsi="Times New Roman" w:cs="Times New Roman"/>
          <w:szCs w:val="28"/>
        </w:rPr>
        <w:t>，我单位实际完成</w:t>
      </w:r>
      <w:r>
        <w:rPr>
          <w:rFonts w:hint="eastAsia" w:ascii="Times New Roman" w:hAnsi="Times New Roman" w:cs="Times New Roman"/>
          <w:szCs w:val="28"/>
          <w:lang w:val="en-US" w:eastAsia="zh-CN"/>
        </w:rPr>
        <w:t>100%；</w:t>
      </w:r>
      <w:r>
        <w:rPr>
          <w:rFonts w:hint="eastAsia"/>
          <w:lang w:val="en-US" w:eastAsia="zh-CN"/>
        </w:rPr>
        <w:t>“</w:t>
      </w:r>
      <w:r>
        <w:rPr>
          <w:rFonts w:hint="default"/>
          <w:lang w:val="en-US"/>
        </w:rPr>
        <w:t>受理案件审批及时率</w:t>
      </w:r>
      <w:r>
        <w:rPr>
          <w:rFonts w:hint="eastAsia"/>
          <w:lang w:val="en-US" w:eastAsia="zh-CN"/>
        </w:rPr>
        <w:t>”的</w:t>
      </w:r>
      <w:r>
        <w:rPr>
          <w:rFonts w:hint="default" w:ascii="Times New Roman" w:hAnsi="Times New Roman" w:cs="Times New Roman"/>
          <w:szCs w:val="28"/>
        </w:rPr>
        <w:t>目标值是</w:t>
      </w:r>
      <w:r>
        <w:rPr>
          <w:rFonts w:hint="eastAsia" w:ascii="Times New Roman" w:hAnsi="Times New Roman" w:cs="Times New Roman"/>
          <w:szCs w:val="28"/>
          <w:lang w:val="en-US" w:eastAsia="zh-CN"/>
        </w:rPr>
        <w:t>=100%</w:t>
      </w:r>
      <w:r>
        <w:rPr>
          <w:rFonts w:hint="default" w:ascii="Times New Roman" w:hAnsi="Times New Roman" w:cs="Times New Roman"/>
          <w:szCs w:val="28"/>
        </w:rPr>
        <w:t>，我单位实际完成</w:t>
      </w:r>
      <w:r>
        <w:rPr>
          <w:rFonts w:hint="eastAsia" w:ascii="Times New Roman" w:hAnsi="Times New Roman" w:cs="Times New Roman"/>
          <w:szCs w:val="28"/>
          <w:lang w:val="en-US" w:eastAsia="zh-CN"/>
        </w:rPr>
        <w:t>100%。</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default" w:ascii="Times New Roman" w:hAnsi="Times New Roman" w:cs="Times New Roman"/>
          <w:b/>
          <w:bCs/>
          <w:szCs w:val="28"/>
        </w:rPr>
      </w:pPr>
      <w:r>
        <w:rPr>
          <w:rFonts w:hint="eastAsia" w:ascii="Times New Roman" w:hAnsi="Times New Roman" w:eastAsia="仿宋_GB2312" w:cs="Times New Roman"/>
          <w:b w:val="0"/>
          <w:bCs/>
          <w:kern w:val="2"/>
          <w:sz w:val="28"/>
          <w:szCs w:val="28"/>
          <w:lang w:val="en-US" w:eastAsia="zh-CN" w:bidi="ar-SA"/>
        </w:rPr>
        <w:t>该项目实际支出</w:t>
      </w:r>
      <w:r>
        <w:rPr>
          <w:rFonts w:hint="eastAsia" w:ascii="Times New Roman" w:hAnsi="Times New Roman" w:cs="Times New Roman"/>
          <w:b w:val="0"/>
          <w:bCs/>
          <w:kern w:val="2"/>
          <w:sz w:val="28"/>
          <w:szCs w:val="28"/>
          <w:lang w:val="en-US" w:eastAsia="zh-CN" w:bidi="ar-SA"/>
        </w:rPr>
        <w:t>1</w:t>
      </w:r>
      <w:r>
        <w:rPr>
          <w:rFonts w:hint="eastAsia" w:ascii="Times New Roman" w:hAnsi="Times New Roman" w:eastAsia="仿宋_GB2312" w:cs="Times New Roman"/>
          <w:b w:val="0"/>
          <w:bCs/>
          <w:kern w:val="2"/>
          <w:sz w:val="28"/>
          <w:szCs w:val="28"/>
          <w:lang w:val="en-US" w:eastAsia="zh-CN" w:bidi="ar-SA"/>
        </w:rPr>
        <w:t>万元，无超支情况，项目资金全部完成</w:t>
      </w:r>
      <w:r>
        <w:rPr>
          <w:rFonts w:hint="eastAsia" w:ascii="Times New Roman" w:hAnsi="Times New Roman" w:cs="Times New Roman"/>
          <w:b w:val="0"/>
          <w:bCs/>
          <w:kern w:val="2"/>
          <w:sz w:val="28"/>
          <w:szCs w:val="28"/>
          <w:lang w:val="en-US" w:eastAsia="zh-CN" w:bidi="ar-SA"/>
        </w:rPr>
        <w:t>，</w:t>
      </w:r>
      <w:r>
        <w:rPr>
          <w:rFonts w:hint="default" w:ascii="Times New Roman" w:hAnsi="Times New Roman" w:cs="Times New Roman"/>
          <w:b w:val="0"/>
          <w:bCs w:val="0"/>
          <w:szCs w:val="28"/>
          <w:lang w:val="en-US" w:eastAsia="zh-CN"/>
        </w:rPr>
        <w:t>项目预算控制率</w:t>
      </w:r>
      <w:r>
        <w:rPr>
          <w:rFonts w:hint="eastAsia" w:ascii="Times New Roman" w:hAnsi="Times New Roman" w:eastAsia="仿宋_GB2312" w:cs="Times New Roman"/>
          <w:b w:val="0"/>
          <w:bCs w:val="0"/>
          <w:kern w:val="2"/>
          <w:sz w:val="28"/>
          <w:szCs w:val="28"/>
          <w:lang w:val="en-US" w:eastAsia="zh-CN" w:bidi="ar-SA"/>
        </w:rPr>
        <w:t>100%</w:t>
      </w:r>
      <w:r>
        <w:rPr>
          <w:rFonts w:hint="eastAsia" w:ascii="Times New Roman" w:hAnsi="Times New Roman" w:cs="Times New Roman"/>
          <w:szCs w:val="28"/>
          <w:lang w:val="en-US" w:eastAsia="zh-CN"/>
        </w:rPr>
        <w:t>，</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35.75</w:t>
      </w:r>
      <w:r>
        <w:rPr>
          <w:rFonts w:hint="default" w:ascii="Times New Roman" w:hAnsi="Times New Roman" w:cs="Times New Roman"/>
          <w:b/>
          <w:kern w:val="0"/>
          <w:szCs w:val="28"/>
        </w:rPr>
        <w:t>分。</w:t>
      </w:r>
    </w:p>
    <w:p>
      <w:pPr>
        <w:pStyle w:val="4"/>
        <w:keepNext/>
        <w:keepLines/>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67911615"/>
      <w:bookmarkStart w:id="48" w:name="_Toc100784612"/>
      <w:r>
        <w:rPr>
          <w:rFonts w:hint="default" w:ascii="Times New Roman" w:hAnsi="Times New Roman" w:eastAsia="仿宋" w:cs="Times New Roman"/>
          <w:sz w:val="32"/>
          <w:szCs w:val="32"/>
          <w:lang w:bidi="en-US"/>
        </w:rPr>
        <w:t>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6"/>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：评价指标“维护受援人合法权益”，指标值：有效维护，实际完成值：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。本项目的实施维护受援人合法权益，</w:t>
      </w:r>
      <w:r>
        <w:rPr>
          <w:rFonts w:hint="eastAsia" w:ascii="Times New Roman" w:hAnsi="Times New Roman" w:cs="Times New Roman"/>
          <w:szCs w:val="28"/>
          <w:lang w:eastAsia="zh-CN"/>
        </w:rPr>
        <w:t>我局</w:t>
      </w:r>
      <w:r>
        <w:rPr>
          <w:rFonts w:hint="default" w:ascii="Times New Roman" w:hAnsi="Times New Roman" w:cs="Times New Roman"/>
          <w:szCs w:val="28"/>
        </w:rPr>
        <w:t xml:space="preserve">依法履行职责,及时为受援人提供符合标准的法律援助服务,维护受援人的合法权益。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w:t>
      </w:r>
      <w:r>
        <w:rPr>
          <w:rFonts w:hint="eastAsia" w:ascii="Times New Roman" w:hAnsi="Times New Roman" w:eastAsia="仿宋_GB2312" w:cs="Times New Roman"/>
          <w:kern w:val="2"/>
          <w:sz w:val="28"/>
          <w:szCs w:val="28"/>
          <w:lang w:val="en-US" w:eastAsia="zh-CN" w:bidi="ar-SA"/>
        </w:rPr>
        <w:t>促进社会公平正义</w:t>
      </w:r>
      <w:r>
        <w:rPr>
          <w:rFonts w:hint="default" w:ascii="Times New Roman" w:hAnsi="Times New Roman" w:cs="Times New Roman"/>
          <w:szCs w:val="28"/>
        </w:rPr>
        <w:t>”，指标值：长期，实际完成值：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。本项目的实施促进社会公平和正义，社会公平和正义是构建社会主义和谐社会的一个重要基础。社会公平和正义，精义就在于给每个人以所应得。</w:t>
      </w:r>
      <w:r>
        <w:rPr>
          <w:rFonts w:hint="eastAsia" w:ascii="Times New Roman" w:hAnsi="Times New Roman" w:cs="Times New Roman"/>
          <w:szCs w:val="28"/>
          <w:lang w:eastAsia="zh-CN"/>
        </w:rPr>
        <w:t>我局</w:t>
      </w:r>
      <w:r>
        <w:rPr>
          <w:rFonts w:hint="default" w:ascii="Times New Roman" w:hAnsi="Times New Roman" w:cs="Times New Roman"/>
          <w:szCs w:val="28"/>
        </w:rPr>
        <w:t>积极推动法律服务触角向基层延伸，不断提升群众法治获得感和幸福感。</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6"/>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Times New Roman" w:hAnsi="Times New Roman" w:cs="Times New Roman"/>
          <w:szCs w:val="28"/>
          <w:lang w:eastAsia="zh-CN"/>
        </w:rPr>
        <w:t>群众满意度</w:t>
      </w:r>
      <w:r>
        <w:rPr>
          <w:rFonts w:hint="default" w:ascii="Times New Roman" w:hAnsi="Times New Roman" w:cs="Times New Roman"/>
          <w:szCs w:val="28"/>
        </w:rPr>
        <w:t>”，指标值：</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90</w:t>
      </w:r>
      <w:r>
        <w:rPr>
          <w:rFonts w:hint="default" w:ascii="Times New Roman" w:hAnsi="Times New Roman" w:cs="Times New Roman"/>
          <w:szCs w:val="28"/>
        </w:rPr>
        <w:t>%，实际完成值：</w:t>
      </w:r>
      <w:r>
        <w:rPr>
          <w:rFonts w:hint="eastAsia" w:ascii="Times New Roman" w:hAnsi="Times New Roman" w:cs="Times New Roman"/>
          <w:szCs w:val="28"/>
          <w:lang w:eastAsia="zh-CN"/>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20</w:t>
      </w:r>
      <w:r>
        <w:rPr>
          <w:rFonts w:hint="default" w:ascii="Times New Roman" w:hAnsi="Times New Roman" w:cs="Times New Roman"/>
          <w:szCs w:val="28"/>
        </w:rPr>
        <w:t>份。其中，统计“</w:t>
      </w:r>
      <w:r>
        <w:rPr>
          <w:rFonts w:hint="eastAsia" w:ascii="Times New Roman" w:hAnsi="Times New Roman" w:cs="Times New Roman"/>
          <w:szCs w:val="28"/>
          <w:lang w:eastAsia="zh-CN"/>
        </w:rPr>
        <w:t>群众满意度</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90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100784615"/>
      <w:bookmarkStart w:id="52" w:name="_Toc67911616"/>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hint="default" w:ascii="Times New Roman" w:hAnsi="Times New Roman" w:cs="Times New Roman"/>
          <w:szCs w:val="28"/>
        </w:rPr>
        <w:t>%，小于20%。因此，本项目较好地完成了年度总体目标，财政资金使用效益和效率较高。</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67911617"/>
      <w:bookmarkStart w:id="54" w:name="_Toc100784616"/>
      <w:r>
        <w:rPr>
          <w:rFonts w:hint="default" w:ascii="Times New Roman" w:hAnsi="Times New Roman" w:eastAsia="仿宋" w:cs="Times New Roman"/>
          <w:sz w:val="36"/>
          <w:szCs w:val="36"/>
          <w:lang w:bidi="en-US"/>
        </w:rPr>
        <w:t>六、主要经验及做法、存在的问题及原因分析</w:t>
      </w:r>
      <w:bookmarkEnd w:id="53"/>
      <w:bookmarkEnd w:id="54"/>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w:t>
      </w:r>
      <w:r>
        <w:rPr>
          <w:rFonts w:hint="eastAsia" w:ascii="Times New Roman" w:hAnsi="Times New Roman" w:cs="Times New Roman"/>
          <w:szCs w:val="28"/>
          <w:lang w:val="en-US" w:eastAsia="zh-CN"/>
        </w:rPr>
        <w:t>明确责任，分工推进。</w:t>
      </w:r>
      <w:r>
        <w:rPr>
          <w:rFonts w:hint="eastAsia" w:ascii="Times New Roman" w:hAnsi="Times New Roman" w:cs="Times New Roman"/>
          <w:szCs w:val="28"/>
        </w:rPr>
        <w:t>制定《</w:t>
      </w:r>
      <w:r>
        <w:rPr>
          <w:rFonts w:hint="default" w:ascii="Times New Roman" w:hAnsi="Times New Roman" w:cs="Times New Roman"/>
          <w:szCs w:val="28"/>
        </w:rPr>
        <w:t>乌鲁木齐</w:t>
      </w:r>
      <w:r>
        <w:rPr>
          <w:rFonts w:hint="eastAsia" w:ascii="Times New Roman" w:hAnsi="Times New Roman" w:cs="Times New Roman"/>
          <w:szCs w:val="28"/>
        </w:rPr>
        <w:t>县</w:t>
      </w:r>
      <w:r>
        <w:rPr>
          <w:rFonts w:hint="default" w:ascii="Times New Roman" w:hAnsi="Times New Roman" w:cs="Times New Roman"/>
          <w:szCs w:val="28"/>
        </w:rPr>
        <w:t>加快推进公共法律服务体系建设重点任务分工方案</w:t>
      </w:r>
      <w:r>
        <w:rPr>
          <w:rFonts w:hint="eastAsia" w:ascii="Times New Roman" w:hAnsi="Times New Roman" w:cs="Times New Roman"/>
          <w:szCs w:val="28"/>
        </w:rPr>
        <w:t>》，按照相关委办局工作职能，明确16家部委办局单位和部门工作任务，分工负责，扎实推进我县公共法律服务工作。</w:t>
      </w:r>
    </w:p>
    <w:p>
      <w:pPr>
        <w:spacing w:line="360" w:lineRule="auto"/>
        <w:ind w:firstLine="560"/>
        <w:rPr>
          <w:rFonts w:hint="default" w:ascii="Times New Roman" w:hAnsi="Times New Roman" w:cs="Times New Roman"/>
          <w:bCs/>
          <w:szCs w:val="28"/>
        </w:rPr>
      </w:pPr>
      <w:r>
        <w:rPr>
          <w:rFonts w:hint="default" w:ascii="Times New Roman" w:hAnsi="Times New Roman" w:cs="Times New Roman"/>
          <w:szCs w:val="28"/>
        </w:rPr>
        <w:t>2.</w:t>
      </w:r>
      <w:r>
        <w:rPr>
          <w:rFonts w:hint="eastAsia" w:ascii="Times New Roman" w:hAnsi="Times New Roman" w:cs="Times New Roman"/>
          <w:szCs w:val="28"/>
          <w:lang w:val="en-US" w:eastAsia="zh-CN"/>
        </w:rPr>
        <w:t>建立完善公共法律服务工作站（室）。在自治区司法厅、市司法局的大力支持下，已在6个乡镇、2个管委会、36个行政村、12个社区建立完善了公共法律服务站、室，已按要求全面开展工作。</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keepNext w:val="0"/>
        <w:keepLines w:val="0"/>
        <w:pageBreakBefore w:val="0"/>
        <w:kinsoku/>
        <w:wordWrap/>
        <w:topLinePunct w:val="0"/>
        <w:autoSpaceDN/>
        <w:bidi w:val="0"/>
        <w:adjustRightInd/>
        <w:snapToGrid w:val="0"/>
        <w:spacing w:line="540" w:lineRule="exact"/>
        <w:ind w:firstLine="560" w:firstLineChars="200"/>
        <w:rPr>
          <w:rFonts w:ascii="仿宋" w:hAnsi="仿宋" w:eastAsia="仿宋"/>
          <w:sz w:val="32"/>
          <w:szCs w:val="32"/>
          <w:shd w:val="clear" w:color="auto" w:fill="FFFFFF"/>
        </w:rPr>
      </w:pPr>
      <w:r>
        <w:rPr>
          <w:rFonts w:hint="default" w:ascii="Times New Roman" w:hAnsi="Times New Roman" w:cs="Times New Roman"/>
          <w:szCs w:val="28"/>
        </w:rPr>
        <w:t>1.</w:t>
      </w:r>
      <w:r>
        <w:rPr>
          <w:rFonts w:hint="eastAsia" w:ascii="Times New Roman" w:hAnsi="Times New Roman" w:cs="Times New Roman"/>
          <w:szCs w:val="28"/>
          <w:lang w:val="en-US" w:eastAsia="zh-CN"/>
        </w:rPr>
        <w:t>法律援助案件补贴过低。</w:t>
      </w:r>
      <w:r>
        <w:rPr>
          <w:rFonts w:hint="eastAsia" w:ascii="Times New Roman" w:hAnsi="Times New Roman" w:cs="Times New Roman"/>
          <w:szCs w:val="28"/>
        </w:rPr>
        <w:t>我县的案件补贴一直延用2006年制定的《自治区法律援助经费管理办法》标准，即使按照500元标准补贴也与乌鲁木齐市经济发展不相适应，尤其是刑事侦查和审查起诉阶段，每个案件补贴只有100元。目前，乌鲁木齐县地处乌鲁木齐市南郊南山地区，辖区6个乡（镇）较分散，可谓</w:t>
      </w:r>
      <w:bookmarkStart w:id="58" w:name="OLE_LINK4"/>
      <w:bookmarkStart w:id="59" w:name="OLE_LINK5"/>
      <w:r>
        <w:rPr>
          <w:rFonts w:hint="eastAsia" w:ascii="Times New Roman" w:hAnsi="Times New Roman" w:cs="Times New Roman"/>
          <w:szCs w:val="28"/>
        </w:rPr>
        <w:t>线长、面广</w:t>
      </w:r>
      <w:bookmarkEnd w:id="58"/>
      <w:bookmarkEnd w:id="59"/>
      <w:r>
        <w:rPr>
          <w:rFonts w:hint="eastAsia" w:ascii="Times New Roman" w:hAnsi="Times New Roman" w:cs="Times New Roman"/>
          <w:szCs w:val="28"/>
        </w:rPr>
        <w:t>办理法律援助案件成本高，大部分犯罪嫌疑人都收押至距市中心80公里之外的第一看守所，律师会见犯罪嫌疑人的交通成本明显加大，造成办案成本增大，很多律师办理法律援助案件倒贴情况时有发生，律师办理法律援助案件积极性不高。</w:t>
      </w:r>
    </w:p>
    <w:p>
      <w:pPr>
        <w:pStyle w:val="37"/>
        <w:keepNext w:val="0"/>
        <w:keepLines w:val="0"/>
        <w:pageBreakBefore w:val="0"/>
        <w:kinsoku/>
        <w:wordWrap/>
        <w:topLinePunct w:val="0"/>
        <w:autoSpaceDN/>
        <w:bidi w:val="0"/>
        <w:adjustRightInd/>
        <w:spacing w:line="540" w:lineRule="exact"/>
        <w:ind w:firstLine="560" w:firstLineChars="200"/>
        <w:rPr>
          <w:rFonts w:ascii="仿宋" w:hAnsi="仿宋" w:eastAsia="仿宋"/>
          <w:kern w:val="2"/>
          <w:sz w:val="32"/>
          <w:szCs w:val="32"/>
          <w:shd w:val="clear" w:color="auto" w:fill="FFFFFF"/>
        </w:rPr>
      </w:pPr>
      <w:r>
        <w:rPr>
          <w:rFonts w:hint="eastAsia" w:ascii="Times New Roman" w:hAnsi="Times New Roman" w:cs="Times New Roman"/>
          <w:szCs w:val="28"/>
          <w:lang w:val="en-US" w:eastAsia="zh-CN"/>
        </w:rPr>
        <w:t>2</w:t>
      </w:r>
      <w:r>
        <w:rPr>
          <w:rFonts w:hint="default" w:ascii="Times New Roman" w:hAnsi="Times New Roman" w:cs="Times New Roman"/>
          <w:szCs w:val="28"/>
        </w:rPr>
        <w:t>.</w:t>
      </w:r>
      <w:r>
        <w:rPr>
          <w:rFonts w:hint="eastAsia" w:ascii="Times New Roman" w:hAnsi="Times New Roman" w:eastAsia="仿宋_GB2312" w:cs="Times New Roman"/>
          <w:kern w:val="2"/>
          <w:sz w:val="28"/>
          <w:szCs w:val="28"/>
          <w:lang w:val="en-US" w:eastAsia="zh-CN" w:bidi="ar-SA"/>
        </w:rPr>
        <w:t>知识更新速度不快。建议加大对基层法律援助队伍培训力度。法律援助工作人员能力素质（业务能力、改革创新能力、话语表达能力、文字撰写与材料综合能力、组织协调能力、妥善处理人际关系的能力等）得不到及时有效提高，建议对法律援助培训向基层倾斜、向农牧民地区倾斜，提高基层履职能力。</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60" w:name="_Toc100784619"/>
      <w:bookmarkStart w:id="61" w:name="_Toc67911619"/>
      <w:r>
        <w:rPr>
          <w:rFonts w:hint="default" w:ascii="Times New Roman" w:hAnsi="Times New Roman" w:eastAsia="仿宋" w:cs="Times New Roman"/>
          <w:sz w:val="36"/>
          <w:szCs w:val="36"/>
          <w:lang w:bidi="en-US"/>
        </w:rPr>
        <w:t>七、其他需要说明的问题</w:t>
      </w:r>
      <w:bookmarkEnd w:id="60"/>
      <w:bookmarkEnd w:id="61"/>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keepNext w:val="0"/>
        <w:keepLines w:val="0"/>
        <w:pageBreakBefore w:val="0"/>
        <w:kinsoku/>
        <w:wordWrap/>
        <w:topLinePunct w:val="0"/>
        <w:autoSpaceDN/>
        <w:bidi w:val="0"/>
        <w:adjustRightInd/>
        <w:snapToGrid w:val="0"/>
        <w:spacing w:line="540" w:lineRule="exact"/>
        <w:ind w:left="0" w:leftChars="0" w:firstLine="0" w:firstLineChars="0"/>
        <w:rPr>
          <w:rFonts w:hint="default" w:ascii="Times New Roman" w:hAnsi="Times New Roman" w:eastAsia="仿宋" w:cs="Times New Roman"/>
          <w:b/>
          <w:bCs/>
          <w:kern w:val="44"/>
          <w:sz w:val="36"/>
          <w:szCs w:val="36"/>
          <w:lang w:val="en-US" w:eastAsia="zh-CN" w:bidi="en-US"/>
        </w:rPr>
      </w:pPr>
      <w:bookmarkStart w:id="62" w:name="_Toc67911620"/>
      <w:bookmarkStart w:id="63" w:name="_Toc100784620"/>
      <w:r>
        <w:rPr>
          <w:rFonts w:hint="default" w:ascii="Times New Roman" w:hAnsi="Times New Roman" w:eastAsia="仿宋" w:cs="Times New Roman"/>
          <w:b/>
          <w:bCs/>
          <w:kern w:val="44"/>
          <w:sz w:val="36"/>
          <w:szCs w:val="36"/>
          <w:lang w:val="en-US" w:eastAsia="zh-CN" w:bidi="en-US"/>
        </w:rPr>
        <w:t>八、有关建议</w:t>
      </w:r>
      <w:bookmarkEnd w:id="62"/>
      <w:bookmarkEnd w:id="63"/>
    </w:p>
    <w:p>
      <w:pPr>
        <w:keepNext w:val="0"/>
        <w:keepLines w:val="0"/>
        <w:pageBreakBefore w:val="0"/>
        <w:kinsoku/>
        <w:wordWrap/>
        <w:topLinePunct w:val="0"/>
        <w:autoSpaceDN/>
        <w:bidi w:val="0"/>
        <w:adjustRightInd/>
        <w:snapToGrid w:val="0"/>
        <w:spacing w:line="540" w:lineRule="exact"/>
        <w:ind w:firstLine="560" w:firstLineChars="200"/>
        <w:rPr>
          <w:rFonts w:ascii="仿宋_GB2312"/>
          <w:szCs w:val="28"/>
        </w:rPr>
      </w:pPr>
      <w:r>
        <w:rPr>
          <w:rFonts w:hint="eastAsia" w:ascii="Times New Roman" w:hAnsi="Times New Roman" w:cs="Times New Roman"/>
          <w:szCs w:val="28"/>
        </w:rPr>
        <w:t>绩效目标贯穿项目实施的整个周期，指导着项目的发展方向：绩效指标是绩效</w:t>
      </w:r>
      <w:r>
        <w:rPr>
          <w:rFonts w:hint="eastAsia" w:ascii="仿宋_GB2312"/>
          <w:szCs w:val="28"/>
        </w:rPr>
        <w:t>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Style w:val="23"/>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0ACA4B"/>
    <w:multiLevelType w:val="singleLevel"/>
    <w:tmpl w:val="A60ACA4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F57F7F"/>
    <w:rsid w:val="037667CE"/>
    <w:rsid w:val="07133CED"/>
    <w:rsid w:val="07E31914"/>
    <w:rsid w:val="093F6F9B"/>
    <w:rsid w:val="0AD031B4"/>
    <w:rsid w:val="0B7D5814"/>
    <w:rsid w:val="0B881222"/>
    <w:rsid w:val="104E796E"/>
    <w:rsid w:val="128679E9"/>
    <w:rsid w:val="14A00AA8"/>
    <w:rsid w:val="16EC3324"/>
    <w:rsid w:val="1CD31A7D"/>
    <w:rsid w:val="1CDB1ACB"/>
    <w:rsid w:val="1DD2239A"/>
    <w:rsid w:val="1FAE057F"/>
    <w:rsid w:val="1FCA53B9"/>
    <w:rsid w:val="21180046"/>
    <w:rsid w:val="217C26E3"/>
    <w:rsid w:val="2B85096E"/>
    <w:rsid w:val="2C0E3AAE"/>
    <w:rsid w:val="2E156399"/>
    <w:rsid w:val="2E8F663E"/>
    <w:rsid w:val="301B57BD"/>
    <w:rsid w:val="303F6038"/>
    <w:rsid w:val="304B0380"/>
    <w:rsid w:val="34277F8E"/>
    <w:rsid w:val="38D1417C"/>
    <w:rsid w:val="3AC23530"/>
    <w:rsid w:val="3D8305EE"/>
    <w:rsid w:val="411779C7"/>
    <w:rsid w:val="46846BD5"/>
    <w:rsid w:val="4AD90D1C"/>
    <w:rsid w:val="4B96324E"/>
    <w:rsid w:val="4D926C66"/>
    <w:rsid w:val="4EF51245"/>
    <w:rsid w:val="529756C3"/>
    <w:rsid w:val="531D3476"/>
    <w:rsid w:val="55BF25B3"/>
    <w:rsid w:val="567448B7"/>
    <w:rsid w:val="58C0339B"/>
    <w:rsid w:val="59426B93"/>
    <w:rsid w:val="5A0C3C45"/>
    <w:rsid w:val="5A130958"/>
    <w:rsid w:val="5BBB3658"/>
    <w:rsid w:val="5C331B39"/>
    <w:rsid w:val="5C653798"/>
    <w:rsid w:val="5C8A6FED"/>
    <w:rsid w:val="5D7C797D"/>
    <w:rsid w:val="5E39318F"/>
    <w:rsid w:val="5EC100C4"/>
    <w:rsid w:val="5EE329F1"/>
    <w:rsid w:val="61C56FE7"/>
    <w:rsid w:val="629005B8"/>
    <w:rsid w:val="648844C8"/>
    <w:rsid w:val="65310D73"/>
    <w:rsid w:val="66551D0F"/>
    <w:rsid w:val="6993489C"/>
    <w:rsid w:val="69A6097C"/>
    <w:rsid w:val="6E072F62"/>
    <w:rsid w:val="6E1C4E5E"/>
    <w:rsid w:val="6F1B117C"/>
    <w:rsid w:val="6FA95E6B"/>
    <w:rsid w:val="6FAA16EB"/>
    <w:rsid w:val="7157594D"/>
    <w:rsid w:val="74CC5DCD"/>
    <w:rsid w:val="75EA56E4"/>
    <w:rsid w:val="79A67472"/>
    <w:rsid w:val="7A973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before="100" w:beforeAutospacing="1"/>
      <w:ind w:firstLine="420" w:firstLineChars="200"/>
    </w:pPr>
  </w:style>
  <w:style w:type="paragraph" w:styleId="3">
    <w:name w:val="Body Text Indent"/>
    <w:basedOn w:val="1"/>
    <w:qFormat/>
    <w:uiPriority w:val="0"/>
    <w:pPr>
      <w:spacing w:after="120"/>
      <w:ind w:left="420" w:leftChars="200"/>
    </w:pPr>
  </w:style>
  <w:style w:type="paragraph" w:styleId="7">
    <w:name w:val="annotation text"/>
    <w:basedOn w:val="1"/>
    <w:link w:val="33"/>
    <w:unhideWhenUsed/>
    <w:qFormat/>
    <w:uiPriority w:val="99"/>
    <w:pPr>
      <w:jc w:val="left"/>
    </w:pPr>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qFormat/>
    <w:uiPriority w:val="99"/>
    <w:pPr>
      <w:ind w:left="100" w:leftChars="2500"/>
    </w:p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7"/>
    <w:next w:val="7"/>
    <w:link w:val="34"/>
    <w:semiHidden/>
    <w:unhideWhenUsed/>
    <w:qFormat/>
    <w:uiPriority w:val="99"/>
    <w:rPr>
      <w:b/>
      <w:bCs/>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Emphasis"/>
    <w:basedOn w:val="19"/>
    <w:qFormat/>
    <w:uiPriority w:val="20"/>
    <w:rPr>
      <w:i/>
    </w:rPr>
  </w:style>
  <w:style w:type="character" w:styleId="21">
    <w:name w:val="Hyperlink"/>
    <w:basedOn w:val="19"/>
    <w:unhideWhenUsed/>
    <w:qFormat/>
    <w:uiPriority w:val="99"/>
    <w:rPr>
      <w:color w:val="0563C1" w:themeColor="hyperlink"/>
      <w:u w:val="single"/>
      <w14:textFill>
        <w14:solidFill>
          <w14:schemeClr w14:val="hlink"/>
        </w14:solidFill>
      </w14:textFill>
    </w:rPr>
  </w:style>
  <w:style w:type="character" w:styleId="22">
    <w:name w:val="annotation reference"/>
    <w:basedOn w:val="19"/>
    <w:semiHidden/>
    <w:unhideWhenUsed/>
    <w:qFormat/>
    <w:uiPriority w:val="99"/>
    <w:rPr>
      <w:sz w:val="21"/>
      <w:szCs w:val="21"/>
    </w:rPr>
  </w:style>
  <w:style w:type="character" w:styleId="23">
    <w:name w:val="footnote reference"/>
    <w:basedOn w:val="19"/>
    <w:semiHidden/>
    <w:unhideWhenUsed/>
    <w:qFormat/>
    <w:uiPriority w:val="99"/>
    <w:rPr>
      <w:vertAlign w:val="superscript"/>
    </w:rPr>
  </w:style>
  <w:style w:type="character" w:customStyle="1" w:styleId="24">
    <w:name w:val="页眉 Char"/>
    <w:basedOn w:val="19"/>
    <w:link w:val="12"/>
    <w:qFormat/>
    <w:uiPriority w:val="99"/>
    <w:rPr>
      <w:sz w:val="18"/>
      <w:szCs w:val="18"/>
    </w:rPr>
  </w:style>
  <w:style w:type="character" w:customStyle="1" w:styleId="25">
    <w:name w:val="页脚 Char"/>
    <w:basedOn w:val="19"/>
    <w:link w:val="11"/>
    <w:qFormat/>
    <w:uiPriority w:val="99"/>
    <w:rPr>
      <w:sz w:val="18"/>
      <w:szCs w:val="18"/>
    </w:rPr>
  </w:style>
  <w:style w:type="character" w:customStyle="1" w:styleId="26">
    <w:name w:val="日期 Char"/>
    <w:basedOn w:val="19"/>
    <w:link w:val="9"/>
    <w:semiHidden/>
    <w:qFormat/>
    <w:uiPriority w:val="99"/>
    <w:rPr>
      <w:rFonts w:ascii="Calibri" w:hAnsi="Calibri" w:eastAsia="仿宋_GB2312" w:cs="黑体"/>
      <w:sz w:val="28"/>
    </w:rPr>
  </w:style>
  <w:style w:type="character" w:customStyle="1" w:styleId="27">
    <w:name w:val="标题 2 Char"/>
    <w:basedOn w:val="19"/>
    <w:link w:val="5"/>
    <w:qFormat/>
    <w:uiPriority w:val="9"/>
    <w:rPr>
      <w:rFonts w:asciiTheme="majorHAnsi" w:hAnsiTheme="majorHAnsi" w:eastAsiaTheme="majorEastAsia" w:cstheme="majorBidi"/>
      <w:b/>
      <w:bCs/>
      <w:sz w:val="32"/>
      <w:szCs w:val="32"/>
    </w:rPr>
  </w:style>
  <w:style w:type="character" w:customStyle="1" w:styleId="28">
    <w:name w:val="脚注文本 Char"/>
    <w:basedOn w:val="19"/>
    <w:link w:val="14"/>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19"/>
    <w:link w:val="4"/>
    <w:qFormat/>
    <w:uiPriority w:val="9"/>
    <w:rPr>
      <w:rFonts w:ascii="Calibri" w:hAnsi="Calibri" w:eastAsia="仿宋_GB2312" w:cs="黑体"/>
      <w:b/>
      <w:bCs/>
      <w:kern w:val="44"/>
      <w:sz w:val="44"/>
      <w:szCs w:val="44"/>
    </w:rPr>
  </w:style>
  <w:style w:type="paragraph" w:customStyle="1" w:styleId="32">
    <w:name w:val="TOC Heading"/>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19"/>
    <w:link w:val="7"/>
    <w:uiPriority w:val="99"/>
    <w:rPr>
      <w:rFonts w:ascii="Calibri" w:hAnsi="Calibri" w:eastAsia="仿宋_GB2312" w:cs="黑体"/>
      <w:sz w:val="28"/>
    </w:rPr>
  </w:style>
  <w:style w:type="character" w:customStyle="1" w:styleId="34">
    <w:name w:val="批注主题 Char"/>
    <w:basedOn w:val="33"/>
    <w:link w:val="16"/>
    <w:semiHidden/>
    <w:uiPriority w:val="99"/>
    <w:rPr>
      <w:rFonts w:ascii="Calibri" w:hAnsi="Calibri" w:eastAsia="仿宋_GB2312" w:cs="黑体"/>
      <w:b/>
      <w:bCs/>
      <w:sz w:val="28"/>
    </w:rPr>
  </w:style>
  <w:style w:type="character" w:customStyle="1" w:styleId="35">
    <w:name w:val="批注框文本 Char"/>
    <w:basedOn w:val="19"/>
    <w:link w:val="10"/>
    <w:semiHidden/>
    <w:qFormat/>
    <w:uiPriority w:val="99"/>
    <w:rPr>
      <w:rFonts w:ascii="Calibri" w:hAnsi="Calibri" w:eastAsia="仿宋_GB2312" w:cs="黑体"/>
      <w:sz w:val="18"/>
      <w:szCs w:val="18"/>
    </w:rPr>
  </w:style>
  <w:style w:type="character" w:customStyle="1" w:styleId="36">
    <w:name w:val="标题 3 Char"/>
    <w:basedOn w:val="19"/>
    <w:link w:val="6"/>
    <w:qFormat/>
    <w:uiPriority w:val="9"/>
    <w:rPr>
      <w:rFonts w:ascii="Calibri" w:hAnsi="Calibri" w:eastAsia="仿宋_GB2312" w:cs="黑体"/>
      <w:b/>
      <w:bCs/>
      <w:sz w:val="32"/>
      <w:szCs w:val="32"/>
    </w:rPr>
  </w:style>
  <w:style w:type="paragraph" w:customStyle="1" w:styleId="3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27</Pages>
  <Words>11679</Words>
  <Characters>12136</Characters>
  <Lines>79</Lines>
  <Paragraphs>22</Paragraphs>
  <TotalTime>11</TotalTime>
  <ScaleCrop>false</ScaleCrop>
  <LinksUpToDate>false</LinksUpToDate>
  <CharactersWithSpaces>12276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寻</cp:lastModifiedBy>
  <cp:lastPrinted>2023-04-11T02:57:00Z</cp:lastPrinted>
  <dcterms:modified xsi:type="dcterms:W3CDTF">2023-09-25T12:13:41Z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C72CFD68021D41D8BC351CC4CC9D8637_12</vt:lpwstr>
  </property>
</Properties>
</file>