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bookmarkStart w:id="62" w:name="_GoBack"/>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firstLine="1411" w:firstLineChars="4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项目名称：</w:t>
      </w:r>
      <w:r>
        <w:rPr>
          <w:rFonts w:hint="eastAsia" w:ascii="Times New Roman" w:hAnsi="Times New Roman" w:cs="Times New Roman"/>
          <w:kern w:val="0"/>
          <w:sz w:val="32"/>
          <w:szCs w:val="32"/>
          <w:highlight w:val="none"/>
          <w:lang w:eastAsia="zh-CN" w:bidi="en-US"/>
        </w:rPr>
        <w:t>审计业务审计费</w:t>
      </w:r>
      <w:r>
        <w:rPr>
          <w:rFonts w:hint="default" w:ascii="Times New Roman" w:hAnsi="Times New Roman" w:cs="Times New Roman"/>
          <w:kern w:val="0"/>
          <w:sz w:val="32"/>
          <w:szCs w:val="32"/>
          <w:highlight w:val="none"/>
          <w:lang w:bidi="en-US"/>
        </w:rPr>
        <w:t xml:space="preserve"> </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eastAsia="zh-CN" w:bidi="en-US"/>
        </w:rPr>
        <w:t>乌鲁木齐县审计局</w:t>
      </w:r>
      <w:r>
        <w:rPr>
          <w:rFonts w:hint="default" w:ascii="Times New Roman" w:hAnsi="Times New Roman" w:cs="Times New Roman"/>
          <w:kern w:val="0"/>
          <w:sz w:val="32"/>
          <w:szCs w:val="32"/>
          <w:highlight w:val="none"/>
          <w:lang w:bidi="en-US"/>
        </w:rPr>
        <w:t xml:space="preserve"> </w:t>
      </w:r>
    </w:p>
    <w:p>
      <w:pPr>
        <w:spacing w:line="480" w:lineRule="auto"/>
        <w:ind w:left="280" w:leftChars="100" w:firstLine="1091" w:firstLineChars="341"/>
        <w:jc w:val="left"/>
        <w:rPr>
          <w:rFonts w:hint="eastAsia" w:ascii="Times New Roman" w:hAnsi="Times New Roman" w:eastAsia="仿宋_GB2312" w:cs="Times New Roman"/>
          <w:kern w:val="0"/>
          <w:sz w:val="32"/>
          <w:szCs w:val="32"/>
          <w:highlight w:val="none"/>
          <w:lang w:eastAsia="zh-CN" w:bidi="en-US"/>
        </w:rPr>
      </w:pPr>
      <w:r>
        <w:rPr>
          <w:rFonts w:hint="default"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eastAsia="zh-CN" w:bidi="en-US"/>
        </w:rPr>
        <w:t>乌鲁木齐县审计局</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default"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33"/>
            <w:ind w:firstLine="56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lang w:val="zh-CN"/>
            </w:rPr>
            <w:t>目录</w:t>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22"/>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5"/>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22"/>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_Toc100784620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67911601"/>
      <w:bookmarkStart w:id="1" w:name="_Toc100784583"/>
      <w:r>
        <w:rPr>
          <w:rFonts w:hint="default" w:ascii="Times New Roman" w:hAnsi="Times New Roman" w:eastAsia="仿宋" w:cs="Times New Roman"/>
          <w:sz w:val="36"/>
          <w:szCs w:val="36"/>
          <w:highlight w:val="none"/>
          <w:lang w:bidi="en-US"/>
        </w:rPr>
        <w:t>一、基本情况</w:t>
      </w:r>
      <w:bookmarkEnd w:id="0"/>
      <w:bookmarkEnd w:id="1"/>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67911602"/>
      <w:bookmarkStart w:id="3" w:name="_Toc100784584"/>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default" w:ascii="Times New Roman" w:hAnsi="Times New Roman" w:cs="Times New Roman"/>
          <w:highlight w:val="none"/>
        </w:rPr>
      </w:pPr>
      <w:r>
        <w:rPr>
          <w:rFonts w:hint="eastAsia" w:ascii="Times New Roman" w:hAnsi="Times New Roman" w:cs="Times New Roman"/>
          <w:highlight w:val="none"/>
          <w:lang w:eastAsia="zh-CN"/>
        </w:rPr>
        <w:t>审计业务审计费</w:t>
      </w:r>
      <w:r>
        <w:rPr>
          <w:rFonts w:hint="default" w:ascii="Times New Roman" w:hAnsi="Times New Roman" w:cs="Times New Roman"/>
          <w:highlight w:val="none"/>
        </w:rPr>
        <w:t>项目</w:t>
      </w:r>
      <w:r>
        <w:rPr>
          <w:rFonts w:hint="eastAsia" w:ascii="Times New Roman" w:hAnsi="Times New Roman" w:cs="Times New Roman"/>
          <w:highlight w:val="none"/>
          <w:lang w:val="en-US" w:eastAsia="zh-CN"/>
        </w:rPr>
        <w:t>由县审计局负责，</w:t>
      </w:r>
      <w:r>
        <w:rPr>
          <w:rFonts w:hint="default" w:ascii="Times New Roman" w:hAnsi="Times New Roman" w:cs="Times New Roman"/>
          <w:highlight w:val="none"/>
        </w:rPr>
        <w:t>县审计局贯彻落实党中央、自治区党委、乌鲁木齐市委关于审计工作的方针政策和决策部署以及县委工作要求，在履行职责过程中坚持和加强党对审计工作的集中统一领导。主管全县审计工作，负责对全县财政收支和法律法规规定属于审计监督范围的财务收支的真实、合法和效益进行审计监督，对公共资金、国有资产、国有资源和领导干部履行经济责任情况进行审计，对领导干部实行自然资源矿产离任审计，对国家有关重大政策措施贯彻落实情况进行跟踪审计；对审计、专项审计调查和核查社会审计机构相关审计报告的结果承担责任，并负有督促被审计单位整改的责任。</w:t>
      </w:r>
    </w:p>
    <w:p>
      <w:pPr>
        <w:spacing w:line="360" w:lineRule="auto"/>
        <w:ind w:firstLine="560"/>
        <w:rPr>
          <w:rFonts w:hint="default" w:ascii="Times New Roman" w:hAnsi="Times New Roman" w:cs="Times New Roman"/>
          <w:highlight w:val="none"/>
        </w:rPr>
      </w:pPr>
      <w:r>
        <w:rPr>
          <w:rFonts w:hint="eastAsia" w:ascii="Times New Roman" w:hAnsi="Times New Roman" w:cs="Times New Roman"/>
          <w:highlight w:val="none"/>
          <w:lang w:val="en-US" w:eastAsia="zh-CN"/>
        </w:rPr>
        <w:t>该项目无相关</w:t>
      </w:r>
      <w:r>
        <w:rPr>
          <w:rFonts w:hint="default" w:ascii="Times New Roman" w:hAnsi="Times New Roman" w:cs="Times New Roman"/>
          <w:highlight w:val="none"/>
        </w:rPr>
        <w:t>文件，项目系2022年本级</w:t>
      </w:r>
      <w:r>
        <w:rPr>
          <w:rFonts w:hint="eastAsia" w:ascii="Times New Roman" w:hAnsi="Times New Roman" w:cs="Times New Roman"/>
          <w:highlight w:val="none"/>
          <w:lang w:eastAsia="zh-CN"/>
        </w:rPr>
        <w:t>财政</w:t>
      </w:r>
      <w:r>
        <w:rPr>
          <w:rFonts w:hint="default" w:ascii="Times New Roman" w:hAnsi="Times New Roman" w:cs="Times New Roman"/>
          <w:highlight w:val="none"/>
        </w:rPr>
        <w:t>资金，共安排预算</w:t>
      </w:r>
      <w:r>
        <w:rPr>
          <w:rFonts w:hint="eastAsia" w:ascii="Times New Roman" w:hAnsi="Times New Roman" w:cs="Times New Roman"/>
          <w:highlight w:val="none"/>
          <w:lang w:val="en-US" w:eastAsia="zh-CN"/>
        </w:rPr>
        <w:t>130.09</w:t>
      </w:r>
      <w:r>
        <w:rPr>
          <w:rFonts w:hint="default" w:ascii="Times New Roman" w:hAnsi="Times New Roman" w:cs="Times New Roman"/>
          <w:highlight w:val="none"/>
        </w:rPr>
        <w:t>万元，</w:t>
      </w:r>
      <w:r>
        <w:rPr>
          <w:rFonts w:hint="eastAsia" w:ascii="Times New Roman" w:hAnsi="Times New Roman" w:cs="Times New Roman"/>
          <w:highlight w:val="none"/>
          <w:lang w:val="en-US" w:eastAsia="zh-CN"/>
        </w:rPr>
        <w:t>资金年初到位，</w:t>
      </w:r>
      <w:r>
        <w:rPr>
          <w:rFonts w:hint="eastAsia" w:ascii="Times New Roman" w:hAnsi="Times New Roman" w:cs="Times New Roman"/>
          <w:highlight w:val="none"/>
          <w:lang w:eastAsia="zh-CN"/>
        </w:rPr>
        <w:t>已支付</w:t>
      </w:r>
      <w:r>
        <w:rPr>
          <w:rFonts w:hint="eastAsia" w:ascii="Times New Roman" w:hAnsi="Times New Roman" w:cs="Times New Roman"/>
          <w:highlight w:val="none"/>
          <w:lang w:val="en-US" w:eastAsia="zh-CN"/>
        </w:rPr>
        <w:t>130.09万元</w:t>
      </w:r>
      <w:r>
        <w:rPr>
          <w:rFonts w:hint="default" w:ascii="Times New Roman" w:hAnsi="Times New Roman" w:cs="Times New Roman"/>
          <w:highlight w:val="none"/>
        </w:rPr>
        <w:t>，年中</w:t>
      </w:r>
      <w:r>
        <w:rPr>
          <w:rFonts w:hint="eastAsia" w:ascii="Times New Roman" w:hAnsi="Times New Roman" w:cs="Times New Roman"/>
          <w:highlight w:val="none"/>
          <w:lang w:eastAsia="zh-CN"/>
        </w:rPr>
        <w:t>未</w:t>
      </w:r>
      <w:r>
        <w:rPr>
          <w:rFonts w:hint="default" w:ascii="Times New Roman" w:hAnsi="Times New Roman" w:cs="Times New Roman"/>
          <w:highlight w:val="none"/>
        </w:rPr>
        <w:t>对资金进行调增、调减。</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cs="Times New Roman"/>
          <w:szCs w:val="28"/>
          <w:highlight w:val="none"/>
        </w:rPr>
      </w:pPr>
      <w:bookmarkStart w:id="7" w:name="_Toc100784586"/>
      <w:bookmarkStart w:id="8" w:name="_Toc67911604"/>
      <w:r>
        <w:rPr>
          <w:rFonts w:hint="eastAsia" w:ascii="Times New Roman" w:hAnsi="Times New Roman" w:cs="Times New Roman"/>
          <w:szCs w:val="28"/>
          <w:highlight w:val="none"/>
        </w:rPr>
        <w:t>数量指标：</w:t>
      </w:r>
      <w:r>
        <w:rPr>
          <w:rFonts w:hint="eastAsia" w:ascii="Times New Roman" w:hAnsi="Times New Roman" w:cs="Times New Roman"/>
          <w:szCs w:val="28"/>
          <w:highlight w:val="none"/>
          <w:lang w:val="en-US" w:eastAsia="zh-CN"/>
        </w:rPr>
        <w:t>聘请审计事务所</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3家</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质量指标：</w:t>
      </w:r>
      <w:r>
        <w:rPr>
          <w:rFonts w:hint="default" w:ascii="Times New Roman" w:hAnsi="Times New Roman" w:cs="Times New Roman"/>
          <w:szCs w:val="28"/>
          <w:highlight w:val="none"/>
        </w:rPr>
        <w:t>审计项目合格率</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eastAsia="zh-CN"/>
        </w:rPr>
        <w:t>9</w:t>
      </w:r>
      <w:r>
        <w:rPr>
          <w:rFonts w:hint="eastAsia" w:ascii="Times New Roman" w:hAnsi="Times New Roman" w:cs="Times New Roman"/>
          <w:szCs w:val="28"/>
          <w:highlight w:val="none"/>
          <w:lang w:val="en-US" w:eastAsia="zh-CN"/>
        </w:rPr>
        <w:t>8</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时效指标：</w:t>
      </w:r>
      <w:r>
        <w:rPr>
          <w:rFonts w:hint="default" w:ascii="Times New Roman" w:hAnsi="Times New Roman" w:cs="Times New Roman"/>
          <w:szCs w:val="28"/>
          <w:highlight w:val="none"/>
          <w:lang w:val="en-US" w:eastAsia="zh-CN"/>
        </w:rPr>
        <w:t>项目审计完结及时率</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95</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成本指标：</w:t>
      </w:r>
      <w:r>
        <w:rPr>
          <w:rFonts w:hint="eastAsia" w:ascii="Times New Roman" w:hAnsi="Times New Roman" w:cs="Times New Roman"/>
          <w:szCs w:val="28"/>
          <w:highlight w:val="none"/>
          <w:lang w:eastAsia="zh-CN"/>
        </w:rPr>
        <w:t>成本控制率，</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5%</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社会效益指标：</w:t>
      </w:r>
      <w:r>
        <w:rPr>
          <w:rFonts w:hint="eastAsia" w:ascii="Times New Roman" w:hAnsi="Times New Roman" w:cs="Times New Roman"/>
          <w:szCs w:val="28"/>
          <w:highlight w:val="none"/>
          <w:lang w:val="en-US" w:eastAsia="zh-CN"/>
        </w:rPr>
        <w:t>维护财政经济秩序情况，预期</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显著</w:t>
      </w:r>
      <w:r>
        <w:rPr>
          <w:rFonts w:hint="eastAsia" w:ascii="Times New Roman" w:hAnsi="Times New Roman" w:cs="Times New Roman"/>
          <w:szCs w:val="28"/>
          <w:highlight w:val="none"/>
        </w:rPr>
        <w:t>提高；</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lang w:eastAsia="zh-CN"/>
        </w:rPr>
        <w:t>可持续影响</w:t>
      </w:r>
      <w:r>
        <w:rPr>
          <w:rFonts w:hint="eastAsia" w:ascii="Times New Roman" w:hAnsi="Times New Roman" w:cs="Times New Roman"/>
          <w:szCs w:val="28"/>
          <w:highlight w:val="none"/>
        </w:rPr>
        <w:t>指标：</w:t>
      </w:r>
      <w:r>
        <w:rPr>
          <w:rFonts w:hint="eastAsia" w:ascii="Times New Roman" w:hAnsi="Times New Roman" w:cs="Times New Roman"/>
          <w:szCs w:val="28"/>
          <w:highlight w:val="none"/>
          <w:lang w:val="en-US" w:eastAsia="zh-CN"/>
        </w:rPr>
        <w:t>项目持续发挥作用的期限</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长期</w:t>
      </w:r>
      <w:r>
        <w:rPr>
          <w:rFonts w:hint="eastAsia" w:ascii="Times New Roman" w:hAnsi="Times New Roman" w:cs="Times New Roman"/>
          <w:szCs w:val="28"/>
          <w:highlight w:val="none"/>
        </w:rPr>
        <w:t>；</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满意度指标：</w:t>
      </w:r>
      <w:r>
        <w:rPr>
          <w:rFonts w:hint="default" w:ascii="Times New Roman" w:hAnsi="Times New Roman" w:cs="Times New Roman"/>
          <w:szCs w:val="28"/>
          <w:highlight w:val="none"/>
          <w:lang w:val="en-US" w:eastAsia="zh-CN"/>
        </w:rPr>
        <w:t>聘请审计师事务所满意度</w:t>
      </w:r>
      <w:r>
        <w:rPr>
          <w:rFonts w:hint="eastAsia" w:ascii="Times New Roman" w:hAnsi="Times New Roman" w:cs="Times New Roman"/>
          <w:szCs w:val="28"/>
          <w:highlight w:val="none"/>
        </w:rPr>
        <w:t>，指标值≥</w:t>
      </w:r>
      <w:r>
        <w:rPr>
          <w:rFonts w:hint="eastAsia" w:ascii="Times New Roman" w:hAnsi="Times New Roman" w:cs="Times New Roman"/>
          <w:szCs w:val="28"/>
          <w:highlight w:val="none"/>
          <w:lang w:val="en-US" w:eastAsia="zh-CN"/>
        </w:rPr>
        <w:t>90</w:t>
      </w:r>
      <w:r>
        <w:rPr>
          <w:rFonts w:hint="eastAsia" w:ascii="Times New Roman" w:hAnsi="Times New Roman" w:cs="Times New Roman"/>
          <w:szCs w:val="28"/>
          <w:highlight w:val="none"/>
        </w:rPr>
        <w:t>%。</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二、绩效评价工作开展情况</w:t>
      </w:r>
      <w:bookmarkEnd w:id="7"/>
      <w:bookmarkEnd w:id="8"/>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100784587"/>
      <w:bookmarkStart w:id="10" w:name="_Toc67911605"/>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（1）绩效评价的对象：</w:t>
      </w:r>
      <w:r>
        <w:rPr>
          <w:rFonts w:hint="eastAsia" w:ascii="Times New Roman" w:hAnsi="Times New Roman" w:cs="Times New Roman"/>
          <w:highlight w:val="none"/>
          <w:lang w:eastAsia="zh-CN"/>
        </w:rPr>
        <w:t>审计业务审计费</w:t>
      </w:r>
      <w:r>
        <w:rPr>
          <w:rFonts w:hint="default" w:ascii="Times New Roman" w:hAnsi="Times New Roman" w:cs="Times New Roman"/>
          <w:highlight w:val="none"/>
        </w:rPr>
        <w:t xml:space="preserve">项目 </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1.项目范围：</w:t>
      </w:r>
      <w:r>
        <w:rPr>
          <w:rFonts w:hint="eastAsia" w:ascii="Times New Roman" w:hAnsi="Times New Roman" w:cs="Times New Roman"/>
          <w:highlight w:val="none"/>
          <w:lang w:eastAsia="zh-CN"/>
        </w:rPr>
        <w:t>审计业务审计费</w:t>
      </w:r>
      <w:r>
        <w:rPr>
          <w:rFonts w:hint="default" w:ascii="Times New Roman" w:hAnsi="Times New Roman" w:cs="Times New Roman"/>
          <w:highlight w:val="none"/>
        </w:rPr>
        <w:t>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w:t>
      </w:r>
      <w:r>
        <w:rPr>
          <w:rFonts w:hint="default" w:ascii="Times New Roman" w:hAnsi="Times New Roman" w:cs="Times New Roman"/>
          <w:highlight w:val="none"/>
        </w:rPr>
        <w:t>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3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both"/>
              <w:rPr>
                <w:rFonts w:hint="eastAsia" w:ascii="Times New Roman" w:hAnsi="Times New Roman" w:eastAsia="宋体" w:cs="Times New Roman"/>
                <w:color w:val="000000"/>
                <w:kern w:val="0"/>
                <w:sz w:val="22"/>
                <w:highlight w:val="none"/>
                <w:lang w:val="en-US" w:eastAsia="zh-CN"/>
              </w:rPr>
            </w:pPr>
          </w:p>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聘请审计事务所</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审计项目合格率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项目审计完结及时率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维护财政经济秩序情况</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项目持续发挥作用的期限</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聘请审计师事务所满意度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highlight w:val="none"/>
        </w:rPr>
      </w:pPr>
      <w:r>
        <w:rPr>
          <w:rFonts w:hint="default" w:ascii="Times New Roman" w:hAnsi="Times New Roman" w:cs="Times New Roman"/>
          <w:highlight w:val="none"/>
        </w:rPr>
        <w:t>根据本项目（</w:t>
      </w:r>
      <w:r>
        <w:rPr>
          <w:rFonts w:hint="eastAsia" w:ascii="Times New Roman" w:hAnsi="Times New Roman" w:cs="Times New Roman"/>
          <w:highlight w:val="none"/>
          <w:lang w:eastAsia="zh-CN"/>
        </w:rPr>
        <w:t>审计项目审计费</w:t>
      </w:r>
      <w:r>
        <w:rPr>
          <w:rFonts w:hint="default" w:ascii="Times New Roman" w:hAnsi="Times New Roman" w:cs="Times New Roman"/>
          <w:highlight w:val="none"/>
        </w:rPr>
        <w:t>）的特点，本次评价主要采用比较法，对项目总预算和明细预算的内容、标准、计划是否经济合理进行深入分析，以考察实际产出和效益是否达到预期。</w:t>
      </w:r>
      <w:r>
        <w:rPr>
          <w:rFonts w:hint="eastAsia" w:ascii="Times New Roman" w:hAnsi="Times New Roman" w:cs="Times New Roman"/>
          <w:highlight w:val="none"/>
          <w:lang w:val="en-US" w:eastAsia="zh-CN"/>
        </w:rPr>
        <w:t>该项目2021年预算数4万元，</w:t>
      </w:r>
      <w:r>
        <w:rPr>
          <w:rFonts w:hint="eastAsia" w:ascii="Times New Roman" w:hAnsi="Times New Roman" w:cs="Times New Roman"/>
          <w:highlight w:val="none"/>
          <w:lang w:val="en-US" w:eastAsia="zh-CN"/>
        </w:rPr>
        <w:t>执行数0万元；2022年预算数130.09万元，执行数130.09万元，预算数与上年相比增加126.09万元，执行数与上年相比增加130.09万元。</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4"/>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23" w:name="_Toc67911608"/>
      <w:bookmarkStart w:id="24" w:name="_Toc100784596"/>
      <w:r>
        <w:rPr>
          <w:rFonts w:hint="default" w:ascii="Times New Roman" w:hAnsi="Times New Roman" w:eastAsia="仿宋" w:cs="Times New Roman"/>
          <w:sz w:val="36"/>
          <w:szCs w:val="36"/>
          <w:highlight w:val="none"/>
          <w:lang w:bidi="en-US"/>
        </w:rPr>
        <w:t>三、综合评价情况及评价结论</w:t>
      </w:r>
      <w:bookmarkEnd w:id="23"/>
      <w:bookmarkEnd w:id="24"/>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100784597"/>
      <w:bookmarkStart w:id="26" w:name="_Toc67911609"/>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szCs w:val="28"/>
          <w:highlight w:val="none"/>
          <w:lang w:eastAsia="zh-CN"/>
        </w:rPr>
        <w:t>审计项目审计费</w:t>
      </w:r>
      <w:r>
        <w:rPr>
          <w:rFonts w:hint="eastAsia" w:ascii="Times New Roman" w:hAnsi="Times New Roman" w:cs="Times New Roman"/>
          <w:szCs w:val="28"/>
          <w:highlight w:val="none"/>
          <w:lang w:val="en-US" w:eastAsia="zh-CN"/>
        </w:rPr>
        <w:t>项目</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99</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eastAsia="zh-CN"/>
        </w:rPr>
        <w:t>优</w:t>
      </w:r>
      <w:r>
        <w:rPr>
          <w:rFonts w:hint="default" w:ascii="Times New Roman" w:hAnsi="Times New Roman" w:cs="Times New Roman"/>
          <w:szCs w:val="28"/>
          <w:highlight w:val="none"/>
        </w:rPr>
        <w:t>”</w:t>
      </w:r>
      <w:r>
        <w:rPr>
          <w:rStyle w:val="24"/>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w:t>
      </w:r>
      <w:r>
        <w:rPr>
          <w:rFonts w:hint="default" w:ascii="Times New Roman" w:hAnsi="Times New Roman" w:cs="Times New Roman"/>
          <w:b/>
          <w:bCs/>
          <w:szCs w:val="28"/>
          <w:highlight w:val="none"/>
        </w:rPr>
        <w:t>值</w:t>
      </w:r>
    </w:p>
    <w:tbl>
      <w:tblPr>
        <w:tblStyle w:val="19"/>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9"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聘请审计事务所</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审计项目合格率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color w:val="auto"/>
                <w:kern w:val="0"/>
                <w:sz w:val="21"/>
                <w:szCs w:val="21"/>
                <w:highlight w:val="none"/>
                <w:lang w:val="en-US" w:eastAsia="zh-CN"/>
              </w:rPr>
              <w:t>90</w:t>
            </w:r>
            <w:r>
              <w:rPr>
                <w:rFonts w:hint="default" w:ascii="Times New Roman" w:hAnsi="Times New Roman" w:cs="Times New Roman"/>
                <w:color w:val="auto"/>
                <w:kern w:val="0"/>
                <w:sz w:val="21"/>
                <w:szCs w:val="21"/>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项目审计完结及时率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社会效益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维护财政经济秩序情况</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7.5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7.5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可持续影响</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项目持续发挥作用的期限</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7.5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7.5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聘请审计师事务所满意度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bookmarkStart w:id="27" w:name="_Toc100784598"/>
            <w:bookmarkStart w:id="28" w:name="_Toc67911610"/>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99%</w:t>
            </w:r>
          </w:p>
        </w:tc>
      </w:tr>
    </w:tbl>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60"/>
        <w:rPr>
          <w:rFonts w:hint="default" w:ascii="Times New Roman" w:hAnsi="Times New Roman" w:cs="Times New Roman"/>
          <w:bCs/>
          <w:szCs w:val="28"/>
          <w:highlight w:val="none"/>
        </w:rPr>
      </w:pPr>
      <w:r>
        <w:rPr>
          <w:rFonts w:hint="default" w:ascii="Times New Roman" w:hAnsi="Times New Roman" w:cs="Times New Roman"/>
          <w:bCs/>
          <w:szCs w:val="28"/>
          <w:highlight w:val="none"/>
        </w:rPr>
        <w:t>该项目资金</w:t>
      </w:r>
      <w:r>
        <w:rPr>
          <w:rFonts w:hint="eastAsia" w:ascii="Times New Roman" w:hAnsi="Times New Roman" w:cs="Times New Roman"/>
          <w:bCs/>
          <w:szCs w:val="28"/>
          <w:highlight w:val="none"/>
          <w:lang w:eastAsia="zh-CN"/>
        </w:rPr>
        <w:t>县</w:t>
      </w:r>
      <w:r>
        <w:rPr>
          <w:rFonts w:hint="default" w:ascii="Times New Roman" w:hAnsi="Times New Roman" w:cs="Times New Roman"/>
          <w:bCs/>
          <w:szCs w:val="28"/>
          <w:highlight w:val="none"/>
        </w:rPr>
        <w:t>财政及时拨付，单位在此次评价期间内，有序完成设定目标的部分工作任务，</w:t>
      </w:r>
      <w:r>
        <w:rPr>
          <w:rFonts w:hint="eastAsia" w:ascii="Times New Roman" w:hAnsi="Times New Roman" w:cs="Times New Roman"/>
          <w:bCs/>
          <w:szCs w:val="28"/>
          <w:highlight w:val="none"/>
          <w:lang w:eastAsia="zh-CN"/>
        </w:rPr>
        <w:t>审计项目</w:t>
      </w:r>
      <w:r>
        <w:rPr>
          <w:rFonts w:hint="default" w:ascii="Times New Roman" w:hAnsi="Times New Roman" w:cs="Times New Roman"/>
          <w:bCs/>
          <w:szCs w:val="28"/>
          <w:highlight w:val="none"/>
        </w:rPr>
        <w:t>对全县财政收支和法律法规规定属于审计监督范围的财务收支的真实、合法和效益进行审计监督，对公共资金、国有资产、国有资源和领导干部履行经济责任情况进行审计，对领导干部实行自然资源矿产离任审计，对国家有关重大政策措施贯彻落实情况进行跟踪审计；对审计、专项审计调查和核查社会审计机构相关审计报告的结果承担责任，并负有督促被审计单位整改的责任。</w:t>
      </w:r>
    </w:p>
    <w:p>
      <w:pPr>
        <w:pStyle w:val="30"/>
        <w:pageBreakBefore w:val="0"/>
        <w:kinsoku/>
        <w:wordWrap/>
        <w:overflowPunct/>
        <w:topLinePunct w:val="0"/>
        <w:autoSpaceDE/>
        <w:autoSpaceDN/>
        <w:bidi w:val="0"/>
        <w:adjustRightInd/>
        <w:snapToGrid w:val="0"/>
        <w:spacing w:line="560" w:lineRule="exact"/>
        <w:ind w:firstLine="640"/>
        <w:textAlignment w:val="auto"/>
        <w:rPr>
          <w:rFonts w:hint="default" w:ascii="Times New Roman" w:hAnsi="Times New Roman" w:cs="Times New Roman"/>
          <w:bCs/>
          <w:szCs w:val="28"/>
          <w:highlight w:val="none"/>
        </w:rPr>
      </w:pPr>
      <w:r>
        <w:rPr>
          <w:rFonts w:hint="eastAsia" w:ascii="Times New Roman" w:hAnsi="Times New Roman" w:cs="Times New Roman"/>
          <w:bCs/>
          <w:szCs w:val="28"/>
          <w:highlight w:val="none"/>
          <w:lang w:val="en-US" w:eastAsia="zh-CN"/>
        </w:rPr>
        <w:t>该项目的实施提高并</w:t>
      </w:r>
      <w:r>
        <w:rPr>
          <w:rFonts w:hint="default" w:ascii="Times New Roman" w:hAnsi="Times New Roman" w:cs="Times New Roman"/>
          <w:bCs/>
          <w:szCs w:val="28"/>
          <w:highlight w:val="none"/>
          <w:lang w:val="en-US" w:eastAsia="zh-CN"/>
        </w:rPr>
        <w:t>分析部门资源配置的合理性、目标计划完成与履职情况，总结经验做法，找出资金使用和管理中的薄弱环节，提出改进建议，提高财政资金的使用效率。</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29" w:name="_Toc67911611"/>
      <w:bookmarkStart w:id="30" w:name="_Toc100784599"/>
      <w:r>
        <w:rPr>
          <w:rFonts w:hint="default" w:ascii="Times New Roman" w:hAnsi="Times New Roman" w:eastAsia="仿宋" w:cs="Times New Roman"/>
          <w:sz w:val="36"/>
          <w:szCs w:val="36"/>
          <w:highlight w:val="none"/>
          <w:lang w:bidi="en-US"/>
        </w:rPr>
        <w:t>四、绩效评价指标分析</w:t>
      </w:r>
      <w:bookmarkEnd w:id="29"/>
      <w:bookmarkEnd w:id="30"/>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67911612"/>
      <w:bookmarkStart w:id="32" w:name="_Toc100784600"/>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绩效目标明确性：</w:t>
      </w:r>
      <w:r>
        <w:rPr>
          <w:rFonts w:hint="default" w:ascii="Times New Roman" w:hAnsi="Times New Roman" w:cs="Times New Roman"/>
          <w:szCs w:val="28"/>
          <w:highlight w:val="none"/>
        </w:rPr>
        <w:t>本单位年初编制《绩效目标申报表》，依据充分，项目的总体绩效目标为一是负责对全县财政收支和法律法规规定属于审计监督范围的财务收支的真实、合法和效益进行审计监督；二是对公共资金、国有资产、国有资源和领导干部履行经济责任情况进行审计；三是经市审计局授权对板房沟镇领导干部实行自然资源资产离任审计工作；四是对审计、专项审计调查和核查社会审计机构相关审计报告的结果承担责任，并督促被审计单位整改的责任</w:t>
      </w:r>
      <w:r>
        <w:rPr>
          <w:rFonts w:hint="default" w:ascii="Times New Roman" w:hAnsi="Times New Roman" w:cs="Times New Roman"/>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综上，该指标满分6分，得分6分。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spacing w:line="360" w:lineRule="auto"/>
        <w:ind w:firstLine="562"/>
        <w:rPr>
          <w:rFonts w:hint="eastAsia" w:ascii="Times New Roman" w:hAnsi="Times New Roman" w:cs="Times New Roman"/>
          <w:kern w:val="0"/>
          <w:szCs w:val="28"/>
          <w:highlight w:val="none"/>
          <w:lang w:val="en-US" w:eastAsia="zh-CN"/>
        </w:rPr>
      </w:pPr>
      <w:r>
        <w:rPr>
          <w:rFonts w:hint="default" w:ascii="Times New Roman" w:hAnsi="Times New Roman" w:cs="Times New Roman"/>
          <w:b/>
          <w:kern w:val="0"/>
          <w:szCs w:val="28"/>
          <w:highlight w:val="none"/>
        </w:rPr>
        <w:t>预算编制科学性：</w:t>
      </w:r>
      <w:r>
        <w:rPr>
          <w:rFonts w:hint="eastAsia" w:ascii="Times New Roman" w:hAnsi="Times New Roman" w:cs="Times New Roman"/>
          <w:b w:val="0"/>
          <w:bCs/>
          <w:kern w:val="0"/>
          <w:szCs w:val="28"/>
          <w:highlight w:val="none"/>
          <w:lang w:val="en-US" w:eastAsia="zh-CN"/>
        </w:rPr>
        <w:t>根据被审计项目的资产总额、项目规模、参与审计的时间、投入项目参与审计的会计师、造价工程师的人员数量等进行项目所需审计费的预估，依据审计业务约定书订立付款金额，按照取费标准测算计划支付</w:t>
      </w:r>
      <w:r>
        <w:rPr>
          <w:rFonts w:hint="eastAsia" w:ascii="Times New Roman" w:hAnsi="Times New Roman" w:cs="Times New Roman"/>
          <w:kern w:val="0"/>
          <w:szCs w:val="28"/>
          <w:highlight w:val="none"/>
          <w:lang w:val="en-US" w:eastAsia="zh-CN"/>
        </w:rPr>
        <w:t>各会计师事务所审计费。</w:t>
      </w:r>
    </w:p>
    <w:p>
      <w:pPr>
        <w:autoSpaceDE w:val="0"/>
        <w:spacing w:line="600" w:lineRule="exact"/>
        <w:rPr>
          <w:rFonts w:hint="default" w:ascii="Times New Roman" w:hAnsi="Times New Roman" w:cs="Times New Roman"/>
          <w:bCs/>
          <w:kern w:val="0"/>
          <w:szCs w:val="28"/>
          <w:highlight w:val="none"/>
        </w:rPr>
      </w:pPr>
      <w:r>
        <w:rPr>
          <w:rFonts w:hint="default" w:ascii="Times New Roman" w:hAnsi="Times New Roman" w:cs="Times New Roman"/>
          <w:kern w:val="0"/>
          <w:szCs w:val="28"/>
          <w:highlight w:val="none"/>
        </w:rPr>
        <w:t>故预算编制科学性指标得分3分。</w:t>
      </w:r>
    </w:p>
    <w:p>
      <w:pPr>
        <w:spacing w:line="360" w:lineRule="auto"/>
        <w:ind w:firstLine="562"/>
        <w:rPr>
          <w:rFonts w:hint="default" w:ascii="Times New Roman" w:hAnsi="Times New Roman" w:cs="Times New Roman"/>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w:t>
      </w:r>
      <w:r>
        <w:rPr>
          <w:rFonts w:hint="eastAsia" w:ascii="仿宋_GB2312" w:hAnsi="Times New Roman" w:cs="Times New Roman"/>
          <w:bCs/>
          <w:kern w:val="0"/>
          <w:szCs w:val="28"/>
          <w:highlight w:val="none"/>
          <w:lang w:bidi="en-US"/>
        </w:rPr>
        <w:t>该部分资金适合使用</w:t>
      </w:r>
      <w:r>
        <w:rPr>
          <w:rFonts w:hint="eastAsia" w:ascii="Times New Roman" w:hAnsi="Times New Roman" w:cs="Times New Roman"/>
          <w:szCs w:val="28"/>
          <w:highlight w:val="none"/>
          <w:lang w:val="en-US" w:eastAsia="zh-CN"/>
        </w:rPr>
        <w:t>审计业务审计费</w:t>
      </w:r>
      <w:r>
        <w:rPr>
          <w:rFonts w:hint="eastAsia" w:ascii="Times New Roman" w:hAnsi="Times New Roman" w:cs="Times New Roman"/>
          <w:szCs w:val="28"/>
          <w:highlight w:val="none"/>
          <w:lang w:eastAsia="zh-CN"/>
        </w:rPr>
        <w:t>项目</w:t>
      </w:r>
      <w:r>
        <w:rPr>
          <w:rFonts w:hint="eastAsia" w:ascii="仿宋_GB2312" w:hAnsi="Times New Roman" w:cs="Times New Roman"/>
          <w:bCs/>
          <w:kern w:val="0"/>
          <w:szCs w:val="28"/>
          <w:highlight w:val="none"/>
          <w:lang w:bidi="en-US"/>
        </w:rPr>
        <w:t>，</w:t>
      </w:r>
      <w:r>
        <w:rPr>
          <w:rFonts w:hint="eastAsia" w:ascii="仿宋_GB2312" w:hAnsi="Times New Roman" w:cs="Times New Roman"/>
          <w:bCs/>
          <w:kern w:val="0"/>
          <w:szCs w:val="28"/>
          <w:highlight w:val="none"/>
          <w:lang w:val="en-US" w:eastAsia="zh-CN" w:bidi="en-US"/>
        </w:rPr>
        <w:t>该项目预算资金</w:t>
      </w:r>
      <w:r>
        <w:rPr>
          <w:rFonts w:hint="eastAsia" w:ascii="仿宋_GB2312" w:hAnsi="Times New Roman" w:cs="Times New Roman"/>
          <w:bCs/>
          <w:kern w:val="0"/>
          <w:szCs w:val="28"/>
          <w:highlight w:val="none"/>
          <w:lang w:bidi="en-US"/>
        </w:rPr>
        <w:t>依据</w:t>
      </w:r>
      <w:r>
        <w:rPr>
          <w:rFonts w:hint="eastAsia" w:ascii="仿宋_GB2312" w:hAnsi="Times New Roman" w:cs="Times New Roman"/>
          <w:bCs/>
          <w:kern w:val="0"/>
          <w:szCs w:val="28"/>
          <w:highlight w:val="none"/>
          <w:lang w:val="en-US" w:eastAsia="zh-CN" w:bidi="en-US"/>
        </w:rPr>
        <w:t>上述预算编制</w:t>
      </w:r>
      <w:r>
        <w:rPr>
          <w:rFonts w:hint="eastAsia" w:ascii="仿宋_GB2312" w:hAnsi="Times New Roman" w:cs="Times New Roman"/>
          <w:bCs/>
          <w:kern w:val="0"/>
          <w:szCs w:val="28"/>
          <w:highlight w:val="none"/>
          <w:lang w:bidi="en-US"/>
        </w:rPr>
        <w:t>来测算，在项目运作后，可以完全覆盖</w:t>
      </w:r>
      <w:r>
        <w:rPr>
          <w:rFonts w:hint="eastAsia" w:ascii="仿宋_GB2312" w:hAnsi="Times New Roman" w:cs="Times New Roman"/>
          <w:bCs/>
          <w:kern w:val="0"/>
          <w:szCs w:val="28"/>
          <w:highlight w:val="none"/>
          <w:lang w:val="en-US" w:eastAsia="zh-CN" w:bidi="en-US"/>
        </w:rPr>
        <w:t>项目</w:t>
      </w:r>
      <w:r>
        <w:rPr>
          <w:rFonts w:hint="eastAsia" w:ascii="仿宋_GB2312" w:hAnsi="Times New Roman" w:cs="Times New Roman"/>
          <w:bCs/>
          <w:kern w:val="0"/>
          <w:szCs w:val="28"/>
          <w:highlight w:val="none"/>
          <w:lang w:bidi="en-US"/>
        </w:rPr>
        <w:t>成本。</w:t>
      </w:r>
      <w:r>
        <w:rPr>
          <w:rFonts w:hint="default" w:ascii="Times New Roman" w:hAnsi="Times New Roman" w:cs="Times New Roman"/>
          <w:kern w:val="0"/>
          <w:szCs w:val="28"/>
          <w:highlight w:val="none"/>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100784604"/>
      <w:bookmarkStart w:id="37" w:name="_Toc67911613"/>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0"/>
        <w:rPr>
          <w:rFonts w:hint="default" w:ascii="仿宋_GB2312" w:hAnsi="Times New Roman" w:cs="Times New Roman"/>
          <w:bCs/>
          <w:kern w:val="0"/>
          <w:szCs w:val="28"/>
          <w:highlight w:val="none"/>
          <w:lang w:bidi="en-US"/>
        </w:rPr>
      </w:pPr>
      <w:r>
        <w:rPr>
          <w:rFonts w:hint="default" w:ascii="Times New Roman" w:hAnsi="Times New Roman" w:cs="Times New Roman"/>
          <w:b/>
          <w:bCs/>
          <w:szCs w:val="28"/>
          <w:highlight w:val="none"/>
        </w:rPr>
        <w:t>资金到位率：</w:t>
      </w:r>
      <w:r>
        <w:rPr>
          <w:rFonts w:hint="eastAsia" w:ascii="Times New Roman" w:hAnsi="Times New Roman" w:cs="Times New Roman"/>
          <w:b w:val="0"/>
          <w:bCs w:val="0"/>
          <w:szCs w:val="28"/>
          <w:highlight w:val="none"/>
          <w:lang w:val="en-US" w:eastAsia="zh-CN"/>
        </w:rPr>
        <w:t>该项目</w:t>
      </w:r>
      <w:r>
        <w:rPr>
          <w:rFonts w:hint="default" w:ascii="Times New Roman" w:hAnsi="Times New Roman" w:cs="Times New Roman"/>
          <w:szCs w:val="28"/>
          <w:highlight w:val="none"/>
          <w:lang w:eastAsia="zh-CN"/>
        </w:rPr>
        <w:t>预算资金</w:t>
      </w:r>
      <w:r>
        <w:rPr>
          <w:rFonts w:hint="eastAsia" w:ascii="Times New Roman" w:hAnsi="Times New Roman" w:cs="Times New Roman"/>
          <w:highlight w:val="none"/>
          <w:lang w:val="en-US" w:eastAsia="zh-CN"/>
        </w:rPr>
        <w:t>130.09</w:t>
      </w:r>
      <w:r>
        <w:rPr>
          <w:rFonts w:hint="default" w:ascii="Times New Roman" w:hAnsi="Times New Roman" w:cs="Times New Roman"/>
          <w:szCs w:val="28"/>
          <w:highlight w:val="none"/>
          <w:lang w:eastAsia="zh-CN"/>
        </w:rPr>
        <w:t>万元</w:t>
      </w:r>
      <w:r>
        <w:rPr>
          <w:rFonts w:hint="eastAsia" w:ascii="仿宋_GB2312" w:hAnsi="仿宋" w:cs="宋体"/>
          <w:kern w:val="0"/>
          <w:szCs w:val="28"/>
          <w:highlight w:val="none"/>
        </w:rPr>
        <w:t>由财政拨付</w:t>
      </w:r>
      <w:r>
        <w:rPr>
          <w:rFonts w:hint="eastAsia" w:ascii="仿宋_GB2312" w:hAnsi="仿宋" w:cs="宋体"/>
          <w:b/>
          <w:kern w:val="0"/>
          <w:szCs w:val="28"/>
          <w:highlight w:val="none"/>
        </w:rPr>
        <w:t>，</w:t>
      </w:r>
      <w:r>
        <w:rPr>
          <w:rFonts w:hint="default" w:ascii="Times New Roman" w:hAnsi="Times New Roman" w:cs="Times New Roman"/>
          <w:szCs w:val="28"/>
          <w:highlight w:val="none"/>
          <w:lang w:val="en-US" w:eastAsia="zh-CN"/>
        </w:rPr>
        <w:t>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w:t>
      </w:r>
      <w:r>
        <w:rPr>
          <w:rFonts w:hint="eastAsia" w:ascii="Times New Roman" w:hAnsi="Times New Roman" w:cs="Times New Roman"/>
          <w:szCs w:val="28"/>
          <w:highlight w:val="none"/>
          <w:lang w:val="en-US" w:eastAsia="zh-CN"/>
        </w:rPr>
        <w:t>1</w:t>
      </w:r>
      <w:r>
        <w:rPr>
          <w:rFonts w:hint="eastAsia" w:ascii="Times New Roman" w:hAnsi="Times New Roman" w:cs="Times New Roman"/>
          <w:szCs w:val="28"/>
          <w:highlight w:val="none"/>
          <w:lang w:eastAsia="zh-CN"/>
        </w:rPr>
        <w:t>月</w:t>
      </w:r>
      <w:r>
        <w:rPr>
          <w:rFonts w:hint="eastAsia" w:ascii="Times New Roman" w:hAnsi="Times New Roman" w:cs="Times New Roman"/>
          <w:szCs w:val="28"/>
          <w:highlight w:val="none"/>
          <w:lang w:val="en-US" w:eastAsia="zh-CN"/>
        </w:rPr>
        <w:t>16</w:t>
      </w:r>
      <w:r>
        <w:rPr>
          <w:rFonts w:hint="eastAsia" w:ascii="Times New Roman" w:hAnsi="Times New Roman" w:cs="Times New Roman"/>
          <w:szCs w:val="28"/>
          <w:highlight w:val="none"/>
          <w:lang w:eastAsia="zh-CN"/>
        </w:rPr>
        <w:t>日</w:t>
      </w:r>
      <w:r>
        <w:rPr>
          <w:rFonts w:hint="default" w:ascii="Times New Roman" w:hAnsi="Times New Roman" w:cs="Times New Roman"/>
          <w:szCs w:val="28"/>
          <w:highlight w:val="none"/>
          <w:lang w:eastAsia="zh-CN"/>
        </w:rPr>
        <w:t>拨付到位，资金与实际到位资金相符</w:t>
      </w:r>
      <w:r>
        <w:rPr>
          <w:rFonts w:hint="default" w:ascii="Times New Roman" w:hAnsi="Times New Roman" w:cs="Times New Roman"/>
          <w:szCs w:val="28"/>
          <w:highlight w:val="none"/>
          <w:lang w:eastAsia="zh-CN"/>
        </w:rPr>
        <w:t>，资金到位率100%。</w:t>
      </w:r>
      <w:r>
        <w:rPr>
          <w:rFonts w:hint="default" w:ascii="Times New Roman" w:hAnsi="Times New Roman" w:cs="Times New Roman"/>
          <w:szCs w:val="28"/>
          <w:highlight w:val="none"/>
          <w:lang w:eastAsia="zh-CN"/>
        </w:rPr>
        <w:t>故资金到位率指标得分</w:t>
      </w:r>
      <w:r>
        <w:rPr>
          <w:rFonts w:hint="default" w:ascii="Times New Roman" w:hAnsi="Times New Roman" w:cs="Times New Roman"/>
          <w:szCs w:val="28"/>
          <w:highlight w:val="none"/>
          <w:lang w:val="en-US" w:eastAsia="zh-CN"/>
        </w:rPr>
        <w:t>5</w:t>
      </w:r>
      <w:r>
        <w:rPr>
          <w:rFonts w:hint="default" w:ascii="Times New Roman" w:hAnsi="Times New Roman" w:cs="Times New Roman"/>
          <w:szCs w:val="28"/>
          <w:highlight w:val="none"/>
          <w:lang w:eastAsia="zh-CN"/>
        </w:rPr>
        <w:t>分。</w:t>
      </w:r>
    </w:p>
    <w:p>
      <w:pPr>
        <w:spacing w:line="360" w:lineRule="auto"/>
        <w:ind w:firstLine="562"/>
        <w:rPr>
          <w:rFonts w:hint="eastAsia" w:ascii="Times New Roman" w:hAnsi="Times New Roman" w:cs="Times New Roman"/>
          <w:kern w:val="0"/>
          <w:szCs w:val="28"/>
          <w:highlight w:val="none"/>
          <w:lang w:val="en-US" w:eastAsia="zh-CN"/>
        </w:rPr>
      </w:pPr>
      <w:r>
        <w:rPr>
          <w:rFonts w:hint="default" w:ascii="Times New Roman" w:hAnsi="Times New Roman" w:cs="Times New Roman"/>
          <w:b/>
          <w:bCs/>
          <w:szCs w:val="28"/>
          <w:highlight w:val="none"/>
        </w:rPr>
        <w:t>预算执行率：</w:t>
      </w:r>
      <w:r>
        <w:rPr>
          <w:rFonts w:hint="eastAsia" w:ascii="Times New Roman" w:hAnsi="Times New Roman" w:cs="Times New Roman"/>
          <w:b w:val="0"/>
          <w:bCs w:val="0"/>
          <w:szCs w:val="28"/>
          <w:highlight w:val="none"/>
          <w:lang w:val="en-US" w:eastAsia="zh-CN"/>
        </w:rPr>
        <w:t>支出明细如下：</w:t>
      </w:r>
      <w:r>
        <w:rPr>
          <w:rFonts w:hint="eastAsia" w:ascii="Times New Roman" w:hAnsi="Times New Roman" w:cs="Times New Roman"/>
          <w:kern w:val="0"/>
          <w:szCs w:val="28"/>
          <w:highlight w:val="none"/>
          <w:lang w:val="en-US" w:eastAsia="zh-CN"/>
        </w:rPr>
        <w:t>20</w:t>
      </w:r>
      <w:r>
        <w:rPr>
          <w:rFonts w:hint="eastAsia" w:ascii="Times New Roman" w:hAnsi="Times New Roman" w:cs="Times New Roman"/>
          <w:kern w:val="0"/>
          <w:szCs w:val="28"/>
          <w:highlight w:val="none"/>
          <w:lang w:val="en-US" w:eastAsia="zh-CN"/>
        </w:rPr>
        <w:t>21年1月26日，支付新疆中联晨光会计师事务所（普通合伙）审计费24.6万元；</w:t>
      </w:r>
    </w:p>
    <w:p>
      <w:pPr>
        <w:spacing w:line="360" w:lineRule="auto"/>
        <w:ind w:firstLine="562"/>
        <w:rPr>
          <w:rFonts w:hint="default" w:ascii="Times New Roman" w:hAnsi="Times New Roman" w:cs="Times New Roman"/>
          <w:kern w:val="0"/>
          <w:szCs w:val="28"/>
          <w:highlight w:val="none"/>
        </w:rPr>
      </w:pPr>
      <w:r>
        <w:rPr>
          <w:rFonts w:hint="eastAsia" w:ascii="Times New Roman" w:hAnsi="Times New Roman" w:cs="Times New Roman"/>
          <w:kern w:val="0"/>
          <w:szCs w:val="28"/>
          <w:highlight w:val="none"/>
          <w:lang w:val="en-US" w:eastAsia="zh-CN"/>
        </w:rPr>
        <w:t>2021年12月19日，支付新疆中联晨光会计师事务所审计费6万元；</w:t>
      </w:r>
    </w:p>
    <w:p>
      <w:pPr>
        <w:spacing w:line="360" w:lineRule="auto"/>
        <w:ind w:firstLine="562"/>
        <w:rPr>
          <w:rFonts w:hint="eastAsia" w:ascii="Times New Roman" w:hAnsi="Times New Roman" w:cs="Times New Roman"/>
          <w:kern w:val="0"/>
          <w:szCs w:val="28"/>
          <w:highlight w:val="none"/>
          <w:lang w:val="en-US" w:eastAsia="zh-CN"/>
        </w:rPr>
      </w:pPr>
      <w:r>
        <w:rPr>
          <w:rFonts w:hint="eastAsia" w:ascii="Times New Roman" w:hAnsi="Times New Roman" w:cs="Times New Roman"/>
          <w:kern w:val="0"/>
          <w:szCs w:val="28"/>
          <w:highlight w:val="none"/>
          <w:lang w:val="en-US" w:eastAsia="zh-CN"/>
        </w:rPr>
        <w:t>2022年5月11日支付新疆银桥工程项目咨询有限公司审计费19.59万元，亚太（集团）会计师事务所（特殊普通合伙）新疆分所审计费1.87万元，新疆申光建设工程项目管理有限公司审计费1.32万元，支付新疆邦利有限责任会计师事务所审计费12.13万元；</w:t>
      </w:r>
    </w:p>
    <w:p>
      <w:pPr>
        <w:spacing w:line="360" w:lineRule="auto"/>
        <w:ind w:firstLine="562"/>
        <w:rPr>
          <w:rFonts w:hint="eastAsia" w:ascii="Times New Roman" w:hAnsi="Times New Roman" w:cs="Times New Roman"/>
          <w:kern w:val="0"/>
          <w:szCs w:val="28"/>
          <w:highlight w:val="none"/>
          <w:lang w:val="en-US" w:eastAsia="zh-CN"/>
        </w:rPr>
      </w:pPr>
      <w:r>
        <w:rPr>
          <w:rFonts w:hint="eastAsia" w:ascii="Times New Roman" w:hAnsi="Times New Roman" w:cs="Times New Roman"/>
          <w:kern w:val="0"/>
          <w:szCs w:val="28"/>
          <w:highlight w:val="none"/>
          <w:lang w:val="en-US" w:eastAsia="zh-CN"/>
        </w:rPr>
        <w:t>2022年5月12日支付新疆惠帝工程项目管理有限公司审计费7.49万元，乌鲁木齐兴正建设工程项目管理有限公司审计费6.35万元；</w:t>
      </w:r>
    </w:p>
    <w:p>
      <w:pPr>
        <w:spacing w:line="360" w:lineRule="auto"/>
        <w:ind w:firstLine="562"/>
        <w:rPr>
          <w:rFonts w:hint="eastAsia" w:ascii="Times New Roman" w:hAnsi="Times New Roman" w:cs="Times New Roman"/>
          <w:kern w:val="0"/>
          <w:szCs w:val="28"/>
          <w:highlight w:val="none"/>
          <w:lang w:val="en-US" w:eastAsia="zh-CN"/>
        </w:rPr>
      </w:pPr>
      <w:r>
        <w:rPr>
          <w:rFonts w:hint="eastAsia" w:ascii="Times New Roman" w:hAnsi="Times New Roman" w:cs="Times New Roman"/>
          <w:kern w:val="0"/>
          <w:szCs w:val="28"/>
          <w:highlight w:val="none"/>
          <w:lang w:val="en-US" w:eastAsia="zh-CN"/>
        </w:rPr>
        <w:t>2022年5月13日支付天健会计师事务所（特殊普通合伙）新疆分所1.47万元；</w:t>
      </w:r>
    </w:p>
    <w:p>
      <w:pPr>
        <w:spacing w:line="360" w:lineRule="auto"/>
        <w:ind w:firstLine="562"/>
        <w:rPr>
          <w:rFonts w:hint="eastAsia" w:ascii="Times New Roman" w:hAnsi="Times New Roman" w:cs="Times New Roman"/>
          <w:kern w:val="0"/>
          <w:szCs w:val="28"/>
          <w:highlight w:val="none"/>
          <w:lang w:val="en-US" w:eastAsia="zh-CN"/>
        </w:rPr>
      </w:pPr>
      <w:r>
        <w:rPr>
          <w:rFonts w:hint="eastAsia" w:ascii="Times New Roman" w:hAnsi="Times New Roman" w:cs="Times New Roman"/>
          <w:kern w:val="0"/>
          <w:szCs w:val="28"/>
          <w:highlight w:val="none"/>
          <w:lang w:val="en-US" w:eastAsia="zh-CN"/>
        </w:rPr>
        <w:t>2022年5月16日支付新疆诚成工程项目管理有限公司审计费5.3万元，支付新疆邦利有限责任会计师事务所审计费6.09万元。</w:t>
      </w:r>
    </w:p>
    <w:p>
      <w:pPr>
        <w:spacing w:line="360" w:lineRule="auto"/>
        <w:ind w:firstLine="562"/>
        <w:rPr>
          <w:rFonts w:hint="default" w:ascii="Times New Roman" w:hAnsi="Times New Roman" w:cs="Times New Roman"/>
          <w:b/>
          <w:bCs/>
          <w:szCs w:val="28"/>
          <w:highlight w:val="none"/>
        </w:rPr>
      </w:pPr>
      <w:r>
        <w:rPr>
          <w:rFonts w:hint="eastAsia" w:ascii="Times New Roman" w:hAnsi="Times New Roman" w:cs="Times New Roman"/>
          <w:kern w:val="0"/>
          <w:szCs w:val="28"/>
          <w:highlight w:val="none"/>
          <w:lang w:val="en-US" w:eastAsia="zh-CN"/>
        </w:rPr>
        <w:t>该项目</w:t>
      </w:r>
      <w:r>
        <w:rPr>
          <w:rFonts w:hint="eastAsia" w:ascii="Times New Roman" w:hAnsi="Times New Roman" w:cs="Times New Roman"/>
          <w:szCs w:val="28"/>
          <w:highlight w:val="none"/>
          <w:lang w:val="en-US" w:eastAsia="zh-CN"/>
        </w:rPr>
        <w:t>支出按计划支付，</w:t>
      </w:r>
      <w:r>
        <w:rPr>
          <w:rFonts w:hint="eastAsia" w:ascii="Times New Roman" w:hAnsi="Times New Roman" w:cs="Times New Roman"/>
          <w:szCs w:val="28"/>
          <w:highlight w:val="none"/>
          <w:lang w:val="en-US" w:eastAsia="zh-CN"/>
        </w:rPr>
        <w:t>其</w:t>
      </w:r>
      <w:r>
        <w:rPr>
          <w:rFonts w:hint="default" w:ascii="Times New Roman" w:hAnsi="Times New Roman" w:cs="Times New Roman"/>
          <w:szCs w:val="28"/>
          <w:highlight w:val="none"/>
        </w:rPr>
        <w:t>预算执行率</w:t>
      </w:r>
      <w:r>
        <w:rPr>
          <w:rFonts w:hint="eastAsia" w:ascii="Times New Roman" w:hAnsi="Times New Roman" w:cs="Times New Roman"/>
          <w:szCs w:val="28"/>
          <w:highlight w:val="none"/>
          <w:lang w:val="en-US" w:eastAsia="zh-CN"/>
        </w:rPr>
        <w:t>为100%，</w:t>
      </w:r>
      <w:r>
        <w:rPr>
          <w:rFonts w:hint="default" w:ascii="Times New Roman" w:hAnsi="Times New Roman" w:cs="Times New Roman"/>
          <w:szCs w:val="28"/>
          <w:highlight w:val="none"/>
        </w:rPr>
        <w:t>故预算执行率得分为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lang w:val="en-US" w:eastAsia="zh-CN"/>
        </w:rPr>
        <w:t>3</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13</w:t>
      </w:r>
      <w:r>
        <w:rPr>
          <w:rFonts w:hint="default" w:ascii="Times New Roman" w:hAnsi="Times New Roman" w:cs="Times New Roman"/>
          <w:b/>
          <w:kern w:val="0"/>
          <w:szCs w:val="28"/>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w:t>
      </w:r>
      <w:r>
        <w:rPr>
          <w:rFonts w:hint="eastAsia" w:ascii="Times New Roman" w:hAnsi="Times New Roman" w:cs="Times New Roman"/>
          <w:szCs w:val="28"/>
          <w:highlight w:val="none"/>
          <w:lang w:eastAsia="zh-CN"/>
        </w:rPr>
        <w:t>乌鲁木齐县审计局</w:t>
      </w:r>
      <w:r>
        <w:rPr>
          <w:rFonts w:hint="default" w:ascii="Times New Roman" w:hAnsi="Times New Roman" w:cs="Times New Roman"/>
          <w:szCs w:val="28"/>
          <w:highlight w:val="none"/>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eastAsia="zh-CN"/>
        </w:rPr>
        <w:t>乌鲁木齐县审计局</w:t>
      </w:r>
      <w:r>
        <w:rPr>
          <w:rFonts w:hint="default" w:ascii="Times New Roman" w:hAnsi="Times New Roman" w:cs="Times New Roman"/>
          <w:szCs w:val="28"/>
          <w:highlight w:val="none"/>
        </w:rPr>
        <w:t>严格遵守相关法律法规和相关管理规定，项目调整及支出调整手续完备，整体管理合理有序，项目完成后，及时将会计凭证</w:t>
      </w:r>
      <w:r>
        <w:rPr>
          <w:rFonts w:hint="eastAsia" w:ascii="Times New Roman" w:hAnsi="Times New Roman" w:cs="Times New Roman"/>
          <w:szCs w:val="28"/>
          <w:highlight w:val="none"/>
          <w:lang w:val="en-US" w:eastAsia="zh-CN"/>
        </w:rPr>
        <w:t>等</w:t>
      </w:r>
      <w:r>
        <w:rPr>
          <w:rFonts w:hint="default" w:ascii="Times New Roman" w:hAnsi="Times New Roman" w:cs="Times New Roman"/>
          <w:szCs w:val="28"/>
          <w:highlight w:val="none"/>
        </w:rPr>
        <w:t>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综上，该指标满分7分，得分7分。</w:t>
      </w:r>
    </w:p>
    <w:bookmarkEnd w:id="40"/>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67911614"/>
      <w:bookmarkStart w:id="42" w:name="_Toc100784607"/>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项目产出指标由4个二级指标和4个三级指标构成，权重为40分，实际得分</w:t>
      </w:r>
      <w:r>
        <w:rPr>
          <w:rFonts w:hint="eastAsia" w:ascii="Times New Roman" w:hAnsi="Times New Roman" w:cs="Times New Roman"/>
          <w:szCs w:val="28"/>
          <w:highlight w:val="none"/>
          <w:lang w:val="en-US" w:eastAsia="zh-CN"/>
        </w:rPr>
        <w:t>39</w:t>
      </w:r>
      <w:r>
        <w:rPr>
          <w:rFonts w:hint="default" w:ascii="Times New Roman" w:hAnsi="Times New Roman" w:cs="Times New Roman"/>
          <w:szCs w:val="28"/>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0"/>
        <w:rPr>
          <w:rFonts w:hint="eastAsia" w:ascii="Times New Roman" w:hAnsi="Times New Roman" w:eastAsia="仿宋_GB2312" w:cs="Times New Roman"/>
          <w:bCs/>
          <w:szCs w:val="28"/>
          <w:highlight w:val="none"/>
          <w:lang w:eastAsia="zh-CN"/>
        </w:rPr>
      </w:pPr>
      <w:r>
        <w:rPr>
          <w:rFonts w:hint="default" w:ascii="Times New Roman" w:hAnsi="Times New Roman" w:cs="Times New Roman"/>
          <w:bCs/>
          <w:szCs w:val="28"/>
          <w:highlight w:val="none"/>
        </w:rPr>
        <w:t>数量指标“聘请审计事务所”的目标值是</w:t>
      </w:r>
      <w:r>
        <w:rPr>
          <w:rFonts w:hint="eastAsia" w:ascii="Times New Roman" w:hAnsi="Times New Roman" w:cs="Times New Roman"/>
          <w:bCs/>
          <w:szCs w:val="28"/>
          <w:highlight w:val="none"/>
          <w:lang w:val="en-US" w:eastAsia="zh-CN"/>
        </w:rPr>
        <w:t>3</w:t>
      </w:r>
      <w:r>
        <w:rPr>
          <w:rFonts w:hint="default" w:ascii="Times New Roman" w:hAnsi="Times New Roman" w:cs="Times New Roman"/>
          <w:bCs/>
          <w:szCs w:val="28"/>
          <w:highlight w:val="none"/>
        </w:rPr>
        <w:t>个，2022年度我单位实际完成</w:t>
      </w:r>
      <w:r>
        <w:rPr>
          <w:rFonts w:hint="eastAsia" w:ascii="Times New Roman" w:hAnsi="Times New Roman" w:cs="Times New Roman"/>
          <w:bCs/>
          <w:szCs w:val="28"/>
          <w:highlight w:val="none"/>
          <w:lang w:val="en-US" w:eastAsia="zh-CN"/>
        </w:rPr>
        <w:t>6</w:t>
      </w:r>
      <w:r>
        <w:rPr>
          <w:rFonts w:hint="default" w:ascii="Times New Roman" w:hAnsi="Times New Roman" w:cs="Times New Roman"/>
          <w:bCs/>
          <w:szCs w:val="28"/>
          <w:highlight w:val="none"/>
        </w:rPr>
        <w:t>个，原因是</w:t>
      </w:r>
      <w:r>
        <w:rPr>
          <w:rFonts w:hint="eastAsia" w:ascii="Times New Roman" w:hAnsi="Times New Roman" w:cs="Times New Roman"/>
          <w:bCs/>
          <w:szCs w:val="28"/>
          <w:highlight w:val="none"/>
          <w:lang w:eastAsia="zh-CN"/>
        </w:rPr>
        <w:t>审计项目过多，事务所数量相应增加。</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实际完成率：</w:t>
      </w:r>
      <w:r>
        <w:rPr>
          <w:rFonts w:hint="eastAsia" w:ascii="Times New Roman" w:hAnsi="Times New Roman" w:cs="Times New Roman"/>
          <w:b w:val="0"/>
          <w:bCs w:val="0"/>
          <w:szCs w:val="28"/>
          <w:highlight w:val="none"/>
          <w:lang w:val="en-US" w:eastAsia="zh-CN"/>
        </w:rPr>
        <w:t>100%</w:t>
      </w:r>
      <w:r>
        <w:rPr>
          <w:rFonts w:hint="default" w:ascii="Times New Roman" w:hAnsi="Times New Roman" w:cs="Times New Roman"/>
          <w:b w:val="0"/>
          <w:bCs w:val="0"/>
          <w:szCs w:val="28"/>
          <w:highlight w:val="none"/>
        </w:rPr>
        <w:t>，故实</w:t>
      </w:r>
      <w:r>
        <w:rPr>
          <w:rFonts w:hint="default" w:ascii="Times New Roman" w:hAnsi="Times New Roman" w:cs="Times New Roman"/>
          <w:szCs w:val="28"/>
          <w:highlight w:val="none"/>
        </w:rPr>
        <w:t>际完成率得分为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2"/>
        <w:rPr>
          <w:rFonts w:hint="default" w:ascii="Times New Roman" w:hAnsi="Times New Roman" w:cs="Times New Roman"/>
          <w:szCs w:val="28"/>
          <w:highlight w:val="none"/>
        </w:rPr>
      </w:pPr>
      <w:r>
        <w:rPr>
          <w:rFonts w:hint="eastAsia" w:ascii="Times New Roman" w:hAnsi="Times New Roman" w:cs="Times New Roman"/>
          <w:bCs/>
          <w:szCs w:val="28"/>
          <w:highlight w:val="none"/>
          <w:lang w:val="en-US" w:eastAsia="zh-CN"/>
        </w:rPr>
        <w:t>质量</w:t>
      </w:r>
      <w:r>
        <w:rPr>
          <w:rFonts w:hint="default" w:ascii="Times New Roman" w:hAnsi="Times New Roman" w:cs="Times New Roman"/>
          <w:bCs/>
          <w:szCs w:val="28"/>
          <w:highlight w:val="none"/>
        </w:rPr>
        <w:t>指标“</w:t>
      </w:r>
      <w:r>
        <w:rPr>
          <w:rFonts w:hint="eastAsia" w:ascii="Times New Roman" w:hAnsi="Times New Roman" w:cs="Times New Roman"/>
          <w:bCs/>
          <w:szCs w:val="28"/>
          <w:highlight w:val="none"/>
          <w:lang w:val="en-US" w:eastAsia="zh-CN"/>
        </w:rPr>
        <w:t>审计项目合格率</w:t>
      </w:r>
      <w:r>
        <w:rPr>
          <w:rFonts w:hint="default" w:ascii="Times New Roman" w:hAnsi="Times New Roman" w:cs="Times New Roman"/>
          <w:bCs/>
          <w:szCs w:val="28"/>
          <w:highlight w:val="none"/>
        </w:rPr>
        <w:t>”的目标值是</w:t>
      </w:r>
      <w:r>
        <w:rPr>
          <w:rFonts w:hint="eastAsia" w:ascii="Times New Roman" w:hAnsi="Times New Roman" w:cs="Times New Roman"/>
          <w:bCs/>
          <w:szCs w:val="28"/>
          <w:highlight w:val="none"/>
          <w:lang w:eastAsia="zh-CN"/>
        </w:rPr>
        <w:t>≥</w:t>
      </w:r>
      <w:r>
        <w:rPr>
          <w:rFonts w:hint="eastAsia" w:ascii="Times New Roman" w:hAnsi="Times New Roman" w:cs="Times New Roman"/>
          <w:bCs/>
          <w:szCs w:val="28"/>
          <w:highlight w:val="none"/>
          <w:lang w:val="en-US" w:eastAsia="zh-CN"/>
        </w:rPr>
        <w:t>98%</w:t>
      </w:r>
      <w:r>
        <w:rPr>
          <w:rFonts w:hint="default" w:ascii="Times New Roman" w:hAnsi="Times New Roman" w:cs="Times New Roman"/>
          <w:bCs/>
          <w:szCs w:val="28"/>
          <w:highlight w:val="none"/>
        </w:rPr>
        <w:t>，2022年度我单位实际</w:t>
      </w:r>
      <w:r>
        <w:rPr>
          <w:rFonts w:hint="eastAsia" w:ascii="Times New Roman" w:hAnsi="Times New Roman" w:cs="Times New Roman"/>
          <w:bCs/>
          <w:szCs w:val="28"/>
          <w:highlight w:val="none"/>
          <w:lang w:val="en-US" w:eastAsia="zh-CN"/>
        </w:rPr>
        <w:t>完成98%，</w:t>
      </w:r>
      <w:r>
        <w:rPr>
          <w:rFonts w:hint="eastAsia" w:ascii="Times New Roman" w:hAnsi="Times New Roman" w:cs="Times New Roman"/>
          <w:szCs w:val="28"/>
          <w:highlight w:val="none"/>
          <w:lang w:val="en-US" w:eastAsia="zh-CN"/>
        </w:rPr>
        <w:t>由于</w:t>
      </w:r>
      <w:r>
        <w:rPr>
          <w:rFonts w:hint="eastAsia" w:ascii="Times New Roman" w:hAnsi="Times New Roman" w:cs="Times New Roman"/>
          <w:bCs/>
          <w:szCs w:val="28"/>
          <w:highlight w:val="none"/>
          <w:lang w:eastAsia="zh-CN"/>
        </w:rPr>
        <w:t>在事务所提交审计资料时存在返工和资料提交不及时的情况，</w:t>
      </w:r>
      <w:r>
        <w:rPr>
          <w:rFonts w:hint="eastAsia" w:ascii="Times New Roman" w:hAnsi="Times New Roman" w:cs="Times New Roman"/>
          <w:bCs/>
          <w:szCs w:val="28"/>
          <w:highlight w:val="none"/>
          <w:lang w:val="en-US" w:eastAsia="zh-CN"/>
        </w:rPr>
        <w:t>故得分为9分</w:t>
      </w:r>
      <w:r>
        <w:rPr>
          <w:rFonts w:hint="eastAsia" w:ascii="Times New Roman" w:hAnsi="Times New Roman" w:cs="Times New Roman"/>
          <w:bCs/>
          <w:szCs w:val="28"/>
          <w:highlight w:val="none"/>
          <w:lang w:eastAsia="zh-CN"/>
        </w:rPr>
        <w:t>。</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2"/>
        <w:rPr>
          <w:rFonts w:hint="eastAsia" w:ascii="Times New Roman" w:hAnsi="Times New Roman" w:eastAsia="仿宋_GB2312" w:cs="Times New Roman"/>
          <w:szCs w:val="28"/>
          <w:highlight w:val="none"/>
          <w:lang w:eastAsia="zh-CN"/>
        </w:rPr>
      </w:pPr>
      <w:r>
        <w:rPr>
          <w:rFonts w:hint="default" w:ascii="Times New Roman" w:hAnsi="Times New Roman" w:cs="Times New Roman"/>
          <w:b/>
          <w:bCs/>
          <w:szCs w:val="28"/>
          <w:highlight w:val="none"/>
        </w:rPr>
        <w:t>完成及时性：</w:t>
      </w:r>
      <w:r>
        <w:rPr>
          <w:rFonts w:hint="default" w:ascii="Times New Roman" w:hAnsi="Times New Roman" w:cs="Times New Roman"/>
          <w:bCs/>
          <w:szCs w:val="28"/>
          <w:highlight w:val="none"/>
        </w:rPr>
        <w:t>“</w:t>
      </w:r>
      <w:r>
        <w:rPr>
          <w:rFonts w:hint="eastAsia" w:ascii="Times New Roman" w:hAnsi="Times New Roman" w:cs="Times New Roman"/>
          <w:bCs/>
          <w:szCs w:val="28"/>
          <w:highlight w:val="none"/>
          <w:lang w:val="en-US" w:eastAsia="zh-CN"/>
        </w:rPr>
        <w:t>项目审计完结及时率</w:t>
      </w:r>
      <w:r>
        <w:rPr>
          <w:rFonts w:hint="default" w:ascii="Times New Roman" w:hAnsi="Times New Roman" w:cs="Times New Roman"/>
          <w:bCs/>
          <w:szCs w:val="28"/>
          <w:highlight w:val="none"/>
        </w:rPr>
        <w:t>”的目标值是</w:t>
      </w:r>
      <w:r>
        <w:rPr>
          <w:rFonts w:hint="eastAsia" w:ascii="Times New Roman" w:hAnsi="Times New Roman" w:cs="Times New Roman"/>
          <w:bCs/>
          <w:szCs w:val="28"/>
          <w:highlight w:val="none"/>
          <w:lang w:eastAsia="zh-CN"/>
        </w:rPr>
        <w:t>≥</w:t>
      </w:r>
      <w:r>
        <w:rPr>
          <w:rFonts w:hint="eastAsia" w:ascii="Times New Roman" w:hAnsi="Times New Roman" w:cs="Times New Roman"/>
          <w:bCs/>
          <w:szCs w:val="28"/>
          <w:highlight w:val="none"/>
          <w:lang w:val="en-US" w:eastAsia="zh-CN"/>
        </w:rPr>
        <w:t>95%</w:t>
      </w:r>
      <w:r>
        <w:rPr>
          <w:rFonts w:hint="default" w:ascii="Times New Roman" w:hAnsi="Times New Roman" w:cs="Times New Roman"/>
          <w:bCs/>
          <w:szCs w:val="28"/>
          <w:highlight w:val="none"/>
        </w:rPr>
        <w:t>，2022年度我单位实际</w:t>
      </w:r>
      <w:r>
        <w:rPr>
          <w:rFonts w:hint="eastAsia" w:ascii="Times New Roman" w:hAnsi="Times New Roman" w:cs="Times New Roman"/>
          <w:bCs/>
          <w:szCs w:val="28"/>
          <w:highlight w:val="none"/>
          <w:lang w:val="en-US" w:eastAsia="zh-CN"/>
        </w:rPr>
        <w:t>完成100%，</w:t>
      </w:r>
      <w:r>
        <w:rPr>
          <w:rFonts w:hint="default" w:ascii="Times New Roman" w:hAnsi="Times New Roman" w:cs="Times New Roman"/>
          <w:szCs w:val="28"/>
          <w:highlight w:val="none"/>
        </w:rPr>
        <w:t>故得</w:t>
      </w:r>
      <w:r>
        <w:rPr>
          <w:rFonts w:hint="default" w:ascii="Times New Roman" w:hAnsi="Times New Roman" w:cs="Times New Roman"/>
          <w:szCs w:val="28"/>
          <w:highlight w:val="none"/>
        </w:rPr>
        <w:t>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成本节约率：</w:t>
      </w:r>
      <w:r>
        <w:rPr>
          <w:rFonts w:hint="eastAsia" w:ascii="Times New Roman" w:hAnsi="Times New Roman" w:eastAsia="仿宋_GB2312" w:cs="Times New Roman"/>
          <w:b w:val="0"/>
          <w:bCs/>
          <w:kern w:val="2"/>
          <w:sz w:val="28"/>
          <w:szCs w:val="28"/>
          <w:highlight w:val="none"/>
          <w:lang w:val="en-US" w:eastAsia="zh-CN" w:bidi="ar-SA"/>
        </w:rPr>
        <w:t>该项目实际支出</w:t>
      </w:r>
      <w:r>
        <w:rPr>
          <w:rFonts w:hint="eastAsia" w:ascii="Times New Roman" w:hAnsi="Times New Roman" w:cs="Times New Roman"/>
          <w:b w:val="0"/>
          <w:bCs/>
          <w:kern w:val="2"/>
          <w:sz w:val="28"/>
          <w:szCs w:val="28"/>
          <w:highlight w:val="none"/>
          <w:lang w:val="en-US" w:eastAsia="zh-CN" w:bidi="ar-SA"/>
        </w:rPr>
        <w:t>130.09</w:t>
      </w:r>
      <w:r>
        <w:rPr>
          <w:rFonts w:hint="eastAsia" w:ascii="Times New Roman" w:hAnsi="Times New Roman" w:eastAsia="仿宋_GB2312" w:cs="Times New Roman"/>
          <w:b w:val="0"/>
          <w:bCs/>
          <w:kern w:val="2"/>
          <w:sz w:val="28"/>
          <w:szCs w:val="28"/>
          <w:highlight w:val="none"/>
          <w:lang w:val="en-US" w:eastAsia="zh-CN" w:bidi="ar-SA"/>
        </w:rPr>
        <w:t>万元，无超支情况，项目资金全部完成</w:t>
      </w:r>
      <w:r>
        <w:rPr>
          <w:rFonts w:hint="eastAsia" w:ascii="Times New Roman" w:hAnsi="Times New Roman" w:cs="Times New Roman"/>
          <w:b w:val="0"/>
          <w:bCs/>
          <w:kern w:val="2"/>
          <w:sz w:val="28"/>
          <w:szCs w:val="28"/>
          <w:highlight w:val="none"/>
          <w:lang w:val="en-US" w:eastAsia="zh-CN" w:bidi="ar-SA"/>
        </w:rPr>
        <w:t>，</w:t>
      </w:r>
      <w:r>
        <w:rPr>
          <w:rFonts w:hint="default" w:ascii="Times New Roman" w:hAnsi="Times New Roman" w:cs="Times New Roman"/>
          <w:b w:val="0"/>
          <w:bCs w:val="0"/>
          <w:szCs w:val="28"/>
          <w:highlight w:val="none"/>
          <w:lang w:val="en-US" w:eastAsia="zh-CN"/>
        </w:rPr>
        <w:t>项目预算控制率</w:t>
      </w:r>
      <w:r>
        <w:rPr>
          <w:rFonts w:hint="eastAsia" w:ascii="Times New Roman" w:hAnsi="Times New Roman" w:eastAsia="仿宋_GB2312" w:cs="Times New Roman"/>
          <w:b w:val="0"/>
          <w:bCs w:val="0"/>
          <w:kern w:val="2"/>
          <w:sz w:val="28"/>
          <w:szCs w:val="28"/>
          <w:highlight w:val="none"/>
          <w:lang w:val="en-US" w:eastAsia="zh-CN" w:bidi="ar-SA"/>
        </w:rPr>
        <w:t>100%</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highlight w:val="none"/>
        </w:rPr>
        <w:t>故得分为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b/>
          <w:kern w:val="0"/>
          <w:szCs w:val="28"/>
          <w:highlight w:val="none"/>
          <w:lang w:val="en-US" w:eastAsia="zh-CN"/>
        </w:rPr>
        <w:t>39</w:t>
      </w:r>
      <w:r>
        <w:rPr>
          <w:rFonts w:hint="default" w:ascii="Times New Roman" w:hAnsi="Times New Roman" w:cs="Times New Roman"/>
          <w:b/>
          <w:kern w:val="0"/>
          <w:szCs w:val="28"/>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67911615"/>
      <w:bookmarkStart w:id="48" w:name="_Toc100784612"/>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个二级指标和2个三级指标构成，权重为20分，实际得分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 xml:space="preserve">分。 </w:t>
      </w:r>
    </w:p>
    <w:p>
      <w:pPr>
        <w:pStyle w:val="5"/>
        <w:ind w:firstLine="643"/>
        <w:rPr>
          <w:rFonts w:hint="default" w:ascii="Times New Roman" w:hAnsi="Times New Roman" w:cs="Times New Roman"/>
          <w:highlight w:val="none"/>
        </w:rPr>
      </w:pPr>
      <w:bookmarkStart w:id="49" w:name="_Toc100784613"/>
      <w:r>
        <w:rPr>
          <w:rFonts w:hint="default" w:ascii="Times New Roman" w:hAnsi="Times New Roman" w:cs="Times New Roman"/>
          <w:highlight w:val="none"/>
        </w:rPr>
        <w:t>1.项目效益</w:t>
      </w:r>
      <w:bookmarkEnd w:id="49"/>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eastAsia" w:ascii="Times New Roman" w:hAnsi="Times New Roman" w:eastAsia="仿宋_GB2312" w:cs="Times New Roman"/>
          <w:szCs w:val="28"/>
          <w:highlight w:val="none"/>
          <w:lang w:eastAsia="zh-CN"/>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：评价指标“维护财政经济秩序情况”，指标值：</w:t>
      </w:r>
      <w:r>
        <w:rPr>
          <w:rFonts w:hint="eastAsia" w:ascii="Times New Roman" w:hAnsi="Times New Roman" w:cs="Times New Roman"/>
          <w:szCs w:val="28"/>
          <w:highlight w:val="none"/>
          <w:lang w:eastAsia="zh-CN"/>
        </w:rPr>
        <w:t>显著提高</w:t>
      </w:r>
      <w:r>
        <w:rPr>
          <w:rFonts w:hint="default" w:ascii="Times New Roman" w:hAnsi="Times New Roman" w:cs="Times New Roman"/>
          <w:szCs w:val="28"/>
          <w:highlight w:val="none"/>
        </w:rPr>
        <w:t>，实际完成值：完全达到预期效果。本项目的实施聘用第三方事务所力量开展审计工作，对维护财政经济秩序</w:t>
      </w:r>
      <w:r>
        <w:rPr>
          <w:rFonts w:hint="eastAsia" w:ascii="Times New Roman" w:hAnsi="Times New Roman" w:cs="Times New Roman"/>
          <w:szCs w:val="28"/>
          <w:highlight w:val="none"/>
          <w:lang w:eastAsia="zh-CN"/>
        </w:rPr>
        <w:t>产生较为重要的经济影响。</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：不适用。</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可持续影响指标：</w:t>
      </w:r>
      <w:r>
        <w:rPr>
          <w:rFonts w:hint="default" w:ascii="Times New Roman" w:hAnsi="Times New Roman" w:cs="Times New Roman"/>
          <w:szCs w:val="28"/>
          <w:highlight w:val="none"/>
        </w:rPr>
        <w:t>评价指标“项目持续发挥作用的期限”，指标值：</w:t>
      </w:r>
      <w:r>
        <w:rPr>
          <w:rFonts w:hint="eastAsia" w:ascii="Times New Roman" w:hAnsi="Times New Roman" w:cs="Times New Roman"/>
          <w:szCs w:val="28"/>
          <w:highlight w:val="none"/>
          <w:lang w:eastAsia="zh-CN"/>
        </w:rPr>
        <w:t>长期</w:t>
      </w:r>
      <w:r>
        <w:rPr>
          <w:rFonts w:hint="default" w:ascii="Times New Roman" w:hAnsi="Times New Roman" w:cs="Times New Roman"/>
          <w:szCs w:val="28"/>
          <w:highlight w:val="none"/>
        </w:rPr>
        <w:t>，实际完成值：完全达到预期效果。</w:t>
      </w:r>
      <w:r>
        <w:rPr>
          <w:rFonts w:hint="default" w:ascii="Times New Roman" w:hAnsi="Times New Roman" w:cs="Times New Roman"/>
          <w:szCs w:val="28"/>
          <w:highlight w:val="none"/>
          <w:lang w:eastAsia="zh-CN"/>
        </w:rPr>
        <w:t>把发现问题和解决问题作为审计工作的出发点和落脚点，着力揭示严重违纪违法问题和重大风险隐患，客观反映改革进程中出现的新情况新问题，更好发挥审计在党和国家监督体系中的重要作用。</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15</w:t>
      </w:r>
      <w:r>
        <w:rPr>
          <w:rFonts w:hint="default" w:ascii="Times New Roman" w:hAnsi="Times New Roman" w:cs="Times New Roman"/>
          <w:b/>
          <w:kern w:val="0"/>
          <w:szCs w:val="28"/>
          <w:highlight w:val="none"/>
        </w:rPr>
        <w:t>分。</w:t>
      </w:r>
    </w:p>
    <w:p>
      <w:pPr>
        <w:pStyle w:val="5"/>
        <w:ind w:firstLine="643"/>
        <w:rPr>
          <w:rFonts w:hint="default" w:ascii="Times New Roman" w:hAnsi="Times New Roman" w:cs="Times New Roman"/>
          <w:highlight w:val="none"/>
        </w:rPr>
      </w:pPr>
      <w:bookmarkStart w:id="50" w:name="_Toc100784614"/>
      <w:r>
        <w:rPr>
          <w:rFonts w:hint="default" w:ascii="Times New Roman" w:hAnsi="Times New Roman" w:cs="Times New Roman"/>
          <w:highlight w:val="none"/>
        </w:rPr>
        <w:t>2. 满意度指标完成情况分析</w:t>
      </w:r>
      <w:bookmarkEnd w:id="50"/>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评价指标“聘请审计师事务所满意度”，指标值：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%，实际完成值：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%。通过设置问卷调查的方式进行考评评价，共计调查</w:t>
      </w:r>
      <w:r>
        <w:rPr>
          <w:rFonts w:hint="default" w:ascii="Times New Roman" w:hAnsi="Times New Roman" w:cs="Times New Roman"/>
          <w:szCs w:val="28"/>
          <w:highlight w:val="none"/>
        </w:rPr>
        <w:t>样本总量为</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份。其中，统计“聘请审计师事务所满意度”的平均值为</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67911616"/>
      <w:bookmarkStart w:id="52" w:name="_Toc100784615"/>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0</w:t>
      </w:r>
      <w:r>
        <w:rPr>
          <w:rFonts w:hint="default" w:ascii="Times New Roman" w:hAnsi="Times New Roman" w:cs="Times New Roman"/>
          <w:szCs w:val="28"/>
          <w:highlight w:val="none"/>
        </w:rPr>
        <w:t>%，小于20%。因此，本项目较好地完成了年度总体目标，财政资金使用效益和效率较高。</w:t>
      </w:r>
      <w:bookmarkStart w:id="53" w:name="_Toc67911617"/>
      <w:bookmarkStart w:id="54" w:name="_Toc100784616"/>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67911618"/>
      <w:bookmarkStart w:id="56" w:name="_Toc100784617"/>
      <w:r>
        <w:rPr>
          <w:rFonts w:hint="default" w:ascii="Times New Roman" w:hAnsi="Times New Roman" w:eastAsia="仿宋" w:cs="Times New Roman"/>
          <w:sz w:val="32"/>
          <w:szCs w:val="32"/>
          <w:highlight w:val="none"/>
          <w:lang w:bidi="en-US"/>
        </w:rPr>
        <w:t>（一）主要经验及做法</w:t>
      </w:r>
      <w:bookmarkEnd w:id="55"/>
      <w:bookmarkEnd w:id="56"/>
    </w:p>
    <w:p>
      <w:pPr>
        <w:spacing w:line="360" w:lineRule="auto"/>
        <w:ind w:firstLine="560"/>
        <w:rPr>
          <w:rFonts w:hint="eastAsia" w:ascii="Times New Roman" w:hAnsi="Times New Roman" w:eastAsia="仿宋_GB2312" w:cs="Times New Roman"/>
          <w:szCs w:val="28"/>
          <w:highlight w:val="none"/>
          <w:lang w:eastAsia="zh-CN"/>
        </w:rPr>
      </w:pPr>
      <w:r>
        <w:rPr>
          <w:rFonts w:hint="default" w:ascii="Times New Roman" w:hAnsi="Times New Roman" w:cs="Times New Roman"/>
          <w:szCs w:val="28"/>
          <w:highlight w:val="none"/>
        </w:rPr>
        <w:t>1.</w:t>
      </w:r>
      <w:r>
        <w:rPr>
          <w:rFonts w:hint="default" w:ascii="Times New Roman" w:hAnsi="Times New Roman" w:cs="Times New Roman"/>
          <w:szCs w:val="28"/>
          <w:highlight w:val="none"/>
          <w:lang w:val="en-US" w:eastAsia="zh-CN"/>
        </w:rPr>
        <w:t>加大对统筹疫情防控和经济社会发展、统筹发展和安全相关政策措施落实和资金投入、使用、管理，防范化解政府债务风险、基层</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highlight w:val="none"/>
          <w:lang w:val="en-US" w:eastAsia="zh-CN"/>
        </w:rPr>
        <w:t>三保</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highlight w:val="none"/>
          <w:lang w:val="en-US" w:eastAsia="zh-CN"/>
        </w:rPr>
        <w:t>、乡村振兴等重大政策落实、重点民生资金和项目、重大风险隐患、公共权力运行的审计监督力度。坚持精准发力，精准安排审计项目，精准组织实施，精准揭示和推动解决问题，全面提升审计监督效能。</w:t>
      </w:r>
    </w:p>
    <w:p>
      <w:pPr>
        <w:spacing w:line="360" w:lineRule="auto"/>
        <w:ind w:firstLine="560"/>
        <w:rPr>
          <w:rFonts w:hint="default" w:ascii="Times New Roman" w:hAnsi="Times New Roman" w:cs="Times New Roman"/>
          <w:szCs w:val="28"/>
          <w:highlight w:val="none"/>
          <w:lang w:eastAsia="zh-CN"/>
        </w:rPr>
      </w:pPr>
      <w:r>
        <w:rPr>
          <w:rFonts w:hint="default" w:ascii="Times New Roman" w:hAnsi="Times New Roman" w:cs="Times New Roman"/>
          <w:szCs w:val="28"/>
          <w:highlight w:val="none"/>
        </w:rPr>
        <w:t>2.</w:t>
      </w:r>
      <w:r>
        <w:rPr>
          <w:rFonts w:hint="default" w:ascii="Times New Roman" w:hAnsi="Times New Roman" w:cs="Times New Roman"/>
          <w:szCs w:val="28"/>
          <w:highlight w:val="none"/>
          <w:lang w:val="en-US" w:eastAsia="zh-CN"/>
        </w:rPr>
        <w:t>严格遵守宪法、审计法及其实施条例等法律法规赋予的职责权限，</w:t>
      </w:r>
      <w:r>
        <w:rPr>
          <w:rFonts w:hint="default" w:ascii="Times New Roman" w:hAnsi="Times New Roman" w:cs="Times New Roman"/>
          <w:szCs w:val="28"/>
          <w:highlight w:val="none"/>
          <w:lang w:eastAsia="zh-CN"/>
        </w:rPr>
        <w:t>聚焦主责主业，</w:t>
      </w:r>
      <w:r>
        <w:rPr>
          <w:rFonts w:hint="default" w:ascii="Times New Roman" w:hAnsi="Times New Roman" w:cs="Times New Roman"/>
          <w:szCs w:val="28"/>
          <w:highlight w:val="none"/>
          <w:lang w:val="en-US" w:eastAsia="zh-CN"/>
        </w:rPr>
        <w:t>依法全面履行审计监督职责</w:t>
      </w:r>
      <w:r>
        <w:rPr>
          <w:rFonts w:hint="default" w:ascii="Times New Roman" w:hAnsi="Times New Roman" w:cs="Times New Roman"/>
          <w:szCs w:val="28"/>
          <w:highlight w:val="none"/>
        </w:rPr>
        <w:t>，</w:t>
      </w:r>
      <w:r>
        <w:rPr>
          <w:rFonts w:hint="default" w:ascii="Times New Roman" w:hAnsi="Times New Roman" w:cs="Times New Roman"/>
          <w:szCs w:val="28"/>
          <w:highlight w:val="none"/>
          <w:lang w:eastAsia="zh-CN"/>
        </w:rPr>
        <w:t>做到法定职责必须为、法无授权不可为，以法律法规为准绳，揭示问题，促进整改。</w:t>
      </w:r>
    </w:p>
    <w:p>
      <w:pPr>
        <w:spacing w:line="360" w:lineRule="auto"/>
        <w:ind w:firstLine="560"/>
        <w:rPr>
          <w:rFonts w:hint="default"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lang w:val="en-US" w:eastAsia="zh-CN"/>
        </w:rPr>
        <w:t>抓实抓细审计整改工作，充分发挥审计监督</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highlight w:val="none"/>
          <w:lang w:val="en-US" w:eastAsia="zh-CN"/>
        </w:rPr>
        <w:t>治已病、防未病</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highlight w:val="none"/>
          <w:lang w:val="en-US" w:eastAsia="zh-CN"/>
        </w:rPr>
        <w:t>的重要作用，促进解决体制性障碍、机制性梗阻、制度性漏洞，做好审计</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highlight w:val="none"/>
          <w:lang w:val="en-US" w:eastAsia="zh-CN"/>
        </w:rPr>
        <w:t>后半篇文章</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highlight w:val="none"/>
          <w:lang w:val="en-US" w:eastAsia="zh-CN"/>
        </w:rPr>
        <w:t>。</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7" w:name="_Toc100784618"/>
      <w:r>
        <w:rPr>
          <w:rFonts w:hint="default" w:ascii="Times New Roman" w:hAnsi="Times New Roman" w:eastAsia="仿宋" w:cs="Times New Roman"/>
          <w:sz w:val="32"/>
          <w:szCs w:val="32"/>
          <w:highlight w:val="none"/>
          <w:lang w:bidi="en-US"/>
        </w:rPr>
        <w:t>（二）存在的问题及原因分析</w:t>
      </w:r>
      <w:bookmarkEnd w:id="57"/>
    </w:p>
    <w:p>
      <w:pPr>
        <w:spacing w:line="360" w:lineRule="auto"/>
        <w:ind w:firstLine="560"/>
        <w:rPr>
          <w:rFonts w:hint="eastAsia" w:ascii="Times New Roman" w:hAnsi="Times New Roman" w:eastAsia="仿宋_GB2312" w:cs="Times New Roman"/>
          <w:szCs w:val="28"/>
          <w:highlight w:val="none"/>
          <w:lang w:eastAsia="zh-CN"/>
        </w:rPr>
      </w:pPr>
      <w:r>
        <w:rPr>
          <w:rFonts w:hint="default" w:ascii="Times New Roman" w:hAnsi="Times New Roman" w:cs="Times New Roman"/>
          <w:szCs w:val="28"/>
          <w:highlight w:val="none"/>
        </w:rPr>
        <w:t>在事务所提交审计资料时存在返工和资料提交不及时的情况。</w:t>
      </w:r>
      <w:r>
        <w:rPr>
          <w:rFonts w:hint="eastAsia" w:ascii="Times New Roman" w:hAnsi="Times New Roman" w:cs="Times New Roman"/>
          <w:szCs w:val="28"/>
          <w:highlight w:val="none"/>
          <w:lang w:eastAsia="zh-CN"/>
        </w:rPr>
        <w:t>由于事务所与预算单位、审计局之间协调沟通存在断档或者不及时的原因，造成审计项目在审计时影响总体进度。</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8" w:name="_Toc100784619"/>
      <w:bookmarkStart w:id="59" w:name="_Toc67911619"/>
      <w:r>
        <w:rPr>
          <w:rFonts w:hint="default" w:ascii="Times New Roman" w:hAnsi="Times New Roman" w:eastAsia="仿宋" w:cs="Times New Roman"/>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1.项目支出政策和路径设计科学，符合实际需要；</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2.项目安排准确，未发现背离项目立项初衷的情况；</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3.项目的申报、审核机制完善；</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4.未发现虚假行为和骗取财政资金的问题。</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60" w:name="_Toc100784620"/>
      <w:bookmarkStart w:id="61" w:name="_Toc67911620"/>
      <w:r>
        <w:rPr>
          <w:rFonts w:hint="default" w:ascii="Times New Roman" w:hAnsi="Times New Roman" w:eastAsia="仿宋" w:cs="Times New Roman"/>
          <w:sz w:val="36"/>
          <w:szCs w:val="36"/>
          <w:highlight w:val="none"/>
          <w:lang w:bidi="en-US"/>
        </w:rPr>
        <w:t>八、有关建议</w:t>
      </w:r>
      <w:bookmarkEnd w:id="60"/>
      <w:bookmarkEnd w:id="61"/>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建议相关事务所能够根据审计业务约定书约定的内容、时间、项目内容等，按照时间节点开展各项审计项目审计工作，对发现的问题及时对接委托单位和被审计单位，做到及时反馈及时整改，对于审计资料的提交问题，尽量做到精细，认真，准确，做到减少错误的发生。</w:t>
      </w:r>
    </w:p>
    <w:bookmarkEnd w:id="62"/>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2"/>
        <w:ind w:firstLine="0" w:firstLineChars="0"/>
        <w:jc w:val="both"/>
        <w:rPr>
          <w:rFonts w:ascii="仿宋_GB2312"/>
        </w:rPr>
      </w:pPr>
      <w:r>
        <w:rPr>
          <w:rStyle w:val="24"/>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2"/>
        <w:ind w:firstLine="0" w:firstLineChars="0"/>
        <w:jc w:val="both"/>
        <w:rPr>
          <w:rFonts w:ascii="仿宋_GB2312"/>
        </w:rPr>
      </w:pPr>
      <w:r>
        <w:rPr>
          <w:rStyle w:val="24"/>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4YmE2MTYzZjE1OTc5Zjg1YWRiNDcxMWVhYTI3MD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1165BF"/>
    <w:rsid w:val="128679E9"/>
    <w:rsid w:val="159F27F7"/>
    <w:rsid w:val="15C738B1"/>
    <w:rsid w:val="194575E7"/>
    <w:rsid w:val="1B3E2E28"/>
    <w:rsid w:val="1E0A3BC4"/>
    <w:rsid w:val="263D16B5"/>
    <w:rsid w:val="296E312F"/>
    <w:rsid w:val="29813057"/>
    <w:rsid w:val="368F287B"/>
    <w:rsid w:val="3784633D"/>
    <w:rsid w:val="3DBA2E48"/>
    <w:rsid w:val="4107462A"/>
    <w:rsid w:val="42967245"/>
    <w:rsid w:val="496C5CBB"/>
    <w:rsid w:val="4BF559B4"/>
    <w:rsid w:val="4F5A7C58"/>
    <w:rsid w:val="51AE6C51"/>
    <w:rsid w:val="54607B87"/>
    <w:rsid w:val="55521C86"/>
    <w:rsid w:val="55BF25B3"/>
    <w:rsid w:val="56A5333F"/>
    <w:rsid w:val="5B9B05AD"/>
    <w:rsid w:val="5BBB3658"/>
    <w:rsid w:val="5EE329F1"/>
    <w:rsid w:val="5F04417F"/>
    <w:rsid w:val="6302778C"/>
    <w:rsid w:val="64A72581"/>
    <w:rsid w:val="66551D0F"/>
    <w:rsid w:val="6FEA5534"/>
    <w:rsid w:val="744523D5"/>
    <w:rsid w:val="75EA6485"/>
    <w:rsid w:val="76EB7264"/>
    <w:rsid w:val="7AA34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7"/>
    <w:unhideWhenUsed/>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footnote text"/>
    <w:basedOn w:val="1"/>
    <w:link w:val="29"/>
    <w:semiHidden/>
    <w:unhideWhenUsed/>
    <w:qFormat/>
    <w:uiPriority w:val="99"/>
    <w:pPr>
      <w:snapToGrid w:val="0"/>
      <w:jc w:val="left"/>
    </w:pPr>
    <w:rPr>
      <w:sz w:val="18"/>
      <w:szCs w:val="18"/>
    </w:rPr>
  </w:style>
  <w:style w:type="paragraph" w:styleId="6">
    <w:name w:val="annotation text"/>
    <w:basedOn w:val="1"/>
    <w:link w:val="34"/>
    <w:unhideWhenUsed/>
    <w:qFormat/>
    <w:uiPriority w:val="99"/>
    <w:pPr>
      <w:jc w:val="left"/>
    </w:pPr>
  </w:style>
  <w:style w:type="paragraph" w:styleId="7">
    <w:name w:val="Body Text Indent"/>
    <w:basedOn w:val="1"/>
    <w:next w:val="8"/>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8">
    <w:name w:val="Char Char Char"/>
    <w:basedOn w:val="1"/>
    <w:qFormat/>
    <w:uiPriority w:val="0"/>
  </w:style>
  <w:style w:type="paragraph" w:styleId="9">
    <w:name w:val="toc 3"/>
    <w:basedOn w:val="1"/>
    <w:next w:val="1"/>
    <w:unhideWhenUsed/>
    <w:qFormat/>
    <w:uiPriority w:val="39"/>
    <w:pPr>
      <w:ind w:left="840" w:leftChars="400"/>
    </w:pPr>
  </w:style>
  <w:style w:type="paragraph" w:styleId="10">
    <w:name w:val="Date"/>
    <w:basedOn w:val="1"/>
    <w:next w:val="1"/>
    <w:link w:val="27"/>
    <w:semiHidden/>
    <w:unhideWhenUsed/>
    <w:qFormat/>
    <w:uiPriority w:val="99"/>
    <w:pPr>
      <w:ind w:left="100" w:leftChars="2500"/>
    </w:pPr>
  </w:style>
  <w:style w:type="paragraph" w:styleId="11">
    <w:name w:val="Balloon Text"/>
    <w:basedOn w:val="1"/>
    <w:link w:val="36"/>
    <w:semiHidden/>
    <w:unhideWhenUsed/>
    <w:qFormat/>
    <w:uiPriority w:val="99"/>
    <w:rPr>
      <w:sz w:val="18"/>
      <w:szCs w:val="18"/>
    </w:rPr>
  </w:style>
  <w:style w:type="paragraph" w:styleId="12">
    <w:name w:val="footer"/>
    <w:basedOn w:val="1"/>
    <w:link w:val="26"/>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toc 2"/>
    <w:basedOn w:val="1"/>
    <w:next w:val="1"/>
    <w:unhideWhenUsed/>
    <w:qFormat/>
    <w:uiPriority w:val="39"/>
    <w:pPr>
      <w:ind w:left="420" w:leftChars="200"/>
    </w:pPr>
  </w:style>
  <w:style w:type="paragraph" w:styleId="16">
    <w:name w:val="Normal (Web)"/>
    <w:basedOn w:val="1"/>
    <w:qFormat/>
    <w:uiPriority w:val="99"/>
    <w:pPr>
      <w:spacing w:before="100" w:beforeAutospacing="1" w:after="100" w:afterAutospacing="1"/>
      <w:jc w:val="left"/>
    </w:pPr>
    <w:rPr>
      <w:rFonts w:ascii="Calibri Light" w:hAnsi="Calibri Light"/>
      <w:color w:val="000000"/>
      <w:kern w:val="0"/>
      <w:sz w:val="24"/>
    </w:rPr>
  </w:style>
  <w:style w:type="paragraph" w:styleId="17">
    <w:name w:val="annotation subject"/>
    <w:basedOn w:val="6"/>
    <w:next w:val="6"/>
    <w:link w:val="35"/>
    <w:semiHidden/>
    <w:unhideWhenUsed/>
    <w:qFormat/>
    <w:uiPriority w:val="99"/>
    <w:rPr>
      <w:b/>
      <w:bCs/>
    </w:rPr>
  </w:style>
  <w:style w:type="paragraph" w:styleId="18">
    <w:name w:val="Body Text First Indent 2"/>
    <w:basedOn w:val="7"/>
    <w:next w:val="1"/>
    <w:unhideWhenUsed/>
    <w:qFormat/>
    <w:uiPriority w:val="0"/>
    <w:pPr>
      <w:spacing w:before="100" w:beforeLines="0" w:beforeAutospacing="1" w:afterLines="0"/>
      <w:ind w:left="0" w:firstLine="420" w:firstLineChars="200"/>
    </w:pPr>
    <w:rPr>
      <w:rFonts w:hint="default" w:ascii="Tahoma" w:hAnsi="Tahoma"/>
      <w:sz w:val="22"/>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character" w:styleId="23">
    <w:name w:val="annotation reference"/>
    <w:basedOn w:val="21"/>
    <w:semiHidden/>
    <w:unhideWhenUsed/>
    <w:qFormat/>
    <w:uiPriority w:val="99"/>
    <w:rPr>
      <w:sz w:val="21"/>
      <w:szCs w:val="21"/>
    </w:rPr>
  </w:style>
  <w:style w:type="character" w:styleId="24">
    <w:name w:val="footnote reference"/>
    <w:basedOn w:val="21"/>
    <w:semiHidden/>
    <w:unhideWhenUsed/>
    <w:qFormat/>
    <w:uiPriority w:val="99"/>
    <w:rPr>
      <w:vertAlign w:val="superscript"/>
    </w:rPr>
  </w:style>
  <w:style w:type="character" w:customStyle="1" w:styleId="25">
    <w:name w:val="页眉 Char"/>
    <w:basedOn w:val="21"/>
    <w:link w:val="13"/>
    <w:qFormat/>
    <w:uiPriority w:val="99"/>
    <w:rPr>
      <w:sz w:val="18"/>
      <w:szCs w:val="18"/>
    </w:rPr>
  </w:style>
  <w:style w:type="character" w:customStyle="1" w:styleId="26">
    <w:name w:val="页脚 Char"/>
    <w:basedOn w:val="21"/>
    <w:link w:val="12"/>
    <w:qFormat/>
    <w:uiPriority w:val="99"/>
    <w:rPr>
      <w:sz w:val="18"/>
      <w:szCs w:val="18"/>
    </w:rPr>
  </w:style>
  <w:style w:type="character" w:customStyle="1" w:styleId="27">
    <w:name w:val="日期 Char"/>
    <w:basedOn w:val="21"/>
    <w:link w:val="10"/>
    <w:semiHidden/>
    <w:qFormat/>
    <w:uiPriority w:val="99"/>
    <w:rPr>
      <w:rFonts w:ascii="Calibri" w:hAnsi="Calibri" w:eastAsia="仿宋_GB2312" w:cs="黑体"/>
      <w:sz w:val="28"/>
    </w:rPr>
  </w:style>
  <w:style w:type="character" w:customStyle="1" w:styleId="28">
    <w:name w:val="标题 2 Char"/>
    <w:basedOn w:val="21"/>
    <w:link w:val="4"/>
    <w:qFormat/>
    <w:uiPriority w:val="9"/>
    <w:rPr>
      <w:rFonts w:asciiTheme="majorHAnsi" w:hAnsiTheme="majorHAnsi" w:eastAsiaTheme="majorEastAsia" w:cstheme="majorBidi"/>
      <w:b/>
      <w:bCs/>
      <w:sz w:val="32"/>
      <w:szCs w:val="32"/>
    </w:rPr>
  </w:style>
  <w:style w:type="character" w:customStyle="1" w:styleId="29">
    <w:name w:val="脚注文本 Char"/>
    <w:basedOn w:val="21"/>
    <w:link w:val="2"/>
    <w:semiHidden/>
    <w:qFormat/>
    <w:uiPriority w:val="99"/>
    <w:rPr>
      <w:rFonts w:ascii="Calibri" w:hAnsi="Calibri" w:eastAsia="仿宋_GB2312" w:cs="黑体"/>
      <w:sz w:val="18"/>
      <w:szCs w:val="18"/>
    </w:rPr>
  </w:style>
  <w:style w:type="paragraph" w:styleId="30">
    <w:name w:val="List Paragraph"/>
    <w:basedOn w:val="1"/>
    <w:qFormat/>
    <w:uiPriority w:val="34"/>
    <w:pPr>
      <w:ind w:firstLine="420"/>
    </w:pPr>
  </w:style>
  <w:style w:type="table" w:customStyle="1" w:styleId="31">
    <w:name w:val="网格型1"/>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21"/>
    <w:link w:val="3"/>
    <w:qFormat/>
    <w:uiPriority w:val="9"/>
    <w:rPr>
      <w:rFonts w:ascii="Calibri" w:hAnsi="Calibri" w:eastAsia="仿宋_GB2312" w:cs="黑体"/>
      <w:b/>
      <w:bCs/>
      <w:kern w:val="44"/>
      <w:sz w:val="44"/>
      <w:szCs w:val="44"/>
    </w:rPr>
  </w:style>
  <w:style w:type="paragraph" w:customStyle="1" w:styleId="33">
    <w:name w:val="TOC Heading"/>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21"/>
    <w:link w:val="6"/>
    <w:qFormat/>
    <w:uiPriority w:val="99"/>
    <w:rPr>
      <w:rFonts w:ascii="Calibri" w:hAnsi="Calibri" w:eastAsia="仿宋_GB2312" w:cs="黑体"/>
      <w:sz w:val="28"/>
    </w:rPr>
  </w:style>
  <w:style w:type="character" w:customStyle="1" w:styleId="35">
    <w:name w:val="批注主题 Char"/>
    <w:basedOn w:val="34"/>
    <w:link w:val="17"/>
    <w:semiHidden/>
    <w:qFormat/>
    <w:uiPriority w:val="99"/>
    <w:rPr>
      <w:rFonts w:ascii="Calibri" w:hAnsi="Calibri" w:eastAsia="仿宋_GB2312" w:cs="黑体"/>
      <w:b/>
      <w:bCs/>
      <w:sz w:val="28"/>
    </w:rPr>
  </w:style>
  <w:style w:type="character" w:customStyle="1" w:styleId="36">
    <w:name w:val="批注框文本 Char"/>
    <w:basedOn w:val="21"/>
    <w:link w:val="11"/>
    <w:semiHidden/>
    <w:qFormat/>
    <w:uiPriority w:val="99"/>
    <w:rPr>
      <w:rFonts w:ascii="Calibri" w:hAnsi="Calibri" w:eastAsia="仿宋_GB2312" w:cs="黑体"/>
      <w:sz w:val="18"/>
      <w:szCs w:val="18"/>
    </w:rPr>
  </w:style>
  <w:style w:type="character" w:customStyle="1" w:styleId="37">
    <w:name w:val="标题 3 Char"/>
    <w:basedOn w:val="21"/>
    <w:link w:val="5"/>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9959</Words>
  <Characters>10372</Characters>
  <Lines>79</Lines>
  <Paragraphs>22</Paragraphs>
  <TotalTime>40</TotalTime>
  <ScaleCrop>false</ScaleCrop>
  <LinksUpToDate>false</LinksUpToDate>
  <CharactersWithSpaces>10509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Administrator</cp:lastModifiedBy>
  <cp:lastPrinted>2023-04-11T02:57:00Z</cp:lastPrinted>
  <dcterms:modified xsi:type="dcterms:W3CDTF">2023-11-22T16:39:32Z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3854A1A010B749678523317E67A44A44_13</vt:lpwstr>
  </property>
</Properties>
</file>