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ascii="Times New Roman" w:hAnsi="Times New Roman" w:cs="Times New Roman"/>
          <w:b/>
          <w:sz w:val="44"/>
          <w:szCs w:val="44"/>
          <w:highlight w:val="none"/>
        </w:rPr>
      </w:pPr>
      <w:r>
        <w:rPr>
          <w:rFonts w:ascii="Times New Roman" w:hAnsi="Times New Roman" w:cs="Times New Roman"/>
          <w:b/>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cs="Times New Roman"/>
          <w:kern w:val="0"/>
          <w:sz w:val="30"/>
          <w:szCs w:val="30"/>
          <w:highlight w:val="none"/>
          <w:lang w:bidi="en-US"/>
        </w:rPr>
      </w:pPr>
    </w:p>
    <w:p>
      <w:pPr>
        <w:spacing w:line="480" w:lineRule="auto"/>
        <w:ind w:left="2877" w:leftChars="456" w:hanging="1600" w:hangingChars="500"/>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项目名称：</w:t>
      </w:r>
      <w:r>
        <w:rPr>
          <w:rFonts w:hint="eastAsia" w:ascii="Times New Roman" w:hAnsi="Times New Roman" w:cs="Times New Roman"/>
          <w:kern w:val="0"/>
          <w:sz w:val="32"/>
          <w:szCs w:val="32"/>
          <w:highlight w:val="none"/>
          <w:lang w:bidi="en-US"/>
        </w:rPr>
        <w:t>支持基层落实减税降费和重点民生等转移支付（疫情物资经费-直达资金）</w:t>
      </w:r>
    </w:p>
    <w:p>
      <w:pPr>
        <w:spacing w:line="480" w:lineRule="auto"/>
        <w:ind w:firstLine="1411" w:firstLineChars="441"/>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项目单位：乌鲁木齐县应急管理局</w:t>
      </w:r>
    </w:p>
    <w:p>
      <w:pPr>
        <w:spacing w:line="480" w:lineRule="auto"/>
        <w:ind w:left="280" w:leftChars="100" w:firstLine="1091" w:firstLineChars="341"/>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主管部门：乌鲁木齐县应急管理局</w:t>
      </w:r>
    </w:p>
    <w:p>
      <w:pPr>
        <w:spacing w:line="480" w:lineRule="auto"/>
        <w:ind w:firstLine="1411" w:firstLineChars="441"/>
        <w:jc w:val="left"/>
        <w:rPr>
          <w:rFonts w:ascii="Times New Roman" w:hAnsi="Times New Roman" w:cs="Times New Roman"/>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jc w:val="center"/>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2023年04月</w:t>
      </w:r>
    </w:p>
    <w:p>
      <w:pPr>
        <w:spacing w:line="480" w:lineRule="auto"/>
        <w:ind w:firstLine="0" w:firstLineChars="0"/>
        <w:jc w:val="center"/>
        <w:rPr>
          <w:rFonts w:ascii="Times New Roman" w:hAnsi="Times New Roman" w:cs="Times New Roman"/>
          <w:kern w:val="0"/>
          <w:sz w:val="32"/>
          <w:szCs w:val="32"/>
          <w:highlight w:val="none"/>
          <w:lang w:bidi="en-US"/>
        </w:rPr>
      </w:pPr>
    </w:p>
    <w:p>
      <w:pPr>
        <w:tabs>
          <w:tab w:val="left" w:pos="3324"/>
        </w:tabs>
        <w:spacing w:line="480" w:lineRule="auto"/>
        <w:ind w:firstLine="0" w:firstLineChars="0"/>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ab/>
      </w:r>
    </w:p>
    <w:p>
      <w:pPr>
        <w:ind w:firstLine="640"/>
        <w:rPr>
          <w:rFonts w:ascii="Times New Roman" w:hAnsi="Times New Roman" w:cs="Times New Roman"/>
          <w:kern w:val="0"/>
          <w:sz w:val="32"/>
          <w:szCs w:val="32"/>
          <w:highlight w:val="none"/>
          <w:lang w:bidi="en-US"/>
        </w:rPr>
      </w:pPr>
    </w:p>
    <w:sdt>
      <w:sdtPr>
        <w:rPr>
          <w:rFonts w:ascii="Times New Roman" w:hAnsi="Times New Roman" w:eastAsia="仿宋_GB2312" w:cs="Times New Roman"/>
          <w:b/>
          <w:bCs/>
          <w:color w:val="000000" w:themeColor="text1"/>
          <w:kern w:val="2"/>
          <w:sz w:val="28"/>
          <w:szCs w:val="22"/>
          <w:highlight w:val="none"/>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highlight w:val="none"/>
          <w:lang w:val="zh-CN"/>
        </w:rPr>
      </w:sdtEndPr>
      <w:sdtContent>
        <w:p>
          <w:pPr>
            <w:pStyle w:val="32"/>
            <w:ind w:firstLine="560"/>
            <w:jc w:val="center"/>
            <w:rPr>
              <w:rFonts w:ascii="Times New Roman" w:hAnsi="Times New Roman" w:cs="Times New Roman"/>
              <w:b/>
              <w:bCs/>
              <w:color w:val="000000" w:themeColor="text1"/>
              <w:highlight w:val="none"/>
            </w:rPr>
          </w:pPr>
          <w:r>
            <w:rPr>
              <w:rFonts w:ascii="Times New Roman" w:hAnsi="Times New Roman" w:cs="Times New Roman"/>
              <w:b/>
              <w:bCs/>
              <w:color w:val="000000" w:themeColor="text1"/>
              <w:highlight w:val="none"/>
              <w:lang w:val="zh-CN"/>
            </w:rPr>
            <w:t>目录</w:t>
          </w:r>
        </w:p>
        <w:p>
          <w:pPr>
            <w:pStyle w:val="12"/>
            <w:tabs>
              <w:tab w:val="right" w:leader="dot" w:pos="8296"/>
            </w:tabs>
            <w:ind w:firstLine="560"/>
            <w:rPr>
              <w:rFonts w:ascii="Times New Roman" w:hAnsi="Times New Roman" w:cs="Times New Roman" w:eastAsiaTheme="minorEastAsia"/>
              <w:sz w:val="21"/>
              <w:highlight w:val="none"/>
            </w:rPr>
          </w:pPr>
          <w:r>
            <w:rPr>
              <w:rFonts w:ascii="Times New Roman" w:hAnsi="Times New Roman" w:cs="Times New Roman"/>
              <w:highlight w:val="none"/>
            </w:rPr>
            <w:fldChar w:fldCharType="begin"/>
          </w:r>
          <w:r>
            <w:rPr>
              <w:rFonts w:ascii="Times New Roman" w:hAnsi="Times New Roman" w:cs="Times New Roman"/>
              <w:highlight w:val="none"/>
            </w:rPr>
            <w:instrText xml:space="preserve"> TOC \o "1-3" \h \z \u </w:instrText>
          </w:r>
          <w:r>
            <w:rPr>
              <w:rFonts w:ascii="Times New Roman" w:hAnsi="Times New Roman" w:cs="Times New Roman"/>
              <w:highlight w:val="none"/>
            </w:rPr>
            <w:fldChar w:fldCharType="separate"/>
          </w:r>
          <w:r>
            <w:rPr>
              <w:highlight w:val="none"/>
            </w:rPr>
            <w:fldChar w:fldCharType="begin"/>
          </w:r>
          <w:r>
            <w:rPr>
              <w:highlight w:val="none"/>
            </w:rPr>
            <w:instrText xml:space="preserve"> HYPERLINK \l "_Toc100784583" </w:instrText>
          </w:r>
          <w:r>
            <w:rPr>
              <w:highlight w:val="none"/>
            </w:rPr>
            <w:fldChar w:fldCharType="separate"/>
          </w:r>
          <w:r>
            <w:rPr>
              <w:rStyle w:val="21"/>
              <w:rFonts w:ascii="Times New Roman" w:hAnsi="Times New Roman" w:eastAsia="仿宋" w:cs="Times New Roman"/>
              <w:highlight w:val="none"/>
              <w:lang w:bidi="en-US"/>
            </w:rPr>
            <w:t>一、基本情况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_Toc100784583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"_Toc100784584" </w:instrText>
          </w:r>
          <w:r>
            <w:rPr>
              <w:highlight w:val="none"/>
            </w:rPr>
            <w:fldChar w:fldCharType="separate"/>
          </w:r>
          <w:r>
            <w:rPr>
              <w:rStyle w:val="21"/>
              <w:rFonts w:ascii="Times New Roman" w:hAnsi="Times New Roman" w:eastAsia="仿宋" w:cs="Times New Roman"/>
              <w:highlight w:val="none"/>
              <w:lang w:bidi="en-US"/>
            </w:rPr>
            <w:t>（一）项目概况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_Toc100784584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"_Toc100784585" </w:instrText>
          </w:r>
          <w:r>
            <w:rPr>
              <w:highlight w:val="none"/>
            </w:rPr>
            <w:fldChar w:fldCharType="separate"/>
          </w:r>
          <w:r>
            <w:rPr>
              <w:rStyle w:val="21"/>
              <w:rFonts w:ascii="Times New Roman" w:hAnsi="Times New Roman" w:eastAsia="仿宋" w:cs="Times New Roman"/>
              <w:highlight w:val="none"/>
              <w:lang w:bidi="en-US"/>
            </w:rPr>
            <w:t>（二）项目绩效目标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_Toc100784585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"_Toc100784586" </w:instrText>
          </w:r>
          <w:r>
            <w:rPr>
              <w:highlight w:val="none"/>
            </w:rPr>
            <w:fldChar w:fldCharType="separate"/>
          </w:r>
          <w:r>
            <w:rPr>
              <w:rStyle w:val="21"/>
              <w:rFonts w:ascii="Times New Roman" w:hAnsi="Times New Roman" w:eastAsia="仿宋" w:cs="Times New Roman"/>
              <w:highlight w:val="none"/>
              <w:lang w:bidi="en-US"/>
            </w:rPr>
            <w:t>二、绩效评价工作开展情况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_Toc100784586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"_Toc100784587" </w:instrText>
          </w:r>
          <w:r>
            <w:rPr>
              <w:highlight w:val="none"/>
            </w:rPr>
            <w:fldChar w:fldCharType="separate"/>
          </w:r>
          <w:r>
            <w:rPr>
              <w:rStyle w:val="21"/>
              <w:rFonts w:ascii="Times New Roman" w:hAnsi="Times New Roman" w:eastAsia="仿宋" w:cs="Times New Roman"/>
              <w:highlight w:val="none"/>
              <w:lang w:bidi="en-US"/>
            </w:rPr>
            <w:t>（一）绩效评价目的、对象和范围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_Toc100784587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"_Toc100784588" </w:instrText>
          </w:r>
          <w:r>
            <w:rPr>
              <w:highlight w:val="none"/>
            </w:rPr>
            <w:fldChar w:fldCharType="separate"/>
          </w:r>
          <w:r>
            <w:rPr>
              <w:rStyle w:val="21"/>
              <w:rFonts w:ascii="Times New Roman" w:hAnsi="Times New Roman" w:cs="Times New Roman"/>
              <w:highlight w:val="none"/>
            </w:rPr>
            <w:t>1.评价目的</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_Toc100784588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"_Toc100784589" </w:instrText>
          </w:r>
          <w:r>
            <w:rPr>
              <w:highlight w:val="none"/>
            </w:rPr>
            <w:fldChar w:fldCharType="separate"/>
          </w:r>
          <w:r>
            <w:rPr>
              <w:rStyle w:val="21"/>
              <w:rFonts w:ascii="Times New Roman" w:hAnsi="Times New Roman" w:cs="Times New Roman"/>
              <w:highlight w:val="none"/>
            </w:rPr>
            <w:t>2.评价对象和范围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_Toc100784589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"_Toc100784590" </w:instrText>
          </w:r>
          <w:r>
            <w:rPr>
              <w:highlight w:val="none"/>
            </w:rPr>
            <w:fldChar w:fldCharType="separate"/>
          </w:r>
          <w:r>
            <w:rPr>
              <w:rStyle w:val="21"/>
              <w:rFonts w:ascii="Times New Roman" w:hAnsi="Times New Roman" w:eastAsia="仿宋" w:cs="Times New Roman"/>
              <w:highlight w:val="none"/>
              <w:lang w:bidi="en-US"/>
            </w:rPr>
            <w:t>（二）绩效评价原则、指标体系、方法及标准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_Toc100784590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"_Toc100784591" </w:instrText>
          </w:r>
          <w:r>
            <w:rPr>
              <w:highlight w:val="none"/>
            </w:rPr>
            <w:fldChar w:fldCharType="separate"/>
          </w:r>
          <w:r>
            <w:rPr>
              <w:rStyle w:val="21"/>
              <w:rFonts w:ascii="Times New Roman" w:hAnsi="Times New Roman" w:cs="Times New Roman"/>
              <w:highlight w:val="none"/>
            </w:rPr>
            <w:t>1.评价原则</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_Toc100784591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"_Toc100784592" </w:instrText>
          </w:r>
          <w:r>
            <w:rPr>
              <w:highlight w:val="none"/>
            </w:rPr>
            <w:fldChar w:fldCharType="separate"/>
          </w:r>
          <w:r>
            <w:rPr>
              <w:rStyle w:val="21"/>
              <w:rFonts w:ascii="Times New Roman" w:hAnsi="Times New Roman" w:cs="Times New Roman"/>
              <w:highlight w:val="none"/>
            </w:rPr>
            <w:t>2.评价指标体系</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_Toc100784592 \h </w:instrText>
          </w:r>
          <w:r>
            <w:rPr>
              <w:rFonts w:ascii="Times New Roman" w:hAnsi="Times New Roman" w:cs="Times New Roman"/>
              <w:highlight w:val="none"/>
            </w:rPr>
            <w:fldChar w:fldCharType="separate"/>
          </w:r>
          <w:r>
            <w:rPr>
              <w:rFonts w:ascii="Times New Roman" w:hAnsi="Times New Roman" w:cs="Times New Roman"/>
              <w:highlight w:val="none"/>
            </w:rPr>
            <w:t>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"_Toc100784593" </w:instrText>
          </w:r>
          <w:r>
            <w:rPr>
              <w:highlight w:val="none"/>
            </w:rPr>
            <w:fldChar w:fldCharType="separate"/>
          </w:r>
          <w:r>
            <w:rPr>
              <w:rStyle w:val="21"/>
              <w:rFonts w:ascii="Times New Roman" w:hAnsi="Times New Roman" w:cs="Times New Roman"/>
              <w:highlight w:val="none"/>
            </w:rPr>
            <w:t>3.评价方法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_Toc100784593 \h </w:instrText>
          </w:r>
          <w:r>
            <w:rPr>
              <w:rFonts w:ascii="Times New Roman" w:hAnsi="Times New Roman" w:cs="Times New Roman"/>
              <w:highlight w:val="none"/>
            </w:rPr>
            <w:fldChar w:fldCharType="separate"/>
          </w:r>
          <w:r>
            <w:rPr>
              <w:rFonts w:ascii="Times New Roman" w:hAnsi="Times New Roman" w:cs="Times New Roman"/>
              <w:highlight w:val="none"/>
            </w:rPr>
            <w:t>10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"_Toc100784594" </w:instrText>
          </w:r>
          <w:r>
            <w:rPr>
              <w:highlight w:val="none"/>
            </w:rPr>
            <w:fldChar w:fldCharType="separate"/>
          </w:r>
          <w:r>
            <w:rPr>
              <w:rStyle w:val="21"/>
              <w:rFonts w:ascii="Times New Roman" w:hAnsi="Times New Roman" w:cs="Times New Roman"/>
              <w:highlight w:val="none"/>
            </w:rPr>
            <w:t>4.评价标准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_Toc100784594 \h </w:instrText>
          </w:r>
          <w:r>
            <w:rPr>
              <w:rFonts w:ascii="Times New Roman" w:hAnsi="Times New Roman" w:cs="Times New Roman"/>
              <w:highlight w:val="none"/>
            </w:rPr>
            <w:fldChar w:fldCharType="separate"/>
          </w:r>
          <w:r>
            <w:rPr>
              <w:rFonts w:ascii="Times New Roman" w:hAnsi="Times New Roman" w:cs="Times New Roman"/>
              <w:highlight w:val="none"/>
            </w:rPr>
            <w:t>11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"_Toc100784595" </w:instrText>
          </w:r>
          <w:r>
            <w:rPr>
              <w:highlight w:val="none"/>
            </w:rPr>
            <w:fldChar w:fldCharType="separate"/>
          </w:r>
          <w:r>
            <w:rPr>
              <w:rStyle w:val="21"/>
              <w:rFonts w:ascii="Times New Roman" w:hAnsi="Times New Roman" w:eastAsia="仿宋" w:cs="Times New Roman"/>
              <w:highlight w:val="none"/>
              <w:lang w:bidi="en-US"/>
            </w:rPr>
            <w:t>（三）绩效评价工作过程</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_Toc100784595 \h </w:instrText>
          </w:r>
          <w:r>
            <w:rPr>
              <w:rFonts w:ascii="Times New Roman" w:hAnsi="Times New Roman" w:cs="Times New Roman"/>
              <w:highlight w:val="none"/>
            </w:rPr>
            <w:fldChar w:fldCharType="separate"/>
          </w:r>
          <w:r>
            <w:rPr>
              <w:rFonts w:ascii="Times New Roman" w:hAnsi="Times New Roman" w:cs="Times New Roman"/>
              <w:highlight w:val="none"/>
            </w:rPr>
            <w:t>11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"_Toc100784596" </w:instrText>
          </w:r>
          <w:r>
            <w:rPr>
              <w:highlight w:val="none"/>
            </w:rPr>
            <w:fldChar w:fldCharType="separate"/>
          </w:r>
          <w:r>
            <w:rPr>
              <w:rStyle w:val="21"/>
              <w:rFonts w:ascii="Times New Roman" w:hAnsi="Times New Roman" w:eastAsia="仿宋" w:cs="Times New Roman"/>
              <w:highlight w:val="none"/>
              <w:lang w:bidi="en-US"/>
            </w:rPr>
            <w:t>三、综合评价情况及评价结论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_Toc100784596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"_Toc100784597" </w:instrText>
          </w:r>
          <w:r>
            <w:rPr>
              <w:highlight w:val="none"/>
            </w:rPr>
            <w:fldChar w:fldCharType="separate"/>
          </w:r>
          <w:r>
            <w:rPr>
              <w:rStyle w:val="21"/>
              <w:rFonts w:ascii="Times New Roman" w:hAnsi="Times New Roman" w:eastAsia="仿宋" w:cs="Times New Roman"/>
              <w:highlight w:val="none"/>
              <w:lang w:bidi="en-US"/>
            </w:rPr>
            <w:t>（一）评价结论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_Toc100784597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"_Toc100784598" </w:instrText>
          </w:r>
          <w:r>
            <w:rPr>
              <w:highlight w:val="none"/>
            </w:rPr>
            <w:fldChar w:fldCharType="separate"/>
          </w:r>
          <w:r>
            <w:rPr>
              <w:rStyle w:val="21"/>
              <w:rFonts w:ascii="Times New Roman" w:hAnsi="Times New Roman" w:eastAsia="仿宋" w:cs="Times New Roman"/>
              <w:highlight w:val="none"/>
              <w:lang w:bidi="en-US"/>
            </w:rPr>
            <w:t>（二）主要绩效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_Toc100784598 \h </w:instrText>
          </w:r>
          <w:r>
            <w:rPr>
              <w:rFonts w:ascii="Times New Roman" w:hAnsi="Times New Roman" w:cs="Times New Roman"/>
              <w:highlight w:val="none"/>
            </w:rPr>
            <w:fldChar w:fldCharType="separate"/>
          </w:r>
          <w:r>
            <w:rPr>
              <w:rFonts w:ascii="Times New Roman" w:hAnsi="Times New Roman" w:cs="Times New Roman"/>
              <w:highlight w:val="none"/>
            </w:rPr>
            <w:t>13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"_Toc100784599" </w:instrText>
          </w:r>
          <w:r>
            <w:rPr>
              <w:highlight w:val="none"/>
            </w:rPr>
            <w:fldChar w:fldCharType="separate"/>
          </w:r>
          <w:r>
            <w:rPr>
              <w:rStyle w:val="21"/>
              <w:rFonts w:ascii="Times New Roman" w:hAnsi="Times New Roman" w:eastAsia="仿宋" w:cs="Times New Roman"/>
              <w:highlight w:val="none"/>
              <w:lang w:bidi="en-US"/>
            </w:rPr>
            <w:t>四、绩效评价指标分析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_Toc100784599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"_Toc100784600" </w:instrText>
          </w:r>
          <w:r>
            <w:rPr>
              <w:highlight w:val="none"/>
            </w:rPr>
            <w:fldChar w:fldCharType="separate"/>
          </w:r>
          <w:r>
            <w:rPr>
              <w:rStyle w:val="21"/>
              <w:rFonts w:ascii="Times New Roman" w:hAnsi="Times New Roman" w:eastAsia="仿宋" w:cs="Times New Roman"/>
              <w:highlight w:val="none"/>
              <w:lang w:bidi="en-US"/>
            </w:rPr>
            <w:t>（一）项目决策情况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_Toc100784600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"_Toc100784601" </w:instrText>
          </w:r>
          <w:r>
            <w:rPr>
              <w:highlight w:val="none"/>
            </w:rPr>
            <w:fldChar w:fldCharType="separate"/>
          </w:r>
          <w:r>
            <w:rPr>
              <w:rStyle w:val="21"/>
              <w:rFonts w:ascii="Times New Roman" w:hAnsi="Times New Roman" w:cs="Times New Roman"/>
              <w:highlight w:val="none"/>
            </w:rPr>
            <w:t>1.项目立项</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_Toc100784601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"_Toc100784602" </w:instrText>
          </w:r>
          <w:r>
            <w:rPr>
              <w:highlight w:val="none"/>
            </w:rPr>
            <w:fldChar w:fldCharType="separate"/>
          </w:r>
          <w:r>
            <w:rPr>
              <w:rStyle w:val="21"/>
              <w:rFonts w:ascii="Times New Roman" w:hAnsi="Times New Roman" w:cs="Times New Roman"/>
              <w:highlight w:val="none"/>
            </w:rPr>
            <w:t>2.绩效目标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_Toc100784602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"_Toc100784603" </w:instrText>
          </w:r>
          <w:r>
            <w:rPr>
              <w:highlight w:val="none"/>
            </w:rPr>
            <w:fldChar w:fldCharType="separate"/>
          </w:r>
          <w:r>
            <w:rPr>
              <w:rStyle w:val="21"/>
              <w:rFonts w:ascii="Times New Roman" w:hAnsi="Times New Roman" w:cs="Times New Roman"/>
              <w:highlight w:val="none"/>
            </w:rPr>
            <w:t>3.资金投入</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_Toc100784603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"_Toc100784604" </w:instrText>
          </w:r>
          <w:r>
            <w:rPr>
              <w:highlight w:val="none"/>
            </w:rPr>
            <w:fldChar w:fldCharType="separate"/>
          </w:r>
          <w:r>
            <w:rPr>
              <w:rStyle w:val="21"/>
              <w:rFonts w:ascii="Times New Roman" w:hAnsi="Times New Roman" w:eastAsia="仿宋" w:cs="Times New Roman"/>
              <w:highlight w:val="none"/>
              <w:lang w:bidi="en-US"/>
            </w:rPr>
            <w:t>（二）项目过程情况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_Toc100784604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"_Toc100784605" </w:instrText>
          </w:r>
          <w:r>
            <w:rPr>
              <w:highlight w:val="none"/>
            </w:rPr>
            <w:fldChar w:fldCharType="separate"/>
          </w:r>
          <w:r>
            <w:rPr>
              <w:rStyle w:val="21"/>
              <w:rFonts w:ascii="Times New Roman" w:hAnsi="Times New Roman" w:cs="Times New Roman"/>
              <w:highlight w:val="none"/>
            </w:rPr>
            <w:t>1.资金管理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_Toc100784605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"_Toc100784606" </w:instrText>
          </w:r>
          <w:r>
            <w:rPr>
              <w:highlight w:val="none"/>
            </w:rPr>
            <w:fldChar w:fldCharType="separate"/>
          </w:r>
          <w:r>
            <w:rPr>
              <w:rStyle w:val="21"/>
              <w:rFonts w:ascii="Times New Roman" w:hAnsi="Times New Roman" w:cs="Times New Roman"/>
              <w:highlight w:val="none"/>
            </w:rPr>
            <w:t>2.组织实施</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_Toc100784606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"_Toc100784607" </w:instrText>
          </w:r>
          <w:r>
            <w:rPr>
              <w:highlight w:val="none"/>
            </w:rPr>
            <w:fldChar w:fldCharType="separate"/>
          </w:r>
          <w:r>
            <w:rPr>
              <w:rStyle w:val="21"/>
              <w:rFonts w:ascii="Times New Roman" w:hAnsi="Times New Roman" w:eastAsia="仿宋" w:cs="Times New Roman"/>
              <w:highlight w:val="none"/>
              <w:lang w:bidi="en-US"/>
            </w:rPr>
            <w:t>（三）项目产出情况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_Toc100784607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"_Toc100784608" </w:instrText>
          </w:r>
          <w:r>
            <w:rPr>
              <w:highlight w:val="none"/>
            </w:rPr>
            <w:fldChar w:fldCharType="separate"/>
          </w:r>
          <w:r>
            <w:rPr>
              <w:rStyle w:val="21"/>
              <w:rFonts w:ascii="Times New Roman" w:hAnsi="Times New Roman" w:cs="Times New Roman"/>
              <w:highlight w:val="none"/>
            </w:rPr>
            <w:t>1.产出数量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_Toc100784608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"_Toc100784609" </w:instrText>
          </w:r>
          <w:r>
            <w:rPr>
              <w:highlight w:val="none"/>
            </w:rPr>
            <w:fldChar w:fldCharType="separate"/>
          </w:r>
          <w:r>
            <w:rPr>
              <w:rStyle w:val="21"/>
              <w:rFonts w:ascii="Times New Roman" w:hAnsi="Times New Roman" w:cs="Times New Roman"/>
              <w:highlight w:val="none"/>
            </w:rPr>
            <w:t>2.产出质量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_Toc100784609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"_Toc100784610" </w:instrText>
          </w:r>
          <w:r>
            <w:rPr>
              <w:highlight w:val="none"/>
            </w:rPr>
            <w:fldChar w:fldCharType="separate"/>
          </w:r>
          <w:r>
            <w:rPr>
              <w:rStyle w:val="21"/>
              <w:rFonts w:ascii="Times New Roman" w:hAnsi="Times New Roman" w:cs="Times New Roman"/>
              <w:highlight w:val="none"/>
            </w:rPr>
            <w:t>3.产出时效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_Toc100784610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"_Toc100784611" </w:instrText>
          </w:r>
          <w:r>
            <w:rPr>
              <w:highlight w:val="none"/>
            </w:rPr>
            <w:fldChar w:fldCharType="separate"/>
          </w:r>
          <w:r>
            <w:rPr>
              <w:rStyle w:val="21"/>
              <w:rFonts w:ascii="Times New Roman" w:hAnsi="Times New Roman" w:cs="Times New Roman"/>
              <w:highlight w:val="none"/>
            </w:rPr>
            <w:t>4.产出成本</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_Toc100784611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"_Toc100784612" </w:instrText>
          </w:r>
          <w:r>
            <w:rPr>
              <w:highlight w:val="none"/>
            </w:rPr>
            <w:fldChar w:fldCharType="separate"/>
          </w:r>
          <w:r>
            <w:rPr>
              <w:rStyle w:val="21"/>
              <w:rFonts w:ascii="Times New Roman" w:hAnsi="Times New Roman" w:eastAsia="仿宋" w:cs="Times New Roman"/>
              <w:highlight w:val="none"/>
              <w:lang w:bidi="en-US"/>
            </w:rPr>
            <w:t>（四）项目效益情况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_Toc100784612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"_Toc100784613" </w:instrText>
          </w:r>
          <w:r>
            <w:rPr>
              <w:highlight w:val="none"/>
            </w:rPr>
            <w:fldChar w:fldCharType="separate"/>
          </w:r>
          <w:r>
            <w:rPr>
              <w:rStyle w:val="21"/>
              <w:rFonts w:ascii="Times New Roman" w:hAnsi="Times New Roman" w:cs="Times New Roman"/>
              <w:highlight w:val="none"/>
            </w:rPr>
            <w:t>1.项目效益</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_Toc100784613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7"/>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"_Toc100784614" </w:instrText>
          </w:r>
          <w:r>
            <w:rPr>
              <w:highlight w:val="none"/>
            </w:rPr>
            <w:fldChar w:fldCharType="separate"/>
          </w:r>
          <w:r>
            <w:rPr>
              <w:rStyle w:val="21"/>
              <w:rFonts w:ascii="Times New Roman" w:hAnsi="Times New Roman" w:cs="Times New Roman"/>
              <w:highlight w:val="none"/>
            </w:rPr>
            <w:t>2. 满意度指标完成情况分析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_Toc100784614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"_Toc100784615" </w:instrText>
          </w:r>
          <w:r>
            <w:rPr>
              <w:highlight w:val="none"/>
            </w:rPr>
            <w:fldChar w:fldCharType="separate"/>
          </w:r>
          <w:r>
            <w:rPr>
              <w:rStyle w:val="21"/>
              <w:rFonts w:ascii="Times New Roman" w:hAnsi="Times New Roman" w:eastAsia="仿宋" w:cs="Times New Roman"/>
              <w:highlight w:val="none"/>
              <w:lang w:bidi="en-US"/>
            </w:rPr>
            <w:t>五、预算执行进度与绩效指标偏差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_Toc100784615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"_Toc100784616" </w:instrText>
          </w:r>
          <w:r>
            <w:rPr>
              <w:highlight w:val="none"/>
            </w:rPr>
            <w:fldChar w:fldCharType="separate"/>
          </w:r>
          <w:r>
            <w:rPr>
              <w:rStyle w:val="21"/>
              <w:rFonts w:ascii="Times New Roman" w:hAnsi="Times New Roman" w:eastAsia="仿宋" w:cs="Times New Roman"/>
              <w:highlight w:val="none"/>
              <w:lang w:bidi="en-US"/>
            </w:rPr>
            <w:t>六、主要经验及做法、存在的问题及原因分析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_Toc100784616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"_Toc100784617" </w:instrText>
          </w:r>
          <w:r>
            <w:rPr>
              <w:highlight w:val="none"/>
            </w:rPr>
            <w:fldChar w:fldCharType="separate"/>
          </w:r>
          <w:r>
            <w:rPr>
              <w:rStyle w:val="21"/>
              <w:rFonts w:ascii="Times New Roman" w:hAnsi="Times New Roman" w:eastAsia="仿宋" w:cs="Times New Roman"/>
              <w:highlight w:val="none"/>
              <w:lang w:bidi="en-US"/>
            </w:rPr>
            <w:t>（一）主要经验及做法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_Toc100784617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"_Toc100784618" </w:instrText>
          </w:r>
          <w:r>
            <w:rPr>
              <w:highlight w:val="none"/>
            </w:rPr>
            <w:fldChar w:fldCharType="separate"/>
          </w:r>
          <w:r>
            <w:rPr>
              <w:rStyle w:val="21"/>
              <w:rFonts w:ascii="Times New Roman" w:hAnsi="Times New Roman" w:eastAsia="仿宋" w:cs="Times New Roman"/>
              <w:highlight w:val="none"/>
              <w:lang w:bidi="en-US"/>
            </w:rPr>
            <w:t>（二）存在的问题及原因分析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_Toc100784618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"_Toc100784619" </w:instrText>
          </w:r>
          <w:r>
            <w:rPr>
              <w:highlight w:val="none"/>
            </w:rPr>
            <w:fldChar w:fldCharType="separate"/>
          </w:r>
          <w:r>
            <w:rPr>
              <w:rStyle w:val="21"/>
              <w:rFonts w:ascii="Times New Roman" w:hAnsi="Times New Roman" w:eastAsia="仿宋" w:cs="Times New Roman"/>
              <w:highlight w:val="none"/>
              <w:lang w:bidi="en-US"/>
            </w:rPr>
            <w:t>七、其他需要说明的问题</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_Toc100784619 \h </w:instrText>
          </w:r>
          <w:r>
            <w:rPr>
              <w:rFonts w:ascii="Times New Roman" w:hAnsi="Times New Roman" w:cs="Times New Roman"/>
              <w:highlight w:val="none"/>
            </w:rPr>
            <w:fldChar w:fldCharType="separate"/>
          </w:r>
          <w:r>
            <w:rPr>
              <w:rFonts w:ascii="Times New Roman" w:hAnsi="Times New Roman" w:cs="Times New Roman"/>
              <w:highlight w:val="none"/>
            </w:rPr>
            <w:t>21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2"/>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"_Toc100784620" </w:instrText>
          </w:r>
          <w:r>
            <w:rPr>
              <w:highlight w:val="none"/>
            </w:rPr>
            <w:fldChar w:fldCharType="separate"/>
          </w:r>
          <w:r>
            <w:rPr>
              <w:rStyle w:val="21"/>
              <w:rFonts w:ascii="Times New Roman" w:hAnsi="Times New Roman" w:eastAsia="仿宋" w:cs="Times New Roman"/>
              <w:highlight w:val="none"/>
              <w:lang w:bidi="en-US"/>
            </w:rPr>
            <w:t>八、有关建议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_Toc100784620 \h </w:instrText>
          </w:r>
          <w:r>
            <w:rPr>
              <w:rFonts w:ascii="Times New Roman" w:hAnsi="Times New Roman" w:cs="Times New Roman"/>
              <w:highlight w:val="none"/>
            </w:rPr>
            <w:fldChar w:fldCharType="separate"/>
          </w:r>
          <w:r>
            <w:rPr>
              <w:rFonts w:ascii="Times New Roman" w:hAnsi="Times New Roman" w:cs="Times New Roman"/>
              <w:highlight w:val="none"/>
            </w:rPr>
            <w:t>21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ind w:firstLine="562"/>
            <w:rPr>
              <w:rFonts w:ascii="Times New Roman" w:hAnsi="Times New Roman" w:cs="Times New Roman"/>
              <w:highlight w:val="none"/>
            </w:rPr>
          </w:pPr>
          <w:r>
            <w:rPr>
              <w:rFonts w:ascii="Times New Roman" w:hAnsi="Times New Roman" w:cs="Times New Roman"/>
              <w:b/>
              <w:bCs/>
              <w:highlight w:val="none"/>
              <w:lang w:val="zh-CN"/>
            </w:rPr>
            <w:fldChar w:fldCharType="end"/>
          </w:r>
        </w:p>
      </w:sdtContent>
    </w:sdt>
    <w:p>
      <w:pPr>
        <w:ind w:firstLine="598" w:firstLineChars="187"/>
        <w:rPr>
          <w:rFonts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bookmarkStart w:id="0" w:name="_Toc67911601"/>
      <w:bookmarkStart w:id="1" w:name="_Toc100784583"/>
      <w:r>
        <w:rPr>
          <w:rFonts w:ascii="Times New Roman" w:hAnsi="Times New Roman" w:eastAsia="仿宋" w:cs="Times New Roman"/>
          <w:sz w:val="36"/>
          <w:szCs w:val="36"/>
          <w:highlight w:val="none"/>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2" w:name="_Toc100784584"/>
      <w:bookmarkStart w:id="3" w:name="_Toc67911602"/>
      <w:r>
        <w:rPr>
          <w:rFonts w:ascii="Times New Roman" w:hAnsi="Times New Roman" w:eastAsia="仿宋" w:cs="Times New Roman"/>
          <w:sz w:val="32"/>
          <w:szCs w:val="32"/>
          <w:highlight w:val="none"/>
          <w:lang w:bidi="en-US"/>
        </w:rPr>
        <w:t>（一）项目概况</w:t>
      </w:r>
      <w:bookmarkEnd w:id="2"/>
      <w:bookmarkEnd w:id="3"/>
    </w:p>
    <w:p>
      <w:pPr>
        <w:spacing w:line="360" w:lineRule="auto"/>
        <w:ind w:firstLine="560"/>
        <w:rPr>
          <w:rFonts w:ascii="Times New Roman" w:hAnsi="Times New Roman" w:cs="Times New Roman"/>
          <w:highlight w:val="none"/>
        </w:rPr>
      </w:pPr>
      <w:r>
        <w:rPr>
          <w:rFonts w:ascii="Times New Roman" w:hAnsi="Times New Roman" w:cs="Times New Roman"/>
          <w:highlight w:val="none"/>
        </w:rPr>
        <w:t>根据</w:t>
      </w:r>
      <w:r>
        <w:rPr>
          <w:rFonts w:hint="eastAsia" w:ascii="Times New Roman" w:hAnsi="Times New Roman" w:cs="Times New Roman"/>
          <w:highlight w:val="none"/>
        </w:rPr>
        <w:t>乌财预[2022]28号《关于下达中央财政第二批支持基层东管道减税降费和重点民生等转移支付资金预算的通知》，支持基层落实减税降费和重点民生等转移支付（疫情物资经费-直达资金）项目</w:t>
      </w:r>
      <w:r>
        <w:rPr>
          <w:rFonts w:ascii="Times New Roman" w:hAnsi="Times New Roman" w:cs="Times New Roman"/>
          <w:highlight w:val="none"/>
        </w:rPr>
        <w:t>已完成，</w:t>
      </w:r>
      <w:r>
        <w:rPr>
          <w:rFonts w:hint="eastAsia" w:ascii="Times New Roman" w:hAnsi="Times New Roman" w:cs="Times New Roman"/>
          <w:highlight w:val="none"/>
        </w:rPr>
        <w:t>项目完成保障了我县防疫工作的正常有序开展，有效做好防疫各项工作物资保障</w:t>
      </w:r>
      <w:r>
        <w:rPr>
          <w:rFonts w:ascii="Times New Roman" w:hAnsi="Times New Roman" w:cs="Times New Roman"/>
          <w:highlight w:val="none"/>
        </w:rPr>
        <w:t>。</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经县财综字</w:t>
      </w:r>
      <w:r>
        <w:rPr>
          <w:rFonts w:hint="eastAsia" w:ascii="Times New Roman" w:hAnsi="Times New Roman" w:cs="Times New Roman"/>
          <w:highlight w:val="none"/>
        </w:rPr>
        <w:t>[2022]28号</w:t>
      </w:r>
      <w:r>
        <w:rPr>
          <w:rFonts w:ascii="Times New Roman" w:hAnsi="Times New Roman" w:cs="Times New Roman"/>
          <w:highlight w:val="none"/>
        </w:rPr>
        <w:t>文件批准，项目系2022年中央等资金，共安排预算</w:t>
      </w:r>
      <w:r>
        <w:rPr>
          <w:rFonts w:hint="eastAsia" w:ascii="Times New Roman" w:hAnsi="Times New Roman" w:cs="Times New Roman"/>
          <w:highlight w:val="none"/>
        </w:rPr>
        <w:t>800</w:t>
      </w:r>
      <w:r>
        <w:rPr>
          <w:rFonts w:ascii="Times New Roman" w:hAnsi="Times New Roman" w:cs="Times New Roman"/>
          <w:highlight w:val="none"/>
        </w:rPr>
        <w:t>万元，于2022年年中追加项目，资金到位</w:t>
      </w:r>
      <w:r>
        <w:rPr>
          <w:rFonts w:hint="eastAsia" w:ascii="Times New Roman" w:hAnsi="Times New Roman" w:cs="Times New Roman"/>
          <w:highlight w:val="none"/>
        </w:rPr>
        <w:t>800万，</w:t>
      </w:r>
      <w:r>
        <w:rPr>
          <w:rFonts w:ascii="Times New Roman" w:hAnsi="Times New Roman" w:cs="Times New Roman"/>
          <w:highlight w:val="none"/>
        </w:rPr>
        <w:t>支付</w:t>
      </w:r>
      <w:r>
        <w:rPr>
          <w:rFonts w:hint="eastAsia" w:ascii="Times New Roman" w:hAnsi="Times New Roman" w:cs="Times New Roman"/>
          <w:highlight w:val="none"/>
        </w:rPr>
        <w:t>800万</w:t>
      </w:r>
      <w:r>
        <w:rPr>
          <w:rFonts w:ascii="Times New Roman" w:hAnsi="Times New Roman" w:cs="Times New Roman"/>
          <w:highlight w:val="none"/>
        </w:rPr>
        <w:t>，年中未对资金进行调增、调减。</w:t>
      </w: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4" w:name="_Toc100784585"/>
      <w:bookmarkStart w:id="5" w:name="_Toc67911603"/>
      <w:r>
        <w:rPr>
          <w:rFonts w:ascii="Times New Roman" w:hAnsi="Times New Roman" w:eastAsia="仿宋" w:cs="Times New Roman"/>
          <w:sz w:val="32"/>
          <w:szCs w:val="32"/>
          <w:highlight w:val="none"/>
          <w:lang w:bidi="en-US"/>
        </w:rPr>
        <w:t>（二）项目绩效目标</w:t>
      </w:r>
      <w:bookmarkEnd w:id="4"/>
      <w:bookmarkEnd w:id="5"/>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highlight w:val="none"/>
        </w:rPr>
        <w:t>〔2018〕56号</w:t>
      </w:r>
      <w:bookmarkEnd w:id="6"/>
      <w:r>
        <w:rPr>
          <w:rFonts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该项目绩效目标设置横跨项目期一年，为总体绩效目标，</w:t>
      </w:r>
      <w:r>
        <w:rPr>
          <w:rFonts w:hint="default" w:ascii="Times New Roman" w:hAnsi="Times New Roman" w:eastAsia="仿宋_GB2312" w:cs="Times New Roman"/>
          <w:b w:val="0"/>
          <w:bCs w:val="0"/>
          <w:kern w:val="2"/>
          <w:sz w:val="28"/>
          <w:szCs w:val="28"/>
          <w:highlight w:val="none"/>
          <w:lang w:val="en-US" w:eastAsia="zh-CN" w:bidi="ar-SA"/>
        </w:rPr>
        <w:t>根据</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委、</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政府和市疫情防控领导小组、指挥部的安排部署，自觉服从服务疫情防控工作大局，按照职能职责分工，超前谋划，靠实责任，加强协作，主动服务，为坚决打赢打好全</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疫情防控阻击战，积极发挥应急部门在疫情防控工作中的物资保障作用，较好地保障了疫情发生县区一线防控工作人员的设站需求。</w:t>
      </w:r>
      <w:r>
        <w:rPr>
          <w:rFonts w:hint="eastAsia" w:ascii="Times New Roman" w:hAnsi="Times New Roman" w:cs="Times New Roman"/>
          <w:szCs w:val="28"/>
          <w:highlight w:val="none"/>
        </w:rPr>
        <w:t>为保障我县防疫工作的正常有序开展，做好防疫各项工作物资保障</w:t>
      </w:r>
      <w:r>
        <w:rPr>
          <w:rFonts w:ascii="Times New Roman" w:hAnsi="Times New Roman" w:cs="Times New Roman"/>
          <w:szCs w:val="28"/>
          <w:highlight w:val="none"/>
        </w:rPr>
        <w:t>。</w:t>
      </w: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bookmarkStart w:id="7" w:name="_Toc67911604"/>
      <w:bookmarkStart w:id="8" w:name="_Toc100784586"/>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9" w:name="_Toc100784587"/>
      <w:bookmarkStart w:id="10" w:name="_Toc67911605"/>
      <w:r>
        <w:rPr>
          <w:rFonts w:ascii="Times New Roman" w:hAnsi="Times New Roman" w:eastAsia="仿宋" w:cs="Times New Roman"/>
          <w:sz w:val="32"/>
          <w:szCs w:val="32"/>
          <w:highlight w:val="none"/>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11" w:name="_Toc100784588"/>
      <w:r>
        <w:rPr>
          <w:rFonts w:ascii="Times New Roman" w:hAnsi="Times New Roman" w:eastAsia="仿宋" w:cs="Times New Roman"/>
          <w:sz w:val="32"/>
          <w:szCs w:val="32"/>
          <w:highlight w:val="none"/>
          <w:lang w:bidi="en-US"/>
        </w:rPr>
        <w:t>1.评价目的</w:t>
      </w:r>
      <w:bookmarkEnd w:id="11"/>
    </w:p>
    <w:p>
      <w:pPr>
        <w:spacing w:line="360" w:lineRule="auto"/>
        <w:ind w:firstLine="560"/>
        <w:rPr>
          <w:rFonts w:ascii="Times New Roman" w:hAnsi="Times New Roman" w:cs="Times New Roman"/>
          <w:b/>
          <w:bCs/>
          <w:highlight w:val="none"/>
        </w:rPr>
      </w:pPr>
      <w:r>
        <w:rPr>
          <w:rFonts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12" w:name="_Toc100784589"/>
      <w:r>
        <w:rPr>
          <w:rFonts w:ascii="Times New Roman" w:hAnsi="Times New Roman" w:eastAsia="仿宋" w:cs="Times New Roman"/>
          <w:sz w:val="32"/>
          <w:szCs w:val="32"/>
          <w:highlight w:val="none"/>
          <w:lang w:bidi="en-US"/>
        </w:rPr>
        <w:t>2.评价对象和范围</w:t>
      </w:r>
      <w:bookmarkEnd w:id="12"/>
    </w:p>
    <w:p>
      <w:pPr>
        <w:spacing w:line="360" w:lineRule="auto"/>
        <w:ind w:firstLine="560"/>
        <w:rPr>
          <w:rFonts w:ascii="Times New Roman" w:hAnsi="Times New Roman" w:cs="Times New Roman"/>
          <w:highlight w:val="none"/>
        </w:rPr>
      </w:pPr>
      <w:r>
        <w:rPr>
          <w:rFonts w:ascii="Times New Roman" w:hAnsi="Times New Roman" w:cs="Times New Roman"/>
          <w:highlight w:val="none"/>
        </w:rPr>
        <w:t>（1）绩效评价的对象：</w:t>
      </w:r>
      <w:r>
        <w:rPr>
          <w:rFonts w:hint="eastAsia" w:ascii="Times New Roman" w:hAnsi="Times New Roman" w:cs="Times New Roman"/>
          <w:highlight w:val="none"/>
        </w:rPr>
        <w:t>支持基层落实减税降费和重点民生等转移支付（疫情物资经费-直达资金）</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ascii="Times New Roman" w:hAnsi="Times New Roman" w:cs="Times New Roman"/>
          <w:highlight w:val="none"/>
        </w:rPr>
        <w:t>1.项目范围：</w:t>
      </w:r>
      <w:r>
        <w:rPr>
          <w:rFonts w:hint="eastAsia" w:ascii="Times New Roman" w:hAnsi="Times New Roman" w:cs="Times New Roman"/>
          <w:highlight w:val="none"/>
        </w:rPr>
        <w:t>支持基层落实减税降费和重点民生等转移支付（疫情物资经费-直达资金）</w:t>
      </w:r>
      <w:r>
        <w:rPr>
          <w:rFonts w:hint="default" w:ascii="Times New Roman" w:hAnsi="Times New Roman" w:cs="Times New Roman"/>
          <w:highlight w:val="none"/>
        </w:rPr>
        <w:t>项目的完成情况、资金投入的运行情况、项目实施后产生的绩效及影响效果。</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13" w:name="_Toc67911606"/>
      <w:bookmarkStart w:id="14" w:name="_Toc100784590"/>
      <w:bookmarkStart w:id="15" w:name="_Hlk67586765"/>
      <w:r>
        <w:rPr>
          <w:rFonts w:ascii="Times New Roman" w:hAnsi="Times New Roman" w:eastAsia="仿宋" w:cs="Times New Roman"/>
          <w:sz w:val="32"/>
          <w:szCs w:val="32"/>
          <w:highlight w:val="none"/>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16" w:name="_Toc100784591"/>
      <w:r>
        <w:rPr>
          <w:rFonts w:ascii="Times New Roman" w:hAnsi="Times New Roman" w:eastAsia="仿宋" w:cs="Times New Roman"/>
          <w:sz w:val="32"/>
          <w:szCs w:val="32"/>
          <w:highlight w:val="none"/>
          <w:lang w:bidi="en-US"/>
        </w:rPr>
        <w:t>1.评价原则</w:t>
      </w:r>
      <w:bookmarkEnd w:id="16"/>
    </w:p>
    <w:p>
      <w:pPr>
        <w:spacing w:line="360" w:lineRule="auto"/>
        <w:ind w:firstLine="560"/>
        <w:rPr>
          <w:rFonts w:ascii="Times New Roman" w:hAnsi="Times New Roman" w:cs="Times New Roman"/>
          <w:highlight w:val="none"/>
        </w:rPr>
      </w:pPr>
      <w:r>
        <w:rPr>
          <w:rFonts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（2）公正公开原则：绩效评价应当符合真实、客观、公正的要求，依法公开并接受监督。</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（3）分级分类原则：根据评价对象特点分类组织实施。</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根据以上原则，绩效评价应遵循如下要求：</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（1）在数据收集时，采取客观数据，并结合问卷调查结果，以保证各项指标的真实性。</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（2）保证评价结果的真实性、公正性，提高评价报告的公信力。</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17" w:name="_Toc100784592"/>
      <w:r>
        <w:rPr>
          <w:rFonts w:ascii="Times New Roman" w:hAnsi="Times New Roman" w:eastAsia="仿宋" w:cs="Times New Roman"/>
          <w:sz w:val="32"/>
          <w:szCs w:val="32"/>
          <w:highlight w:val="none"/>
          <w:lang w:bidi="en-US"/>
        </w:rPr>
        <w:t>2.评价指标体系</w:t>
      </w:r>
      <w:bookmarkEnd w:id="17"/>
    </w:p>
    <w:p>
      <w:pPr>
        <w:spacing w:line="360" w:lineRule="auto"/>
        <w:ind w:firstLine="560"/>
        <w:rPr>
          <w:rFonts w:ascii="Times New Roman" w:hAnsi="Times New Roman" w:cs="Times New Roman"/>
          <w:highlight w:val="none"/>
        </w:rPr>
      </w:pPr>
      <w:r>
        <w:rPr>
          <w:rFonts w:ascii="Times New Roman" w:hAnsi="Times New Roman" w:cs="Times New Roman"/>
          <w:highlight w:val="none"/>
        </w:rPr>
        <w:t>绩效评价指标体系作为衡量绩效目标实现程度的考核工具，一般遵循以下原则：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（2）重要性原则：应当优先使用最具评价对象代表性、最能反映评价要求的核心指标。</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本项目的评价指标体系建立如附件所示。</w:t>
      </w: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highlight w:val="none"/>
        </w:rPr>
      </w:pPr>
      <w:r>
        <w:rPr>
          <w:rFonts w:ascii="Times New Roman" w:hAnsi="Times New Roman" w:cs="Times New Roman"/>
          <w:b/>
          <w:bCs/>
          <w:highlight w:val="none"/>
        </w:rPr>
        <w:t>项目支出绩效评价指标体系</w:t>
      </w:r>
    </w:p>
    <w:tbl>
      <w:tblPr>
        <w:tblStyle w:val="1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立项依据</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①项目立项是否符合国家法律法规、国民经济发展规划和相关政策；</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②项目立项是否符合行业发展规划和政策要求；</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③项目立项是否与部门职责范围相符，属于部门履职所需；</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④项目是否属于公共财政支持范围，是否符合中央、地方事权支出责任划分原则；</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立项程序</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①项目是否按照规定的程序申请设立；</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②审批文件、材料是否符合相关要求；</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（如未设定预算绩效目标，也可考核其他工作任务目标）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①项目是否有绩效目标；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②项目绩效目标与实际工作内容是否具有相关性；</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绩效指标</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①是否将项目绩效目标细化分解为具体的绩效指标；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②是否通过清晰、可衡量的指标值予以体现；</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③是否与项目目标任务数或计划数相对应。</w:t>
            </w:r>
            <w:r>
              <w:rPr>
                <w:rFonts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51"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预算编制</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①预算编制是否经过科学论证；</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②预算内容与项目内容是否匹配；</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③预算额度测算依据是否充分，是否按照标准编制；</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5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资金分配</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①预算资金分配依据是否充分；</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资金到位率=（实际到位资金/预算资金）×100%。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4"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预算执行率=（实际支出资金/实际到位资金）×100%。</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资金使用</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①是否符合国家财经法规和财务管理制度以及有关专项资金管理办法的规定；</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②资金的拨付是否有完整的审批程序和手续；</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③是否符合项目预算批复或合同规定的用途；</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管理制度</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①是否已制定或具有相应的财务和业务管理制度；</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制度执行</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①是否遵守相关法律法规和相关管理规定；</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②项目调整及支出调整手续是否完备；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③项目合同书、验收报告、技术鉴定等资料是否齐全并及时归档；</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购买全民核酸物试剂及耗材批次</w:t>
            </w:r>
          </w:p>
          <w:p>
            <w:pPr>
              <w:widowControl/>
              <w:ind w:firstLine="0" w:firstLineChars="0"/>
              <w:rPr>
                <w:rFonts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实际完成率=（实际产出数/计划产出数）×100%。</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实际产出数：一定时期（本年度或项目期）内项目实际产出的产品或提供的服务数量。</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防疫物资验收合格率</w:t>
            </w:r>
          </w:p>
          <w:p>
            <w:pPr>
              <w:widowControl/>
              <w:ind w:firstLine="0" w:firstLineChars="0"/>
              <w:rPr>
                <w:rFonts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年度所需防疫物资保障率</w:t>
            </w:r>
          </w:p>
          <w:p>
            <w:pPr>
              <w:widowControl/>
              <w:ind w:firstLine="0" w:firstLineChars="0"/>
              <w:rPr>
                <w:rFonts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实际完成时间：项目实施单位完成该项目实际所耗用的时间。</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年度所需防疫物资保障率</w:t>
            </w:r>
          </w:p>
          <w:p>
            <w:pPr>
              <w:widowControl/>
              <w:ind w:firstLine="0" w:firstLineChars="0"/>
              <w:rPr>
                <w:rFonts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成本节约率=[（计划成本-实际成本）/计划成本]×100%。</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实际成本：项目实施单位如期、保质、保量完成既定工作目标实际所耗费的支出。</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保障我县防疫工作的正常有序开展</w:t>
            </w:r>
          </w:p>
        </w:tc>
        <w:tc>
          <w:tcPr>
            <w:tcW w:w="2789"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0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群众卫生防疫意识</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防疫人员满意度</w:t>
            </w:r>
          </w:p>
          <w:p>
            <w:pPr>
              <w:widowControl/>
              <w:ind w:firstLine="0" w:firstLineChars="0"/>
              <w:rPr>
                <w:rFonts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18" w:name="_Toc100784593"/>
      <w:bookmarkStart w:id="19" w:name="_Hlk67586038"/>
      <w:r>
        <w:rPr>
          <w:rFonts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ascii="Times New Roman" w:hAnsi="Times New Roman" w:cs="Times New Roman"/>
          <w:highlight w:val="none"/>
        </w:rPr>
      </w:pPr>
      <w:r>
        <w:rPr>
          <w:rFonts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（1）成本效益分析法。是指将投入与产出、效益进行关联性分析的方法。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（2）比较法。是指将实施</w:t>
      </w:r>
      <w:r>
        <w:rPr>
          <w:rFonts w:ascii="Times New Roman" w:hAnsi="Times New Roman" w:cs="Times New Roman"/>
          <w:highlight w:val="none"/>
        </w:rPr>
        <w:t>情况与绩效目标、历史情况、不同部门和地区同类支出情况进行比较的方法。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（3）因素分析法。是指综合分析影响绩效目标实现、实施效果的内外部因素的方法。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（4）最低成本法。是指在绩效目标确定的前提下，成本最小者为优的方法。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（5）公众评判法。是指通过专家评估、公众问卷及抽样调查等方式进行评判的方法。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（6）标杆管理法。是指以国内外同行业中较高的绩效水平为标杆进行评判的方法。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（7）其他评价方法。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根据本项目（</w:t>
      </w:r>
      <w:r>
        <w:rPr>
          <w:rFonts w:hint="eastAsia" w:ascii="Times New Roman" w:hAnsi="Times New Roman" w:cs="Times New Roman"/>
          <w:highlight w:val="none"/>
        </w:rPr>
        <w:t>支持基层落实减税降费和重点民生等转移支付（疫情物资经费-直达资金）</w:t>
      </w:r>
      <w:r>
        <w:rPr>
          <w:rFonts w:ascii="Times New Roman" w:hAnsi="Times New Roman" w:cs="Times New Roman"/>
          <w:highlight w:val="none"/>
        </w:rPr>
        <w:t>）的特点，本次评价主要采用</w:t>
      </w:r>
      <w:r>
        <w:rPr>
          <w:rFonts w:ascii="Times New Roman" w:hAnsi="Times New Roman" w:cs="Times New Roman"/>
          <w:highlight w:val="none"/>
        </w:rPr>
        <w:t>公众评判</w:t>
      </w:r>
      <w:r>
        <w:rPr>
          <w:rFonts w:ascii="Times New Roman" w:hAnsi="Times New Roman" w:cs="Times New Roman"/>
          <w:highlight w:val="none"/>
        </w:rPr>
        <w:t>，</w:t>
      </w:r>
      <w:r>
        <w:rPr>
          <w:rFonts w:ascii="Times New Roman" w:hAnsi="Times New Roman" w:cs="Times New Roman"/>
          <w:highlight w:val="none"/>
        </w:rPr>
        <w:t>通过</w:t>
      </w:r>
      <w:r>
        <w:rPr>
          <w:rFonts w:hint="eastAsia" w:ascii="Times New Roman" w:hAnsi="Times New Roman" w:cs="Times New Roman"/>
          <w:highlight w:val="none"/>
          <w:lang w:val="en-US" w:eastAsia="zh-CN"/>
        </w:rPr>
        <w:t>对板房沟镇、水西沟镇、永丰镇、萨尔达坂乡、托里乡、甘沟乡、谢家沟管委会、清水泉管委会8个乡镇进行</w:t>
      </w:r>
      <w:r>
        <w:rPr>
          <w:rFonts w:ascii="Times New Roman" w:hAnsi="Times New Roman" w:cs="Times New Roman"/>
          <w:highlight w:val="none"/>
        </w:rPr>
        <w:t>公众问卷及抽样调查</w:t>
      </w:r>
      <w:r>
        <w:rPr>
          <w:rFonts w:hint="eastAsia" w:ascii="Times New Roman" w:hAnsi="Times New Roman" w:cs="Times New Roman"/>
          <w:highlight w:val="none"/>
          <w:lang w:eastAsia="zh-CN"/>
        </w:rPr>
        <w:t>，</w:t>
      </w:r>
      <w:r>
        <w:rPr>
          <w:rFonts w:ascii="Times New Roman" w:hAnsi="Times New Roman" w:cs="Times New Roman"/>
          <w:highlight w:val="none"/>
        </w:rPr>
        <w:t>对项目总预算和明细预算的内容、标准、计划是否经济合理进行深入分析，以考察实际产出和效益是否达到预期。</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20" w:name="_Toc100784594"/>
      <w:r>
        <w:rPr>
          <w:rFonts w:ascii="Times New Roman" w:hAnsi="Times New Roman" w:eastAsia="仿宋" w:cs="Times New Roman"/>
          <w:sz w:val="32"/>
          <w:szCs w:val="32"/>
          <w:highlight w:val="none"/>
          <w:lang w:bidi="en-US"/>
        </w:rPr>
        <w:t>4.评价标准</w:t>
      </w:r>
      <w:bookmarkEnd w:id="20"/>
    </w:p>
    <w:p>
      <w:pPr>
        <w:spacing w:line="360" w:lineRule="auto"/>
        <w:ind w:firstLine="560"/>
        <w:rPr>
          <w:rFonts w:ascii="Times New Roman" w:hAnsi="Times New Roman" w:cs="Times New Roman"/>
          <w:highlight w:val="none"/>
        </w:rPr>
      </w:pPr>
      <w:r>
        <w:rPr>
          <w:rFonts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（1）计划标准。指以预先制定的目标、计划、预算、定额等作为评价标准。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（2）行业标准。指参照国家公布的行业指标数据制定的评价标准。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在上述评价标准的基础上，本次评价依据以下文件为重要指导和准绳：</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《中共中央国务院关于全面实施预算绩效管理的意见》（中发〔2018〕34号）</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《关于做好2019年部门预算项目支出绩效目标管理有关事宜的通知》（乌财预〔2018〕76号）</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21" w:name="_Toc100784595"/>
      <w:bookmarkStart w:id="22" w:name="_Toc67911607"/>
      <w:r>
        <w:rPr>
          <w:rFonts w:ascii="Times New Roman" w:hAnsi="Times New Roman" w:eastAsia="仿宋" w:cs="Times New Roman"/>
          <w:sz w:val="32"/>
          <w:szCs w:val="32"/>
          <w:highlight w:val="none"/>
          <w:lang w:bidi="en-US"/>
        </w:rPr>
        <w:t>（三）绩效评价工作过程</w:t>
      </w:r>
      <w:bookmarkEnd w:id="21"/>
      <w:bookmarkEnd w:id="22"/>
    </w:p>
    <w:p>
      <w:pPr>
        <w:spacing w:line="360" w:lineRule="auto"/>
        <w:ind w:firstLine="560"/>
        <w:rPr>
          <w:rFonts w:ascii="Times New Roman" w:hAnsi="Times New Roman" w:cs="Times New Roman"/>
          <w:highlight w:val="none"/>
        </w:rPr>
      </w:pPr>
      <w:r>
        <w:rPr>
          <w:rFonts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Times New Roman" w:hAnsi="Times New Roman" w:cs="Times New Roman"/>
          <w:highlight w:val="none"/>
        </w:rPr>
        <w:footnoteReference w:id="0"/>
      </w:r>
      <w:r>
        <w:rPr>
          <w:rFonts w:ascii="Times New Roman" w:hAnsi="Times New Roman" w:cs="Times New Roman"/>
          <w:highlight w:val="none"/>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sz w:val="36"/>
          <w:szCs w:val="36"/>
          <w:highlight w:val="none"/>
          <w:lang w:bidi="en-US"/>
        </w:rPr>
      </w:pPr>
      <w:bookmarkStart w:id="23" w:name="_Toc100784596"/>
      <w:bookmarkStart w:id="24" w:name="_Toc67911608"/>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25" w:name="_Toc100784597"/>
      <w:bookmarkStart w:id="26" w:name="_Toc67911609"/>
      <w:r>
        <w:rPr>
          <w:rFonts w:ascii="Times New Roman" w:hAnsi="Times New Roman" w:eastAsia="仿宋" w:cs="Times New Roman"/>
          <w:sz w:val="32"/>
          <w:szCs w:val="32"/>
          <w:highlight w:val="none"/>
          <w:lang w:bidi="en-US"/>
        </w:rPr>
        <w:t>（一）评价结论</w:t>
      </w:r>
      <w:bookmarkEnd w:id="25"/>
      <w:bookmarkEnd w:id="26"/>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szCs w:val="28"/>
          <w:highlight w:val="none"/>
        </w:rPr>
        <w:t>支持基层落实减税降费和重点民生等转移支付（疫情物资经费-直达资金）</w:t>
      </w:r>
      <w:r>
        <w:rPr>
          <w:rFonts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rPr>
        <w:t>100</w:t>
      </w:r>
      <w:r>
        <w:rPr>
          <w:rFonts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ascii="Times New Roman" w:hAnsi="Times New Roman" w:cs="Times New Roman"/>
          <w:szCs w:val="28"/>
          <w:highlight w:val="none"/>
        </w:rPr>
        <w:t>”</w:t>
      </w:r>
      <w:r>
        <w:rPr>
          <w:rStyle w:val="23"/>
          <w:rFonts w:ascii="Times New Roman" w:hAnsi="Times New Roman" w:cs="Times New Roman"/>
          <w:szCs w:val="28"/>
          <w:highlight w:val="none"/>
        </w:rPr>
        <w:footnoteReference w:id="1"/>
      </w:r>
      <w:r>
        <w:rPr>
          <w:rFonts w:ascii="Times New Roman" w:hAnsi="Times New Roman" w:cs="Times New Roman"/>
          <w:szCs w:val="28"/>
          <w:highlight w:val="none"/>
        </w:rPr>
        <w:t>。</w:t>
      </w:r>
      <w:r>
        <w:rPr>
          <w:rFonts w:ascii="Times New Roman" w:hAnsi="Times New Roman" w:cs="Times New Roman"/>
          <w:szCs w:val="28"/>
          <w:highlight w:val="none"/>
        </w:rPr>
        <w:t>项目各部分权重和绩效分值如附表所示：</w:t>
      </w:r>
    </w:p>
    <w:p>
      <w:pPr>
        <w:spacing w:line="360" w:lineRule="auto"/>
        <w:ind w:firstLine="0" w:firstLineChars="0"/>
        <w:jc w:val="center"/>
        <w:rPr>
          <w:rFonts w:ascii="Times New Roman" w:hAnsi="Times New Roman" w:cs="Times New Roman"/>
          <w:b/>
          <w:bCs/>
          <w:szCs w:val="28"/>
          <w:highlight w:val="none"/>
        </w:rPr>
      </w:pPr>
      <w:r>
        <w:rPr>
          <w:rFonts w:ascii="Times New Roman" w:hAnsi="Times New Roman" w:cs="Times New Roman"/>
          <w:b/>
          <w:bCs/>
          <w:szCs w:val="28"/>
          <w:highlight w:val="none"/>
        </w:rPr>
        <w:t>项目各部分权重和绩效分值</w:t>
      </w:r>
    </w:p>
    <w:tbl>
      <w:tblPr>
        <w:tblStyle w:val="17"/>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ind w:firstLine="0" w:firstLineChars="0"/>
              <w:jc w:val="center"/>
              <w:rPr>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000000" w:fill="FFFFFF"/>
            <w:vAlign w:val="center"/>
          </w:tcPr>
          <w:p>
            <w:pPr>
              <w:ind w:firstLine="0" w:firstLineChars="0"/>
              <w:jc w:val="center"/>
              <w:rPr>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购买全民核酸物试剂及耗材批次</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产品验收合格率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年度所需防疫物资保障率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核酸试率剂及耗材采购成本控制率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保障我县防疫工作的正常有序开展</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群众卫生防疫意识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7"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防疫人员满意度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bookmarkStart w:id="27" w:name="_Toc100784598"/>
            <w:bookmarkStart w:id="28" w:name="_Toc67911610"/>
            <w:r>
              <w:rPr>
                <w:rFonts w:hint="eastAsia" w:ascii="Times New Roman" w:hAnsi="Times New Roman" w:cs="Times New Roman"/>
                <w:b/>
                <w:bCs/>
                <w:kern w:val="0"/>
                <w:sz w:val="24"/>
                <w:szCs w:val="24"/>
                <w:highlight w:val="none"/>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r>
              <w:rPr>
                <w:rFonts w:hint="eastAsia" w:ascii="Times New Roman" w:hAnsi="Times New Roman" w:cs="Times New Roman"/>
                <w:kern w:val="0"/>
                <w:sz w:val="24"/>
                <w:szCs w:val="24"/>
                <w:highlight w:val="none"/>
                <w:lang w:val="en-US" w:eastAsia="zh-CN"/>
              </w:rPr>
              <w:t>%</w:t>
            </w:r>
          </w:p>
        </w:tc>
      </w:tr>
    </w:tbl>
    <w:p>
      <w:pPr>
        <w:pStyle w:val="2"/>
        <w:spacing w:before="0" w:after="0" w:line="360" w:lineRule="auto"/>
        <w:ind w:firstLine="643"/>
        <w:jc w:val="left"/>
        <w:rPr>
          <w:rFonts w:ascii="Times New Roman" w:hAnsi="Times New Roman" w:eastAsia="仿宋" w:cs="Times New Roman"/>
          <w:sz w:val="32"/>
          <w:szCs w:val="32"/>
          <w:highlight w:val="none"/>
          <w:lang w:bidi="en-US"/>
        </w:rPr>
      </w:pP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（二）主要绩效</w:t>
      </w:r>
      <w:bookmarkEnd w:id="27"/>
      <w:bookmarkEnd w:id="28"/>
    </w:p>
    <w:p>
      <w:pPr>
        <w:spacing w:line="360" w:lineRule="auto"/>
        <w:ind w:firstLine="548" w:firstLineChars="196"/>
        <w:rPr>
          <w:rFonts w:ascii="Times New Roman" w:hAnsi="Times New Roman" w:cs="Times New Roman"/>
          <w:bCs/>
          <w:szCs w:val="28"/>
          <w:highlight w:val="none"/>
        </w:rPr>
      </w:pPr>
      <w:r>
        <w:rPr>
          <w:rFonts w:ascii="Times New Roman" w:hAnsi="Times New Roman" w:cs="Times New Roman"/>
          <w:bCs/>
          <w:szCs w:val="28"/>
          <w:highlight w:val="none"/>
        </w:rPr>
        <w:t>该项目资金区财政及时拨付，</w:t>
      </w:r>
      <w:r>
        <w:rPr>
          <w:rFonts w:hint="default" w:ascii="Times New Roman" w:hAnsi="Times New Roman" w:eastAsia="仿宋_GB2312" w:cs="Times New Roman"/>
          <w:b w:val="0"/>
          <w:bCs w:val="0"/>
          <w:kern w:val="2"/>
          <w:sz w:val="28"/>
          <w:szCs w:val="28"/>
          <w:highlight w:val="none"/>
          <w:lang w:val="en-US" w:eastAsia="zh-CN" w:bidi="ar-SA"/>
        </w:rPr>
        <w:t>根据</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委、</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政府和市疫情防控领导小组、指挥部的安排部署，自觉服从服务疫情防控工作大局，按照职能职责分工，超前谋划，靠实责任，加强协作，主动服务，为坚决打赢打好全</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疫情防控阻击战，积极发挥应急部门在疫情防控工作中的物资保障作用，较好地保障了疫情发生县区一线防控工作人员的设站需求。</w:t>
      </w:r>
      <w:r>
        <w:rPr>
          <w:rFonts w:ascii="Times New Roman" w:hAnsi="Times New Roman" w:cs="Times New Roman"/>
          <w:bCs/>
          <w:szCs w:val="28"/>
          <w:highlight w:val="none"/>
        </w:rPr>
        <w:t>单位在此次评价期间内，有序完成设定目标的部分工作任务，全民核酸检测试剂购买到位，及时解决了我县疫情工作的正</w:t>
      </w:r>
      <w:r>
        <w:rPr>
          <w:rFonts w:hint="eastAsia" w:ascii="Times New Roman" w:hAnsi="Times New Roman" w:cs="Times New Roman"/>
          <w:bCs/>
          <w:szCs w:val="28"/>
          <w:highlight w:val="none"/>
        </w:rPr>
        <w:t>常运转，为我县的疫情工作</w:t>
      </w:r>
      <w:r>
        <w:rPr>
          <w:rFonts w:ascii="Times New Roman" w:hAnsi="Times New Roman" w:cs="Times New Roman"/>
          <w:bCs/>
          <w:szCs w:val="28"/>
          <w:highlight w:val="none"/>
        </w:rPr>
        <w:t>提供强有力的支撑。</w:t>
      </w: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31" w:name="_Toc100784600"/>
      <w:bookmarkStart w:id="32" w:name="_Toc67911612"/>
      <w:r>
        <w:rPr>
          <w:rFonts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rPr>
        <w:t>20</w:t>
      </w:r>
      <w:r>
        <w:rPr>
          <w:rFonts w:ascii="Times New Roman" w:hAnsi="Times New Roman" w:cs="Times New Roman"/>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33" w:name="_Toc100784601"/>
      <w:r>
        <w:rPr>
          <w:rFonts w:ascii="Times New Roman" w:hAnsi="Times New Roman" w:eastAsia="仿宋" w:cs="Times New Roman"/>
          <w:sz w:val="32"/>
          <w:szCs w:val="32"/>
          <w:highlight w:val="none"/>
          <w:lang w:bidi="en-US"/>
        </w:rPr>
        <w:t>1.项目立项</w:t>
      </w:r>
      <w:bookmarkEnd w:id="33"/>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立项依据充分性：</w:t>
      </w:r>
      <w:r>
        <w:rPr>
          <w:rFonts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立项程序规范性:</w:t>
      </w:r>
      <w:r>
        <w:rPr>
          <w:rFonts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综上，该指标满分8分，得分8分。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34" w:name="_Toc100784602"/>
      <w:r>
        <w:rPr>
          <w:rFonts w:ascii="Times New Roman" w:hAnsi="Times New Roman" w:eastAsia="仿宋" w:cs="Times New Roman"/>
          <w:sz w:val="32"/>
          <w:szCs w:val="32"/>
          <w:highlight w:val="none"/>
          <w:lang w:bidi="en-US"/>
        </w:rPr>
        <w:t>2.绩效目标</w:t>
      </w:r>
      <w:bookmarkEnd w:id="34"/>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绩效目标合理性：</w:t>
      </w:r>
      <w:r>
        <w:rPr>
          <w:rFonts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highlight w:val="none"/>
        </w:rPr>
      </w:pPr>
      <w:r>
        <w:rPr>
          <w:rFonts w:ascii="Times New Roman" w:hAnsi="Times New Roman" w:cs="Times New Roman"/>
          <w:b/>
          <w:kern w:val="0"/>
          <w:szCs w:val="28"/>
          <w:highlight w:val="none"/>
        </w:rPr>
        <w:t>绩效目标明确性：</w:t>
      </w:r>
      <w:r>
        <w:rPr>
          <w:rFonts w:hint="eastAsia" w:ascii="Times New Roman" w:hAnsi="Times New Roman" w:cs="Times New Roman"/>
          <w:kern w:val="0"/>
          <w:szCs w:val="28"/>
          <w:highlight w:val="none"/>
        </w:rPr>
        <w:t>为保障我县防疫工作的正常有序开展，做好防疫各项工作物资保障</w:t>
      </w:r>
      <w:r>
        <w:rPr>
          <w:rFonts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综上，该指标满分6分，得分6分。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35" w:name="_Toc100784603"/>
      <w:r>
        <w:rPr>
          <w:rFonts w:ascii="Times New Roman" w:hAnsi="Times New Roman" w:eastAsia="仿宋" w:cs="Times New Roman"/>
          <w:sz w:val="32"/>
          <w:szCs w:val="32"/>
          <w:highlight w:val="none"/>
          <w:lang w:bidi="en-US"/>
        </w:rPr>
        <w:t>3.资金投入</w:t>
      </w:r>
      <w:bookmarkEnd w:id="35"/>
    </w:p>
    <w:p>
      <w:pPr>
        <w:spacing w:line="460" w:lineRule="exact"/>
        <w:ind w:firstLine="562"/>
        <w:rPr>
          <w:rFonts w:ascii="Times New Roman" w:hAnsi="Times New Roman" w:cs="Times New Roman"/>
          <w:kern w:val="0"/>
          <w:szCs w:val="28"/>
          <w:highlight w:val="none"/>
        </w:rPr>
      </w:pPr>
      <w:r>
        <w:rPr>
          <w:rFonts w:ascii="Times New Roman" w:hAnsi="Times New Roman" w:cs="Times New Roman"/>
          <w:b/>
          <w:kern w:val="0"/>
          <w:szCs w:val="28"/>
          <w:highlight w:val="none"/>
        </w:rPr>
        <w:t>预算编制科学性：</w:t>
      </w:r>
      <w:r>
        <w:rPr>
          <w:rFonts w:hint="eastAsia" w:ascii="Times New Roman" w:hAnsi="Times New Roman" w:cs="Times New Roman"/>
          <w:kern w:val="0"/>
          <w:szCs w:val="28"/>
          <w:highlight w:val="none"/>
        </w:rPr>
        <w:t>2022年防疫物资款项目申请预算资金800万元。其中，核酸试剂及耗材采购费、采样管（包括人采1：10、环境采样1：5、隔离点采样1：1、鼻试子）等物资</w:t>
      </w:r>
      <w:r>
        <w:rPr>
          <w:rFonts w:ascii="Times New Roman" w:hAnsi="Times New Roman" w:cs="Times New Roman"/>
          <w:kern w:val="0"/>
          <w:szCs w:val="28"/>
          <w:highlight w:val="none"/>
        </w:rPr>
        <w:t>580.482万元，</w:t>
      </w:r>
      <w:r>
        <w:rPr>
          <w:rFonts w:hint="eastAsia" w:ascii="Times New Roman" w:hAnsi="Times New Roman" w:cs="Times New Roman"/>
          <w:kern w:val="0"/>
          <w:szCs w:val="28"/>
          <w:highlight w:val="none"/>
        </w:rPr>
        <w:t>物资防疫物资包括消杀、防护物资款</w:t>
      </w:r>
      <w:r>
        <w:rPr>
          <w:rFonts w:ascii="Times New Roman" w:hAnsi="Times New Roman" w:cs="Times New Roman"/>
          <w:kern w:val="0"/>
          <w:szCs w:val="28"/>
          <w:highlight w:val="none"/>
        </w:rPr>
        <w:t>200.868</w:t>
      </w:r>
      <w:r>
        <w:rPr>
          <w:rFonts w:hint="eastAsia" w:ascii="Times New Roman" w:hAnsi="Times New Roman" w:cs="Times New Roman"/>
          <w:kern w:val="0"/>
          <w:szCs w:val="28"/>
          <w:highlight w:val="none"/>
        </w:rPr>
        <w:t>万、隔离点生活物资及其他物资（含物资拉运、人工新装卸费）</w:t>
      </w:r>
      <w:r>
        <w:rPr>
          <w:rFonts w:ascii="Times New Roman" w:hAnsi="Times New Roman" w:cs="Times New Roman"/>
          <w:kern w:val="0"/>
          <w:szCs w:val="28"/>
          <w:highlight w:val="none"/>
        </w:rPr>
        <w:t>18.65</w:t>
      </w:r>
      <w:r>
        <w:rPr>
          <w:rFonts w:hint="eastAsia" w:ascii="Times New Roman" w:hAnsi="Times New Roman" w:cs="Times New Roman"/>
          <w:kern w:val="0"/>
          <w:szCs w:val="28"/>
          <w:highlight w:val="none"/>
        </w:rPr>
        <w:t>万元。</w:t>
      </w:r>
      <w:r>
        <w:rPr>
          <w:rFonts w:ascii="Times New Roman" w:hAnsi="Times New Roman" w:cs="Times New Roman"/>
          <w:kern w:val="0"/>
          <w:szCs w:val="28"/>
          <w:highlight w:val="none"/>
        </w:rPr>
        <w:t>故预算编制科学性指标得分3分。</w:t>
      </w:r>
    </w:p>
    <w:p>
      <w:pPr>
        <w:spacing w:line="360" w:lineRule="auto"/>
        <w:ind w:firstLine="562"/>
        <w:rPr>
          <w:rFonts w:ascii="Times New Roman" w:hAnsi="Times New Roman" w:cs="Times New Roman"/>
          <w:highlight w:val="none"/>
        </w:rPr>
      </w:pPr>
      <w:r>
        <w:rPr>
          <w:rFonts w:ascii="Times New Roman" w:hAnsi="Times New Roman" w:cs="Times New Roman"/>
          <w:b/>
          <w:bCs/>
          <w:highlight w:val="none"/>
        </w:rPr>
        <w:t>资金分配合理性</w:t>
      </w:r>
      <w:r>
        <w:rPr>
          <w:rFonts w:ascii="Times New Roman" w:hAnsi="Times New Roman" w:cs="Times New Roman"/>
          <w:highlight w:val="none"/>
        </w:rPr>
        <w:t>：</w:t>
      </w:r>
      <w:r>
        <w:rPr>
          <w:rFonts w:hint="eastAsia" w:ascii="Times New Roman" w:hAnsi="Times New Roman" w:cs="Times New Roman"/>
          <w:szCs w:val="28"/>
          <w:highlight w:val="none"/>
        </w:rPr>
        <w:t>支付国药控股新疆医疗器械有限公司核酸检测试剂天隆217</w:t>
      </w:r>
      <w:r>
        <w:rPr>
          <w:rFonts w:hint="eastAsia" w:ascii="Times New Roman" w:hAnsi="Times New Roman" w:cs="Times New Roman"/>
          <w:szCs w:val="28"/>
          <w:highlight w:val="none"/>
          <w:lang w:val="en-US" w:eastAsia="zh-CN"/>
        </w:rPr>
        <w:t>.25万</w:t>
      </w:r>
      <w:r>
        <w:rPr>
          <w:rFonts w:hint="eastAsia" w:ascii="Times New Roman" w:hAnsi="Times New Roman" w:cs="Times New Roman"/>
          <w:szCs w:val="28"/>
          <w:highlight w:val="none"/>
        </w:rPr>
        <w:t>元；2022年6月29日支付国药集团新疆新特药业有限公司核酸检测耗材16</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65</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元；支付国药集团新疆医学器材有限公司核酸检测明德试剂346</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58</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元；支付乌鲁木齐县忠昊利恒商贸有限公司防疫物资医用垃圾袋、隔离点棉被、棉褥、三件套31</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88</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元；支付乌鲁木齐翔诚博瑞商贸有限公司防疫物资消毒片、消毒灯等7</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03</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元；支付乌新疆银通生物卫消有限公司防疫物资货场冷烟设备及耗材2</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76</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元；支付北京华辰元昊国际贸易有限公司防疫物资6月防疫物资储备177</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8</w:t>
      </w:r>
      <w:r>
        <w:rPr>
          <w:rFonts w:hint="eastAsia" w:ascii="Times New Roman" w:hAnsi="Times New Roman" w:cs="Times New Roman"/>
          <w:szCs w:val="28"/>
          <w:highlight w:val="none"/>
          <w:lang w:val="en-US" w:eastAsia="zh-CN"/>
        </w:rPr>
        <w:t>5万</w:t>
      </w:r>
      <w:r>
        <w:rPr>
          <w:rFonts w:hint="eastAsia" w:ascii="Times New Roman" w:hAnsi="Times New Roman" w:cs="Times New Roman"/>
          <w:szCs w:val="28"/>
          <w:highlight w:val="none"/>
        </w:rPr>
        <w:t>元</w:t>
      </w:r>
      <w:r>
        <w:rPr>
          <w:rFonts w:ascii="Times New Roman" w:hAnsi="Times New Roman" w:cs="Times New Roman"/>
          <w:b/>
          <w:kern w:val="0"/>
          <w:szCs w:val="28"/>
          <w:highlight w:val="none"/>
        </w:rPr>
        <w:t>。</w:t>
      </w:r>
      <w:r>
        <w:rPr>
          <w:rFonts w:ascii="Times New Roman" w:hAnsi="Times New Roman" w:cs="Times New Roman"/>
          <w:kern w:val="0"/>
          <w:szCs w:val="28"/>
          <w:highlight w:val="none"/>
        </w:rPr>
        <w:t>故资金分配合理性指标得分3分。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ascii="Times New Roman" w:hAnsi="Times New Roman" w:cs="Times New Roman"/>
          <w:b/>
          <w:kern w:val="0"/>
          <w:szCs w:val="28"/>
          <w:highlight w:val="none"/>
        </w:rPr>
        <w:t>分。</w:t>
      </w: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36" w:name="_Toc100784604"/>
      <w:bookmarkStart w:id="37" w:name="_Toc67911613"/>
      <w:r>
        <w:rPr>
          <w:rFonts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rPr>
        <w:t>20</w:t>
      </w:r>
      <w:r>
        <w:rPr>
          <w:rFonts w:ascii="Times New Roman" w:hAnsi="Times New Roman" w:cs="Times New Roman"/>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38" w:name="_Toc100784605"/>
      <w:r>
        <w:rPr>
          <w:rFonts w:ascii="Times New Roman" w:hAnsi="Times New Roman" w:eastAsia="仿宋" w:cs="Times New Roman"/>
          <w:sz w:val="32"/>
          <w:szCs w:val="32"/>
          <w:highlight w:val="none"/>
          <w:lang w:bidi="en-US"/>
        </w:rPr>
        <w:t>1.资金管理</w:t>
      </w:r>
      <w:bookmarkEnd w:id="38"/>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资金到位率：</w:t>
      </w:r>
      <w:r>
        <w:rPr>
          <w:rFonts w:ascii="Times New Roman" w:hAnsi="Times New Roman" w:cs="Times New Roman"/>
          <w:szCs w:val="28"/>
          <w:highlight w:val="none"/>
        </w:rPr>
        <w:t>资金到位率1</w:t>
      </w:r>
      <w:r>
        <w:rPr>
          <w:rFonts w:hint="eastAsia" w:ascii="Times New Roman" w:hAnsi="Times New Roman" w:cs="Times New Roman"/>
          <w:szCs w:val="28"/>
          <w:highlight w:val="none"/>
        </w:rPr>
        <w:t>00%</w:t>
      </w:r>
      <w:r>
        <w:rPr>
          <w:rFonts w:ascii="Times New Roman" w:hAnsi="Times New Roman" w:cs="Times New Roman"/>
          <w:szCs w:val="28"/>
          <w:highlight w:val="none"/>
        </w:rPr>
        <w:t>。</w:t>
      </w:r>
      <w:r>
        <w:rPr>
          <w:rFonts w:ascii="Times New Roman" w:hAnsi="Times New Roman" w:cs="Times New Roman"/>
          <w:szCs w:val="28"/>
          <w:highlight w:val="none"/>
        </w:rPr>
        <w:t>故资金到位率指标得分</w:t>
      </w:r>
      <w:r>
        <w:rPr>
          <w:rFonts w:hint="eastAsia" w:ascii="Times New Roman" w:hAnsi="Times New Roman" w:cs="Times New Roman"/>
          <w:szCs w:val="28"/>
          <w:highlight w:val="none"/>
        </w:rPr>
        <w:t>5</w:t>
      </w:r>
      <w:r>
        <w:rPr>
          <w:rFonts w:ascii="Times New Roman" w:hAnsi="Times New Roman" w:cs="Times New Roman"/>
          <w:szCs w:val="28"/>
          <w:highlight w:val="none"/>
        </w:rPr>
        <w:t>分。</w:t>
      </w:r>
    </w:p>
    <w:p>
      <w:pPr>
        <w:spacing w:line="360" w:lineRule="auto"/>
        <w:ind w:firstLine="562"/>
        <w:rPr>
          <w:rFonts w:hint="eastAsia" w:ascii="Times New Roman" w:hAnsi="Times New Roman" w:cs="Times New Roman"/>
          <w:szCs w:val="28"/>
          <w:highlight w:val="none"/>
        </w:rPr>
      </w:pPr>
      <w:r>
        <w:rPr>
          <w:rFonts w:ascii="Times New Roman" w:hAnsi="Times New Roman" w:cs="Times New Roman"/>
          <w:b/>
          <w:bCs/>
          <w:szCs w:val="28"/>
          <w:highlight w:val="none"/>
        </w:rPr>
        <w:t>预算执行率：</w:t>
      </w:r>
      <w:r>
        <w:rPr>
          <w:rFonts w:hint="eastAsia" w:ascii="Times New Roman" w:hAnsi="Times New Roman" w:cs="Times New Roman"/>
          <w:szCs w:val="28"/>
          <w:highlight w:val="none"/>
        </w:rPr>
        <w:t>2022年6月29日支付国药控股新疆医疗器械有限公司核酸检测试剂天隆217</w:t>
      </w:r>
      <w:r>
        <w:rPr>
          <w:rFonts w:hint="eastAsia" w:ascii="Times New Roman" w:hAnsi="Times New Roman" w:cs="Times New Roman"/>
          <w:szCs w:val="28"/>
          <w:highlight w:val="none"/>
          <w:lang w:val="en-US" w:eastAsia="zh-CN"/>
        </w:rPr>
        <w:t>.25万</w:t>
      </w:r>
      <w:r>
        <w:rPr>
          <w:rFonts w:hint="eastAsia" w:ascii="Times New Roman" w:hAnsi="Times New Roman" w:cs="Times New Roman"/>
          <w:szCs w:val="28"/>
          <w:highlight w:val="none"/>
        </w:rPr>
        <w:t>元；2022年6月29日支付国药集团新疆新特药业有限公司</w:t>
      </w:r>
      <w:bookmarkStart w:id="65" w:name="_GoBack"/>
      <w:bookmarkEnd w:id="65"/>
      <w:r>
        <w:rPr>
          <w:rFonts w:hint="eastAsia" w:ascii="Times New Roman" w:hAnsi="Times New Roman" w:cs="Times New Roman"/>
          <w:szCs w:val="28"/>
          <w:highlight w:val="none"/>
        </w:rPr>
        <w:t>核酸检测耗材16</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65</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元；2022年6月29日支付国药集团新疆医学器材有限公司核酸检测明德试剂346</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58</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w:t>
      </w:r>
    </w:p>
    <w:p>
      <w:pPr>
        <w:spacing w:line="360" w:lineRule="auto"/>
        <w:ind w:left="0" w:leftChars="0" w:firstLine="0" w:firstLineChars="0"/>
        <w:rPr>
          <w:rFonts w:ascii="Times New Roman" w:hAnsi="Times New Roman" w:cs="Times New Roman"/>
          <w:szCs w:val="28"/>
          <w:highlight w:val="none"/>
        </w:rPr>
      </w:pPr>
      <w:r>
        <w:rPr>
          <w:rFonts w:hint="eastAsia" w:ascii="Times New Roman" w:hAnsi="Times New Roman" w:cs="Times New Roman"/>
          <w:szCs w:val="28"/>
          <w:highlight w:val="none"/>
        </w:rPr>
        <w:t>2022年6月29日支付乌鲁木齐县忠昊利恒商贸有限公司防疫物资医用垃圾袋、隔离点棉被、棉褥、三件套31</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88</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元；2022年6月29日支付乌鲁木齐翔诚博瑞商贸有限公司防疫物资消毒片、消毒灯等7</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03</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元；2022年6月29日支付乌新疆银通生物卫消有限公司防疫物资货场冷烟设备及耗材2</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76</w:t>
      </w:r>
      <w:r>
        <w:rPr>
          <w:rFonts w:hint="eastAsia" w:ascii="Times New Roman" w:hAnsi="Times New Roman" w:cs="Times New Roman"/>
          <w:szCs w:val="28"/>
          <w:highlight w:val="none"/>
          <w:lang w:val="en-US" w:eastAsia="zh-CN"/>
        </w:rPr>
        <w:t>万</w:t>
      </w:r>
      <w:r>
        <w:rPr>
          <w:rFonts w:hint="eastAsia" w:ascii="Times New Roman" w:hAnsi="Times New Roman" w:cs="Times New Roman"/>
          <w:szCs w:val="28"/>
          <w:highlight w:val="none"/>
        </w:rPr>
        <w:t>元；2022年6月29日支付北京华辰元昊国际贸易有限公司防疫物资6月防疫物资储备177</w:t>
      </w:r>
      <w:r>
        <w:rPr>
          <w:rFonts w:hint="eastAsia" w:ascii="Times New Roman" w:hAnsi="Times New Roman" w:cs="Times New Roman"/>
          <w:szCs w:val="28"/>
          <w:highlight w:val="none"/>
          <w:lang w:val="en-US" w:eastAsia="zh-CN"/>
        </w:rPr>
        <w:t>.</w:t>
      </w:r>
      <w:r>
        <w:rPr>
          <w:rFonts w:hint="eastAsia" w:ascii="Times New Roman" w:hAnsi="Times New Roman" w:cs="Times New Roman"/>
          <w:szCs w:val="28"/>
          <w:highlight w:val="none"/>
        </w:rPr>
        <w:t>8</w:t>
      </w:r>
      <w:r>
        <w:rPr>
          <w:rFonts w:hint="eastAsia" w:ascii="Times New Roman" w:hAnsi="Times New Roman" w:cs="Times New Roman"/>
          <w:szCs w:val="28"/>
          <w:highlight w:val="none"/>
          <w:lang w:val="en-US" w:eastAsia="zh-CN"/>
        </w:rPr>
        <w:t>5万</w:t>
      </w:r>
      <w:r>
        <w:rPr>
          <w:rFonts w:hint="eastAsia" w:ascii="Times New Roman" w:hAnsi="Times New Roman" w:cs="Times New Roman"/>
          <w:szCs w:val="28"/>
          <w:highlight w:val="none"/>
        </w:rPr>
        <w:t>元；</w:t>
      </w:r>
      <w:r>
        <w:rPr>
          <w:rFonts w:ascii="Times New Roman" w:hAnsi="Times New Roman" w:cs="Times New Roman"/>
          <w:szCs w:val="28"/>
          <w:highlight w:val="none"/>
        </w:rPr>
        <w:t>预算执行率</w:t>
      </w:r>
      <w:r>
        <w:rPr>
          <w:rFonts w:hint="eastAsia" w:ascii="Times New Roman" w:hAnsi="Times New Roman" w:cs="Times New Roman"/>
          <w:szCs w:val="28"/>
          <w:highlight w:val="none"/>
        </w:rPr>
        <w:t>100%</w:t>
      </w:r>
      <w:r>
        <w:rPr>
          <w:rFonts w:hint="eastAsia" w:ascii="Times New Roman" w:hAnsi="Times New Roman" w:cs="Times New Roman"/>
          <w:szCs w:val="28"/>
          <w:highlight w:val="none"/>
          <w:lang w:eastAsia="zh-CN"/>
        </w:rPr>
        <w:t>，</w:t>
      </w:r>
      <w:r>
        <w:rPr>
          <w:rFonts w:ascii="Times New Roman" w:hAnsi="Times New Roman" w:cs="Times New Roman"/>
          <w:szCs w:val="28"/>
          <w:highlight w:val="none"/>
        </w:rPr>
        <w:t>故预算执行率得分为</w:t>
      </w:r>
      <w:r>
        <w:rPr>
          <w:rFonts w:hint="eastAsia" w:ascii="Times New Roman" w:hAnsi="Times New Roman" w:cs="Times New Roman"/>
          <w:szCs w:val="28"/>
          <w:highlight w:val="none"/>
        </w:rPr>
        <w:t>5</w:t>
      </w:r>
      <w:r>
        <w:rPr>
          <w:rFonts w:ascii="Times New Roman" w:hAnsi="Times New Roman" w:cs="Times New Roman"/>
          <w:szCs w:val="28"/>
          <w:highlight w:val="none"/>
        </w:rPr>
        <w:t>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资金使用合规性：</w:t>
      </w:r>
      <w:r>
        <w:rPr>
          <w:rFonts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rPr>
        <w:t>13</w:t>
      </w:r>
      <w:r>
        <w:rPr>
          <w:rFonts w:ascii="Times New Roman" w:hAnsi="Times New Roman" w:cs="Times New Roman"/>
          <w:b/>
          <w:kern w:val="0"/>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39" w:name="_Toc100784606"/>
      <w:r>
        <w:rPr>
          <w:rFonts w:ascii="Times New Roman" w:hAnsi="Times New Roman" w:eastAsia="仿宋" w:cs="Times New Roman"/>
          <w:sz w:val="32"/>
          <w:szCs w:val="32"/>
          <w:highlight w:val="none"/>
          <w:lang w:bidi="en-US"/>
        </w:rPr>
        <w:t>2.组织实施</w:t>
      </w:r>
      <w:bookmarkEnd w:id="39"/>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管理制度健全性</w:t>
      </w:r>
      <w:r>
        <w:rPr>
          <w:rFonts w:ascii="Times New Roman" w:hAnsi="Times New Roman" w:cs="Times New Roman"/>
          <w:szCs w:val="28"/>
          <w:highlight w:val="none"/>
        </w:rPr>
        <w:t>：乌鲁木齐县应急管理局已制定相应的财务和业务管理制度，且制度合法、合规、完整，为项目顺利实施提供重要保障。故管理制度健全性得分为3分。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制度执行有效性：</w:t>
      </w:r>
      <w:r>
        <w:rPr>
          <w:rFonts w:ascii="Times New Roman" w:hAnsi="Times New Roman" w:cs="Times New Roman"/>
          <w:szCs w:val="28"/>
          <w:highlight w:val="none"/>
        </w:rPr>
        <w:t>根据现场调研和资料抽查情况，乌鲁木齐县应急管理局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ascii="Times New Roman" w:hAnsi="Times New Roman" w:cs="Times New Roman"/>
          <w:b/>
          <w:kern w:val="0"/>
          <w:szCs w:val="28"/>
          <w:highlight w:val="none"/>
        </w:rPr>
      </w:pPr>
      <w:bookmarkStart w:id="40" w:name="_Hlk67670213"/>
      <w:r>
        <w:rPr>
          <w:rFonts w:ascii="Times New Roman" w:hAnsi="Times New Roman" w:cs="Times New Roman"/>
          <w:b/>
          <w:kern w:val="0"/>
          <w:szCs w:val="28"/>
          <w:highlight w:val="none"/>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41" w:name="_Toc100784607"/>
      <w:bookmarkStart w:id="42" w:name="_Toc67911614"/>
      <w:r>
        <w:rPr>
          <w:rFonts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项目产出指标由4个二级指标和4个三级指标构成，权重为40分，实际得分</w:t>
      </w:r>
      <w:r>
        <w:rPr>
          <w:rFonts w:hint="eastAsia" w:ascii="Times New Roman" w:hAnsi="Times New Roman" w:cs="Times New Roman"/>
          <w:szCs w:val="28"/>
          <w:highlight w:val="none"/>
        </w:rPr>
        <w:t>40</w:t>
      </w:r>
      <w:r>
        <w:rPr>
          <w:rFonts w:ascii="Times New Roman" w:hAnsi="Times New Roman" w:cs="Times New Roman"/>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43" w:name="_Toc100784608"/>
      <w:r>
        <w:rPr>
          <w:rFonts w:ascii="Times New Roman" w:hAnsi="Times New Roman" w:eastAsia="仿宋" w:cs="Times New Roman"/>
          <w:sz w:val="32"/>
          <w:szCs w:val="32"/>
          <w:highlight w:val="none"/>
          <w:lang w:bidi="en-US"/>
        </w:rPr>
        <w:t>1.产出数量</w:t>
      </w:r>
      <w:bookmarkEnd w:id="43"/>
    </w:p>
    <w:p>
      <w:pPr>
        <w:spacing w:line="360" w:lineRule="auto"/>
        <w:ind w:firstLine="560"/>
        <w:rPr>
          <w:rFonts w:ascii="Times New Roman" w:hAnsi="Times New Roman" w:cs="Times New Roman"/>
          <w:bCs/>
          <w:szCs w:val="28"/>
          <w:highlight w:val="none"/>
        </w:rPr>
      </w:pPr>
      <w:r>
        <w:rPr>
          <w:rFonts w:ascii="Times New Roman" w:hAnsi="Times New Roman" w:cs="Times New Roman"/>
          <w:bCs/>
          <w:szCs w:val="28"/>
          <w:highlight w:val="none"/>
        </w:rPr>
        <w:t>数量指标“</w:t>
      </w:r>
      <w:r>
        <w:rPr>
          <w:rFonts w:hint="eastAsia" w:ascii="Times New Roman" w:hAnsi="Times New Roman" w:cs="Times New Roman"/>
          <w:bCs/>
          <w:szCs w:val="28"/>
          <w:highlight w:val="none"/>
        </w:rPr>
        <w:t>购买全民核酸物试剂及耗材批次</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rPr>
        <w:t>12</w:t>
      </w:r>
      <w:r>
        <w:rPr>
          <w:rFonts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rPr>
        <w:t>12</w:t>
      </w:r>
      <w:r>
        <w:rPr>
          <w:rFonts w:ascii="Times New Roman" w:hAnsi="Times New Roman" w:cs="Times New Roman"/>
          <w:bCs/>
          <w:szCs w:val="28"/>
          <w:highlight w:val="none"/>
        </w:rPr>
        <w:t xml:space="preserve">个，原因是按照疫情的实际情况进行购买。 </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实际完成率：</w:t>
      </w:r>
      <w:r>
        <w:rPr>
          <w:rFonts w:hint="eastAsia" w:ascii="Times New Roman" w:hAnsi="Times New Roman" w:cs="Times New Roman"/>
          <w:b w:val="0"/>
          <w:bCs w:val="0"/>
          <w:szCs w:val="28"/>
          <w:highlight w:val="none"/>
        </w:rPr>
        <w:t>100%</w:t>
      </w:r>
      <w:r>
        <w:rPr>
          <w:rFonts w:ascii="Times New Roman" w:hAnsi="Times New Roman" w:cs="Times New Roman"/>
          <w:b w:val="0"/>
          <w:bCs w:val="0"/>
          <w:szCs w:val="28"/>
          <w:highlight w:val="none"/>
        </w:rPr>
        <w:t>，</w:t>
      </w:r>
      <w:r>
        <w:rPr>
          <w:rFonts w:ascii="Times New Roman" w:hAnsi="Times New Roman" w:cs="Times New Roman"/>
          <w:szCs w:val="28"/>
          <w:highlight w:val="none"/>
        </w:rPr>
        <w:t>故实际完成率得分为</w:t>
      </w:r>
      <w:r>
        <w:rPr>
          <w:rFonts w:hint="eastAsia" w:ascii="Times New Roman" w:hAnsi="Times New Roman" w:cs="Times New Roman"/>
          <w:szCs w:val="28"/>
          <w:highlight w:val="none"/>
        </w:rPr>
        <w:t>10</w:t>
      </w:r>
      <w:r>
        <w:rPr>
          <w:rFonts w:ascii="Times New Roman" w:hAnsi="Times New Roman" w:cs="Times New Roman"/>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44" w:name="_Toc100784609"/>
      <w:r>
        <w:rPr>
          <w:rFonts w:ascii="Times New Roman" w:hAnsi="Times New Roman" w:eastAsia="仿宋" w:cs="Times New Roman"/>
          <w:sz w:val="32"/>
          <w:szCs w:val="32"/>
          <w:highlight w:val="none"/>
          <w:lang w:bidi="en-US"/>
        </w:rPr>
        <w:t>2.产出质量</w:t>
      </w:r>
      <w:bookmarkEnd w:id="44"/>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b w:val="0"/>
          <w:bCs w:val="0"/>
          <w:szCs w:val="28"/>
          <w:highlight w:val="none"/>
          <w:lang w:eastAsia="zh-CN"/>
        </w:rPr>
        <w:t>“</w:t>
      </w:r>
      <w:r>
        <w:rPr>
          <w:rFonts w:ascii="Times New Roman" w:hAnsi="Times New Roman" w:cs="Times New Roman"/>
          <w:b w:val="0"/>
          <w:bCs w:val="0"/>
          <w:szCs w:val="28"/>
          <w:highlight w:val="none"/>
        </w:rPr>
        <w:t>产品验收率</w:t>
      </w:r>
      <w:r>
        <w:rPr>
          <w:rFonts w:hint="eastAsia" w:ascii="Times New Roman" w:hAnsi="Times New Roman" w:cs="Times New Roman"/>
          <w:b w:val="0"/>
          <w:bCs w:val="0"/>
          <w:szCs w:val="28"/>
          <w:highlight w:val="none"/>
          <w:lang w:eastAsia="zh-CN"/>
        </w:rPr>
        <w:t>”</w:t>
      </w:r>
      <w:r>
        <w:rPr>
          <w:rFonts w:hint="default" w:ascii="Times New Roman" w:hAnsi="Times New Roman" w:cs="Times New Roman"/>
          <w:bCs/>
          <w:szCs w:val="28"/>
          <w:highlight w:val="none"/>
        </w:rPr>
        <w:t>的目标值是</w:t>
      </w:r>
      <w:r>
        <w:rPr>
          <w:rFonts w:hint="default" w:ascii="Arial" w:hAnsi="Arial" w:cs="Arial"/>
          <w:bCs/>
          <w:szCs w:val="28"/>
          <w:highlight w:val="none"/>
        </w:rPr>
        <w:t>≥</w:t>
      </w:r>
      <w:r>
        <w:rPr>
          <w:rFonts w:hint="default" w:ascii="Times New Roman" w:hAnsi="Times New Roman" w:cs="Times New Roman"/>
          <w:bCs/>
          <w:szCs w:val="28"/>
          <w:highlight w:val="none"/>
        </w:rPr>
        <w:t>9</w:t>
      </w:r>
      <w:r>
        <w:rPr>
          <w:rFonts w:hint="eastAsia" w:ascii="Times New Roman" w:hAnsi="Times New Roman" w:cs="Times New Roman"/>
          <w:bCs/>
          <w:szCs w:val="28"/>
          <w:highlight w:val="none"/>
          <w:lang w:val="en-US" w:eastAsia="zh-CN"/>
        </w:rPr>
        <w:t>8</w:t>
      </w:r>
      <w:r>
        <w:rPr>
          <w:rFonts w:hint="default" w:ascii="Times New Roman" w:hAnsi="Times New Roman" w:cs="Times New Roman"/>
          <w:bCs/>
          <w:szCs w:val="28"/>
          <w:highlight w:val="none"/>
        </w:rPr>
        <w:t>%</w:t>
      </w:r>
      <w:r>
        <w:rPr>
          <w:rFonts w:hint="default" w:ascii="Times New Roman" w:hAnsi="Times New Roman" w:cs="Times New Roman"/>
          <w:bCs/>
          <w:szCs w:val="28"/>
          <w:highlight w:val="none"/>
          <w:lang w:eastAsia="zh-CN"/>
        </w:rPr>
        <w:t>，</w:t>
      </w:r>
      <w:r>
        <w:rPr>
          <w:rFonts w:hint="default" w:ascii="Times New Roman" w:hAnsi="Times New Roman" w:cs="Times New Roman"/>
          <w:szCs w:val="28"/>
          <w:highlight w:val="none"/>
          <w:lang w:val="en-US" w:eastAsia="zh-CN"/>
        </w:rPr>
        <w:t>实际</w:t>
      </w:r>
      <w:r>
        <w:rPr>
          <w:rFonts w:hint="eastAsia" w:ascii="Times New Roman" w:hAnsi="Times New Roman" w:cs="Times New Roman"/>
          <w:szCs w:val="28"/>
          <w:highlight w:val="none"/>
          <w:lang w:val="en-US" w:eastAsia="zh-CN"/>
        </w:rPr>
        <w:t>完成</w:t>
      </w:r>
      <w:r>
        <w:rPr>
          <w:rFonts w:hint="default" w:ascii="Times New Roman" w:hAnsi="Times New Roman" w:cs="Times New Roman"/>
          <w:szCs w:val="28"/>
          <w:highlight w:val="none"/>
          <w:lang w:val="en-US" w:eastAsia="zh-CN"/>
        </w:rPr>
        <w:t>率为9</w:t>
      </w:r>
      <w:r>
        <w:rPr>
          <w:rFonts w:hint="eastAsia" w:ascii="Times New Roman" w:hAnsi="Times New Roman" w:cs="Times New Roman"/>
          <w:szCs w:val="28"/>
          <w:highlight w:val="none"/>
          <w:lang w:val="en-US" w:eastAsia="zh-CN"/>
        </w:rPr>
        <w:t>8</w:t>
      </w:r>
      <w:r>
        <w:rPr>
          <w:rFonts w:hint="default" w:ascii="Times New Roman" w:hAnsi="Times New Roman" w:cs="Times New Roman"/>
          <w:szCs w:val="28"/>
          <w:highlight w:val="none"/>
          <w:lang w:val="en-US" w:eastAsia="zh-CN"/>
        </w:rPr>
        <w:t>%</w:t>
      </w:r>
      <w:r>
        <w:rPr>
          <w:rFonts w:hint="eastAsia" w:ascii="Times New Roman" w:hAnsi="Times New Roman" w:cs="Times New Roman"/>
          <w:szCs w:val="28"/>
          <w:highlight w:val="none"/>
          <w:lang w:val="en-US" w:eastAsia="zh-CN"/>
        </w:rPr>
        <w:t>；</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质量达标率</w:t>
      </w:r>
      <w:r>
        <w:rPr>
          <w:rFonts w:hint="eastAsia" w:ascii="Times New Roman" w:hAnsi="Times New Roman" w:cs="Times New Roman"/>
          <w:b/>
          <w:bCs/>
          <w:szCs w:val="28"/>
          <w:highlight w:val="none"/>
          <w:lang w:eastAsia="zh-CN"/>
        </w:rPr>
        <w:t>：</w:t>
      </w:r>
      <w:r>
        <w:rPr>
          <w:rFonts w:hint="eastAsia" w:ascii="Times New Roman" w:hAnsi="Times New Roman" w:cs="Times New Roman"/>
          <w:szCs w:val="28"/>
          <w:highlight w:val="none"/>
          <w:lang w:val="en-US" w:eastAsia="zh-CN"/>
        </w:rPr>
        <w:t>100%，</w:t>
      </w:r>
      <w:r>
        <w:rPr>
          <w:rFonts w:ascii="Times New Roman" w:hAnsi="Times New Roman" w:cs="Times New Roman"/>
          <w:szCs w:val="28"/>
          <w:highlight w:val="none"/>
        </w:rPr>
        <w:t>得分为</w:t>
      </w:r>
      <w:r>
        <w:rPr>
          <w:rFonts w:hint="eastAsia" w:ascii="Times New Roman" w:hAnsi="Times New Roman" w:cs="Times New Roman"/>
          <w:szCs w:val="28"/>
          <w:highlight w:val="none"/>
        </w:rPr>
        <w:t>10</w:t>
      </w:r>
      <w:r>
        <w:rPr>
          <w:rFonts w:ascii="Times New Roman" w:hAnsi="Times New Roman" w:cs="Times New Roman"/>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45" w:name="_Toc100784610"/>
      <w:r>
        <w:rPr>
          <w:rFonts w:ascii="Times New Roman" w:hAnsi="Times New Roman" w:eastAsia="仿宋" w:cs="Times New Roman"/>
          <w:sz w:val="32"/>
          <w:szCs w:val="32"/>
          <w:highlight w:val="none"/>
          <w:lang w:bidi="en-US"/>
        </w:rPr>
        <w:t>3.产出时效</w:t>
      </w:r>
      <w:bookmarkEnd w:id="45"/>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b w:val="0"/>
          <w:bCs w:val="0"/>
          <w:szCs w:val="28"/>
          <w:highlight w:val="none"/>
          <w:lang w:eastAsia="zh-CN"/>
        </w:rPr>
        <w:t>“</w:t>
      </w:r>
      <w:r>
        <w:rPr>
          <w:rFonts w:hint="eastAsia" w:ascii="Times New Roman" w:hAnsi="Times New Roman" w:cs="Times New Roman"/>
          <w:b w:val="0"/>
          <w:bCs w:val="0"/>
          <w:szCs w:val="28"/>
          <w:highlight w:val="none"/>
        </w:rPr>
        <w:t>年度所需防疫物资保障率</w:t>
      </w:r>
      <w:r>
        <w:rPr>
          <w:rFonts w:hint="eastAsia" w:ascii="Times New Roman" w:hAnsi="Times New Roman" w:cs="Times New Roman"/>
          <w:b w:val="0"/>
          <w:bCs w:val="0"/>
          <w:szCs w:val="28"/>
          <w:highlight w:val="none"/>
          <w:lang w:eastAsia="zh-CN"/>
        </w:rPr>
        <w:t>”</w:t>
      </w:r>
      <w:r>
        <w:rPr>
          <w:rFonts w:hint="default" w:ascii="Times New Roman" w:hAnsi="Times New Roman" w:cs="Times New Roman"/>
          <w:bCs/>
          <w:szCs w:val="28"/>
          <w:highlight w:val="none"/>
        </w:rPr>
        <w:t>的目标值是</w:t>
      </w:r>
      <w:r>
        <w:rPr>
          <w:rFonts w:hint="default" w:ascii="Arial" w:hAnsi="Arial" w:cs="Arial"/>
          <w:bCs/>
          <w:szCs w:val="28"/>
          <w:highlight w:val="none"/>
        </w:rPr>
        <w:t>≥</w:t>
      </w:r>
      <w:r>
        <w:rPr>
          <w:rFonts w:hint="default" w:ascii="Times New Roman" w:hAnsi="Times New Roman" w:cs="Times New Roman"/>
          <w:bCs/>
          <w:szCs w:val="28"/>
          <w:highlight w:val="none"/>
        </w:rPr>
        <w:t>9</w:t>
      </w:r>
      <w:r>
        <w:rPr>
          <w:rFonts w:hint="eastAsia" w:ascii="Times New Roman" w:hAnsi="Times New Roman" w:cs="Times New Roman"/>
          <w:bCs/>
          <w:szCs w:val="28"/>
          <w:highlight w:val="none"/>
          <w:lang w:val="en-US" w:eastAsia="zh-CN"/>
        </w:rPr>
        <w:t>5</w:t>
      </w:r>
      <w:r>
        <w:rPr>
          <w:rFonts w:hint="default" w:ascii="Times New Roman" w:hAnsi="Times New Roman" w:cs="Times New Roman"/>
          <w:bCs/>
          <w:szCs w:val="28"/>
          <w:highlight w:val="none"/>
        </w:rPr>
        <w:t>%</w:t>
      </w:r>
      <w:r>
        <w:rPr>
          <w:rFonts w:hint="default" w:ascii="Times New Roman" w:hAnsi="Times New Roman" w:cs="Times New Roman"/>
          <w:bCs/>
          <w:szCs w:val="28"/>
          <w:highlight w:val="none"/>
          <w:lang w:eastAsia="zh-CN"/>
        </w:rPr>
        <w:t>，</w:t>
      </w:r>
      <w:r>
        <w:rPr>
          <w:rFonts w:hint="default" w:ascii="Times New Roman" w:hAnsi="Times New Roman" w:cs="Times New Roman"/>
          <w:szCs w:val="28"/>
          <w:highlight w:val="none"/>
          <w:lang w:val="en-US" w:eastAsia="zh-CN"/>
        </w:rPr>
        <w:t>实际</w:t>
      </w:r>
      <w:r>
        <w:rPr>
          <w:rFonts w:hint="eastAsia" w:ascii="Times New Roman" w:hAnsi="Times New Roman" w:cs="Times New Roman"/>
          <w:szCs w:val="28"/>
          <w:highlight w:val="none"/>
          <w:lang w:val="en-US" w:eastAsia="zh-CN"/>
        </w:rPr>
        <w:t>完成</w:t>
      </w:r>
      <w:r>
        <w:rPr>
          <w:rFonts w:hint="default" w:ascii="Times New Roman" w:hAnsi="Times New Roman" w:cs="Times New Roman"/>
          <w:szCs w:val="28"/>
          <w:highlight w:val="none"/>
          <w:lang w:val="en-US" w:eastAsia="zh-CN"/>
        </w:rPr>
        <w:t>率为95%</w:t>
      </w:r>
      <w:r>
        <w:rPr>
          <w:rFonts w:hint="eastAsia" w:ascii="Times New Roman" w:hAnsi="Times New Roman" w:cs="Times New Roman"/>
          <w:szCs w:val="28"/>
          <w:highlight w:val="none"/>
          <w:lang w:val="en-US" w:eastAsia="zh-CN"/>
        </w:rPr>
        <w:t>；</w:t>
      </w:r>
    </w:p>
    <w:p>
      <w:pPr>
        <w:spacing w:line="360" w:lineRule="auto"/>
        <w:ind w:firstLine="562"/>
        <w:rPr>
          <w:rFonts w:hint="default" w:ascii="Times New Roman" w:hAnsi="Times New Roman" w:cs="Times New Roman"/>
          <w:szCs w:val="28"/>
          <w:highlight w:val="none"/>
        </w:rPr>
      </w:pPr>
      <w:r>
        <w:rPr>
          <w:rFonts w:ascii="Times New Roman" w:hAnsi="Times New Roman" w:cs="Times New Roman"/>
          <w:b/>
          <w:bCs/>
          <w:szCs w:val="28"/>
          <w:highlight w:val="none"/>
        </w:rPr>
        <w:t>完成及时性：</w:t>
      </w:r>
      <w:r>
        <w:rPr>
          <w:rFonts w:hint="eastAsia" w:ascii="Times New Roman" w:hAnsi="Times New Roman" w:cs="Times New Roman"/>
          <w:b w:val="0"/>
          <w:bCs w:val="0"/>
          <w:szCs w:val="28"/>
          <w:highlight w:val="none"/>
          <w:lang w:val="en-US" w:eastAsia="zh-CN"/>
        </w:rPr>
        <w:t>100%，</w:t>
      </w:r>
      <w:r>
        <w:rPr>
          <w:rFonts w:hint="default" w:ascii="Times New Roman" w:hAnsi="Times New Roman" w:cs="Times New Roman"/>
          <w:szCs w:val="28"/>
          <w:highlight w:val="none"/>
        </w:rPr>
        <w:t>故完成及时性得分为</w:t>
      </w:r>
      <w:r>
        <w:rPr>
          <w:rFonts w:hint="default"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spacing w:before="0" w:after="0" w:line="360" w:lineRule="auto"/>
        <w:ind w:firstLine="643"/>
        <w:jc w:val="left"/>
        <w:rPr>
          <w:rFonts w:ascii="Times New Roman" w:hAnsi="Times New Roman" w:eastAsia="仿宋" w:cs="Times New Roman"/>
          <w:sz w:val="32"/>
          <w:szCs w:val="32"/>
          <w:highlight w:val="none"/>
          <w:lang w:bidi="en-US"/>
        </w:rPr>
      </w:pPr>
      <w:bookmarkStart w:id="46" w:name="_Toc100784611"/>
      <w:r>
        <w:rPr>
          <w:rFonts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cs="Times New Roman"/>
          <w:szCs w:val="28"/>
          <w:highlight w:val="none"/>
          <w:lang w:eastAsia="zh-CN"/>
        </w:rPr>
      </w:pPr>
      <w:r>
        <w:rPr>
          <w:rFonts w:ascii="Times New Roman" w:hAnsi="Times New Roman" w:cs="Times New Roman"/>
          <w:b/>
          <w:bCs/>
          <w:szCs w:val="28"/>
          <w:highlight w:val="none"/>
        </w:rPr>
        <w:t>成本节约率：</w:t>
      </w:r>
      <w:r>
        <w:rPr>
          <w:rFonts w:hint="eastAsia" w:ascii="Times New Roman" w:hAnsi="Times New Roman" w:cs="Times New Roman"/>
          <w:szCs w:val="28"/>
          <w:highlight w:val="none"/>
        </w:rPr>
        <w:t>本项目实际支出</w:t>
      </w:r>
      <w:r>
        <w:rPr>
          <w:rFonts w:hint="eastAsia" w:ascii="Times New Roman" w:hAnsi="Times New Roman" w:cs="Times New Roman"/>
          <w:szCs w:val="28"/>
          <w:highlight w:val="none"/>
          <w:lang w:val="en-US" w:eastAsia="zh-CN"/>
        </w:rPr>
        <w:t>800</w:t>
      </w:r>
      <w:r>
        <w:rPr>
          <w:rFonts w:hint="eastAsia" w:ascii="Times New Roman" w:hAnsi="Times New Roman" w:cs="Times New Roman"/>
          <w:szCs w:val="28"/>
          <w:highlight w:val="none"/>
        </w:rPr>
        <w:t>万元，无超支情况，项目资金全部完成</w:t>
      </w:r>
      <w:r>
        <w:rPr>
          <w:rFonts w:hint="eastAsia" w:ascii="Times New Roman" w:hAnsi="Times New Roman" w:cs="Times New Roman"/>
          <w:szCs w:val="28"/>
          <w:highlight w:val="none"/>
          <w:lang w:eastAsia="zh-CN"/>
        </w:rPr>
        <w:t>；</w:t>
      </w:r>
    </w:p>
    <w:p>
      <w:pPr>
        <w:spacing w:line="360" w:lineRule="auto"/>
        <w:ind w:firstLine="562"/>
        <w:rPr>
          <w:rFonts w:ascii="Times New Roman" w:hAnsi="Times New Roman" w:cs="Times New Roman"/>
          <w:b/>
          <w:bCs/>
          <w:szCs w:val="28"/>
          <w:highlight w:val="none"/>
        </w:rPr>
      </w:pPr>
      <w:r>
        <w:rPr>
          <w:rFonts w:ascii="Times New Roman" w:hAnsi="Times New Roman" w:cs="Times New Roman"/>
          <w:b/>
          <w:bCs/>
          <w:szCs w:val="28"/>
          <w:highlight w:val="none"/>
        </w:rPr>
        <w:t>项目预算控制率</w:t>
      </w:r>
      <w:r>
        <w:rPr>
          <w:rFonts w:hint="eastAsia" w:ascii="Times New Roman" w:hAnsi="Times New Roman" w:cs="Times New Roman"/>
          <w:b/>
          <w:bCs/>
          <w:szCs w:val="28"/>
          <w:highlight w:val="none"/>
          <w:lang w:eastAsia="zh-CN"/>
        </w:rPr>
        <w:t>：</w:t>
      </w:r>
      <w:r>
        <w:rPr>
          <w:rFonts w:hint="eastAsia" w:ascii="Times New Roman" w:hAnsi="Times New Roman" w:cs="Times New Roman"/>
          <w:b w:val="0"/>
          <w:bCs w:val="0"/>
          <w:szCs w:val="28"/>
          <w:highlight w:val="none"/>
          <w:lang w:val="en-US" w:eastAsia="zh-CN"/>
        </w:rPr>
        <w:t>100%</w:t>
      </w:r>
      <w:r>
        <w:rPr>
          <w:rFonts w:ascii="Times New Roman" w:hAnsi="Times New Roman" w:cs="Times New Roman"/>
          <w:b w:val="0"/>
          <w:bCs w:val="0"/>
          <w:szCs w:val="28"/>
          <w:highlight w:val="none"/>
        </w:rPr>
        <w:t>，</w:t>
      </w:r>
      <w:r>
        <w:rPr>
          <w:rFonts w:ascii="Times New Roman" w:hAnsi="Times New Roman" w:cs="Times New Roman"/>
          <w:szCs w:val="28"/>
          <w:highlight w:val="none"/>
        </w:rPr>
        <w:t>故得分为</w:t>
      </w:r>
      <w:r>
        <w:rPr>
          <w:rFonts w:hint="eastAsia" w:ascii="Times New Roman" w:hAnsi="Times New Roman" w:cs="Times New Roman"/>
          <w:szCs w:val="28"/>
          <w:highlight w:val="none"/>
        </w:rPr>
        <w:t>10</w:t>
      </w:r>
      <w:r>
        <w:rPr>
          <w:rFonts w:ascii="Times New Roman" w:hAnsi="Times New Roman" w:cs="Times New Roman"/>
          <w:szCs w:val="28"/>
          <w:highlight w:val="none"/>
        </w:rPr>
        <w:t>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综上，该指标满分40分，得分</w:t>
      </w:r>
      <w:r>
        <w:rPr>
          <w:rFonts w:hint="eastAsia" w:ascii="Times New Roman" w:hAnsi="Times New Roman" w:cs="Times New Roman"/>
          <w:szCs w:val="28"/>
          <w:highlight w:val="none"/>
        </w:rPr>
        <w:t>40</w:t>
      </w:r>
      <w:r>
        <w:rPr>
          <w:rFonts w:ascii="Times New Roman" w:hAnsi="Times New Roman" w:cs="Times New Roman"/>
          <w:b/>
          <w:kern w:val="0"/>
          <w:szCs w:val="28"/>
          <w:highlight w:val="none"/>
        </w:rPr>
        <w:t>分。</w:t>
      </w: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47" w:name="_Toc67911615"/>
      <w:bookmarkStart w:id="48" w:name="_Toc100784612"/>
      <w:r>
        <w:rPr>
          <w:rFonts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项目效益指标由1个二级指标和</w:t>
      </w:r>
      <w:r>
        <w:rPr>
          <w:rFonts w:hint="eastAsia" w:ascii="Times New Roman" w:hAnsi="Times New Roman" w:cs="Times New Roman"/>
          <w:szCs w:val="28"/>
          <w:highlight w:val="none"/>
          <w:lang w:val="en-US" w:eastAsia="zh-CN"/>
        </w:rPr>
        <w:t>3</w:t>
      </w:r>
      <w:r>
        <w:rPr>
          <w:rFonts w:ascii="Times New Roman" w:hAnsi="Times New Roman" w:cs="Times New Roman"/>
          <w:szCs w:val="28"/>
          <w:highlight w:val="none"/>
        </w:rPr>
        <w:t>个三级指标构成，权重为20分，实际得分</w:t>
      </w:r>
      <w:r>
        <w:rPr>
          <w:rFonts w:hint="eastAsia" w:ascii="Times New Roman" w:hAnsi="Times New Roman" w:cs="Times New Roman"/>
          <w:szCs w:val="28"/>
          <w:highlight w:val="none"/>
        </w:rPr>
        <w:t>20</w:t>
      </w:r>
      <w:r>
        <w:rPr>
          <w:rFonts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 w:val="32"/>
          <w:szCs w:val="32"/>
          <w:highlight w:val="none"/>
        </w:rPr>
      </w:pPr>
      <w:bookmarkStart w:id="49" w:name="_Toc100784613"/>
      <w:r>
        <w:rPr>
          <w:rFonts w:hint="default" w:ascii="Times New Roman" w:hAnsi="Times New Roman" w:cs="Times New Roman"/>
          <w:b/>
          <w:kern w:val="0"/>
          <w:sz w:val="32"/>
          <w:szCs w:val="32"/>
          <w:highlight w:val="none"/>
        </w:rPr>
        <w:t>1.项目效益</w:t>
      </w:r>
      <w:bookmarkEnd w:id="49"/>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（1）实施效益</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经济效益指标：</w:t>
      </w:r>
      <w:r>
        <w:rPr>
          <w:rFonts w:ascii="Times New Roman" w:hAnsi="Times New Roman" w:cs="Times New Roman"/>
          <w:szCs w:val="28"/>
          <w:highlight w:val="none"/>
        </w:rPr>
        <w:t>不适用。</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社会效益指标</w:t>
      </w:r>
      <w:r>
        <w:rPr>
          <w:rFonts w:ascii="Times New Roman" w:hAnsi="Times New Roman" w:cs="Times New Roman"/>
          <w:szCs w:val="28"/>
          <w:highlight w:val="none"/>
        </w:rPr>
        <w:t>：评价指标</w:t>
      </w:r>
      <w:r>
        <w:rPr>
          <w:rFonts w:hint="eastAsia" w:ascii="Times New Roman" w:hAnsi="Times New Roman" w:cs="Times New Roman"/>
          <w:szCs w:val="28"/>
          <w:highlight w:val="none"/>
        </w:rPr>
        <w:t>保障我县防疫工作的正常有序开展</w:t>
      </w:r>
      <w:r>
        <w:rPr>
          <w:rFonts w:ascii="Times New Roman" w:hAnsi="Times New Roman" w:cs="Times New Roman"/>
          <w:szCs w:val="28"/>
          <w:highlight w:val="none"/>
        </w:rPr>
        <w:t>，指标值：</w:t>
      </w:r>
      <w:r>
        <w:rPr>
          <w:rFonts w:hint="eastAsia" w:ascii="Times New Roman" w:hAnsi="Times New Roman" w:cs="Times New Roman"/>
          <w:szCs w:val="28"/>
          <w:highlight w:val="none"/>
        </w:rPr>
        <w:t>有所提高</w:t>
      </w:r>
      <w:r>
        <w:rPr>
          <w:rFonts w:ascii="Times New Roman" w:hAnsi="Times New Roman" w:cs="Times New Roman"/>
          <w:szCs w:val="28"/>
          <w:highlight w:val="none"/>
        </w:rPr>
        <w:t>，实际完成值：达成年度指标。本项目的实施</w:t>
      </w:r>
      <w:r>
        <w:rPr>
          <w:rFonts w:hint="eastAsia" w:ascii="Times New Roman" w:hAnsi="Times New Roman" w:cs="Times New Roman"/>
          <w:szCs w:val="28"/>
          <w:highlight w:val="none"/>
        </w:rPr>
        <w:t>有效保障我县防疫工作的正常有序开展，做好防疫各项工作物资保障。</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生态效益指标</w:t>
      </w:r>
      <w:r>
        <w:rPr>
          <w:rFonts w:ascii="Times New Roman" w:hAnsi="Times New Roman" w:cs="Times New Roman"/>
          <w:szCs w:val="28"/>
          <w:highlight w:val="none"/>
        </w:rPr>
        <w:t>：不适用。</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可持续影响指标：</w:t>
      </w:r>
      <w:r>
        <w:rPr>
          <w:rFonts w:ascii="Times New Roman" w:hAnsi="Times New Roman" w:cs="Times New Roman"/>
          <w:szCs w:val="28"/>
          <w:highlight w:val="none"/>
        </w:rPr>
        <w:t>评价指标</w:t>
      </w:r>
      <w:r>
        <w:rPr>
          <w:rFonts w:hint="eastAsia" w:ascii="Times New Roman" w:hAnsi="Times New Roman" w:cs="Times New Roman"/>
          <w:szCs w:val="28"/>
          <w:highlight w:val="none"/>
        </w:rPr>
        <w:t>群众卫生防疫意识</w:t>
      </w:r>
      <w:r>
        <w:rPr>
          <w:rFonts w:ascii="Times New Roman" w:hAnsi="Times New Roman" w:cs="Times New Roman"/>
          <w:szCs w:val="28"/>
          <w:highlight w:val="none"/>
        </w:rPr>
        <w:t>，指标值：</w:t>
      </w:r>
      <w:r>
        <w:rPr>
          <w:rFonts w:hint="eastAsia" w:ascii="Times New Roman" w:hAnsi="Times New Roman" w:cs="Times New Roman"/>
          <w:szCs w:val="28"/>
          <w:highlight w:val="none"/>
        </w:rPr>
        <w:t>有所提升</w:t>
      </w:r>
      <w:r>
        <w:rPr>
          <w:rFonts w:ascii="Times New Roman" w:hAnsi="Times New Roman" w:cs="Times New Roman"/>
          <w:szCs w:val="28"/>
          <w:highlight w:val="none"/>
        </w:rPr>
        <w:t>，实际完成值：达成年度指标。本项目的实施</w:t>
      </w:r>
      <w:r>
        <w:rPr>
          <w:rFonts w:hint="eastAsia" w:ascii="Times New Roman" w:hAnsi="Times New Roman" w:cs="Times New Roman"/>
          <w:szCs w:val="28"/>
          <w:highlight w:val="none"/>
        </w:rPr>
        <w:t>有效保障我县防疫工作的正常有序开展，做好防疫各项工作物资保障</w:t>
      </w:r>
    </w:p>
    <w:p>
      <w:pPr>
        <w:spacing w:line="360" w:lineRule="auto"/>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rPr>
        <w:t>15</w:t>
      </w:r>
      <w:r>
        <w:rPr>
          <w:rFonts w:ascii="Times New Roman" w:hAnsi="Times New Roman" w:cs="Times New Roman"/>
          <w:b/>
          <w:kern w:val="0"/>
          <w:szCs w:val="28"/>
          <w:highlight w:val="none"/>
        </w:rPr>
        <w:t>分，得分</w:t>
      </w:r>
      <w:r>
        <w:rPr>
          <w:rFonts w:hint="eastAsia" w:ascii="Times New Roman" w:hAnsi="Times New Roman" w:cs="Times New Roman"/>
          <w:b/>
          <w:kern w:val="0"/>
          <w:szCs w:val="28"/>
          <w:highlight w:val="none"/>
        </w:rPr>
        <w:t>15</w:t>
      </w:r>
      <w:r>
        <w:rPr>
          <w:rFonts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 w:val="32"/>
          <w:szCs w:val="32"/>
          <w:highlight w:val="none"/>
        </w:rPr>
      </w:pPr>
      <w:bookmarkStart w:id="50" w:name="_Toc100784614"/>
      <w:r>
        <w:rPr>
          <w:rFonts w:hint="default" w:ascii="Times New Roman" w:hAnsi="Times New Roman" w:cs="Times New Roman"/>
          <w:b/>
          <w:kern w:val="0"/>
          <w:sz w:val="32"/>
          <w:szCs w:val="32"/>
          <w:highlight w:val="none"/>
        </w:rPr>
        <w:t>2. 满意度指标完成情况分析</w:t>
      </w:r>
      <w:bookmarkEnd w:id="50"/>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（1）满意度指标</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群众满意度：</w:t>
      </w:r>
      <w:r>
        <w:rPr>
          <w:rFonts w:ascii="Times New Roman" w:hAnsi="Times New Roman" w:cs="Times New Roman"/>
          <w:szCs w:val="28"/>
          <w:highlight w:val="none"/>
        </w:rPr>
        <w:t>评价指标</w:t>
      </w:r>
      <w:r>
        <w:rPr>
          <w:rFonts w:hint="eastAsia" w:ascii="Times New Roman" w:hAnsi="Times New Roman" w:cs="Times New Roman"/>
          <w:szCs w:val="28"/>
          <w:highlight w:val="none"/>
        </w:rPr>
        <w:t>防疫人员满意度</w:t>
      </w:r>
      <w:r>
        <w:rPr>
          <w:rFonts w:ascii="Times New Roman" w:hAnsi="Times New Roman" w:cs="Times New Roman"/>
          <w:szCs w:val="28"/>
          <w:highlight w:val="none"/>
        </w:rPr>
        <w:t>，指标值：</w:t>
      </w:r>
      <w:r>
        <w:rPr>
          <w:rFonts w:ascii="Times New Roman" w:hAnsi="Times New Roman" w:eastAsia="华文宋体" w:cs="Times New Roman"/>
          <w:szCs w:val="28"/>
          <w:highlight w:val="none"/>
        </w:rPr>
        <w:t>≥</w:t>
      </w:r>
      <w:r>
        <w:rPr>
          <w:rFonts w:hint="eastAsia" w:ascii="Times New Roman" w:hAnsi="Times New Roman" w:cs="Times New Roman"/>
          <w:szCs w:val="28"/>
          <w:highlight w:val="none"/>
        </w:rPr>
        <w:t>85</w:t>
      </w:r>
      <w:r>
        <w:rPr>
          <w:rFonts w:ascii="Times New Roman" w:hAnsi="Times New Roman" w:cs="Times New Roman"/>
          <w:szCs w:val="28"/>
          <w:highlight w:val="none"/>
        </w:rPr>
        <w:t>%，实际完成值：</w:t>
      </w:r>
      <w:r>
        <w:rPr>
          <w:rFonts w:ascii="Times New Roman" w:hAnsi="Times New Roman" w:eastAsia="华文宋体" w:cs="Times New Roman"/>
          <w:szCs w:val="28"/>
          <w:highlight w:val="none"/>
        </w:rPr>
        <w:t>≥</w:t>
      </w:r>
      <w:r>
        <w:rPr>
          <w:rFonts w:hint="eastAsia" w:ascii="Times New Roman" w:hAnsi="Times New Roman" w:cs="Times New Roman"/>
          <w:szCs w:val="28"/>
          <w:highlight w:val="none"/>
        </w:rPr>
        <w:t>85</w:t>
      </w:r>
      <w:r>
        <w:rPr>
          <w:rFonts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rPr>
        <w:t>8</w:t>
      </w:r>
      <w:r>
        <w:rPr>
          <w:rFonts w:ascii="Times New Roman" w:hAnsi="Times New Roman" w:cs="Times New Roman"/>
          <w:szCs w:val="28"/>
          <w:highlight w:val="none"/>
        </w:rPr>
        <w:t>个样本，有效调查问卷</w:t>
      </w:r>
      <w:r>
        <w:rPr>
          <w:rFonts w:hint="eastAsia" w:ascii="Times New Roman" w:hAnsi="Times New Roman" w:cs="Times New Roman"/>
          <w:szCs w:val="28"/>
          <w:highlight w:val="none"/>
        </w:rPr>
        <w:t>8</w:t>
      </w:r>
      <w:r>
        <w:rPr>
          <w:rFonts w:ascii="Times New Roman" w:hAnsi="Times New Roman" w:cs="Times New Roman"/>
          <w:szCs w:val="28"/>
          <w:highlight w:val="none"/>
        </w:rPr>
        <w:t>份。其中，统计</w:t>
      </w:r>
      <w:r>
        <w:rPr>
          <w:rFonts w:hint="eastAsia" w:ascii="Times New Roman" w:hAnsi="Times New Roman" w:cs="Times New Roman"/>
          <w:szCs w:val="28"/>
          <w:highlight w:val="none"/>
        </w:rPr>
        <w:t>防疫人员满意度</w:t>
      </w:r>
      <w:r>
        <w:rPr>
          <w:rFonts w:ascii="Times New Roman" w:hAnsi="Times New Roman" w:cs="Times New Roman"/>
          <w:szCs w:val="28"/>
          <w:highlight w:val="none"/>
        </w:rPr>
        <w:t>的平均值为</w:t>
      </w:r>
      <w:r>
        <w:rPr>
          <w:rFonts w:hint="eastAsia" w:ascii="Times New Roman" w:hAnsi="Times New Roman" w:cs="Times New Roman"/>
          <w:szCs w:val="28"/>
          <w:highlight w:val="none"/>
        </w:rPr>
        <w:t>85</w:t>
      </w:r>
      <w:r>
        <w:rPr>
          <w:rFonts w:ascii="Times New Roman" w:hAnsi="Times New Roman" w:cs="Times New Roman"/>
          <w:szCs w:val="28"/>
          <w:highlight w:val="none"/>
        </w:rPr>
        <w:t>%。故满意度指标得分为</w:t>
      </w:r>
      <w:r>
        <w:rPr>
          <w:rFonts w:hint="eastAsia" w:ascii="Times New Roman" w:hAnsi="Times New Roman" w:cs="Times New Roman"/>
          <w:szCs w:val="28"/>
          <w:highlight w:val="none"/>
        </w:rPr>
        <w:t>5</w:t>
      </w:r>
      <w:r>
        <w:rPr>
          <w:rFonts w:ascii="Times New Roman" w:hAnsi="Times New Roman" w:cs="Times New Roman"/>
          <w:szCs w:val="28"/>
          <w:highlight w:val="none"/>
        </w:rPr>
        <w:t>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rPr>
        <w:t>5</w:t>
      </w:r>
      <w:r>
        <w:rPr>
          <w:rFonts w:ascii="Times New Roman" w:hAnsi="Times New Roman" w:cs="Times New Roman"/>
          <w:b/>
          <w:kern w:val="0"/>
          <w:szCs w:val="28"/>
          <w:highlight w:val="none"/>
        </w:rPr>
        <w:t>分，得分</w:t>
      </w:r>
      <w:r>
        <w:rPr>
          <w:rFonts w:hint="eastAsia" w:ascii="Times New Roman" w:hAnsi="Times New Roman" w:cs="Times New Roman"/>
          <w:b/>
          <w:kern w:val="0"/>
          <w:szCs w:val="28"/>
          <w:highlight w:val="none"/>
        </w:rPr>
        <w:t>5</w:t>
      </w:r>
      <w:r>
        <w:rPr>
          <w:rFonts w:ascii="Times New Roman" w:hAnsi="Times New Roman" w:cs="Times New Roman"/>
          <w:b/>
          <w:kern w:val="0"/>
          <w:szCs w:val="28"/>
          <w:highlight w:val="none"/>
        </w:rPr>
        <w:t>分。</w:t>
      </w: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bookmarkStart w:id="51" w:name="_Toc100784615"/>
      <w:bookmarkStart w:id="52" w:name="_Toc67911616"/>
      <w:r>
        <w:rPr>
          <w:rFonts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本项目预算执行率为</w:t>
      </w:r>
      <w:r>
        <w:rPr>
          <w:rFonts w:hint="eastAsia" w:ascii="Times New Roman" w:hAnsi="Times New Roman" w:cs="Times New Roman"/>
          <w:szCs w:val="28"/>
          <w:highlight w:val="none"/>
        </w:rPr>
        <w:t>100</w:t>
      </w:r>
      <w:r>
        <w:rPr>
          <w:rFonts w:ascii="Times New Roman" w:hAnsi="Times New Roman" w:cs="Times New Roman"/>
          <w:szCs w:val="28"/>
          <w:highlight w:val="none"/>
        </w:rPr>
        <w:t>%，指标总体完成率为</w:t>
      </w:r>
      <w:r>
        <w:rPr>
          <w:rFonts w:hint="eastAsia" w:ascii="Times New Roman" w:hAnsi="Times New Roman" w:cs="Times New Roman"/>
          <w:szCs w:val="28"/>
          <w:highlight w:val="none"/>
        </w:rPr>
        <w:t>100</w:t>
      </w:r>
      <w:r>
        <w:rPr>
          <w:rFonts w:ascii="Times New Roman" w:hAnsi="Times New Roman" w:cs="Times New Roman"/>
          <w:szCs w:val="28"/>
          <w:highlight w:val="none"/>
        </w:rPr>
        <w:t>%，二者之间的偏差值为</w:t>
      </w:r>
      <w:r>
        <w:rPr>
          <w:rFonts w:hint="eastAsia" w:ascii="Times New Roman" w:hAnsi="Times New Roman" w:cs="Times New Roman"/>
          <w:szCs w:val="28"/>
          <w:highlight w:val="none"/>
        </w:rPr>
        <w:t>0</w:t>
      </w:r>
      <w:r>
        <w:rPr>
          <w:rFonts w:ascii="Times New Roman" w:hAnsi="Times New Roman" w:cs="Times New Roman"/>
          <w:szCs w:val="28"/>
          <w:highlight w:val="none"/>
        </w:rPr>
        <w:t>%，小于20%。因此，本项目较好地完成了年度总体目标，财政资金使用效益和效率较高。</w:t>
      </w: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bookmarkStart w:id="53" w:name="_Toc67911617"/>
      <w:bookmarkStart w:id="54" w:name="_Toc100784616"/>
      <w:r>
        <w:rPr>
          <w:rFonts w:ascii="Times New Roman" w:hAnsi="Times New Roman" w:eastAsia="仿宋" w:cs="Times New Roman"/>
          <w:sz w:val="36"/>
          <w:szCs w:val="36"/>
          <w:highlight w:val="none"/>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bookmarkStart w:id="55" w:name="_Toc100784617"/>
      <w:bookmarkStart w:id="56" w:name="_Toc67911618"/>
      <w:r>
        <w:rPr>
          <w:rFonts w:ascii="Times New Roman" w:hAnsi="Times New Roman" w:eastAsia="仿宋" w:cs="Times New Roman"/>
          <w:sz w:val="32"/>
          <w:szCs w:val="32"/>
          <w:highlight w:val="none"/>
          <w:lang w:bidi="en-US"/>
        </w:rPr>
        <w:t>（一）主要经验及做法</w:t>
      </w:r>
      <w:bookmarkEnd w:id="55"/>
      <w:bookmarkEnd w:id="5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r>
        <w:rPr>
          <w:rFonts w:hint="eastAsia" w:ascii="Times New Roman" w:hAnsi="Times New Roman" w:eastAsia="仿宋_GB2312" w:cs="Times New Roman"/>
          <w:b w:val="0"/>
          <w:bCs w:val="0"/>
          <w:kern w:val="2"/>
          <w:sz w:val="28"/>
          <w:szCs w:val="28"/>
          <w:highlight w:val="none"/>
          <w:lang w:val="en-US" w:eastAsia="zh-CN" w:bidi="ar-SA"/>
        </w:rPr>
        <w:t>1.</w:t>
      </w:r>
      <w:bookmarkStart w:id="57" w:name="_Toc14802"/>
      <w:r>
        <w:rPr>
          <w:rFonts w:hint="default" w:ascii="Times New Roman" w:hAnsi="Times New Roman" w:eastAsia="仿宋_GB2312" w:cs="Times New Roman"/>
          <w:b w:val="0"/>
          <w:bCs w:val="0"/>
          <w:kern w:val="2"/>
          <w:sz w:val="28"/>
          <w:szCs w:val="28"/>
          <w:highlight w:val="none"/>
          <w:lang w:val="en-US" w:eastAsia="zh-CN" w:bidi="ar-SA"/>
        </w:rPr>
        <w:t>科学合理编制预算</w:t>
      </w:r>
      <w:bookmarkEnd w:id="57"/>
      <w:r>
        <w:rPr>
          <w:rFonts w:hint="eastAsia" w:ascii="Times New Roman" w:hAnsi="Times New Roman" w:eastAsia="仿宋_GB2312" w:cs="Times New Roman"/>
          <w:b w:val="0"/>
          <w:bCs w:val="0"/>
          <w:kern w:val="2"/>
          <w:sz w:val="28"/>
          <w:szCs w:val="28"/>
          <w:highlight w:val="none"/>
          <w:lang w:val="en-US" w:eastAsia="zh-CN" w:bidi="ar-SA"/>
        </w:rPr>
        <w:t>。</w:t>
      </w:r>
      <w:r>
        <w:rPr>
          <w:rFonts w:hint="default" w:ascii="Times New Roman" w:hAnsi="Times New Roman" w:eastAsia="仿宋_GB2312" w:cs="Times New Roman"/>
          <w:b w:val="0"/>
          <w:bCs w:val="0"/>
          <w:kern w:val="2"/>
          <w:sz w:val="28"/>
          <w:szCs w:val="28"/>
          <w:highlight w:val="none"/>
          <w:lang w:val="en-US" w:eastAsia="zh-CN" w:bidi="ar-SA"/>
        </w:rPr>
        <w:t>每一项工作的开展都离不开经费的充足保障，但是经费预算要想合情合理，必须要对项目实施的目的意义搞清搞准，对项目要掌握清楚，要有预见性，防止出现实际支出与预算相差过大的问题。</w:t>
      </w:r>
      <w:bookmarkStart w:id="58" w:name="_Toc10078461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eastAsia" w:ascii="Times New Roman" w:hAnsi="Times New Roman" w:eastAsia="仿宋_GB2312" w:cs="Times New Roman"/>
          <w:b w:val="0"/>
          <w:bCs w:val="0"/>
          <w:kern w:val="2"/>
          <w:sz w:val="28"/>
          <w:szCs w:val="28"/>
          <w:highlight w:val="none"/>
          <w:lang w:val="en-US" w:eastAsia="zh-CN" w:bidi="ar-SA"/>
        </w:rPr>
      </w:pPr>
      <w:r>
        <w:rPr>
          <w:rFonts w:hint="eastAsia" w:ascii="Times New Roman" w:hAnsi="Times New Roman" w:cs="Times New Roman"/>
          <w:b w:val="0"/>
          <w:bCs w:val="0"/>
          <w:kern w:val="2"/>
          <w:sz w:val="28"/>
          <w:szCs w:val="28"/>
          <w:highlight w:val="none"/>
          <w:lang w:val="en-US" w:eastAsia="zh-CN" w:bidi="ar-SA"/>
        </w:rPr>
        <w:t>2.</w:t>
      </w:r>
      <w:r>
        <w:rPr>
          <w:rFonts w:hint="default" w:ascii="Times New Roman" w:hAnsi="Times New Roman" w:eastAsia="仿宋_GB2312" w:cs="Times New Roman"/>
          <w:b w:val="0"/>
          <w:bCs w:val="0"/>
          <w:kern w:val="2"/>
          <w:sz w:val="28"/>
          <w:szCs w:val="28"/>
          <w:highlight w:val="none"/>
          <w:lang w:val="en-US" w:eastAsia="zh-CN" w:bidi="ar-SA"/>
        </w:rPr>
        <w:t>根据</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委、</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政府和市疫情防控领导小组、指挥部的安排部署，自觉服从服务疫情防控工作大局，按照职能职责分工，超前谋划，靠实责任，加强协作，主动服务，为坚决打赢打好全</w:t>
      </w:r>
      <w:r>
        <w:rPr>
          <w:rFonts w:hint="eastAsia" w:ascii="Times New Roman" w:hAnsi="Times New Roman" w:cs="Times New Roman"/>
          <w:b w:val="0"/>
          <w:bCs w:val="0"/>
          <w:kern w:val="2"/>
          <w:sz w:val="28"/>
          <w:szCs w:val="28"/>
          <w:highlight w:val="none"/>
          <w:lang w:val="en-US" w:eastAsia="zh-CN" w:bidi="ar-SA"/>
        </w:rPr>
        <w:t>县</w:t>
      </w:r>
      <w:r>
        <w:rPr>
          <w:rFonts w:hint="default" w:ascii="Times New Roman" w:hAnsi="Times New Roman" w:eastAsia="仿宋_GB2312" w:cs="Times New Roman"/>
          <w:b w:val="0"/>
          <w:bCs w:val="0"/>
          <w:kern w:val="2"/>
          <w:sz w:val="28"/>
          <w:szCs w:val="28"/>
          <w:highlight w:val="none"/>
          <w:lang w:val="en-US" w:eastAsia="zh-CN" w:bidi="ar-SA"/>
        </w:rPr>
        <w:t>疫情防控阻击战，积极发挥应急部门在疫情防控工作中的物资保障作用，较好地保障了疫情发生县区一线防控工作人员的设站需求。一是及时安排部署疫情防控工作，对单位内部领导及全体工作人员工作职责进行临时调整，重点向一线物资保障工作倾斜，明确工作责任，落实防控措施，优化工作流程，加快工作进度，提高工作效率，充分展现“应急人”在疫情防控大局中勇于担当作为的良好形象。</w:t>
      </w:r>
      <w:r>
        <w:rPr>
          <w:rFonts w:hint="eastAsia" w:ascii="Times New Roman" w:hAnsi="Times New Roman" w:cs="Times New Roman"/>
          <w:b w:val="0"/>
          <w:bCs w:val="0"/>
          <w:kern w:val="2"/>
          <w:sz w:val="28"/>
          <w:szCs w:val="28"/>
          <w:highlight w:val="none"/>
          <w:lang w:val="en-US" w:eastAsia="zh-CN" w:bidi="ar-SA"/>
        </w:rPr>
        <w:t>二</w:t>
      </w:r>
      <w:r>
        <w:rPr>
          <w:rFonts w:hint="default" w:ascii="Times New Roman" w:hAnsi="Times New Roman" w:eastAsia="仿宋_GB2312" w:cs="Times New Roman"/>
          <w:b w:val="0"/>
          <w:bCs w:val="0"/>
          <w:kern w:val="2"/>
          <w:sz w:val="28"/>
          <w:szCs w:val="28"/>
          <w:highlight w:val="none"/>
          <w:lang w:val="en-US" w:eastAsia="zh-CN" w:bidi="ar-SA"/>
        </w:rPr>
        <w:t>是及时掌握各</w:t>
      </w:r>
      <w:r>
        <w:rPr>
          <w:rFonts w:hint="eastAsia" w:ascii="Times New Roman" w:hAnsi="Times New Roman" w:cs="Times New Roman"/>
          <w:b w:val="0"/>
          <w:bCs w:val="0"/>
          <w:kern w:val="2"/>
          <w:sz w:val="28"/>
          <w:szCs w:val="28"/>
          <w:highlight w:val="none"/>
          <w:lang w:val="en-US" w:eastAsia="zh-CN" w:bidi="ar-SA"/>
        </w:rPr>
        <w:t>乡镇</w:t>
      </w:r>
      <w:r>
        <w:rPr>
          <w:rFonts w:hint="default" w:ascii="Times New Roman" w:hAnsi="Times New Roman" w:eastAsia="仿宋_GB2312" w:cs="Times New Roman"/>
          <w:b w:val="0"/>
          <w:bCs w:val="0"/>
          <w:kern w:val="2"/>
          <w:sz w:val="28"/>
          <w:szCs w:val="28"/>
          <w:highlight w:val="none"/>
          <w:lang w:val="en-US" w:eastAsia="zh-CN" w:bidi="ar-SA"/>
        </w:rPr>
        <w:t>应急救灾物资现有储备情况，帮助指导县区临时采购急需物资种类、数量等，同时要求对物资调配要加强管理，严格规范调拨程序，及时掌握动态需求和舆情反映，尽量满足疫情防控应急救灾物资的社会需要，坚定社会抗疫信心。</w:t>
      </w:r>
      <w:r>
        <w:rPr>
          <w:rFonts w:hint="eastAsia" w:ascii="Times New Roman" w:hAnsi="Times New Roman" w:cs="Times New Roman"/>
          <w:b w:val="0"/>
          <w:bCs w:val="0"/>
          <w:kern w:val="2"/>
          <w:sz w:val="28"/>
          <w:szCs w:val="28"/>
          <w:highlight w:val="none"/>
          <w:lang w:val="en-US" w:eastAsia="zh-CN" w:bidi="ar-SA"/>
        </w:rPr>
        <w:t>三</w:t>
      </w:r>
      <w:r>
        <w:rPr>
          <w:rFonts w:hint="default" w:ascii="Times New Roman" w:hAnsi="Times New Roman" w:eastAsia="仿宋_GB2312" w:cs="Times New Roman"/>
          <w:b w:val="0"/>
          <w:bCs w:val="0"/>
          <w:kern w:val="2"/>
          <w:sz w:val="28"/>
          <w:szCs w:val="28"/>
          <w:highlight w:val="none"/>
          <w:lang w:val="en-US" w:eastAsia="zh-CN" w:bidi="ar-SA"/>
        </w:rPr>
        <w:t>是及时加强工作人员调配，采取双值班、加强值班、24小时值守、值班人员定时督查在岗人员工作情况等措施，加强疫情防控工作信息，特别是物资调拨信息的纵横向反馈交流，为领导机关和领导决策提供参考依据，同时支持物资调拨人员努力工作、加班加点，确保特殊时期工作坚决“不掉链子”。</w:t>
      </w:r>
    </w:p>
    <w:p>
      <w:pPr>
        <w:pStyle w:val="2"/>
        <w:spacing w:before="0" w:after="0" w:line="360" w:lineRule="auto"/>
        <w:ind w:firstLine="0" w:firstLineChars="0"/>
        <w:jc w:val="left"/>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（二）存在的问题及原因分析</w:t>
      </w:r>
      <w:bookmarkEnd w:id="58"/>
    </w:p>
    <w:p>
      <w:pPr>
        <w:spacing w:line="360" w:lineRule="auto"/>
        <w:ind w:firstLine="560"/>
        <w:rPr>
          <w:rFonts w:ascii="Times New Roman" w:hAnsi="Times New Roman" w:cs="Times New Roman"/>
          <w:szCs w:val="28"/>
          <w:highlight w:val="none"/>
        </w:rPr>
      </w:pPr>
      <w:bookmarkStart w:id="59" w:name="_Hlk23417747"/>
      <w:bookmarkStart w:id="60" w:name="_Hlk23418600"/>
      <w:bookmarkStart w:id="61" w:name="_Toc100784619"/>
      <w:bookmarkStart w:id="62" w:name="_Toc67911619"/>
      <w:r>
        <w:rPr>
          <w:rFonts w:hint="eastAsia" w:ascii="Times New Roman" w:hAnsi="Times New Roman" w:cs="Times New Roman"/>
          <w:szCs w:val="28"/>
          <w:highlight w:val="none"/>
        </w:rPr>
        <w:t>一是</w:t>
      </w:r>
      <w:r>
        <w:rPr>
          <w:rFonts w:ascii="Times New Roman" w:hAnsi="Times New Roman" w:cs="Times New Roman"/>
          <w:szCs w:val="28"/>
          <w:highlight w:val="none"/>
        </w:rPr>
        <w:t>绩效管理与预算编制、执行相结合的工作机制和部门协调机制尚未建立，绩效管理工作开展缺乏强有力的制度保障。</w:t>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二是</w:t>
      </w:r>
      <w:r>
        <w:rPr>
          <w:rFonts w:ascii="Times New Roman" w:hAnsi="Times New Roman" w:cs="Times New Roman"/>
          <w:szCs w:val="28"/>
          <w:highlight w:val="none"/>
        </w:rPr>
        <w:t>绩效评价指标体系尚不完善</w:t>
      </w:r>
      <w:r>
        <w:rPr>
          <w:rFonts w:hint="eastAsia" w:ascii="Times New Roman" w:hAnsi="Times New Roman" w:cs="Times New Roman"/>
          <w:szCs w:val="28"/>
          <w:highlight w:val="none"/>
          <w:lang w:eastAsia="zh-CN"/>
        </w:rPr>
        <w:t>，</w:t>
      </w:r>
      <w:r>
        <w:rPr>
          <w:rFonts w:ascii="Times New Roman" w:hAnsi="Times New Roman" w:cs="Times New Roman"/>
          <w:szCs w:val="28"/>
          <w:highlight w:val="none"/>
        </w:rPr>
        <w:t>难以满足不同层面和不同性质绩效评价需求。</w:t>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三是</w:t>
      </w:r>
      <w:r>
        <w:rPr>
          <w:rFonts w:ascii="Times New Roman" w:hAnsi="Times New Roman" w:cs="Times New Roman"/>
          <w:szCs w:val="28"/>
          <w:highlight w:val="none"/>
        </w:rPr>
        <w:t>对绩效评价工作认识不够。通过绩效评价工作逐步推进，各部门逐步树立了绩效理念，对预算绩效评价工作的态度由“被动接受”变为“主动实施”，但了解还不够深入，对单位绩效不重视。</w:t>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四是</w:t>
      </w:r>
      <w:r>
        <w:rPr>
          <w:rFonts w:ascii="Times New Roman" w:hAnsi="Times New Roman" w:cs="Times New Roman"/>
          <w:szCs w:val="28"/>
          <w:highlight w:val="none"/>
        </w:rPr>
        <w:t>人员素质有待进一步提高，由于绩效管理工作开展时间较短，涉及面广，专业性较强，加上缺乏系统培训，相关人员对绩效管理理解不充分，业务不精通，在一定程度上影响了绩效评价工作质量。</w:t>
      </w:r>
      <w:bookmarkEnd w:id="59"/>
    </w:p>
    <w:bookmarkEnd w:id="60"/>
    <w:p>
      <w:pPr>
        <w:spacing w:line="360" w:lineRule="auto"/>
        <w:ind w:firstLine="560"/>
        <w:rPr>
          <w:rFonts w:ascii="Times New Roman" w:hAnsi="Times New Roman" w:cs="Times New Roman"/>
          <w:szCs w:val="28"/>
          <w:highlight w:val="none"/>
        </w:rPr>
      </w:pP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七、其他需要说明的问题</w:t>
      </w:r>
      <w:bookmarkEnd w:id="61"/>
      <w:bookmarkEnd w:id="6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1.项目支出政策和路径设计科学，符合实际需要；</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2.项目安排准确，未发现背离项目立项初衷的情况；</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3.项目的申报、审核机制完善；</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4.未发现虚假行为和骗取财政资金的问题。</w:t>
      </w:r>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bookmarkStart w:id="63" w:name="_Toc100784620"/>
      <w:bookmarkStart w:id="64" w:name="_Toc67911620"/>
    </w:p>
    <w:p>
      <w:pPr>
        <w:pStyle w:val="2"/>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八、有关建议</w:t>
      </w:r>
      <w:bookmarkEnd w:id="63"/>
      <w:bookmarkEnd w:id="64"/>
      <w:r>
        <w:rPr>
          <w:rFonts w:ascii="Times New Roman" w:hAnsi="Times New Roman" w:eastAsia="仿宋" w:cs="Times New Roman"/>
          <w:sz w:val="36"/>
          <w:szCs w:val="36"/>
          <w:highlight w:val="none"/>
          <w:lang w:bidi="en-US"/>
        </w:rPr>
        <w:tab/>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一是</w:t>
      </w:r>
      <w:r>
        <w:rPr>
          <w:rFonts w:ascii="Times New Roman" w:hAnsi="Times New Roman" w:cs="Times New Roman"/>
          <w:szCs w:val="28"/>
          <w:highlight w:val="none"/>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二是</w:t>
      </w:r>
      <w:r>
        <w:rPr>
          <w:rFonts w:ascii="Times New Roman" w:hAnsi="Times New Roman" w:cs="Times New Roman"/>
          <w:szCs w:val="28"/>
          <w:highlight w:val="none"/>
        </w:rPr>
        <w:t>落实主体责任，明确预算单位各部门是绩效运行监控的主体，定期对绩效监控信息进行收集、汇总、分析等。各主管部门加强监督，及时审核、汇总、报告本部门及所属预算单位项目跟踪监控情况。加强预算制定过程的科学性管理，提升预算方案的质量。首先在预算管细上，加强预算编制的合理性及会计核算的规范性。一方面针对由于部门不可控</w:t>
      </w:r>
      <w:r>
        <w:rPr>
          <w:rFonts w:hint="eastAsia" w:ascii="Times New Roman" w:hAnsi="Times New Roman" w:cs="Times New Roman"/>
          <w:szCs w:val="28"/>
          <w:highlight w:val="none"/>
          <w:lang w:val="en-US" w:eastAsia="zh-CN"/>
        </w:rPr>
        <w:t>因素</w:t>
      </w:r>
      <w:r>
        <w:rPr>
          <w:rFonts w:ascii="Times New Roman" w:hAnsi="Times New Roman" w:cs="Times New Roman"/>
          <w:szCs w:val="28"/>
          <w:highlight w:val="none"/>
        </w:rPr>
        <w:t>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spacing w:line="360" w:lineRule="auto"/>
        <w:ind w:firstLine="560"/>
        <w:rPr>
          <w:rFonts w:ascii="Times New Roman" w:hAnsi="Times New Roman" w:cs="Times New Roman"/>
          <w:szCs w:val="28"/>
          <w:highlight w:val="none"/>
        </w:rPr>
      </w:pPr>
    </w:p>
    <w:p>
      <w:pPr>
        <w:ind w:firstLine="640"/>
        <w:rPr>
          <w:rFonts w:ascii="Times New Roman" w:hAnsi="Times New Roman" w:eastAsia="仿宋" w:cs="Times New Roman"/>
          <w:color w:val="76923C"/>
          <w:sz w:val="32"/>
          <w:szCs w:val="32"/>
          <w:highlight w:val="none"/>
        </w:rPr>
      </w:pPr>
    </w:p>
    <w:p>
      <w:pPr>
        <w:ind w:firstLine="560"/>
        <w:rPr>
          <w:highlight w:val="none"/>
          <w:lang w:bidi="en-US"/>
        </w:rPr>
      </w:pPr>
    </w:p>
    <w:p>
      <w:pPr>
        <w:spacing w:line="360" w:lineRule="auto"/>
        <w:ind w:firstLine="560"/>
        <w:rPr>
          <w:rFonts w:ascii="Times New Roman" w:hAnsi="Times New Roman" w:cs="Times New Roman"/>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10</w:t>
        </w:r>
        <w:r>
          <w:rPr>
            <w:rFonts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17</w:t>
    </w:r>
    <w:r>
      <w:rPr>
        <w:rFonts w:ascii="Times New Roman" w:hAnsi="Times New Roman" w:eastAsia="仿宋_GB2312" w:cs="Times New Roman"/>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3"/>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Style w:val="23"/>
          <w:rFonts w:hint="eastAsia" w:ascii="仿宋_GB2312"/>
        </w:rPr>
        <w:footnoteRef/>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EwNTM5NzYwMDRjMzkwZTVkZjY2ODkwMGIxNGU0OTUifQ=="/>
  </w:docVars>
  <w:rsids>
    <w:rsidRoot w:val="00A43A0A"/>
    <w:rsid w:val="00031A7F"/>
    <w:rsid w:val="00042151"/>
    <w:rsid w:val="000438A0"/>
    <w:rsid w:val="000542A9"/>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3EA8"/>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2F1B6B"/>
    <w:rsid w:val="00302E15"/>
    <w:rsid w:val="0032183D"/>
    <w:rsid w:val="0032329D"/>
    <w:rsid w:val="00332C71"/>
    <w:rsid w:val="00333EA5"/>
    <w:rsid w:val="00340CED"/>
    <w:rsid w:val="00343485"/>
    <w:rsid w:val="00350839"/>
    <w:rsid w:val="003766AB"/>
    <w:rsid w:val="00377BA7"/>
    <w:rsid w:val="003B76B8"/>
    <w:rsid w:val="003C24DB"/>
    <w:rsid w:val="003C4BD9"/>
    <w:rsid w:val="003D74DE"/>
    <w:rsid w:val="00404C10"/>
    <w:rsid w:val="00422519"/>
    <w:rsid w:val="004249EE"/>
    <w:rsid w:val="00425C1F"/>
    <w:rsid w:val="00437C39"/>
    <w:rsid w:val="004925F6"/>
    <w:rsid w:val="004957B3"/>
    <w:rsid w:val="004B12BE"/>
    <w:rsid w:val="004B5A40"/>
    <w:rsid w:val="004D4759"/>
    <w:rsid w:val="004E0DF3"/>
    <w:rsid w:val="004F07A6"/>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638C"/>
    <w:rsid w:val="00607D5B"/>
    <w:rsid w:val="00611B95"/>
    <w:rsid w:val="00614CEC"/>
    <w:rsid w:val="00627F97"/>
    <w:rsid w:val="0065079B"/>
    <w:rsid w:val="00656DB7"/>
    <w:rsid w:val="00662C67"/>
    <w:rsid w:val="006B60FE"/>
    <w:rsid w:val="006C40AE"/>
    <w:rsid w:val="006E6431"/>
    <w:rsid w:val="006F3315"/>
    <w:rsid w:val="007027A1"/>
    <w:rsid w:val="007049B6"/>
    <w:rsid w:val="00705854"/>
    <w:rsid w:val="00722A72"/>
    <w:rsid w:val="0073210F"/>
    <w:rsid w:val="00733402"/>
    <w:rsid w:val="0073417E"/>
    <w:rsid w:val="00743F96"/>
    <w:rsid w:val="0076734C"/>
    <w:rsid w:val="00771846"/>
    <w:rsid w:val="00781F3E"/>
    <w:rsid w:val="00783118"/>
    <w:rsid w:val="007C3F63"/>
    <w:rsid w:val="007F185A"/>
    <w:rsid w:val="007F6051"/>
    <w:rsid w:val="007F6745"/>
    <w:rsid w:val="007F77F3"/>
    <w:rsid w:val="008123C5"/>
    <w:rsid w:val="00817DB8"/>
    <w:rsid w:val="00831695"/>
    <w:rsid w:val="008327EB"/>
    <w:rsid w:val="00835535"/>
    <w:rsid w:val="00863F65"/>
    <w:rsid w:val="00866FB0"/>
    <w:rsid w:val="00884C5F"/>
    <w:rsid w:val="00894E2C"/>
    <w:rsid w:val="008A3394"/>
    <w:rsid w:val="008A476A"/>
    <w:rsid w:val="008B0962"/>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B2D0F"/>
    <w:rsid w:val="00AD5430"/>
    <w:rsid w:val="00AE1DCD"/>
    <w:rsid w:val="00AE6C31"/>
    <w:rsid w:val="00AF1126"/>
    <w:rsid w:val="00B22F6F"/>
    <w:rsid w:val="00B4167E"/>
    <w:rsid w:val="00B72218"/>
    <w:rsid w:val="00B839E3"/>
    <w:rsid w:val="00B90BA4"/>
    <w:rsid w:val="00B962E0"/>
    <w:rsid w:val="00B96BCF"/>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A5FE8"/>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3742"/>
    <w:rsid w:val="00EA63EF"/>
    <w:rsid w:val="00EA7E72"/>
    <w:rsid w:val="00EB0442"/>
    <w:rsid w:val="00EB2550"/>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60A1DD1"/>
    <w:rsid w:val="08FD3363"/>
    <w:rsid w:val="128679E9"/>
    <w:rsid w:val="49BC0D84"/>
    <w:rsid w:val="49ED189E"/>
    <w:rsid w:val="4B1216CF"/>
    <w:rsid w:val="4F9011B7"/>
    <w:rsid w:val="55BF25B3"/>
    <w:rsid w:val="57D0221F"/>
    <w:rsid w:val="5A0C1BEF"/>
    <w:rsid w:val="5BBB3658"/>
    <w:rsid w:val="5EE329F1"/>
    <w:rsid w:val="6E4753F3"/>
    <w:rsid w:val="768D3B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uiPriority w:val="99"/>
    <w:pPr>
      <w:jc w:val="left"/>
    </w:pPr>
  </w:style>
  <w:style w:type="paragraph" w:styleId="6">
    <w:name w:val="Body Text Indent"/>
    <w:basedOn w:val="1"/>
    <w:qFormat/>
    <w:uiPriority w:val="0"/>
    <w:pPr>
      <w:ind w:left="-105" w:leftChars="-50" w:firstLine="742" w:firstLineChars="232"/>
    </w:pPr>
    <w:rPr>
      <w:rFonts w:ascii="仿宋_GB2312" w:eastAsia="仿宋_GB2312"/>
      <w:sz w:val="32"/>
    </w:rPr>
  </w:style>
  <w:style w:type="paragraph" w:styleId="7">
    <w:name w:val="toc 3"/>
    <w:basedOn w:val="1"/>
    <w:next w:val="1"/>
    <w:unhideWhenUsed/>
    <w:uiPriority w:val="39"/>
    <w:pPr>
      <w:ind w:left="840" w:leftChars="400"/>
    </w:pPr>
  </w:style>
  <w:style w:type="paragraph" w:styleId="8">
    <w:name w:val="Date"/>
    <w:basedOn w:val="1"/>
    <w:next w:val="1"/>
    <w:link w:val="26"/>
    <w:semiHidden/>
    <w:unhideWhenUsed/>
    <w:uiPriority w:val="99"/>
    <w:pPr>
      <w:ind w:left="100" w:leftChars="2500"/>
    </w:pPr>
  </w:style>
  <w:style w:type="paragraph" w:styleId="9">
    <w:name w:val="Balloon Text"/>
    <w:basedOn w:val="1"/>
    <w:link w:val="35"/>
    <w:semiHidden/>
    <w:unhideWhenUsed/>
    <w:qFormat/>
    <w:uiPriority w:val="99"/>
    <w:rPr>
      <w:sz w:val="18"/>
      <w:szCs w:val="18"/>
    </w:rPr>
  </w:style>
  <w:style w:type="paragraph" w:styleId="10">
    <w:name w:val="footer"/>
    <w:basedOn w:val="1"/>
    <w:link w:val="25"/>
    <w:unhideWhenUsed/>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4"/>
    <w:unhideWhenUsed/>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uiPriority w:val="39"/>
  </w:style>
  <w:style w:type="paragraph" w:styleId="13">
    <w:name w:val="footnote text"/>
    <w:basedOn w:val="1"/>
    <w:link w:val="28"/>
    <w:semiHidden/>
    <w:unhideWhenUsed/>
    <w:uiPriority w:val="99"/>
    <w:pPr>
      <w:snapToGrid w:val="0"/>
      <w:jc w:val="left"/>
    </w:pPr>
    <w:rPr>
      <w:sz w:val="18"/>
      <w:szCs w:val="18"/>
    </w:rPr>
  </w:style>
  <w:style w:type="paragraph" w:styleId="14">
    <w:name w:val="toc 2"/>
    <w:basedOn w:val="1"/>
    <w:next w:val="1"/>
    <w:unhideWhenUsed/>
    <w:uiPriority w:val="39"/>
    <w:pPr>
      <w:ind w:left="420" w:leftChars="200"/>
    </w:pPr>
  </w:style>
  <w:style w:type="paragraph" w:styleId="15">
    <w:name w:val="annotation subject"/>
    <w:basedOn w:val="5"/>
    <w:next w:val="5"/>
    <w:link w:val="34"/>
    <w:semiHidden/>
    <w:unhideWhenUsed/>
    <w:uiPriority w:val="99"/>
    <w:rPr>
      <w:b/>
      <w:bCs/>
    </w:rPr>
  </w:style>
  <w:style w:type="paragraph" w:styleId="16">
    <w:name w:val="Body Text First Indent 2"/>
    <w:basedOn w:val="6"/>
    <w:next w:val="1"/>
    <w:qFormat/>
    <w:uiPriority w:val="0"/>
    <w:pPr>
      <w:spacing w:before="100" w:beforeAutospacing="1"/>
      <w:ind w:left="0" w:firstLine="420" w:firstLineChars="200"/>
    </w:pPr>
    <w:rPr>
      <w:rFonts w:ascii="Times New Roman"/>
    </w:rPr>
  </w:style>
  <w:style w:type="table" w:styleId="18">
    <w:name w:val="Table Grid"/>
    <w:basedOn w:val="1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bCs/>
    </w:rPr>
  </w:style>
  <w:style w:type="character" w:styleId="21">
    <w:name w:val="Hyperlink"/>
    <w:basedOn w:val="19"/>
    <w:unhideWhenUsed/>
    <w:uiPriority w:val="99"/>
    <w:rPr>
      <w:color w:val="0563C1" w:themeColor="hyperlink"/>
      <w:u w:val="single"/>
    </w:rPr>
  </w:style>
  <w:style w:type="character" w:styleId="22">
    <w:name w:val="annotation reference"/>
    <w:basedOn w:val="19"/>
    <w:semiHidden/>
    <w:unhideWhenUsed/>
    <w:uiPriority w:val="99"/>
    <w:rPr>
      <w:sz w:val="21"/>
      <w:szCs w:val="21"/>
    </w:rPr>
  </w:style>
  <w:style w:type="character" w:styleId="23">
    <w:name w:val="footnote reference"/>
    <w:basedOn w:val="19"/>
    <w:semiHidden/>
    <w:unhideWhenUsed/>
    <w:uiPriority w:val="99"/>
    <w:rPr>
      <w:vertAlign w:val="superscript"/>
    </w:rPr>
  </w:style>
  <w:style w:type="character" w:customStyle="1" w:styleId="24">
    <w:name w:val="页眉 Char"/>
    <w:basedOn w:val="19"/>
    <w:link w:val="11"/>
    <w:uiPriority w:val="99"/>
    <w:rPr>
      <w:sz w:val="18"/>
      <w:szCs w:val="18"/>
    </w:rPr>
  </w:style>
  <w:style w:type="character" w:customStyle="1" w:styleId="25">
    <w:name w:val="页脚 Char"/>
    <w:basedOn w:val="19"/>
    <w:link w:val="10"/>
    <w:qFormat/>
    <w:uiPriority w:val="99"/>
    <w:rPr>
      <w:sz w:val="18"/>
      <w:szCs w:val="18"/>
    </w:rPr>
  </w:style>
  <w:style w:type="character" w:customStyle="1" w:styleId="26">
    <w:name w:val="日期 Char"/>
    <w:basedOn w:val="19"/>
    <w:link w:val="8"/>
    <w:semiHidden/>
    <w:uiPriority w:val="99"/>
    <w:rPr>
      <w:rFonts w:ascii="Calibri" w:hAnsi="Calibri" w:eastAsia="仿宋_GB2312" w:cs="黑体"/>
      <w:sz w:val="28"/>
    </w:rPr>
  </w:style>
  <w:style w:type="character" w:customStyle="1" w:styleId="27">
    <w:name w:val="标题 2 Char"/>
    <w:basedOn w:val="19"/>
    <w:link w:val="3"/>
    <w:uiPriority w:val="9"/>
    <w:rPr>
      <w:rFonts w:asciiTheme="majorHAnsi" w:hAnsiTheme="majorHAnsi" w:eastAsiaTheme="majorEastAsia" w:cstheme="majorBidi"/>
      <w:b/>
      <w:bCs/>
      <w:sz w:val="32"/>
      <w:szCs w:val="32"/>
    </w:rPr>
  </w:style>
  <w:style w:type="character" w:customStyle="1" w:styleId="28">
    <w:name w:val="脚注文本 Char"/>
    <w:basedOn w:val="19"/>
    <w:link w:val="13"/>
    <w:semiHidden/>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19"/>
    <w:link w:val="2"/>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3">
    <w:name w:val="批注文字 Char"/>
    <w:basedOn w:val="19"/>
    <w:link w:val="5"/>
    <w:uiPriority w:val="99"/>
    <w:rPr>
      <w:rFonts w:ascii="Calibri" w:hAnsi="Calibri" w:eastAsia="仿宋_GB2312" w:cs="黑体"/>
      <w:sz w:val="28"/>
    </w:rPr>
  </w:style>
  <w:style w:type="character" w:customStyle="1" w:styleId="34">
    <w:name w:val="批注主题 Char"/>
    <w:basedOn w:val="33"/>
    <w:link w:val="15"/>
    <w:semiHidden/>
    <w:uiPriority w:val="99"/>
    <w:rPr>
      <w:rFonts w:ascii="Calibri" w:hAnsi="Calibri" w:eastAsia="仿宋_GB2312" w:cs="黑体"/>
      <w:b/>
      <w:bCs/>
      <w:sz w:val="28"/>
    </w:rPr>
  </w:style>
  <w:style w:type="character" w:customStyle="1" w:styleId="35">
    <w:name w:val="批注框文本 Char"/>
    <w:basedOn w:val="19"/>
    <w:link w:val="9"/>
    <w:semiHidden/>
    <w:uiPriority w:val="99"/>
    <w:rPr>
      <w:rFonts w:ascii="Calibri" w:hAnsi="Calibri" w:eastAsia="仿宋_GB2312" w:cs="黑体"/>
      <w:sz w:val="18"/>
      <w:szCs w:val="18"/>
    </w:rPr>
  </w:style>
  <w:style w:type="character" w:customStyle="1" w:styleId="36">
    <w:name w:val="标题 3 Char"/>
    <w:basedOn w:val="19"/>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10416</Words>
  <Characters>10851</Characters>
  <Lines>89</Lines>
  <Paragraphs>25</Paragraphs>
  <TotalTime>1</TotalTime>
  <ScaleCrop>false</ScaleCrop>
  <LinksUpToDate>false</LinksUpToDate>
  <CharactersWithSpaces>11148</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2023-05-18T03:36:00Z</dcterms:created>
  <dc:creator>张 宇</dc:creator>
  <cp:lastModifiedBy>李半仙儿</cp:lastModifiedBy>
  <cp:lastPrinted>2023-04-11T02:57:00Z</cp:lastPrinted>
  <dcterms:modified xsi:type="dcterms:W3CDTF">2023-12-05T07:01:19Z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C72CFD68021D41D8BC351CC4CC9D8637_12</vt:lpwstr>
  </property>
</Properties>
</file>