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783" w:firstLineChars="250"/>
        <w:jc w:val="left"/>
        <w:rPr>
          <w:rStyle w:val="18"/>
          <w:rFonts w:hint="eastAsia" w:ascii="楷体" w:hAnsi="楷体" w:eastAsia="楷体"/>
          <w:spacing w:val="-4"/>
          <w:sz w:val="32"/>
          <w:szCs w:val="32"/>
        </w:rPr>
      </w:pPr>
      <w:r>
        <w:rPr>
          <w:rStyle w:val="18"/>
          <w:rFonts w:hint="eastAsia" w:ascii="楷体" w:hAnsi="楷体" w:eastAsia="楷体"/>
          <w:spacing w:val="-4"/>
          <w:sz w:val="32"/>
          <w:szCs w:val="32"/>
        </w:rPr>
        <w:t>项目名称：学校、幼儿园保安人员经费（保安公司）</w:t>
      </w:r>
    </w:p>
    <w:p>
      <w:pPr>
        <w:spacing w:line="700" w:lineRule="exact"/>
        <w:ind w:firstLine="783" w:firstLineChars="250"/>
        <w:jc w:val="left"/>
        <w:rPr>
          <w:rStyle w:val="18"/>
          <w:rFonts w:hint="eastAsia" w:ascii="楷体" w:hAnsi="楷体" w:eastAsia="楷体"/>
          <w:spacing w:val="-4"/>
          <w:sz w:val="32"/>
          <w:szCs w:val="32"/>
        </w:rPr>
      </w:pPr>
      <w:r>
        <w:rPr>
          <w:rStyle w:val="18"/>
          <w:rFonts w:hint="eastAsia" w:ascii="楷体" w:hAnsi="楷体" w:eastAsia="楷体"/>
          <w:spacing w:val="-4"/>
          <w:sz w:val="32"/>
          <w:szCs w:val="32"/>
        </w:rPr>
        <w:t>实施单位（公章）：县教育局</w:t>
      </w:r>
    </w:p>
    <w:p>
      <w:pPr>
        <w:spacing w:line="700" w:lineRule="exact"/>
        <w:ind w:firstLine="783" w:firstLineChars="250"/>
        <w:jc w:val="left"/>
        <w:rPr>
          <w:rStyle w:val="18"/>
          <w:rFonts w:hint="eastAsia" w:ascii="楷体" w:hAnsi="楷体" w:eastAsia="楷体"/>
          <w:spacing w:val="-4"/>
          <w:sz w:val="32"/>
          <w:szCs w:val="32"/>
        </w:rPr>
      </w:pPr>
      <w:r>
        <w:rPr>
          <w:rStyle w:val="18"/>
          <w:rFonts w:hint="eastAsia" w:ascii="楷体" w:hAnsi="楷体" w:eastAsia="楷体"/>
          <w:spacing w:val="-4"/>
          <w:sz w:val="32"/>
          <w:szCs w:val="32"/>
        </w:rPr>
        <w:t>主管部门（公章）：县教育局</w:t>
      </w:r>
    </w:p>
    <w:p>
      <w:pPr>
        <w:spacing w:line="700" w:lineRule="exact"/>
        <w:ind w:firstLine="783" w:firstLineChars="250"/>
        <w:jc w:val="left"/>
        <w:rPr>
          <w:rStyle w:val="18"/>
          <w:rFonts w:hint="eastAsia" w:ascii="楷体" w:hAnsi="楷体" w:eastAsia="楷体"/>
          <w:spacing w:val="-4"/>
          <w:sz w:val="32"/>
          <w:szCs w:val="32"/>
        </w:rPr>
      </w:pPr>
      <w:r>
        <w:rPr>
          <w:rStyle w:val="18"/>
          <w:rFonts w:hint="eastAsia" w:ascii="楷体" w:hAnsi="楷体" w:eastAsia="楷体"/>
          <w:spacing w:val="-4"/>
          <w:sz w:val="32"/>
          <w:szCs w:val="32"/>
        </w:rPr>
        <w:t>项目负责人（签章）：陈涛</w:t>
      </w:r>
    </w:p>
    <w:p>
      <w:pPr>
        <w:spacing w:line="700" w:lineRule="exact"/>
        <w:ind w:firstLine="783" w:firstLineChars="250"/>
        <w:jc w:val="left"/>
        <w:rPr>
          <w:rStyle w:val="18"/>
          <w:rFonts w:hint="eastAsia" w:ascii="楷体" w:hAnsi="楷体" w:eastAsia="楷体"/>
          <w:spacing w:val="-4"/>
          <w:sz w:val="32"/>
          <w:szCs w:val="32"/>
        </w:rPr>
      </w:pPr>
      <w:r>
        <w:rPr>
          <w:rStyle w:val="18"/>
          <w:rFonts w:hint="eastAsia" w:ascii="楷体" w:hAnsi="楷体" w:eastAsia="楷体"/>
          <w:spacing w:val="-4"/>
          <w:sz w:val="32"/>
          <w:szCs w:val="32"/>
        </w:rPr>
        <w:t>填报时间：2023年05月18日</w:t>
      </w:r>
    </w:p>
    <w:p>
      <w:pPr>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br w:type="page"/>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根据自治区人民政府《关于加强自治区中小学幼儿园安保人员配备工作的意见》（新政办【2010】211号）规定，按照市委政法委要求，县委政法委下发的《中小学、幼儿园校园安保工作方案》（县党政法【2021】25）号规定：“各校（园）生源在500人以下的，必须配备4名以上专职保安员”；“生源500人以上的，必须配备10名以上专职保安员在岗在位”的工作要求，全县各学校、幼儿园应配保安198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经县委领导同意，自2022年起每年将学校、幼儿园保安人员经费项目纳入年初预算，由县级资金全额保障。2022年县财政共安排预算840万元，实际到位资金840万元，当年实际支出635.72万元，执行率75.68%。</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2022年劳务派遣公司为我县13所中小学及25所幼儿园共派遣保安人员189人，保安人员满足了学校安保要求，保安队伍专业化素质进一步提高，疫情期间，保安人员不仅担任着本职工作，还肩负起学校其他工作，保障了全县中小学、幼儿园校园的安全稳定，学校满意度达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left="638" w:leftChars="304" w:firstLine="218" w:firstLineChars="7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p>
    <w:p>
      <w:pPr>
        <w:spacing w:line="540" w:lineRule="exact"/>
        <w:ind w:firstLine="624" w:firstLineChars="20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2.评价对象和范围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（1）绩效评价的对象：学校、幼儿园保安人员经费项目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项目范围：学校、幼儿园保安人员经费项目的完成情况、资金投入的运行情况、项目实施后产生的绩效及影响效果。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时间范围：2022年1月1日至2022年12月31日。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（1）在数据收集时，采取客观数据，并结合问卷调查结果，以保证各项指标的真实性。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（3）绩效评价报告应当简明扼要，除了对绩效评价的过程、结果描述外，还应总结经验，指出问题，并就项目实施过程中所存在的问题提出可操作性改进建议。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本项目的评价指标体系建立如附件所示。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学校、幼儿园保安人员经费项目的特点，本次评价主要采用比较法，该项目2022年年初预算金额为840万元，当年支付635.72万元，支付率达75.68%，项目的实施达到预期效果，满足了学校对保安人员数量的需求，保安人员队伍素质有所保障，学校校园安全得到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《关于加强自治区中小学幼儿园安保人员配备工作的意见》（新政办〔2010〕211号）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《中小学、幼儿园校园安保工作方案》（县党政法〔2021〕25号）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结合项目特点，制定符合项目实际的绩效评价指标体系及评分标准，通过数据采集、问卷调查及访谈等形式，对2022年学校、幼儿园保安人员经费项目进行客观评价，最终评分结果为：总分为93.5分，绩效评级为优[ 参考《关于印发&lt;项目支出绩效评价管理办法&gt;的通知》（财预〔2020〕10号）中的规定，本次绩效评价结果实施百分制和四级分类，其中90（含）-100分为优、80（含）-90分为良、60（含）-80分为中、60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项目各部分权重和绩效分值如附表所示。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县财政及时拨付，单位在此次评价期间内，有序完成设定目标的部分工作任务，2022年劳务派遣公司为我县13所中小学及25所幼儿园共派遣保安人员189人，满足了学校安保要求，保安队伍专业化素质进一步提高，疫情期间，在岗保安人员在做好本职工作的同时还承担了学校的其他工作，有效保障了学校校园的安全，学校及幼儿园满意度达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绩效目标明确性：学校、幼儿园保安人员经费项目，足额保障所有学校、幼儿园保安人数，确保校园安全稳定。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预算编制科学性：根据自治区人民政府《关于加强自治区中小学幼儿园安保人员配备工作的意见》（新政办【2010】211号）规定，按照市委政法委要求，县委政法委下发的《中小学、幼儿园校园安保工作方案》（县党政法【2021】25）号规定：“各校（园）生源在500人以下的，必须配备4名以上专职保安员”；“生源500人以上的，必须配备10名以上专职保安员在岗在位”的工作要求，全县各学校、幼儿园应配备保安人数198人，按照每人每月3500元工资标准核算，预计需要经费840万元。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学校、幼儿园保安人员经费项目年初纳入预算，按月及时予以支付，保障保安人员工资足额到位。全县各学校、幼儿园应配备保安人数198人，按照每人每月3500元工资标准核算，预计需要经费840万元，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项目过程指标由2个二级指标和5个三级指标构成，权重为20分，实际得分18.78分。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资金到位率：该项目年初纳入教育局本级预算，按月申请支付，由财政直接支付至第三方劳务派遣公司，资金到位率100%。故资金到位率指标得分5分。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预算执行率：根据劳务派遣公司开具的发票，申请支付，每月15号之前发放上月工资，由财政直接支付至第三方劳务派遣公司，预算执行率75.68%。故预算执行率得分为3.78分。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综上，该指标满分13分，得分11.78分。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管理制度健全性：乌鲁木齐县教育局已制定相应的财务和业务管理制度，且制度合法、合规、完整，为项目顺利实施提供重要保障。故管理制度健全性得分为3分。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乌鲁木齐县教育局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项目产出指标由4个二级指标和5个三级指标构成，权重为40分，实际得分37分。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数量指标“涉及学校、幼儿园”的目标值是&gt;=30所，2022年度我单位实际完成38个，完成率100%。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数量指标“保安人数”的目标值是&gt;=189人，2022年度我单位保安人数189人。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实际完成率：我单位数量指标完成率100%，故实际完成率得分为10分。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质量指标“保安人数足额到位率”的目标值是100%，2022年度我单位实际完成90%，质量达标率90%，得分为9分。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完成及时性：时效指标“项目实施完成及时率”的目标值是≥98%，2022年度我单位实际完成80%，质量达标率80%，故完成及时性得分为8分。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投入资金成本控制率”≤3%，2022年度我单位实际完成1%。本项目财政共安排预算840万元，实际支出635.72万元，执行率75.68%，无超支情况。因疫情原因，学校及幼儿园保安人数未达到所需人数，故资金有结余，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综上，该指标满分40分，得分37分。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项目效益指标由2个二级指标和2个三级指标构成，权重为15分，实际得分11.5分。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保安队伍专业化素质”，指标值：进一步提高，实际完成值：部分达成年度指标。本项目的实施将有效保障学校的安全，提高保安人员的专业化素质，但由于疫情原因，保安人员未进行替换，人员未能足额到位，相关保安培训工作未开展，因此该项得分6.5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保障全县中小学幼儿园安保工作”指标值：100%，实际完成值100%：达成年度指标。学校、幼儿园保安人员项目的实施，有效提高了学校保安人员专业素质水平，进一步保障了校园安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综上，该指标满分15分，得分11.5分。</w:t>
      </w:r>
    </w:p>
    <w:p>
      <w:pPr>
        <w:spacing w:line="540" w:lineRule="exact"/>
        <w:ind w:firstLine="567" w:firstLineChars="181"/>
        <w:rPr>
          <w:rStyle w:val="18"/>
          <w:rFonts w:hint="eastAsia"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学校满意度”，指标值：≥90%，实际完成值：≥90%。通过设置问卷调查的方式进行考评评价，共计调查样本总量为38个样本，有效调查问卷38份。其中，统计“满意及优秀”的平均值为90%。故满意度指标得分为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本项目预算执行率为75.68%，指标总体完成率为91.88%，二者之间的偏差值为16.2%，小于20%。因此，本项目较好地完成了年度总体目标，财政资金使用效益和效率较高。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是调动科室主动参与项目绩效评价。对科室上报的预算项目，要求上报项目的同时，填报项目绩效目标表，对于项目金额较大的，在可能的条件下，引入社会绩效评价组织，专家，高效研究人员等，进行事前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是提高部门绩效目标设定的合理性。对科室部门设定的绩效目标要求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三是重视部门项目实施情况，对项目进展情况进行监督，利用绩效监控督促项目负责科室及时完成项目进度，从而提高项目完成率，进而提高社会效益。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根据部门整体绩效自评，发现乌鲁木齐县教育局存在以下问题：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一是部门职能不明确，个别工作分工不清晰，且人员培训和绩效考核制度不够完善，考核方案部分内容和人员名单更新滞后；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二是预算编制科学性的问题。首先预算编制之合理性相对不足，主要表现在预算调整数较大，年度目标与长期规划衔接的紧密程度需要增强。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三是对于固定资产处理监管还存在一定缺失。</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四是部门整体绩效指标应该是反映职责履行的核心指标，而不是反映具体工作内容或产出的指标。应根据部门“三定”方案确定的主要职能，参考事业发展规划的相关核心指标，综合考核要求等，确定部门履职绩效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加强项目绩效具体负责人绩效培训，全面了解绩效工作，将绩效工作真正落实到实处。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2.项目安排准确，未发现背离项目立项初衷的情况；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3.项目的申报、审核机制完善；</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1Mjc5ZTE2YjY0ZWM5N2U5ZTNiNzUxYzQ4YmFkZTYifQ=="/>
  </w:docVars>
  <w:rsids>
    <w:rsidRoot w:val="00CA6457"/>
    <w:rsid w:val="000048AA"/>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E3CE9"/>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6B07B82"/>
    <w:rsid w:val="07261865"/>
    <w:rsid w:val="0856517C"/>
    <w:rsid w:val="0BFB189F"/>
    <w:rsid w:val="11BD75F7"/>
    <w:rsid w:val="13BE561A"/>
    <w:rsid w:val="15392994"/>
    <w:rsid w:val="18FE139B"/>
    <w:rsid w:val="1E120196"/>
    <w:rsid w:val="2A891760"/>
    <w:rsid w:val="3029612C"/>
    <w:rsid w:val="32A221C5"/>
    <w:rsid w:val="33F20F2A"/>
    <w:rsid w:val="34C44675"/>
    <w:rsid w:val="3B5B5607"/>
    <w:rsid w:val="3CE21B3C"/>
    <w:rsid w:val="4D2606A1"/>
    <w:rsid w:val="51830480"/>
    <w:rsid w:val="53A616BE"/>
    <w:rsid w:val="5444723D"/>
    <w:rsid w:val="54662BFB"/>
    <w:rsid w:val="56F72230"/>
    <w:rsid w:val="595C48D6"/>
    <w:rsid w:val="62051CA5"/>
    <w:rsid w:val="648D485F"/>
    <w:rsid w:val="6773603B"/>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102</Words>
  <Characters>588</Characters>
  <Lines>4</Lines>
  <Paragraphs>1</Paragraphs>
  <TotalTime>18</TotalTime>
  <ScaleCrop>false</ScaleCrop>
  <LinksUpToDate>false</LinksUpToDate>
  <CharactersWithSpaces>689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猎虎</cp:lastModifiedBy>
  <cp:lastPrinted>2018-12-31T10:56:00Z</cp:lastPrinted>
  <dcterms:modified xsi:type="dcterms:W3CDTF">2023-11-23T03:23:28Z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C734C92AAAF24344A0E4232D8EB3359B</vt:lpwstr>
  </property>
</Properties>
</file>