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项目名称：学校、幼儿园保安人员经费</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eastAsia="zh-CN" w:bidi="en-US"/>
        </w:rPr>
        <w:t>乌鲁木齐</w:t>
      </w:r>
      <w:r>
        <w:rPr>
          <w:rFonts w:hint="default" w:ascii="Times New Roman" w:hAnsi="Times New Roman" w:cs="Times New Roman"/>
          <w:kern w:val="0"/>
          <w:sz w:val="32"/>
          <w:szCs w:val="32"/>
          <w:lang w:bidi="en-US"/>
        </w:rPr>
        <w:t>县教育局</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eastAsia="zh-CN" w:bidi="en-US"/>
        </w:rPr>
        <w:t>乌鲁木齐</w:t>
      </w:r>
      <w:r>
        <w:rPr>
          <w:rFonts w:hint="default" w:ascii="Times New Roman" w:hAnsi="Times New Roman" w:cs="Times New Roman"/>
          <w:kern w:val="0"/>
          <w:sz w:val="32"/>
          <w:szCs w:val="32"/>
          <w:lang w:bidi="en-US"/>
        </w:rPr>
        <w:t>县教育局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0"/>
            <w:ind w:firstLine="56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zh-CN"/>
              <w14:textFill>
                <w14:solidFill>
                  <w14:schemeClr w14:val="tx1"/>
                </w14:solidFill>
              </w14:textFill>
            </w:rPr>
            <w:t>目录</w:t>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19"/>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19"/>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19"/>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19"/>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19"/>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19"/>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19"/>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19"/>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19"/>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19"/>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19"/>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19"/>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19"/>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19"/>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19"/>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19"/>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19"/>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100784583"/>
      <w:bookmarkStart w:id="1" w:name="_Toc67911601"/>
      <w:r>
        <w:rPr>
          <w:rFonts w:hint="default" w:ascii="Times New Roman" w:hAnsi="Times New Roman" w:eastAsia="仿宋" w:cs="Times New Roman"/>
          <w:sz w:val="36"/>
          <w:szCs w:val="36"/>
          <w:lang w:bidi="en-US"/>
        </w:rPr>
        <w:t>一、基本情况</w:t>
      </w:r>
      <w:bookmarkEnd w:id="0"/>
      <w:bookmarkEnd w:id="1"/>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67911602"/>
      <w:bookmarkStart w:id="3" w:name="_Toc100784584"/>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firstLine="560"/>
        <w:rPr>
          <w:rFonts w:hint="default" w:ascii="Times New Roman" w:hAnsi="Times New Roman" w:cs="Times New Roman"/>
        </w:rPr>
      </w:pPr>
      <w:r>
        <w:rPr>
          <w:rFonts w:hint="default" w:ascii="Times New Roman" w:hAnsi="Times New Roman" w:cs="Times New Roman"/>
        </w:rPr>
        <w:t>根据</w:t>
      </w:r>
      <w:r>
        <w:rPr>
          <w:rFonts w:hint="eastAsia" w:ascii="Times New Roman" w:hAnsi="Times New Roman" w:cs="Times New Roman"/>
          <w:lang w:eastAsia="zh-CN"/>
        </w:rPr>
        <w:t>自治区人民政府</w:t>
      </w:r>
      <w:r>
        <w:rPr>
          <w:rFonts w:hint="default" w:ascii="Times New Roman" w:hAnsi="Times New Roman" w:cs="Times New Roman"/>
        </w:rPr>
        <w:t>《</w:t>
      </w:r>
      <w:r>
        <w:rPr>
          <w:rFonts w:hint="eastAsia" w:ascii="Times New Roman" w:hAnsi="Times New Roman" w:cs="Times New Roman"/>
          <w:lang w:eastAsia="zh-CN"/>
        </w:rPr>
        <w:t>关于加强自治区中小学幼儿园安保人员配备工作的意见</w:t>
      </w:r>
      <w:r>
        <w:rPr>
          <w:rFonts w:hint="default" w:ascii="Times New Roman" w:hAnsi="Times New Roman" w:cs="Times New Roman"/>
        </w:rPr>
        <w:t>》（</w:t>
      </w:r>
      <w:r>
        <w:rPr>
          <w:rFonts w:hint="eastAsia" w:ascii="Times New Roman" w:hAnsi="Times New Roman" w:cs="Times New Roman"/>
          <w:lang w:eastAsia="zh-CN"/>
        </w:rPr>
        <w:t>新政办【</w:t>
      </w:r>
      <w:r>
        <w:rPr>
          <w:rFonts w:hint="eastAsia" w:ascii="Times New Roman" w:hAnsi="Times New Roman" w:cs="Times New Roman"/>
          <w:lang w:val="en-US" w:eastAsia="zh-CN"/>
        </w:rPr>
        <w:t>2010</w:t>
      </w:r>
      <w:r>
        <w:rPr>
          <w:rFonts w:hint="eastAsia" w:ascii="Times New Roman" w:hAnsi="Times New Roman" w:cs="Times New Roman"/>
          <w:lang w:eastAsia="zh-CN"/>
        </w:rPr>
        <w:t>】</w:t>
      </w:r>
      <w:r>
        <w:rPr>
          <w:rFonts w:hint="eastAsia" w:ascii="Times New Roman" w:hAnsi="Times New Roman" w:cs="Times New Roman"/>
          <w:lang w:val="en-US" w:eastAsia="zh-CN"/>
        </w:rPr>
        <w:t>211号</w:t>
      </w:r>
      <w:r>
        <w:rPr>
          <w:rFonts w:hint="default" w:ascii="Times New Roman" w:hAnsi="Times New Roman" w:cs="Times New Roman"/>
        </w:rPr>
        <w:t>）</w:t>
      </w:r>
      <w:r>
        <w:rPr>
          <w:rFonts w:hint="eastAsia" w:ascii="Times New Roman" w:hAnsi="Times New Roman" w:cs="Times New Roman"/>
          <w:lang w:eastAsia="zh-CN"/>
        </w:rPr>
        <w:t>规定，按照市委政法委要求，县委政法委下发的《中小学、幼儿园校园安保工作方案》（县党政法【</w:t>
      </w:r>
      <w:r>
        <w:rPr>
          <w:rFonts w:hint="eastAsia" w:ascii="Times New Roman" w:hAnsi="Times New Roman" w:cs="Times New Roman"/>
          <w:lang w:val="en-US" w:eastAsia="zh-CN"/>
        </w:rPr>
        <w:t>2021</w:t>
      </w:r>
      <w:r>
        <w:rPr>
          <w:rFonts w:hint="eastAsia" w:ascii="Times New Roman" w:hAnsi="Times New Roman" w:cs="Times New Roman"/>
          <w:lang w:eastAsia="zh-CN"/>
        </w:rPr>
        <w:t>】</w:t>
      </w:r>
      <w:r>
        <w:rPr>
          <w:rFonts w:hint="eastAsia" w:ascii="Times New Roman" w:hAnsi="Times New Roman" w:cs="Times New Roman"/>
          <w:lang w:val="en-US" w:eastAsia="zh-CN"/>
        </w:rPr>
        <w:t>25</w:t>
      </w:r>
      <w:r>
        <w:rPr>
          <w:rFonts w:hint="eastAsia" w:ascii="Times New Roman" w:hAnsi="Times New Roman" w:cs="Times New Roman"/>
          <w:lang w:eastAsia="zh-CN"/>
        </w:rPr>
        <w:t>）号规定：“各校（园）生源在</w:t>
      </w:r>
      <w:r>
        <w:rPr>
          <w:rFonts w:hint="eastAsia" w:ascii="Times New Roman" w:hAnsi="Times New Roman" w:cs="Times New Roman"/>
          <w:lang w:val="en-US" w:eastAsia="zh-CN"/>
        </w:rPr>
        <w:t>500人以下的，必须配备4名以上专职保安员</w:t>
      </w:r>
      <w:r>
        <w:rPr>
          <w:rFonts w:hint="eastAsia" w:ascii="Times New Roman" w:hAnsi="Times New Roman" w:cs="Times New Roman"/>
          <w:lang w:eastAsia="zh-CN"/>
        </w:rPr>
        <w:t>”；“生源</w:t>
      </w:r>
      <w:r>
        <w:rPr>
          <w:rFonts w:hint="eastAsia" w:ascii="Times New Roman" w:hAnsi="Times New Roman" w:cs="Times New Roman"/>
          <w:lang w:val="en-US" w:eastAsia="zh-CN"/>
        </w:rPr>
        <w:t>500人以上的，必须配备10名以上专职保安员在岗在位</w:t>
      </w:r>
      <w:r>
        <w:rPr>
          <w:rFonts w:hint="eastAsia" w:ascii="Times New Roman" w:hAnsi="Times New Roman" w:cs="Times New Roman"/>
          <w:lang w:eastAsia="zh-CN"/>
        </w:rPr>
        <w:t>”的工作要求，全县各学校、幼儿园应配保安</w:t>
      </w:r>
      <w:r>
        <w:rPr>
          <w:rFonts w:hint="eastAsia" w:ascii="Times New Roman" w:hAnsi="Times New Roman" w:cs="Times New Roman"/>
          <w:lang w:val="en-US" w:eastAsia="zh-CN"/>
        </w:rPr>
        <w:t>198人</w:t>
      </w:r>
      <w:r>
        <w:rPr>
          <w:rFonts w:hint="default" w:ascii="Times New Roman" w:hAnsi="Times New Roman" w:cs="Times New Roman"/>
        </w:rPr>
        <w:t>。</w:t>
      </w:r>
    </w:p>
    <w:p>
      <w:pPr>
        <w:spacing w:line="360" w:lineRule="auto"/>
        <w:ind w:firstLine="562"/>
        <w:rPr>
          <w:rFonts w:hint="default" w:ascii="Times New Roman" w:hAnsi="Times New Roman" w:cs="Times New Roman"/>
          <w:bCs/>
          <w:szCs w:val="28"/>
          <w:lang w:val="en-US" w:eastAsia="zh-CN"/>
        </w:rPr>
      </w:pPr>
      <w:r>
        <w:rPr>
          <w:rFonts w:hint="default" w:ascii="Times New Roman" w:hAnsi="Times New Roman" w:cs="Times New Roman"/>
          <w:bCs/>
          <w:szCs w:val="28"/>
          <w:lang w:val="en-US" w:eastAsia="zh-CN"/>
        </w:rPr>
        <w:t>经</w:t>
      </w:r>
      <w:r>
        <w:rPr>
          <w:rFonts w:hint="eastAsia" w:ascii="Times New Roman" w:hAnsi="Times New Roman" w:cs="Times New Roman"/>
          <w:bCs/>
          <w:szCs w:val="28"/>
          <w:lang w:val="en-US" w:eastAsia="zh-CN"/>
        </w:rPr>
        <w:t>县委领导同意</w:t>
      </w:r>
      <w:r>
        <w:rPr>
          <w:rFonts w:hint="default" w:ascii="Times New Roman" w:hAnsi="Times New Roman" w:cs="Times New Roman"/>
          <w:bCs/>
          <w:szCs w:val="28"/>
          <w:lang w:val="en-US" w:eastAsia="zh-CN"/>
        </w:rPr>
        <w:t>，</w:t>
      </w:r>
      <w:r>
        <w:rPr>
          <w:rFonts w:hint="eastAsia" w:ascii="Times New Roman" w:hAnsi="Times New Roman" w:cs="Times New Roman"/>
          <w:bCs/>
          <w:szCs w:val="28"/>
          <w:lang w:val="en-US" w:eastAsia="zh-CN"/>
        </w:rPr>
        <w:t>自2022年起每年将学校、幼儿园保安人员经费</w:t>
      </w:r>
      <w:r>
        <w:rPr>
          <w:rFonts w:hint="default" w:ascii="Times New Roman" w:hAnsi="Times New Roman" w:cs="Times New Roman"/>
          <w:bCs/>
          <w:szCs w:val="28"/>
          <w:lang w:val="en-US" w:eastAsia="zh-CN"/>
        </w:rPr>
        <w:t>项目</w:t>
      </w:r>
      <w:r>
        <w:rPr>
          <w:rFonts w:hint="eastAsia" w:ascii="Times New Roman" w:hAnsi="Times New Roman" w:cs="Times New Roman"/>
          <w:bCs/>
          <w:szCs w:val="28"/>
          <w:lang w:val="en-US" w:eastAsia="zh-CN"/>
        </w:rPr>
        <w:t>纳入年初预算，由县级资金全额保障。</w:t>
      </w:r>
      <w:r>
        <w:rPr>
          <w:rFonts w:hint="default" w:ascii="Times New Roman" w:hAnsi="Times New Roman" w:cs="Times New Roman"/>
          <w:bCs/>
          <w:szCs w:val="28"/>
          <w:lang w:val="en-US" w:eastAsia="zh-CN"/>
        </w:rPr>
        <w:t>2022年</w:t>
      </w:r>
      <w:r>
        <w:rPr>
          <w:rFonts w:hint="eastAsia" w:ascii="Times New Roman" w:hAnsi="Times New Roman" w:cs="Times New Roman"/>
          <w:bCs/>
          <w:szCs w:val="28"/>
          <w:lang w:val="en-US" w:eastAsia="zh-CN"/>
        </w:rPr>
        <w:t>县财政</w:t>
      </w:r>
      <w:r>
        <w:rPr>
          <w:rFonts w:hint="default" w:ascii="Times New Roman" w:hAnsi="Times New Roman" w:cs="Times New Roman"/>
          <w:bCs/>
          <w:szCs w:val="28"/>
          <w:lang w:val="en-US" w:eastAsia="zh-CN"/>
        </w:rPr>
        <w:t>共安排预算</w:t>
      </w:r>
      <w:r>
        <w:rPr>
          <w:rFonts w:hint="eastAsia" w:ascii="Times New Roman" w:hAnsi="Times New Roman" w:cs="Times New Roman"/>
          <w:bCs/>
          <w:szCs w:val="28"/>
          <w:lang w:val="en-US" w:eastAsia="zh-CN"/>
        </w:rPr>
        <w:t>840</w:t>
      </w:r>
      <w:r>
        <w:rPr>
          <w:rFonts w:hint="default" w:ascii="Times New Roman" w:hAnsi="Times New Roman" w:cs="Times New Roman"/>
          <w:bCs/>
          <w:szCs w:val="28"/>
          <w:lang w:val="en-US" w:eastAsia="zh-CN"/>
        </w:rPr>
        <w:t>万元，</w:t>
      </w:r>
      <w:r>
        <w:rPr>
          <w:rFonts w:hint="eastAsia" w:ascii="Times New Roman" w:hAnsi="Times New Roman" w:cs="Times New Roman"/>
          <w:bCs/>
          <w:szCs w:val="28"/>
          <w:lang w:val="en-US" w:eastAsia="zh-CN"/>
        </w:rPr>
        <w:t>实际到位资金840万元，当年实际支出635.72</w:t>
      </w:r>
      <w:r>
        <w:rPr>
          <w:rFonts w:hint="default" w:ascii="Times New Roman" w:hAnsi="Times New Roman" w:cs="Times New Roman"/>
          <w:bCs/>
          <w:szCs w:val="28"/>
          <w:lang w:val="en-US" w:eastAsia="zh-CN"/>
        </w:rPr>
        <w:t>万元，执行率</w:t>
      </w:r>
      <w:r>
        <w:rPr>
          <w:rFonts w:hint="eastAsia" w:ascii="Times New Roman" w:hAnsi="Times New Roman" w:cs="Times New Roman"/>
          <w:bCs/>
          <w:szCs w:val="28"/>
          <w:lang w:val="en-US" w:eastAsia="zh-CN"/>
        </w:rPr>
        <w:t>75.68%</w:t>
      </w:r>
      <w:r>
        <w:rPr>
          <w:rFonts w:hint="default" w:ascii="Times New Roman" w:hAnsi="Times New Roman" w:cs="Times New Roman"/>
          <w:bCs/>
          <w:szCs w:val="28"/>
          <w:lang w:val="en-US" w:eastAsia="zh-CN"/>
        </w:rPr>
        <w:t>。</w:t>
      </w:r>
    </w:p>
    <w:p>
      <w:pPr>
        <w:spacing w:line="360" w:lineRule="auto"/>
        <w:ind w:firstLine="560"/>
        <w:rPr>
          <w:rFonts w:hint="default" w:ascii="Times New Roman" w:hAnsi="Times New Roman" w:cs="Times New Roman"/>
        </w:rPr>
      </w:pP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100784585"/>
      <w:bookmarkStart w:id="5" w:name="_Toc67911603"/>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eastAsia="仿宋_GB2312" w:cs="Times New Roman"/>
          <w:szCs w:val="28"/>
          <w:lang w:val="en-US" w:eastAsia="zh-CN"/>
        </w:rPr>
      </w:pPr>
      <w:r>
        <w:rPr>
          <w:rFonts w:hint="eastAsia" w:ascii="Times New Roman" w:hAnsi="Times New Roman" w:cs="Times New Roman"/>
          <w:szCs w:val="28"/>
          <w:lang w:val="en-US" w:eastAsia="zh-CN"/>
        </w:rPr>
        <w:t>2022年劳务派遣公司为我县13所中小学及25所幼儿园共派遣保安人员189人，保安人员满足了学校安保要求，保安队伍专业化素质进一步提高，疫情期间，保安人员不仅担任着本职工作，还肩负起学校其他工作，保障了全县中小学、幼儿园校园的安全稳定，学校满意度达100%。</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7" w:name="_Toc67911604"/>
      <w:bookmarkStart w:id="8" w:name="_Toc100784586"/>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二、绩效评价工作开展情况</w:t>
      </w:r>
      <w:bookmarkEnd w:id="7"/>
      <w:bookmarkEnd w:id="8"/>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67911605"/>
      <w:bookmarkStart w:id="10" w:name="_Toc100784587"/>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360" w:lineRule="auto"/>
        <w:ind w:firstLine="560"/>
        <w:rPr>
          <w:rFonts w:hint="default" w:ascii="Times New Roman" w:hAnsi="Times New Roman" w:cs="Times New Roman"/>
        </w:rPr>
      </w:pPr>
      <w:r>
        <w:rPr>
          <w:rFonts w:hint="default" w:ascii="Times New Roman" w:hAnsi="Times New Roman" w:cs="Times New Roman"/>
        </w:rPr>
        <w:t>（1）绩效评价的对象：</w:t>
      </w:r>
      <w:r>
        <w:rPr>
          <w:rFonts w:hint="eastAsia" w:ascii="Times New Roman" w:hAnsi="Times New Roman" w:cs="Times New Roman"/>
          <w:lang w:eastAsia="zh-CN"/>
        </w:rPr>
        <w:t>学校、幼儿园保安人员经费</w:t>
      </w:r>
      <w:r>
        <w:rPr>
          <w:rFonts w:hint="default" w:ascii="Times New Roman" w:hAnsi="Times New Roman" w:cs="Times New Roman"/>
        </w:rPr>
        <w:t>项目</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default" w:ascii="Times New Roman" w:hAnsi="Times New Roman" w:cs="Times New Roman"/>
        </w:rPr>
      </w:pPr>
      <w:r>
        <w:rPr>
          <w:rFonts w:hint="default" w:ascii="Times New Roman" w:hAnsi="Times New Roman" w:cs="Times New Roman"/>
        </w:rPr>
        <w:t>1.项目范围：</w:t>
      </w:r>
      <w:r>
        <w:rPr>
          <w:rFonts w:hint="eastAsia" w:ascii="Times New Roman" w:hAnsi="Times New Roman" w:cs="Times New Roman"/>
          <w:lang w:eastAsia="zh-CN"/>
        </w:rPr>
        <w:t>学校、幼儿园保安人员经费</w:t>
      </w:r>
      <w:r>
        <w:rPr>
          <w:rFonts w:hint="default" w:ascii="Times New Roman" w:hAnsi="Times New Roman" w:cs="Times New Roman"/>
        </w:rPr>
        <w:t>项目的完成情况、资金投入的运行情况、项目实施后产生的绩效及影响效果。</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100784590"/>
      <w:bookmarkStart w:id="14" w:name="_Toc67911606"/>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rPr>
      </w:pPr>
      <w:r>
        <w:rPr>
          <w:rFonts w:hint="default" w:ascii="Times New Roman" w:hAnsi="Times New Roman" w:cs="Times New Roman"/>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5"/>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w:t>
            </w:r>
          </w:p>
        </w:tc>
        <w:tc>
          <w:tcPr>
            <w:tcW w:w="1199" w:type="dxa"/>
            <w:vMerge w:val="restart"/>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产出数量</w:t>
            </w:r>
          </w:p>
        </w:tc>
        <w:tc>
          <w:tcPr>
            <w:tcW w:w="1411"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lang w:val="en-US" w:eastAsia="zh-CN"/>
              </w:rPr>
            </w:pPr>
            <w:r>
              <w:rPr>
                <w:rFonts w:hint="default" w:ascii="Times New Roman" w:hAnsi="Times New Roman" w:eastAsia="宋体" w:cs="Times New Roman"/>
                <w:color w:val="000000"/>
                <w:kern w:val="0"/>
                <w:sz w:val="22"/>
              </w:rPr>
              <w:t>涉及学校、幼儿园</w:t>
            </w:r>
            <w:r>
              <w:rPr>
                <w:rFonts w:hint="eastAsia" w:ascii="Times New Roman" w:hAnsi="Times New Roman" w:eastAsia="宋体" w:cs="Times New Roman"/>
                <w:color w:val="000000"/>
                <w:kern w:val="0"/>
                <w:sz w:val="22"/>
                <w:lang w:val="en-US" w:eastAsia="zh-CN"/>
              </w:rPr>
              <w:t>数量</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37" w:hRule="atLeast"/>
          <w:jc w:val="center"/>
        </w:trPr>
        <w:tc>
          <w:tcPr>
            <w:tcW w:w="1155" w:type="dxa"/>
            <w:vMerge w:val="continue"/>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保安人数</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w:t>
            </w: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产出质量</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保安人数足额到位率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34" w:hRule="atLeast"/>
          <w:jc w:val="center"/>
        </w:trPr>
        <w:tc>
          <w:tcPr>
            <w:tcW w:w="1155" w:type="dxa"/>
            <w:vMerge w:val="continue"/>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产出时效</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项目实施完成及时率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产出成本</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投入资金成本控制率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效益</w:t>
            </w: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社会效益指标</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提高保安队伍专业化素质</w:t>
            </w:r>
          </w:p>
        </w:tc>
        <w:tc>
          <w:tcPr>
            <w:tcW w:w="2789" w:type="dxa"/>
            <w:vMerge w:val="restart"/>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可持续影响指标</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保障全县中小学幼儿园安保工作</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满意度指标完成情况分析</w:t>
            </w: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满意度指标</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lang w:val="en-US" w:eastAsia="zh-CN"/>
              </w:rPr>
              <w:t>学校</w:t>
            </w:r>
            <w:r>
              <w:rPr>
                <w:rFonts w:hint="default" w:ascii="Times New Roman" w:hAnsi="Times New Roman" w:eastAsia="宋体" w:cs="Times New Roman"/>
                <w:color w:val="000000"/>
                <w:kern w:val="0"/>
                <w:sz w:val="22"/>
              </w:rPr>
              <w:t>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widowControl/>
        <w:ind w:firstLine="0" w:firstLineChars="0"/>
        <w:rPr>
          <w:rFonts w:hint="default" w:ascii="Times New Roman" w:hAnsi="Times New Roman" w:eastAsia="宋体" w:cs="Times New Roman"/>
          <w:color w:val="000000"/>
          <w:kern w:val="0"/>
          <w:sz w:val="22"/>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rPr>
      </w:pPr>
      <w:r>
        <w:rPr>
          <w:rFonts w:hint="default" w:ascii="Times New Roman" w:hAnsi="Times New Roman" w:cs="Times New Roman"/>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pPr>
        <w:spacing w:line="360" w:lineRule="auto"/>
        <w:ind w:firstLine="560"/>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pPr>
        <w:spacing w:line="360" w:lineRule="auto"/>
        <w:ind w:firstLine="560"/>
        <w:rPr>
          <w:rFonts w:hint="default" w:ascii="Times New Roman" w:hAnsi="Times New Roman" w:cs="Times New Roman"/>
        </w:rPr>
      </w:pPr>
      <w:r>
        <w:rPr>
          <w:rFonts w:hint="default" w:ascii="Times New Roman" w:hAnsi="Times New Roman" w:cs="Times New Roman"/>
        </w:rPr>
        <w:t>（5）公众评判法。是指通过专家评估、公众问卷及抽样调查等方式进行评判的方法。</w:t>
      </w:r>
    </w:p>
    <w:p>
      <w:pPr>
        <w:spacing w:line="360" w:lineRule="auto"/>
        <w:ind w:firstLine="560"/>
        <w:rPr>
          <w:rFonts w:hint="default" w:ascii="Times New Roman" w:hAnsi="Times New Roman" w:cs="Times New Roman"/>
        </w:rPr>
      </w:pPr>
      <w:r>
        <w:rPr>
          <w:rFonts w:hint="default" w:ascii="Times New Roman" w:hAnsi="Times New Roman" w:cs="Times New Roman"/>
        </w:rPr>
        <w:t>（6）标杆管理法。是指以国内外同行业中较高的绩效水平为标杆进行评判的方法。</w:t>
      </w:r>
    </w:p>
    <w:p>
      <w:pPr>
        <w:spacing w:line="360" w:lineRule="auto"/>
        <w:ind w:firstLine="560"/>
        <w:rPr>
          <w:rFonts w:hint="default" w:ascii="Times New Roman" w:hAnsi="Times New Roman" w:cs="Times New Roman"/>
        </w:rPr>
      </w:pPr>
      <w:r>
        <w:rPr>
          <w:rFonts w:hint="default" w:ascii="Times New Roman" w:hAnsi="Times New Roman" w:cs="Times New Roman"/>
        </w:rPr>
        <w:t>（7）其他评价方法。</w:t>
      </w:r>
    </w:p>
    <w:p>
      <w:pPr>
        <w:spacing w:line="360" w:lineRule="auto"/>
        <w:ind w:firstLine="560"/>
        <w:rPr>
          <w:rFonts w:hint="eastAsia" w:ascii="Times New Roman" w:hAnsi="Times New Roman" w:eastAsia="仿宋_GB2312" w:cs="Times New Roman"/>
          <w:lang w:val="en-US" w:eastAsia="zh-CN"/>
        </w:rPr>
      </w:pPr>
      <w:r>
        <w:rPr>
          <w:rFonts w:hint="default" w:ascii="Times New Roman" w:hAnsi="Times New Roman" w:cs="Times New Roman"/>
        </w:rPr>
        <w:t>根据本项目</w:t>
      </w:r>
      <w:r>
        <w:rPr>
          <w:rFonts w:hint="eastAsia" w:ascii="Times New Roman" w:hAnsi="Times New Roman" w:cs="Times New Roman"/>
          <w:lang w:eastAsia="zh-CN"/>
        </w:rPr>
        <w:t>学校、幼儿园保安人员经费</w:t>
      </w:r>
      <w:r>
        <w:rPr>
          <w:rFonts w:hint="default" w:ascii="Times New Roman" w:hAnsi="Times New Roman" w:cs="Times New Roman"/>
        </w:rPr>
        <w:t>项目的特点，本次评价主要采用比较法，</w:t>
      </w:r>
      <w:r>
        <w:rPr>
          <w:rFonts w:hint="eastAsia" w:ascii="Times New Roman" w:hAnsi="Times New Roman" w:cs="Times New Roman"/>
          <w:lang w:eastAsia="zh-CN"/>
        </w:rPr>
        <w:t>该项目</w:t>
      </w:r>
      <w:r>
        <w:rPr>
          <w:rFonts w:hint="eastAsia" w:ascii="Times New Roman" w:hAnsi="Times New Roman" w:cs="Times New Roman"/>
          <w:lang w:val="en-US" w:eastAsia="zh-CN"/>
        </w:rPr>
        <w:t>2022年年初</w:t>
      </w:r>
      <w:r>
        <w:rPr>
          <w:rFonts w:hint="eastAsia" w:ascii="Times New Roman" w:hAnsi="Times New Roman" w:cs="Times New Roman"/>
          <w:lang w:eastAsia="zh-CN"/>
        </w:rPr>
        <w:t>预算金额为</w:t>
      </w:r>
      <w:r>
        <w:rPr>
          <w:rFonts w:hint="eastAsia" w:ascii="Times New Roman" w:hAnsi="Times New Roman" w:cs="Times New Roman"/>
          <w:lang w:val="en-US" w:eastAsia="zh-CN"/>
        </w:rPr>
        <w:t>840万元，当年支付635.72万元，支付率达75.68%，项目的实施达到预期效果，满足了学校对保安人员数量的需求，保安人员队伍素质有所保障，学校校园安全得到有效保障。</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spacing w:line="360" w:lineRule="auto"/>
        <w:ind w:firstLine="560" w:firstLineChars="0"/>
        <w:rPr>
          <w:rFonts w:hint="eastAsia" w:ascii="仿宋_GB2312" w:hAnsi="仿宋_GB2312" w:eastAsia="仿宋_GB2312" w:cs="仿宋_GB2312"/>
          <w:b w:val="0"/>
          <w:bCs w:val="0"/>
          <w:szCs w:val="28"/>
          <w:lang w:val="en-US" w:eastAsia="zh-CN"/>
        </w:rPr>
      </w:pPr>
      <w:r>
        <w:rPr>
          <w:rFonts w:hint="eastAsia" w:ascii="仿宋_GB2312" w:hAnsi="仿宋_GB2312" w:eastAsia="仿宋_GB2312" w:cs="仿宋_GB2312"/>
          <w:b w:val="0"/>
          <w:bCs w:val="0"/>
          <w:szCs w:val="28"/>
          <w:lang w:val="en-US" w:eastAsia="zh-CN"/>
        </w:rPr>
        <w:t>《关于加强自治区中小学幼儿园安保人员配备工作的意见》（新政办</w:t>
      </w:r>
      <w:r>
        <w:rPr>
          <w:rFonts w:hint="default" w:ascii="Times New Roman" w:hAnsi="Times New Roman" w:cs="Times New Roman"/>
        </w:rPr>
        <w:t>〔</w:t>
      </w:r>
      <w:r>
        <w:rPr>
          <w:rFonts w:hint="eastAsia" w:ascii="仿宋_GB2312" w:hAnsi="仿宋_GB2312" w:eastAsia="仿宋_GB2312" w:cs="仿宋_GB2312"/>
          <w:b w:val="0"/>
          <w:bCs w:val="0"/>
          <w:szCs w:val="28"/>
          <w:lang w:val="en-US" w:eastAsia="zh-CN"/>
        </w:rPr>
        <w:t>2010</w:t>
      </w:r>
      <w:r>
        <w:rPr>
          <w:rFonts w:hint="default" w:ascii="Times New Roman" w:hAnsi="Times New Roman" w:cs="Times New Roman"/>
        </w:rPr>
        <w:t>〕</w:t>
      </w:r>
      <w:r>
        <w:rPr>
          <w:rFonts w:hint="eastAsia" w:ascii="仿宋_GB2312" w:hAnsi="仿宋_GB2312" w:eastAsia="仿宋_GB2312" w:cs="仿宋_GB2312"/>
          <w:b w:val="0"/>
          <w:bCs w:val="0"/>
          <w:szCs w:val="28"/>
          <w:lang w:val="en-US" w:eastAsia="zh-CN"/>
        </w:rPr>
        <w:t>211号）</w:t>
      </w:r>
    </w:p>
    <w:p>
      <w:pPr>
        <w:spacing w:line="360" w:lineRule="auto"/>
        <w:ind w:firstLine="560" w:firstLineChars="0"/>
        <w:rPr>
          <w:rFonts w:hint="default" w:ascii="Times New Roman" w:hAnsi="Times New Roman" w:eastAsia="仿宋" w:cs="Times New Roman"/>
          <w:sz w:val="32"/>
          <w:szCs w:val="32"/>
          <w:lang w:val="en-US" w:eastAsia="zh-CN" w:bidi="en-US"/>
        </w:rPr>
      </w:pPr>
      <w:r>
        <w:rPr>
          <w:rFonts w:hint="eastAsia" w:ascii="仿宋_GB2312" w:hAnsi="仿宋_GB2312" w:eastAsia="仿宋_GB2312" w:cs="仿宋_GB2312"/>
          <w:b w:val="0"/>
          <w:bCs w:val="0"/>
          <w:szCs w:val="28"/>
          <w:lang w:val="en-US" w:eastAsia="zh-CN"/>
        </w:rPr>
        <w:t>《中小学、幼儿园校园安保工作方案》（县党政法</w:t>
      </w:r>
      <w:r>
        <w:rPr>
          <w:rFonts w:hint="default" w:ascii="Times New Roman" w:hAnsi="Times New Roman" w:cs="Times New Roman"/>
        </w:rPr>
        <w:t>〔</w:t>
      </w:r>
      <w:r>
        <w:rPr>
          <w:rFonts w:hint="eastAsia" w:ascii="仿宋_GB2312" w:hAnsi="仿宋_GB2312" w:eastAsia="仿宋_GB2312" w:cs="仿宋_GB2312"/>
          <w:b w:val="0"/>
          <w:bCs w:val="0"/>
          <w:szCs w:val="28"/>
          <w:lang w:val="en-US" w:eastAsia="zh-CN"/>
        </w:rPr>
        <w:t>2021</w:t>
      </w:r>
      <w:r>
        <w:rPr>
          <w:rFonts w:hint="default" w:ascii="Times New Roman" w:hAnsi="Times New Roman" w:cs="Times New Roman"/>
        </w:rPr>
        <w:t>〕</w:t>
      </w:r>
      <w:r>
        <w:rPr>
          <w:rFonts w:hint="eastAsia" w:ascii="仿宋_GB2312" w:hAnsi="仿宋_GB2312" w:eastAsia="仿宋_GB2312" w:cs="仿宋_GB2312"/>
          <w:b w:val="0"/>
          <w:bCs w:val="0"/>
          <w:szCs w:val="28"/>
          <w:lang w:val="en-US" w:eastAsia="zh-CN"/>
        </w:rPr>
        <w:t>25</w:t>
      </w:r>
      <w:r>
        <w:rPr>
          <w:rFonts w:hint="eastAsia" w:ascii="Times New Roman" w:hAnsi="Times New Roman" w:eastAsia="仿宋_GB2312" w:cs="Times New Roman"/>
          <w:b w:val="0"/>
          <w:bCs w:val="0"/>
          <w:kern w:val="2"/>
          <w:sz w:val="28"/>
          <w:szCs w:val="22"/>
          <w:lang w:val="en-US" w:eastAsia="zh-CN" w:bidi="ar-SA"/>
        </w:rPr>
        <w:t>号</w:t>
      </w:r>
      <w:r>
        <w:rPr>
          <w:rFonts w:hint="eastAsia" w:ascii="仿宋_GB2312" w:hAnsi="仿宋_GB2312" w:eastAsia="仿宋_GB2312" w:cs="仿宋_GB2312"/>
          <w:b w:val="0"/>
          <w:bCs w:val="0"/>
          <w:szCs w:val="28"/>
          <w:lang w:val="en-US" w:eastAsia="zh-CN"/>
        </w:rPr>
        <w:t>）</w:t>
      </w:r>
      <w:bookmarkStart w:id="21" w:name="_Toc67911607"/>
      <w:bookmarkStart w:id="22" w:name="_Toc100784595"/>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lang w:bidi="en-US"/>
        </w:rPr>
      </w:pPr>
      <w:bookmarkStart w:id="23" w:name="_Toc100784596"/>
      <w:bookmarkStart w:id="24" w:name="_Toc67911608"/>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3"/>
      <w:bookmarkEnd w:id="24"/>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100784597"/>
      <w:bookmarkStart w:id="26" w:name="_Toc67911609"/>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结合项目特点，制定符合项目实际的绩效评价指标体系及评分标准，通过数据采集、问卷调查及访谈等形式，对2022年</w:t>
      </w:r>
      <w:r>
        <w:rPr>
          <w:rFonts w:hint="eastAsia" w:ascii="Times New Roman" w:hAnsi="Times New Roman" w:cs="Times New Roman"/>
          <w:szCs w:val="28"/>
          <w:lang w:eastAsia="zh-CN"/>
        </w:rPr>
        <w:t>学校、幼儿园保安人员经费项目</w:t>
      </w:r>
      <w:r>
        <w:rPr>
          <w:rFonts w:hint="default"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93.5</w:t>
      </w:r>
      <w:r>
        <w:rPr>
          <w:rFonts w:hint="default" w:ascii="Times New Roman" w:hAnsi="Times New Roman" w:cs="Times New Roman"/>
          <w:szCs w:val="28"/>
        </w:rPr>
        <w:t>分，绩效评级为</w:t>
      </w:r>
      <w:r>
        <w:rPr>
          <w:rFonts w:hint="eastAsia" w:ascii="Times New Roman" w:hAnsi="Times New Roman" w:cs="Times New Roman"/>
          <w:szCs w:val="28"/>
          <w:lang w:eastAsia="zh-CN"/>
        </w:rPr>
        <w:t>优</w:t>
      </w:r>
      <w:r>
        <w:rPr>
          <w:rStyle w:val="21"/>
          <w:rFonts w:hint="default" w:ascii="Times New Roman" w:hAnsi="Times New Roman" w:cs="Times New Roman"/>
          <w:szCs w:val="28"/>
        </w:rPr>
        <w:footnoteReference w:id="1"/>
      </w:r>
      <w:r>
        <w:rPr>
          <w:rFonts w:hint="default" w:ascii="Times New Roman" w:hAnsi="Times New Roman" w:cs="Times New Roman"/>
          <w:szCs w:val="28"/>
        </w:rPr>
        <w:t>。</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3.78</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75.6%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产出数量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涉及学校、幼儿园</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vMerge w:val="restart"/>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保安人数</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保安人数足额到位率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9</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90%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项目实施完成及时率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投入资金成本控制率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社会效益指标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提高保安队伍专业化素质</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6.5</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可持续影响指标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保障全县中小学幼儿园安保工作</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群众满意度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67911610"/>
            <w:bookmarkStart w:id="28" w:name="_Toc100784598"/>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92.28</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92.28%</w:t>
            </w:r>
          </w:p>
        </w:tc>
      </w:tr>
    </w:tbl>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val="en-US" w:eastAsia="zh-CN" w:bidi="en-US"/>
        </w:rPr>
      </w:pP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spacing w:line="360" w:lineRule="auto"/>
        <w:ind w:firstLine="560"/>
        <w:rPr>
          <w:rFonts w:hint="default" w:ascii="Times New Roman" w:hAnsi="Times New Roman" w:cs="Times New Roman"/>
          <w:bCs/>
          <w:szCs w:val="28"/>
          <w:lang w:val="en-US" w:eastAsia="zh-CN"/>
        </w:rPr>
      </w:pPr>
      <w:r>
        <w:rPr>
          <w:rFonts w:hint="default" w:ascii="Times New Roman" w:hAnsi="Times New Roman" w:cs="Times New Roman"/>
          <w:bCs/>
          <w:szCs w:val="28"/>
        </w:rPr>
        <w:t>该项目资金</w:t>
      </w:r>
      <w:r>
        <w:rPr>
          <w:rFonts w:hint="eastAsia" w:ascii="Times New Roman" w:hAnsi="Times New Roman" w:cs="Times New Roman"/>
          <w:bCs/>
          <w:szCs w:val="28"/>
          <w:lang w:eastAsia="zh-CN"/>
        </w:rPr>
        <w:t>县</w:t>
      </w:r>
      <w:r>
        <w:rPr>
          <w:rFonts w:hint="default" w:ascii="Times New Roman" w:hAnsi="Times New Roman" w:cs="Times New Roman"/>
          <w:bCs/>
          <w:szCs w:val="28"/>
        </w:rPr>
        <w:t>财政及时拨付，单位在此次评价期间内，有序完成设定目标的部分工作任务，</w:t>
      </w:r>
      <w:r>
        <w:rPr>
          <w:rFonts w:hint="eastAsia" w:ascii="Times New Roman" w:hAnsi="Times New Roman" w:cs="Times New Roman"/>
          <w:bCs/>
          <w:szCs w:val="28"/>
          <w:lang w:val="en-US" w:eastAsia="zh-CN"/>
        </w:rPr>
        <w:t>2022年劳务派遣公司为我县13所中小学及25所幼儿园共派遣保安人员189人，满足了学校安保要求，保安队伍专业化素质进一步提高，疫情期间，在岗保安人员在做好本职工作的同时还承担了学校的其他工作，有效保障了学校校园的安全，学校及幼儿园满意度达100%</w:t>
      </w:r>
      <w:bookmarkStart w:id="29" w:name="_Toc67911611"/>
      <w:bookmarkStart w:id="30" w:name="_Toc100784599"/>
      <w:r>
        <w:rPr>
          <w:rFonts w:hint="eastAsia" w:ascii="Times New Roman" w:hAnsi="Times New Roman" w:cs="Times New Roman"/>
          <w:bCs/>
          <w:szCs w:val="28"/>
          <w:lang w:val="en-US" w:eastAsia="zh-CN"/>
        </w:rPr>
        <w:t>。</w:t>
      </w:r>
    </w:p>
    <w:p>
      <w:pPr>
        <w:spacing w:line="360" w:lineRule="auto"/>
        <w:ind w:firstLine="705" w:firstLineChars="196"/>
        <w:rPr>
          <w:rFonts w:hint="default" w:ascii="Times New Roman" w:hAnsi="Times New Roman" w:eastAsia="仿宋" w:cs="Times New Roman"/>
          <w:sz w:val="36"/>
          <w:szCs w:val="36"/>
          <w:lang w:bidi="en-US"/>
        </w:rPr>
      </w:pP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29"/>
      <w:bookmarkEnd w:id="30"/>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67911612"/>
      <w:bookmarkStart w:id="32" w:name="_Toc100784600"/>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eastAsia" w:ascii="Times New Roman" w:hAnsi="Times New Roman" w:cs="Times New Roman"/>
          <w:kern w:val="0"/>
          <w:szCs w:val="28"/>
          <w:lang w:eastAsia="zh-CN"/>
        </w:rPr>
        <w:t>学校、幼儿园保安人员经费项目，足额保障</w:t>
      </w:r>
      <w:r>
        <w:rPr>
          <w:rFonts w:hint="default" w:ascii="Times New Roman" w:hAnsi="Times New Roman" w:cs="Times New Roman"/>
          <w:kern w:val="0"/>
          <w:szCs w:val="28"/>
        </w:rPr>
        <w:t>所有学校、幼儿园保安人数，确保校园安全稳定</w:t>
      </w:r>
      <w:r>
        <w:rPr>
          <w:rFonts w:hint="eastAsia" w:ascii="Times New Roman" w:hAnsi="Times New Roman" w:cs="Times New Roman"/>
          <w:kern w:val="0"/>
          <w:szCs w:val="28"/>
          <w:lang w:eastAsia="zh-CN"/>
        </w:rPr>
        <w:t>。</w:t>
      </w:r>
      <w:r>
        <w:rPr>
          <w:rFonts w:hint="default"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autoSpaceDE w:val="0"/>
        <w:spacing w:line="600" w:lineRule="exact"/>
        <w:ind w:firstLine="562"/>
        <w:rPr>
          <w:rFonts w:hint="default" w:ascii="Times New Roman" w:hAnsi="Times New Roman" w:cs="Times New Roman"/>
          <w:lang w:eastAsia="zh-CN"/>
        </w:rPr>
      </w:pPr>
      <w:r>
        <w:rPr>
          <w:rFonts w:hint="default" w:ascii="Times New Roman" w:hAnsi="Times New Roman" w:cs="Times New Roman"/>
          <w:b/>
          <w:kern w:val="0"/>
          <w:szCs w:val="28"/>
        </w:rPr>
        <w:t>预算编制科学性：</w:t>
      </w:r>
      <w:r>
        <w:rPr>
          <w:rFonts w:hint="default" w:ascii="Times New Roman" w:hAnsi="Times New Roman" w:cs="Times New Roman"/>
        </w:rPr>
        <w:t>根据</w:t>
      </w:r>
      <w:r>
        <w:rPr>
          <w:rFonts w:hint="eastAsia" w:ascii="Times New Roman" w:hAnsi="Times New Roman" w:cs="Times New Roman"/>
          <w:lang w:eastAsia="zh-CN"/>
        </w:rPr>
        <w:t>自治区人民政府</w:t>
      </w:r>
      <w:r>
        <w:rPr>
          <w:rFonts w:hint="default" w:ascii="Times New Roman" w:hAnsi="Times New Roman" w:cs="Times New Roman"/>
          <w:lang w:eastAsia="zh-CN"/>
        </w:rPr>
        <w:t>《</w:t>
      </w:r>
      <w:r>
        <w:rPr>
          <w:rFonts w:hint="eastAsia" w:ascii="Times New Roman" w:hAnsi="Times New Roman" w:cs="Times New Roman"/>
          <w:lang w:eastAsia="zh-CN"/>
        </w:rPr>
        <w:t>关于加强自治区中小学幼儿园安保人员配备工作的意见</w:t>
      </w:r>
      <w:r>
        <w:rPr>
          <w:rFonts w:hint="default" w:ascii="Times New Roman" w:hAnsi="Times New Roman" w:cs="Times New Roman"/>
          <w:lang w:eastAsia="zh-CN"/>
        </w:rPr>
        <w:t>》（</w:t>
      </w:r>
      <w:r>
        <w:rPr>
          <w:rFonts w:hint="eastAsia" w:ascii="Times New Roman" w:hAnsi="Times New Roman" w:cs="Times New Roman"/>
          <w:lang w:eastAsia="zh-CN"/>
        </w:rPr>
        <w:t>新政办【</w:t>
      </w:r>
      <w:r>
        <w:rPr>
          <w:rFonts w:hint="eastAsia" w:ascii="Times New Roman" w:hAnsi="Times New Roman" w:cs="Times New Roman"/>
          <w:lang w:val="en-US" w:eastAsia="zh-CN"/>
        </w:rPr>
        <w:t>2010</w:t>
      </w:r>
      <w:r>
        <w:rPr>
          <w:rFonts w:hint="eastAsia" w:ascii="Times New Roman" w:hAnsi="Times New Roman" w:cs="Times New Roman"/>
          <w:lang w:eastAsia="zh-CN"/>
        </w:rPr>
        <w:t>】</w:t>
      </w:r>
      <w:r>
        <w:rPr>
          <w:rFonts w:hint="eastAsia" w:ascii="Times New Roman" w:hAnsi="Times New Roman" w:cs="Times New Roman"/>
          <w:lang w:val="en-US" w:eastAsia="zh-CN"/>
        </w:rPr>
        <w:t>211号</w:t>
      </w:r>
      <w:r>
        <w:rPr>
          <w:rFonts w:hint="default" w:ascii="Times New Roman" w:hAnsi="Times New Roman" w:cs="Times New Roman"/>
          <w:lang w:eastAsia="zh-CN"/>
        </w:rPr>
        <w:t>）</w:t>
      </w:r>
      <w:r>
        <w:rPr>
          <w:rFonts w:hint="eastAsia" w:ascii="Times New Roman" w:hAnsi="Times New Roman" w:cs="Times New Roman"/>
          <w:lang w:eastAsia="zh-CN"/>
        </w:rPr>
        <w:t>规定，按照市委政法委要求，县委政法委下发的《中小学、幼儿园校园安保工作方案》（县党政法【</w:t>
      </w:r>
      <w:r>
        <w:rPr>
          <w:rFonts w:hint="eastAsia" w:ascii="Times New Roman" w:hAnsi="Times New Roman" w:cs="Times New Roman"/>
          <w:lang w:val="en-US" w:eastAsia="zh-CN"/>
        </w:rPr>
        <w:t>2021</w:t>
      </w:r>
      <w:r>
        <w:rPr>
          <w:rFonts w:hint="eastAsia" w:ascii="Times New Roman" w:hAnsi="Times New Roman" w:cs="Times New Roman"/>
          <w:lang w:eastAsia="zh-CN"/>
        </w:rPr>
        <w:t>】</w:t>
      </w:r>
      <w:r>
        <w:rPr>
          <w:rFonts w:hint="eastAsia" w:ascii="Times New Roman" w:hAnsi="Times New Roman" w:cs="Times New Roman"/>
          <w:lang w:val="en-US" w:eastAsia="zh-CN"/>
        </w:rPr>
        <w:t>25</w:t>
      </w:r>
      <w:r>
        <w:rPr>
          <w:rFonts w:hint="eastAsia" w:ascii="Times New Roman" w:hAnsi="Times New Roman" w:cs="Times New Roman"/>
          <w:lang w:eastAsia="zh-CN"/>
        </w:rPr>
        <w:t>）号规定：“各校（园）生源在</w:t>
      </w:r>
      <w:r>
        <w:rPr>
          <w:rFonts w:hint="eastAsia" w:ascii="Times New Roman" w:hAnsi="Times New Roman" w:cs="Times New Roman"/>
          <w:lang w:val="en-US" w:eastAsia="zh-CN"/>
        </w:rPr>
        <w:t>500人以下的，必须配备4名以上专职保安员</w:t>
      </w:r>
      <w:r>
        <w:rPr>
          <w:rFonts w:hint="eastAsia" w:ascii="Times New Roman" w:hAnsi="Times New Roman" w:cs="Times New Roman"/>
          <w:lang w:eastAsia="zh-CN"/>
        </w:rPr>
        <w:t>”；“生源</w:t>
      </w:r>
      <w:r>
        <w:rPr>
          <w:rFonts w:hint="eastAsia" w:ascii="Times New Roman" w:hAnsi="Times New Roman" w:cs="Times New Roman"/>
          <w:lang w:val="en-US" w:eastAsia="zh-CN"/>
        </w:rPr>
        <w:t>500人以上的，必须配备10名以上专职保安员在岗在位</w:t>
      </w:r>
      <w:r>
        <w:rPr>
          <w:rFonts w:hint="eastAsia" w:ascii="Times New Roman" w:hAnsi="Times New Roman" w:cs="Times New Roman"/>
          <w:lang w:eastAsia="zh-CN"/>
        </w:rPr>
        <w:t>”的工作要求，全县各学校、幼儿园应配备保安人数</w:t>
      </w:r>
      <w:r>
        <w:rPr>
          <w:rFonts w:hint="eastAsia" w:ascii="Times New Roman" w:hAnsi="Times New Roman" w:cs="Times New Roman"/>
          <w:lang w:val="en-US" w:eastAsia="zh-CN"/>
        </w:rPr>
        <w:t>198人，按照</w:t>
      </w:r>
      <w:r>
        <w:rPr>
          <w:rFonts w:hint="eastAsia" w:ascii="Times New Roman" w:hAnsi="Times New Roman" w:cs="Times New Roman"/>
          <w:lang w:eastAsia="zh-CN"/>
        </w:rPr>
        <w:t>每人每月</w:t>
      </w:r>
      <w:r>
        <w:rPr>
          <w:rFonts w:hint="eastAsia" w:ascii="Times New Roman" w:hAnsi="Times New Roman" w:cs="Times New Roman"/>
          <w:lang w:val="en-US" w:eastAsia="zh-CN"/>
        </w:rPr>
        <w:t>3500元工资标准核算，预计需要经费840万元</w:t>
      </w:r>
      <w:r>
        <w:rPr>
          <w:rFonts w:hint="default" w:ascii="Times New Roman" w:hAnsi="Times New Roman" w:cs="Times New Roman"/>
          <w:lang w:eastAsia="zh-CN"/>
        </w:rPr>
        <w:t>。故预算编制科学性指标得分3分。</w:t>
      </w:r>
    </w:p>
    <w:p>
      <w:pPr>
        <w:spacing w:line="360" w:lineRule="auto"/>
        <w:ind w:firstLine="562"/>
        <w:rPr>
          <w:rFonts w:hint="default" w:ascii="Times New Roman" w:hAnsi="Times New Roman" w:cs="Times New Roman"/>
        </w:rPr>
      </w:pPr>
      <w:r>
        <w:rPr>
          <w:rFonts w:hint="default" w:ascii="Times New Roman" w:hAnsi="Times New Roman" w:cs="Times New Roman"/>
          <w:b/>
          <w:bCs/>
        </w:rPr>
        <w:t>资金分配合理性</w:t>
      </w:r>
      <w:r>
        <w:rPr>
          <w:rFonts w:hint="default" w:ascii="Times New Roman" w:hAnsi="Times New Roman" w:cs="Times New Roman"/>
        </w:rPr>
        <w:t>：</w:t>
      </w:r>
      <w:r>
        <w:rPr>
          <w:rFonts w:hint="eastAsia" w:ascii="Times New Roman" w:hAnsi="Times New Roman" w:cs="Times New Roman"/>
          <w:lang w:eastAsia="zh-CN"/>
        </w:rPr>
        <w:t>学校、幼儿园保安人员经费项目年初纳入预算，按月及时予以支付，保障保安人员工资足额到位</w:t>
      </w:r>
      <w:r>
        <w:rPr>
          <w:rFonts w:hint="default" w:ascii="Times New Roman" w:hAnsi="Times New Roman" w:cs="Times New Roman"/>
          <w:b/>
          <w:kern w:val="0"/>
          <w:szCs w:val="28"/>
        </w:rPr>
        <w:t>。</w:t>
      </w:r>
      <w:r>
        <w:rPr>
          <w:rFonts w:hint="eastAsia" w:ascii="Times New Roman" w:hAnsi="Times New Roman" w:cs="Times New Roman"/>
          <w:lang w:eastAsia="zh-CN"/>
        </w:rPr>
        <w:t>全县各学校、幼儿园应配备保安人数</w:t>
      </w:r>
      <w:r>
        <w:rPr>
          <w:rFonts w:hint="eastAsia" w:ascii="Times New Roman" w:hAnsi="Times New Roman" w:cs="Times New Roman"/>
          <w:lang w:val="en-US" w:eastAsia="zh-CN"/>
        </w:rPr>
        <w:t>198人，按照</w:t>
      </w:r>
      <w:r>
        <w:rPr>
          <w:rFonts w:hint="eastAsia" w:ascii="Times New Roman" w:hAnsi="Times New Roman" w:cs="Times New Roman"/>
          <w:lang w:eastAsia="zh-CN"/>
        </w:rPr>
        <w:t>每人每月</w:t>
      </w:r>
      <w:r>
        <w:rPr>
          <w:rFonts w:hint="eastAsia" w:ascii="Times New Roman" w:hAnsi="Times New Roman" w:cs="Times New Roman"/>
          <w:lang w:val="en-US" w:eastAsia="zh-CN"/>
        </w:rPr>
        <w:t>3500元工资标准核算，预计需要经费840万元，</w:t>
      </w:r>
      <w:r>
        <w:rPr>
          <w:rFonts w:hint="default" w:ascii="Times New Roman" w:hAnsi="Times New Roman" w:cs="Times New Roman"/>
          <w:kern w:val="0"/>
          <w:szCs w:val="28"/>
        </w:rPr>
        <w:t>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100784604"/>
      <w:bookmarkStart w:id="37" w:name="_Toc67911613"/>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18.78</w:t>
      </w:r>
      <w:r>
        <w:rPr>
          <w:rFonts w:hint="default" w:ascii="Times New Roman" w:hAnsi="Times New Roman" w:cs="Times New Roman"/>
          <w:szCs w:val="28"/>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资金到位率：</w:t>
      </w:r>
      <w:r>
        <w:rPr>
          <w:rFonts w:hint="eastAsia" w:ascii="Times New Roman" w:hAnsi="Times New Roman" w:cs="Times New Roman"/>
          <w:szCs w:val="28"/>
          <w:lang w:eastAsia="zh-CN"/>
        </w:rPr>
        <w:t>该项目年初纳入教育局本级预算，按月申请支付，由财政直接支付至第三方劳务派遣公司，资金到位率</w:t>
      </w:r>
      <w:r>
        <w:rPr>
          <w:rFonts w:hint="eastAsia" w:ascii="Times New Roman" w:hAnsi="Times New Roman" w:cs="Times New Roman"/>
          <w:szCs w:val="28"/>
          <w:lang w:val="en-US" w:eastAsia="zh-CN"/>
        </w:rPr>
        <w:t>100%</w:t>
      </w:r>
      <w:r>
        <w:rPr>
          <w:rFonts w:hint="default" w:ascii="Times New Roman" w:hAnsi="Times New Roman" w:cs="Times New Roman"/>
          <w:szCs w:val="28"/>
        </w:rPr>
        <w:t>。故</w:t>
      </w:r>
      <w:r>
        <w:rPr>
          <w:rFonts w:hint="default" w:ascii="Times New Roman" w:hAnsi="Times New Roman" w:cs="Times New Roman"/>
          <w:kern w:val="0"/>
          <w:szCs w:val="28"/>
        </w:rPr>
        <w:t>资金到位率指标得分</w:t>
      </w:r>
      <w:r>
        <w:rPr>
          <w:rFonts w:hint="eastAsia" w:ascii="Times New Roman" w:hAnsi="Times New Roman" w:cs="Times New Roman"/>
          <w:kern w:val="0"/>
          <w:szCs w:val="28"/>
          <w:lang w:val="en-US" w:eastAsia="zh-CN"/>
        </w:rPr>
        <w:t>5</w:t>
      </w:r>
      <w:r>
        <w:rPr>
          <w:rFonts w:hint="default" w:ascii="Times New Roman" w:hAnsi="Times New Roman" w:cs="Times New Roman"/>
          <w:kern w:val="0"/>
          <w:szCs w:val="28"/>
        </w:rPr>
        <w:t>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预算执行率：</w:t>
      </w:r>
      <w:r>
        <w:rPr>
          <w:rFonts w:hint="eastAsia" w:ascii="Times New Roman" w:hAnsi="Times New Roman" w:cs="Times New Roman"/>
          <w:szCs w:val="28"/>
          <w:lang w:eastAsia="zh-CN"/>
        </w:rPr>
        <w:t>根据劳务派遣公司开具的发票，申请支付，每月</w:t>
      </w:r>
      <w:r>
        <w:rPr>
          <w:rFonts w:hint="eastAsia" w:ascii="Times New Roman" w:hAnsi="Times New Roman" w:cs="Times New Roman"/>
          <w:szCs w:val="28"/>
          <w:lang w:val="en-US" w:eastAsia="zh-CN"/>
        </w:rPr>
        <w:t>15号之前发放上月工资，由财政直接支付至第三方劳务派遣公司，预算执行率75.68%</w:t>
      </w:r>
      <w:r>
        <w:rPr>
          <w:rFonts w:hint="default" w:ascii="Times New Roman" w:hAnsi="Times New Roman" w:cs="Times New Roman"/>
          <w:szCs w:val="28"/>
        </w:rPr>
        <w:t>。故预算执行率得分为</w:t>
      </w:r>
      <w:r>
        <w:rPr>
          <w:rFonts w:hint="eastAsia" w:ascii="Times New Roman" w:hAnsi="Times New Roman" w:cs="Times New Roman"/>
          <w:szCs w:val="28"/>
          <w:lang w:val="en-US" w:eastAsia="zh-CN"/>
        </w:rPr>
        <w:t>3.78</w:t>
      </w:r>
      <w:r>
        <w:rPr>
          <w:rFonts w:hint="default" w:ascii="Times New Roman" w:hAnsi="Times New Roman" w:cs="Times New Roman"/>
          <w:szCs w:val="28"/>
        </w:rPr>
        <w:t>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11.78</w:t>
      </w:r>
      <w:r>
        <w:rPr>
          <w:rFonts w:hint="default" w:ascii="Times New Roman" w:hAnsi="Times New Roman" w:cs="Times New Roman"/>
          <w:b/>
          <w:kern w:val="0"/>
          <w:szCs w:val="28"/>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eastAsia="zh-CN"/>
        </w:rPr>
        <w:t>乌鲁木齐县教育局</w:t>
      </w:r>
      <w:r>
        <w:rPr>
          <w:rFonts w:hint="default"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eastAsia="zh-CN"/>
        </w:rPr>
        <w:t>乌鲁木齐县教育局</w:t>
      </w:r>
      <w:r>
        <w:rPr>
          <w:rFonts w:hint="default" w:ascii="Times New Roman" w:hAnsi="Times New Roman" w:cs="Times New Roman"/>
          <w:szCs w:val="28"/>
        </w:rPr>
        <w:t>严格遵守相关法律法规和相关管理规定，项目调整及支出调整手续完备，整体管理合理有序，项目完成后，及时将会计凭证、固定资产入库单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综上，该指标满分7分，得分7分。</w:t>
      </w:r>
    </w:p>
    <w:bookmarkEnd w:id="40"/>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100784607"/>
      <w:bookmarkStart w:id="42" w:name="_Toc67911614"/>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5</w:t>
      </w:r>
      <w:r>
        <w:rPr>
          <w:rFonts w:hint="default" w:ascii="Times New Roman" w:hAnsi="Times New Roman" w:cs="Times New Roman"/>
          <w:szCs w:val="28"/>
        </w:rPr>
        <w:t>个三级指标构成，权重为40分，实际得分</w:t>
      </w:r>
      <w:r>
        <w:rPr>
          <w:rFonts w:hint="eastAsia" w:ascii="Times New Roman" w:hAnsi="Times New Roman" w:cs="Times New Roman"/>
          <w:szCs w:val="28"/>
          <w:lang w:val="en-US" w:eastAsia="zh-CN"/>
        </w:rPr>
        <w:t>37</w:t>
      </w:r>
      <w:r>
        <w:rPr>
          <w:rFonts w:hint="default" w:ascii="Times New Roman" w:hAnsi="Times New Roman" w:cs="Times New Roman"/>
          <w:szCs w:val="28"/>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0"/>
        <w:rPr>
          <w:rFonts w:hint="eastAsia" w:ascii="Times New Roman" w:hAnsi="Times New Roman" w:eastAsia="仿宋_GB2312" w:cs="Times New Roman"/>
          <w:bCs/>
          <w:szCs w:val="28"/>
          <w:lang w:val="en-US" w:eastAsia="zh-CN"/>
        </w:rPr>
      </w:pPr>
      <w:r>
        <w:rPr>
          <w:rFonts w:hint="default" w:ascii="Times New Roman" w:hAnsi="Times New Roman" w:cs="Times New Roman"/>
          <w:bCs/>
          <w:szCs w:val="28"/>
        </w:rPr>
        <w:t>数量指标“</w:t>
      </w:r>
      <w:r>
        <w:rPr>
          <w:rFonts w:hint="eastAsia" w:ascii="Times New Roman" w:hAnsi="Times New Roman" w:cs="Times New Roman"/>
          <w:bCs/>
          <w:szCs w:val="28"/>
          <w:lang w:eastAsia="zh-CN"/>
        </w:rPr>
        <w:t>涉及学校、幼儿园</w:t>
      </w:r>
      <w:r>
        <w:rPr>
          <w:rFonts w:hint="default" w:ascii="Times New Roman" w:hAnsi="Times New Roman" w:cs="Times New Roman"/>
          <w:bCs/>
          <w:szCs w:val="28"/>
        </w:rPr>
        <w:t>”的目标值是&gt;=30所，2022年度我单位实际完成</w:t>
      </w:r>
      <w:r>
        <w:rPr>
          <w:rFonts w:hint="eastAsia" w:ascii="Times New Roman" w:hAnsi="Times New Roman" w:cs="Times New Roman"/>
          <w:bCs/>
          <w:szCs w:val="28"/>
          <w:lang w:val="en-US" w:eastAsia="zh-CN"/>
        </w:rPr>
        <w:t>38</w:t>
      </w:r>
      <w:r>
        <w:rPr>
          <w:rFonts w:hint="default" w:ascii="Times New Roman" w:hAnsi="Times New Roman" w:cs="Times New Roman"/>
          <w:bCs/>
          <w:szCs w:val="28"/>
        </w:rPr>
        <w:t>个，</w:t>
      </w:r>
      <w:r>
        <w:rPr>
          <w:rFonts w:hint="eastAsia" w:ascii="Times New Roman" w:hAnsi="Times New Roman" w:cs="Times New Roman"/>
          <w:bCs/>
          <w:szCs w:val="28"/>
          <w:lang w:eastAsia="zh-CN"/>
        </w:rPr>
        <w:t>完成率</w:t>
      </w:r>
      <w:r>
        <w:rPr>
          <w:rFonts w:hint="eastAsia" w:ascii="Times New Roman" w:hAnsi="Times New Roman" w:cs="Times New Roman"/>
          <w:bCs/>
          <w:szCs w:val="28"/>
          <w:lang w:val="en-US" w:eastAsia="zh-CN"/>
        </w:rPr>
        <w:t>100%。</w:t>
      </w:r>
    </w:p>
    <w:p>
      <w:pPr>
        <w:spacing w:line="360" w:lineRule="auto"/>
        <w:ind w:firstLine="560"/>
        <w:rPr>
          <w:rFonts w:hint="eastAsia" w:ascii="Times New Roman" w:hAnsi="Times New Roman" w:eastAsia="仿宋_GB2312" w:cs="Times New Roman"/>
          <w:bCs/>
          <w:szCs w:val="28"/>
          <w:lang w:val="en-US" w:eastAsia="zh-CN"/>
        </w:rPr>
      </w:pPr>
      <w:r>
        <w:rPr>
          <w:rFonts w:hint="default" w:ascii="Times New Roman" w:hAnsi="Times New Roman" w:cs="Times New Roman"/>
          <w:bCs/>
          <w:szCs w:val="28"/>
        </w:rPr>
        <w:t>数量指标“</w:t>
      </w:r>
      <w:r>
        <w:rPr>
          <w:rFonts w:hint="eastAsia" w:ascii="Times New Roman" w:hAnsi="Times New Roman" w:cs="Times New Roman"/>
          <w:bCs/>
          <w:szCs w:val="28"/>
          <w:lang w:eastAsia="zh-CN"/>
        </w:rPr>
        <w:t>保安人数</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&gt;=189人</w:t>
      </w:r>
      <w:r>
        <w:rPr>
          <w:rFonts w:hint="default" w:ascii="Times New Roman" w:hAnsi="Times New Roman" w:cs="Times New Roman"/>
          <w:bCs/>
          <w:szCs w:val="28"/>
        </w:rPr>
        <w:t>，2022年度我单位</w:t>
      </w:r>
      <w:r>
        <w:rPr>
          <w:rFonts w:hint="eastAsia" w:ascii="Times New Roman" w:hAnsi="Times New Roman" w:cs="Times New Roman"/>
          <w:bCs/>
          <w:szCs w:val="28"/>
          <w:lang w:eastAsia="zh-CN"/>
        </w:rPr>
        <w:t>保安人数</w:t>
      </w:r>
      <w:r>
        <w:rPr>
          <w:rFonts w:hint="eastAsia" w:ascii="Times New Roman" w:hAnsi="Times New Roman" w:cs="Times New Roman"/>
          <w:bCs/>
          <w:szCs w:val="28"/>
          <w:lang w:val="en-US" w:eastAsia="zh-CN"/>
        </w:rPr>
        <w:t>189人。</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我单位数量指标完成率100%</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4" w:name="_Toc100784609"/>
      <w:r>
        <w:rPr>
          <w:rFonts w:hint="default" w:ascii="Times New Roman" w:hAnsi="Times New Roman" w:eastAsia="仿宋" w:cs="Times New Roman"/>
          <w:sz w:val="32"/>
          <w:szCs w:val="32"/>
          <w:lang w:bidi="en-US"/>
        </w:rPr>
        <w:t>2.产出质量</w:t>
      </w:r>
      <w:bookmarkEnd w:id="44"/>
    </w:p>
    <w:p>
      <w:pPr>
        <w:spacing w:line="360" w:lineRule="auto"/>
        <w:ind w:firstLine="562"/>
        <w:rPr>
          <w:rFonts w:hint="default" w:ascii="Times New Roman" w:hAnsi="Times New Roman" w:cs="Times New Roman"/>
          <w:szCs w:val="28"/>
        </w:rPr>
      </w:pPr>
      <w:r>
        <w:rPr>
          <w:rFonts w:hint="eastAsia" w:ascii="Times New Roman" w:hAnsi="Times New Roman" w:cs="Times New Roman"/>
          <w:bCs/>
          <w:szCs w:val="28"/>
          <w:lang w:val="en-US" w:eastAsia="zh-CN"/>
        </w:rPr>
        <w:t>质量</w:t>
      </w:r>
      <w:r>
        <w:rPr>
          <w:rFonts w:hint="default" w:ascii="Times New Roman" w:hAnsi="Times New Roman" w:cs="Times New Roman"/>
          <w:bCs/>
          <w:szCs w:val="28"/>
        </w:rPr>
        <w:t>指标“</w:t>
      </w:r>
      <w:r>
        <w:rPr>
          <w:rFonts w:hint="eastAsia" w:ascii="Times New Roman" w:hAnsi="Times New Roman" w:cs="Times New Roman"/>
          <w:bCs/>
          <w:szCs w:val="28"/>
          <w:lang w:eastAsia="zh-CN"/>
        </w:rPr>
        <w:t>保安人数足额到位率</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100%</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90%，</w:t>
      </w:r>
      <w:r>
        <w:rPr>
          <w:rFonts w:hint="default" w:ascii="Times New Roman" w:hAnsi="Times New Roman" w:cs="Times New Roman"/>
          <w:szCs w:val="28"/>
        </w:rPr>
        <w:t>质量达标率</w:t>
      </w:r>
      <w:r>
        <w:rPr>
          <w:rFonts w:hint="eastAsia" w:ascii="Times New Roman" w:hAnsi="Times New Roman" w:cs="Times New Roman"/>
          <w:szCs w:val="28"/>
          <w:lang w:val="en-US" w:eastAsia="zh-CN"/>
        </w:rPr>
        <w:t>90%，</w:t>
      </w:r>
      <w:r>
        <w:rPr>
          <w:rFonts w:hint="default" w:ascii="Times New Roman" w:hAnsi="Times New Roman" w:cs="Times New Roman"/>
          <w:szCs w:val="28"/>
        </w:rPr>
        <w:t>得分为</w:t>
      </w:r>
      <w:r>
        <w:rPr>
          <w:rFonts w:hint="eastAsia" w:ascii="Times New Roman" w:hAnsi="Times New Roman" w:cs="Times New Roman"/>
          <w:szCs w:val="28"/>
          <w:lang w:val="en-US" w:eastAsia="zh-CN"/>
        </w:rPr>
        <w:t>9</w:t>
      </w:r>
      <w:r>
        <w:rPr>
          <w:rFonts w:hint="default" w:ascii="Times New Roman" w:hAnsi="Times New Roman" w:cs="Times New Roman"/>
          <w:szCs w:val="28"/>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5" w:name="_Toc100784610"/>
      <w:r>
        <w:rPr>
          <w:rFonts w:hint="default" w:ascii="Times New Roman" w:hAnsi="Times New Roman" w:eastAsia="仿宋" w:cs="Times New Roman"/>
          <w:sz w:val="32"/>
          <w:szCs w:val="32"/>
          <w:lang w:bidi="en-US"/>
        </w:rPr>
        <w:t>3.产出时效</w:t>
      </w:r>
      <w:bookmarkEnd w:id="45"/>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完成及时性：</w:t>
      </w:r>
      <w:r>
        <w:rPr>
          <w:rFonts w:hint="eastAsia" w:ascii="Times New Roman" w:hAnsi="Times New Roman" w:cs="Times New Roman"/>
          <w:bCs/>
          <w:szCs w:val="28"/>
          <w:lang w:val="en-US" w:eastAsia="zh-CN"/>
        </w:rPr>
        <w:t>时效</w:t>
      </w:r>
      <w:r>
        <w:rPr>
          <w:rFonts w:hint="default" w:ascii="Times New Roman" w:hAnsi="Times New Roman" w:cs="Times New Roman"/>
          <w:bCs/>
          <w:szCs w:val="28"/>
        </w:rPr>
        <w:t>指标“</w:t>
      </w:r>
      <w:r>
        <w:rPr>
          <w:rFonts w:hint="eastAsia" w:ascii="Times New Roman" w:hAnsi="Times New Roman" w:cs="Times New Roman"/>
          <w:bCs/>
          <w:szCs w:val="28"/>
          <w:lang w:eastAsia="zh-CN"/>
        </w:rPr>
        <w:t>项目实施完成及时率</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≥98%</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80%，</w:t>
      </w:r>
      <w:r>
        <w:rPr>
          <w:rFonts w:hint="default" w:ascii="Times New Roman" w:hAnsi="Times New Roman" w:cs="Times New Roman"/>
          <w:szCs w:val="28"/>
        </w:rPr>
        <w:t>质量达标率</w:t>
      </w:r>
      <w:r>
        <w:rPr>
          <w:rFonts w:hint="eastAsia" w:ascii="Times New Roman" w:hAnsi="Times New Roman" w:cs="Times New Roman"/>
          <w:szCs w:val="28"/>
          <w:lang w:val="en-US" w:eastAsia="zh-CN"/>
        </w:rPr>
        <w:t>80%，</w:t>
      </w:r>
      <w:r>
        <w:rPr>
          <w:rFonts w:hint="default" w:ascii="Times New Roman" w:hAnsi="Times New Roman" w:cs="Times New Roman"/>
          <w:szCs w:val="28"/>
        </w:rPr>
        <w:t>故完成及时性得分为</w:t>
      </w:r>
      <w:r>
        <w:rPr>
          <w:rFonts w:hint="eastAsia" w:ascii="Times New Roman" w:hAnsi="Times New Roman" w:cs="Times New Roman"/>
          <w:szCs w:val="28"/>
          <w:lang w:val="en-US" w:eastAsia="zh-CN"/>
        </w:rPr>
        <w:t>8</w:t>
      </w:r>
      <w:r>
        <w:rPr>
          <w:rFonts w:hint="default" w:ascii="Times New Roman" w:hAnsi="Times New Roman" w:cs="Times New Roman"/>
          <w:szCs w:val="28"/>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6" w:name="_Toc100784611"/>
      <w:r>
        <w:rPr>
          <w:rFonts w:hint="default" w:ascii="Times New Roman" w:hAnsi="Times New Roman" w:eastAsia="仿宋" w:cs="Times New Roman"/>
          <w:sz w:val="32"/>
          <w:szCs w:val="32"/>
          <w:lang w:bidi="en-US"/>
        </w:rPr>
        <w:t>4.产出成本</w:t>
      </w:r>
      <w:bookmarkEnd w:id="46"/>
    </w:p>
    <w:p>
      <w:pPr>
        <w:spacing w:line="360" w:lineRule="auto"/>
        <w:ind w:firstLine="562"/>
        <w:rPr>
          <w:rFonts w:hint="default" w:ascii="Times New Roman" w:hAnsi="Times New Roman" w:cs="Times New Roman"/>
          <w:b/>
          <w:bCs/>
          <w:szCs w:val="28"/>
        </w:rPr>
      </w:pPr>
      <w:r>
        <w:rPr>
          <w:rFonts w:hint="eastAsia" w:ascii="Times New Roman" w:hAnsi="Times New Roman" w:cs="Times New Roman"/>
          <w:bCs/>
          <w:szCs w:val="28"/>
          <w:lang w:val="en-US" w:eastAsia="zh-CN"/>
        </w:rPr>
        <w:t>成本指标“投入资金成本控制率”≤3%，</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1%。本项目财政</w:t>
      </w:r>
      <w:r>
        <w:rPr>
          <w:rFonts w:hint="default" w:ascii="Times New Roman" w:hAnsi="Times New Roman" w:cs="Times New Roman"/>
          <w:bCs/>
          <w:szCs w:val="28"/>
          <w:lang w:val="en-US" w:eastAsia="zh-CN"/>
        </w:rPr>
        <w:t>共安排预算</w:t>
      </w:r>
      <w:r>
        <w:rPr>
          <w:rFonts w:hint="eastAsia" w:ascii="Times New Roman" w:hAnsi="Times New Roman" w:cs="Times New Roman"/>
          <w:bCs/>
          <w:szCs w:val="28"/>
          <w:lang w:val="en-US" w:eastAsia="zh-CN"/>
        </w:rPr>
        <w:t>840</w:t>
      </w:r>
      <w:r>
        <w:rPr>
          <w:rFonts w:hint="default" w:ascii="Times New Roman" w:hAnsi="Times New Roman" w:cs="Times New Roman"/>
          <w:bCs/>
          <w:szCs w:val="28"/>
          <w:lang w:val="en-US" w:eastAsia="zh-CN"/>
        </w:rPr>
        <w:t>万元</w:t>
      </w:r>
      <w:r>
        <w:rPr>
          <w:rFonts w:hint="eastAsia" w:ascii="Times New Roman" w:hAnsi="Times New Roman" w:cs="Times New Roman"/>
          <w:bCs/>
          <w:szCs w:val="28"/>
          <w:lang w:val="en-US" w:eastAsia="zh-CN"/>
        </w:rPr>
        <w:t>，实际支出635.72万元，</w:t>
      </w:r>
      <w:r>
        <w:rPr>
          <w:rFonts w:hint="default" w:ascii="Times New Roman" w:hAnsi="Times New Roman" w:cs="Times New Roman"/>
          <w:bCs/>
          <w:szCs w:val="28"/>
          <w:lang w:val="en-US" w:eastAsia="zh-CN"/>
        </w:rPr>
        <w:t>执行率</w:t>
      </w:r>
      <w:r>
        <w:rPr>
          <w:rFonts w:hint="eastAsia" w:ascii="Times New Roman" w:hAnsi="Times New Roman" w:cs="Times New Roman"/>
          <w:bCs/>
          <w:szCs w:val="28"/>
          <w:lang w:val="en-US" w:eastAsia="zh-CN"/>
        </w:rPr>
        <w:t>75.68%，</w:t>
      </w:r>
      <w:r>
        <w:rPr>
          <w:rFonts w:hint="eastAsia" w:ascii="仿宋_GB2312"/>
          <w:bCs/>
          <w:szCs w:val="28"/>
        </w:rPr>
        <w:t>无超支情况</w:t>
      </w:r>
      <w:r>
        <w:rPr>
          <w:rFonts w:hint="eastAsia" w:ascii="仿宋_GB2312"/>
          <w:bCs/>
          <w:szCs w:val="28"/>
          <w:lang w:eastAsia="zh-CN"/>
        </w:rPr>
        <w:t>。</w:t>
      </w:r>
      <w:r>
        <w:rPr>
          <w:rFonts w:hint="eastAsia" w:ascii="Times New Roman" w:hAnsi="Times New Roman" w:cs="Times New Roman"/>
          <w:bCs/>
          <w:szCs w:val="28"/>
          <w:lang w:val="en-US" w:eastAsia="zh-CN"/>
        </w:rPr>
        <w:t>因疫情原因，学校及幼儿园保安人数未达到所需人数，故资金有结余，</w:t>
      </w:r>
      <w:r>
        <w:rPr>
          <w:rFonts w:hint="default" w:ascii="Times New Roman" w:hAnsi="Times New Roman" w:cs="Times New Roman"/>
          <w:szCs w:val="28"/>
        </w:rPr>
        <w:t>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b/>
          <w:kern w:val="0"/>
          <w:szCs w:val="28"/>
          <w:lang w:val="en-US" w:eastAsia="zh-CN"/>
        </w:rPr>
        <w:t>37</w:t>
      </w:r>
      <w:r>
        <w:rPr>
          <w:rFonts w:hint="default" w:ascii="Times New Roman" w:hAnsi="Times New Roman" w:cs="Times New Roman"/>
          <w:b/>
          <w:kern w:val="0"/>
          <w:szCs w:val="28"/>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7" w:name="_Toc100784612"/>
      <w:bookmarkStart w:id="48" w:name="_Toc67911615"/>
      <w:r>
        <w:rPr>
          <w:rFonts w:hint="default" w:ascii="Times New Roman" w:hAnsi="Times New Roman" w:eastAsia="仿宋" w:cs="Times New Roman"/>
          <w:sz w:val="32"/>
          <w:szCs w:val="32"/>
          <w:lang w:bidi="en-US"/>
        </w:rPr>
        <w:t>（四）项目效益情况</w:t>
      </w:r>
      <w:bookmarkEnd w:id="47"/>
      <w:bookmarkEnd w:id="48"/>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w:t>
      </w:r>
      <w:r>
        <w:rPr>
          <w:rFonts w:hint="eastAsia" w:ascii="Times New Roman" w:hAnsi="Times New Roman" w:cs="Times New Roman"/>
          <w:szCs w:val="28"/>
          <w:lang w:val="en-US" w:eastAsia="zh-CN"/>
        </w:rPr>
        <w:t>2</w:t>
      </w:r>
      <w:r>
        <w:rPr>
          <w:rFonts w:hint="default" w:ascii="Times New Roman" w:hAnsi="Times New Roman" w:cs="Times New Roman"/>
          <w:szCs w:val="28"/>
        </w:rPr>
        <w:t>个二级指标和2个三级指标构成，权重为</w:t>
      </w:r>
      <w:r>
        <w:rPr>
          <w:rFonts w:hint="eastAsia" w:ascii="Times New Roman" w:hAnsi="Times New Roman" w:cs="Times New Roman"/>
          <w:szCs w:val="28"/>
          <w:lang w:val="en-US" w:eastAsia="zh-CN"/>
        </w:rPr>
        <w:t>15</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11.5</w:t>
      </w:r>
      <w:r>
        <w:rPr>
          <w:rFonts w:hint="default" w:ascii="Times New Roman" w:hAnsi="Times New Roman" w:cs="Times New Roman"/>
          <w:szCs w:val="28"/>
        </w:rPr>
        <w:t xml:space="preserve">分。 </w:t>
      </w:r>
    </w:p>
    <w:p>
      <w:pPr>
        <w:pStyle w:val="2"/>
        <w:ind w:firstLine="643"/>
        <w:rPr>
          <w:rFonts w:hint="default" w:ascii="Times New Roman" w:hAnsi="Times New Roman" w:cs="Times New Roman"/>
        </w:rPr>
      </w:pPr>
      <w:bookmarkStart w:id="49" w:name="_Toc100784613"/>
      <w:r>
        <w:rPr>
          <w:rFonts w:hint="default" w:ascii="Times New Roman" w:hAnsi="Times New Roman" w:cs="Times New Roman"/>
        </w:rPr>
        <w:t>1.项目效益</w:t>
      </w:r>
      <w:bookmarkEnd w:id="49"/>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default" w:ascii="Times New Roman" w:hAnsi="Times New Roman" w:cs="Times New Roman"/>
          <w:szCs w:val="28"/>
          <w:lang w:val="en-US"/>
        </w:rPr>
      </w:pPr>
      <w:r>
        <w:rPr>
          <w:rFonts w:hint="default" w:ascii="Times New Roman" w:hAnsi="Times New Roman" w:cs="Times New Roman"/>
          <w:b/>
          <w:bCs/>
          <w:szCs w:val="28"/>
        </w:rPr>
        <w:t>社会效益指标</w:t>
      </w:r>
      <w:r>
        <w:rPr>
          <w:rFonts w:hint="default" w:ascii="Times New Roman" w:hAnsi="Times New Roman" w:cs="Times New Roman"/>
          <w:szCs w:val="28"/>
        </w:rPr>
        <w:t>：评价指标</w:t>
      </w:r>
      <w:r>
        <w:rPr>
          <w:rFonts w:hint="eastAsia" w:ascii="Times New Roman" w:hAnsi="Times New Roman" w:cs="Times New Roman"/>
          <w:szCs w:val="28"/>
          <w:lang w:eastAsia="zh-CN"/>
        </w:rPr>
        <w:t>“</w:t>
      </w:r>
      <w:r>
        <w:rPr>
          <w:rFonts w:hint="default" w:ascii="Times New Roman" w:hAnsi="Times New Roman" w:cs="Times New Roman"/>
          <w:szCs w:val="28"/>
        </w:rPr>
        <w:t>提高保安队伍专业化素质</w:t>
      </w:r>
      <w:r>
        <w:rPr>
          <w:rFonts w:hint="eastAsia" w:ascii="Times New Roman" w:hAnsi="Times New Roman" w:cs="Times New Roman"/>
          <w:szCs w:val="28"/>
          <w:lang w:eastAsia="zh-CN"/>
        </w:rPr>
        <w:t>”</w:t>
      </w:r>
      <w:r>
        <w:rPr>
          <w:rFonts w:hint="default" w:ascii="Times New Roman" w:hAnsi="Times New Roman" w:cs="Times New Roman"/>
          <w:szCs w:val="28"/>
        </w:rPr>
        <w:t>，指标值：进一步提高，实际完成值：</w:t>
      </w:r>
      <w:r>
        <w:rPr>
          <w:rFonts w:hint="eastAsia" w:ascii="Times New Roman" w:hAnsi="Times New Roman" w:cs="Times New Roman"/>
          <w:szCs w:val="28"/>
          <w:lang w:eastAsia="zh-CN"/>
        </w:rPr>
        <w:t>部分</w:t>
      </w:r>
      <w:r>
        <w:rPr>
          <w:rFonts w:hint="default" w:ascii="Times New Roman" w:hAnsi="Times New Roman" w:cs="Times New Roman"/>
          <w:szCs w:val="28"/>
        </w:rPr>
        <w:t>达成年度指标。本项目的实施</w:t>
      </w:r>
      <w:r>
        <w:rPr>
          <w:rFonts w:hint="eastAsia" w:ascii="Times New Roman" w:hAnsi="Times New Roman" w:cs="Times New Roman"/>
          <w:szCs w:val="28"/>
          <w:lang w:eastAsia="zh-CN"/>
        </w:rPr>
        <w:t>将有效保障学校的安全，提高保安人员的专业化素质，但由于疫情原因，保安人员未进行替换，人员未能足额到位，相关保安培训工作未开展，因此该项得分</w:t>
      </w:r>
      <w:r>
        <w:rPr>
          <w:rFonts w:hint="eastAsia" w:ascii="Times New Roman" w:hAnsi="Times New Roman" w:cs="Times New Roman"/>
          <w:szCs w:val="28"/>
          <w:lang w:val="en-US" w:eastAsia="zh-CN"/>
        </w:rPr>
        <w:t>6.5分。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eastAsia" w:ascii="Times New Roman" w:hAnsi="Times New Roman" w:eastAsia="仿宋_GB2312" w:cs="Times New Roman"/>
          <w:szCs w:val="28"/>
          <w:lang w:eastAsia="zh-CN"/>
        </w:rPr>
      </w:pPr>
      <w:r>
        <w:rPr>
          <w:rFonts w:hint="default" w:ascii="Times New Roman" w:hAnsi="Times New Roman" w:cs="Times New Roman"/>
          <w:b/>
          <w:bCs/>
          <w:szCs w:val="28"/>
        </w:rPr>
        <w:t>可持续影响指标：</w:t>
      </w:r>
      <w:r>
        <w:rPr>
          <w:rFonts w:hint="default" w:ascii="Times New Roman" w:hAnsi="Times New Roman" w:cs="Times New Roman"/>
          <w:szCs w:val="28"/>
        </w:rPr>
        <w:t>评价指标</w:t>
      </w:r>
      <w:r>
        <w:rPr>
          <w:rFonts w:hint="eastAsia" w:ascii="Times New Roman" w:hAnsi="Times New Roman" w:cs="Times New Roman"/>
          <w:szCs w:val="28"/>
          <w:lang w:eastAsia="zh-CN"/>
        </w:rPr>
        <w:t>“</w:t>
      </w:r>
      <w:r>
        <w:rPr>
          <w:rFonts w:hint="default" w:ascii="Times New Roman" w:hAnsi="Times New Roman" w:cs="Times New Roman"/>
          <w:szCs w:val="28"/>
        </w:rPr>
        <w:t>保障全县中小学幼儿园安保工作</w:t>
      </w:r>
      <w:r>
        <w:rPr>
          <w:rFonts w:hint="eastAsia" w:ascii="Times New Roman" w:hAnsi="Times New Roman" w:cs="Times New Roman"/>
          <w:szCs w:val="28"/>
          <w:lang w:eastAsia="zh-CN"/>
        </w:rPr>
        <w:t>”</w:t>
      </w:r>
      <w:r>
        <w:rPr>
          <w:rFonts w:hint="default" w:ascii="Times New Roman" w:hAnsi="Times New Roman" w:cs="Times New Roman"/>
          <w:szCs w:val="28"/>
        </w:rPr>
        <w:t>指标值：</w:t>
      </w:r>
      <w:r>
        <w:rPr>
          <w:rFonts w:hint="eastAsia" w:ascii="Times New Roman" w:hAnsi="Times New Roman" w:cs="Times New Roman"/>
          <w:szCs w:val="28"/>
          <w:lang w:val="en-US" w:eastAsia="zh-CN"/>
        </w:rPr>
        <w:t>100%</w:t>
      </w:r>
      <w:r>
        <w:rPr>
          <w:rFonts w:hint="default" w:ascii="Times New Roman" w:hAnsi="Times New Roman" w:cs="Times New Roman"/>
          <w:szCs w:val="28"/>
        </w:rPr>
        <w:t>，实际完成值</w:t>
      </w:r>
      <w:r>
        <w:rPr>
          <w:rFonts w:hint="eastAsia" w:ascii="Times New Roman" w:hAnsi="Times New Roman" w:cs="Times New Roman"/>
          <w:szCs w:val="28"/>
          <w:lang w:val="en-US" w:eastAsia="zh-CN"/>
        </w:rPr>
        <w:t>100%</w:t>
      </w:r>
      <w:r>
        <w:rPr>
          <w:rFonts w:hint="default" w:ascii="Times New Roman" w:hAnsi="Times New Roman" w:cs="Times New Roman"/>
          <w:szCs w:val="28"/>
        </w:rPr>
        <w:t>：达成年度指标。</w:t>
      </w:r>
      <w:r>
        <w:rPr>
          <w:rFonts w:hint="eastAsia" w:ascii="Times New Roman" w:hAnsi="Times New Roman" w:cs="Times New Roman"/>
          <w:szCs w:val="28"/>
          <w:lang w:eastAsia="zh-CN"/>
        </w:rPr>
        <w:t>学校、幼儿园保安人员项目的实施，有效提高了学校保安人员专业素质水平，进一步保障了校园安全。</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11.5</w:t>
      </w:r>
      <w:r>
        <w:rPr>
          <w:rFonts w:hint="default" w:ascii="Times New Roman" w:hAnsi="Times New Roman" w:cs="Times New Roman"/>
          <w:b/>
          <w:kern w:val="0"/>
          <w:szCs w:val="28"/>
        </w:rPr>
        <w:t>分。</w:t>
      </w:r>
    </w:p>
    <w:p>
      <w:pPr>
        <w:pStyle w:val="2"/>
        <w:ind w:firstLine="643"/>
        <w:rPr>
          <w:rFonts w:hint="default" w:ascii="Times New Roman" w:hAnsi="Times New Roman" w:cs="Times New Roman"/>
        </w:rPr>
      </w:pPr>
      <w:bookmarkStart w:id="50" w:name="_Toc100784614"/>
      <w:r>
        <w:rPr>
          <w:rFonts w:hint="default" w:ascii="Times New Roman" w:hAnsi="Times New Roman" w:cs="Times New Roman"/>
        </w:rPr>
        <w:t>2. 满意度指标完成情况分析</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群众满意度：</w:t>
      </w:r>
      <w:r>
        <w:rPr>
          <w:rFonts w:hint="default" w:ascii="Times New Roman" w:hAnsi="Times New Roman" w:cs="Times New Roman"/>
          <w:szCs w:val="28"/>
        </w:rPr>
        <w:t>评价指标“学校满意度”，指标值：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%，实际完成值：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%。通过设置问卷调查的方式进行考评评价，共计调查样本总量为</w:t>
      </w:r>
      <w:r>
        <w:rPr>
          <w:rFonts w:hint="eastAsia" w:ascii="Times New Roman" w:hAnsi="Times New Roman" w:cs="Times New Roman"/>
          <w:szCs w:val="28"/>
          <w:lang w:val="en-US" w:eastAsia="zh-CN"/>
        </w:rPr>
        <w:t>38</w:t>
      </w:r>
      <w:r>
        <w:rPr>
          <w:rFonts w:hint="default" w:ascii="Times New Roman" w:hAnsi="Times New Roman" w:cs="Times New Roman"/>
          <w:szCs w:val="28"/>
        </w:rPr>
        <w:t>个样本，有效调查问卷</w:t>
      </w:r>
      <w:r>
        <w:rPr>
          <w:rFonts w:hint="eastAsia" w:ascii="Times New Roman" w:hAnsi="Times New Roman" w:cs="Times New Roman"/>
          <w:szCs w:val="28"/>
          <w:lang w:val="en-US" w:eastAsia="zh-CN"/>
        </w:rPr>
        <w:t>38</w:t>
      </w:r>
      <w:r>
        <w:rPr>
          <w:rFonts w:hint="default" w:ascii="Times New Roman" w:hAnsi="Times New Roman" w:cs="Times New Roman"/>
          <w:szCs w:val="28"/>
        </w:rPr>
        <w:t>份。其中，统计“</w:t>
      </w:r>
      <w:r>
        <w:rPr>
          <w:rFonts w:hint="eastAsia" w:ascii="Times New Roman" w:hAnsi="Times New Roman" w:cs="Times New Roman"/>
          <w:szCs w:val="28"/>
          <w:lang w:eastAsia="zh-CN"/>
        </w:rPr>
        <w:t>满意及优秀</w:t>
      </w:r>
      <w:r>
        <w:rPr>
          <w:rFonts w:hint="default" w:ascii="Times New Roman" w:hAnsi="Times New Roman" w:cs="Times New Roman"/>
          <w:szCs w:val="28"/>
        </w:rPr>
        <w:t>”的平均值为</w:t>
      </w:r>
      <w:r>
        <w:rPr>
          <w:rFonts w:hint="eastAsia" w:ascii="Times New Roman" w:hAnsi="Times New Roman" w:cs="Times New Roman"/>
          <w:szCs w:val="28"/>
          <w:lang w:val="en-US" w:eastAsia="zh-CN"/>
        </w:rPr>
        <w:t>90</w:t>
      </w:r>
      <w:r>
        <w:rPr>
          <w:rFonts w:hint="default" w:ascii="Times New Roman" w:hAnsi="Times New Roman" w:cs="Times New Roman"/>
          <w:szCs w:val="28"/>
        </w:rPr>
        <w:t>%。故满意度指标得分为</w:t>
      </w:r>
      <w:r>
        <w:rPr>
          <w:rFonts w:hint="eastAsia" w:ascii="Times New Roman" w:hAnsi="Times New Roman" w:cs="Times New Roman"/>
          <w:szCs w:val="28"/>
          <w:lang w:val="en-US" w:eastAsia="zh-CN"/>
        </w:rPr>
        <w:t>100</w:t>
      </w:r>
      <w:r>
        <w:rPr>
          <w:rFonts w:hint="default" w:ascii="Times New Roman" w:hAnsi="Times New Roman" w:cs="Times New Roman"/>
          <w:szCs w:val="28"/>
        </w:rPr>
        <w:t>分。</w:t>
      </w:r>
    </w:p>
    <w:p>
      <w:pPr>
        <w:autoSpaceDE w:val="0"/>
        <w:spacing w:line="600" w:lineRule="exact"/>
        <w:ind w:firstLine="562"/>
        <w:rPr>
          <w:rFonts w:hint="default"/>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bookmarkStart w:id="62" w:name="_GoBack"/>
      <w:bookmarkEnd w:id="62"/>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1" w:name="_Toc67911616"/>
      <w:bookmarkStart w:id="52" w:name="_Toc100784615"/>
      <w:r>
        <w:rPr>
          <w:rFonts w:hint="default"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75.68</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91.88</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16.2</w:t>
      </w:r>
      <w:r>
        <w:rPr>
          <w:rFonts w:hint="default" w:ascii="Times New Roman" w:hAnsi="Times New Roman" w:cs="Times New Roman"/>
          <w:szCs w:val="28"/>
        </w:rPr>
        <w:t>%，小于20%。因此，本项目较好地完成了年度总体目标，财政资金使用效益和效率较高。</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3" w:name="_Toc67911617"/>
      <w:bookmarkStart w:id="54" w:name="_Toc100784616"/>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六、主要经验及做法、存在的问题及原因分析</w:t>
      </w:r>
      <w:bookmarkEnd w:id="53"/>
      <w:bookmarkEnd w:id="54"/>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5" w:name="_Toc67911618"/>
      <w:bookmarkStart w:id="56" w:name="_Toc100784617"/>
      <w:r>
        <w:rPr>
          <w:rFonts w:hint="default" w:ascii="Times New Roman" w:hAnsi="Times New Roman" w:eastAsia="仿宋" w:cs="Times New Roman"/>
          <w:sz w:val="32"/>
          <w:szCs w:val="32"/>
          <w:lang w:bidi="en-US"/>
        </w:rPr>
        <w:t>（一）主要经验及做法</w:t>
      </w:r>
      <w:bookmarkEnd w:id="55"/>
      <w:bookmarkEnd w:id="56"/>
    </w:p>
    <w:p>
      <w:pPr>
        <w:spacing w:line="360" w:lineRule="auto"/>
        <w:ind w:firstLine="560"/>
        <w:rPr>
          <w:rFonts w:hint="default" w:ascii="Times New Roman" w:hAnsi="Times New Roman" w:cs="Times New Roman"/>
          <w:szCs w:val="28"/>
        </w:rPr>
      </w:pPr>
      <w:bookmarkStart w:id="57" w:name="_Toc100784618"/>
      <w:r>
        <w:rPr>
          <w:rFonts w:hint="default" w:ascii="Times New Roman" w:hAnsi="Times New Roman" w:cs="Times New Roman"/>
          <w:szCs w:val="28"/>
        </w:rPr>
        <w:t>一是</w:t>
      </w:r>
      <w:r>
        <w:rPr>
          <w:rFonts w:hint="eastAsia" w:ascii="Times New Roman" w:hAnsi="Times New Roman" w:cs="Times New Roman"/>
          <w:szCs w:val="28"/>
          <w:lang w:eastAsia="zh-CN"/>
        </w:rPr>
        <w:t>调动科室主动参与项目绩效评价</w:t>
      </w:r>
      <w:r>
        <w:rPr>
          <w:rFonts w:hint="default" w:ascii="Times New Roman" w:hAnsi="Times New Roman" w:cs="Times New Roman"/>
          <w:szCs w:val="28"/>
        </w:rPr>
        <w:t>。</w:t>
      </w:r>
      <w:r>
        <w:rPr>
          <w:rFonts w:hint="eastAsia" w:ascii="Times New Roman" w:hAnsi="Times New Roman" w:cs="Times New Roman"/>
          <w:szCs w:val="28"/>
          <w:lang w:eastAsia="zh-CN"/>
        </w:rPr>
        <w:t>对科室上报的预算项目，要求上报项目的同时，填报项目绩效目标表，对于项目金额较大的，</w:t>
      </w:r>
      <w:r>
        <w:rPr>
          <w:rFonts w:hint="default" w:ascii="Times New Roman" w:hAnsi="Times New Roman" w:cs="Times New Roman"/>
          <w:szCs w:val="28"/>
        </w:rPr>
        <w:t>在可能的条件下，引入社会绩效评价组织，专家，高效研究人员等</w:t>
      </w:r>
      <w:r>
        <w:rPr>
          <w:rFonts w:hint="eastAsia" w:ascii="Times New Roman" w:hAnsi="Times New Roman" w:cs="Times New Roman"/>
          <w:szCs w:val="28"/>
          <w:lang w:eastAsia="zh-CN"/>
        </w:rPr>
        <w:t>，进行事前绩效评价。</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二是提高部门绩效目标设定的合理性。</w:t>
      </w:r>
      <w:r>
        <w:rPr>
          <w:rFonts w:hint="eastAsia" w:ascii="Times New Roman" w:hAnsi="Times New Roman" w:cs="Times New Roman"/>
          <w:szCs w:val="28"/>
          <w:lang w:eastAsia="zh-CN"/>
        </w:rPr>
        <w:t>对科室</w:t>
      </w:r>
      <w:r>
        <w:rPr>
          <w:rFonts w:hint="default" w:ascii="Times New Roman" w:hAnsi="Times New Roman" w:cs="Times New Roman"/>
          <w:szCs w:val="28"/>
        </w:rPr>
        <w:t>部门设定的绩效目标</w:t>
      </w:r>
      <w:r>
        <w:rPr>
          <w:rFonts w:hint="eastAsia" w:ascii="Times New Roman" w:hAnsi="Times New Roman" w:cs="Times New Roman"/>
          <w:szCs w:val="28"/>
          <w:lang w:eastAsia="zh-CN"/>
        </w:rPr>
        <w:t>要求要</w:t>
      </w:r>
      <w:r>
        <w:rPr>
          <w:rFonts w:hint="default" w:ascii="Times New Roman" w:hAnsi="Times New Roman" w:cs="Times New Roman"/>
          <w:szCs w:val="28"/>
        </w:rPr>
        <w:t>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三是</w:t>
      </w:r>
      <w:r>
        <w:rPr>
          <w:rFonts w:hint="eastAsia" w:ascii="Times New Roman" w:hAnsi="Times New Roman" w:cs="Times New Roman"/>
          <w:szCs w:val="28"/>
          <w:lang w:eastAsia="zh-CN"/>
        </w:rPr>
        <w:t>重视部门项目实施情况，对项目进展情况进行监督，</w:t>
      </w:r>
      <w:r>
        <w:rPr>
          <w:rFonts w:hint="default" w:ascii="Times New Roman" w:hAnsi="Times New Roman" w:cs="Times New Roman"/>
          <w:szCs w:val="28"/>
        </w:rPr>
        <w:t>利用</w:t>
      </w:r>
      <w:r>
        <w:rPr>
          <w:rFonts w:hint="eastAsia" w:ascii="Times New Roman" w:hAnsi="Times New Roman" w:cs="Times New Roman"/>
          <w:szCs w:val="28"/>
          <w:lang w:eastAsia="zh-CN"/>
        </w:rPr>
        <w:t>绩效监控督促项目负责科室及时完成项目进度，从而</w:t>
      </w:r>
      <w:r>
        <w:rPr>
          <w:rFonts w:hint="default" w:ascii="Times New Roman" w:hAnsi="Times New Roman" w:cs="Times New Roman"/>
          <w:szCs w:val="28"/>
        </w:rPr>
        <w:t>提高</w:t>
      </w:r>
      <w:r>
        <w:rPr>
          <w:rFonts w:hint="eastAsia" w:ascii="Times New Roman" w:hAnsi="Times New Roman" w:cs="Times New Roman"/>
          <w:szCs w:val="28"/>
          <w:lang w:eastAsia="zh-CN"/>
        </w:rPr>
        <w:t>项目完成率</w:t>
      </w:r>
      <w:r>
        <w:rPr>
          <w:rFonts w:hint="default" w:ascii="Times New Roman" w:hAnsi="Times New Roman" w:cs="Times New Roman"/>
          <w:szCs w:val="28"/>
        </w:rPr>
        <w:t>，进而提高社会效益。</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（二）存在的问题及原因分析</w:t>
      </w:r>
      <w:bookmarkEnd w:id="57"/>
    </w:p>
    <w:p>
      <w:pPr>
        <w:spacing w:line="360" w:lineRule="auto"/>
        <w:ind w:firstLine="560"/>
        <w:rPr>
          <w:rFonts w:hint="default" w:ascii="Times New Roman" w:hAnsi="Times New Roman" w:cs="Times New Roman"/>
          <w:szCs w:val="28"/>
          <w:lang w:eastAsia="zh-CN"/>
        </w:rPr>
      </w:pPr>
      <w:bookmarkStart w:id="58" w:name="_Toc100784619"/>
      <w:bookmarkStart w:id="59" w:name="_Toc67911619"/>
      <w:r>
        <w:rPr>
          <w:rFonts w:hint="default" w:ascii="Times New Roman" w:hAnsi="Times New Roman" w:cs="Times New Roman"/>
          <w:szCs w:val="28"/>
          <w:lang w:eastAsia="zh-CN"/>
        </w:rPr>
        <w:t>根据部门整体绩效自评，发现</w:t>
      </w:r>
      <w:r>
        <w:rPr>
          <w:rFonts w:hint="eastAsia" w:ascii="Times New Roman" w:hAnsi="Times New Roman" w:cs="Times New Roman"/>
          <w:szCs w:val="28"/>
          <w:lang w:eastAsia="zh-CN"/>
        </w:rPr>
        <w:t>乌鲁木齐县教育局</w:t>
      </w:r>
      <w:r>
        <w:rPr>
          <w:rFonts w:hint="default" w:ascii="Times New Roman" w:hAnsi="Times New Roman" w:cs="Times New Roman"/>
          <w:szCs w:val="28"/>
          <w:lang w:eastAsia="zh-CN"/>
        </w:rPr>
        <w:t>存在以下问题：</w:t>
      </w:r>
    </w:p>
    <w:p>
      <w:pPr>
        <w:spacing w:line="360" w:lineRule="auto"/>
        <w:ind w:firstLine="560"/>
        <w:rPr>
          <w:rFonts w:hint="default" w:ascii="Times New Roman" w:hAnsi="Times New Roman" w:cs="Times New Roman"/>
          <w:szCs w:val="28"/>
          <w:lang w:eastAsia="zh-CN"/>
        </w:rPr>
      </w:pPr>
      <w:r>
        <w:rPr>
          <w:rFonts w:hint="default" w:ascii="Times New Roman" w:hAnsi="Times New Roman" w:cs="Times New Roman"/>
          <w:szCs w:val="28"/>
          <w:lang w:eastAsia="zh-CN"/>
        </w:rPr>
        <w:t xml:space="preserve">一是部门职能不明确，个别工作分工不清晰，且人员培训和绩效考核制度不够完善，考核方案部分内容和人员名单更新滞后；  </w:t>
      </w:r>
    </w:p>
    <w:p>
      <w:pPr>
        <w:spacing w:line="360" w:lineRule="auto"/>
        <w:ind w:firstLine="560"/>
        <w:rPr>
          <w:rFonts w:hint="default" w:ascii="Times New Roman" w:hAnsi="Times New Roman" w:cs="Times New Roman"/>
          <w:szCs w:val="28"/>
          <w:lang w:eastAsia="zh-CN"/>
        </w:rPr>
      </w:pPr>
      <w:r>
        <w:rPr>
          <w:rFonts w:hint="default" w:ascii="Times New Roman" w:hAnsi="Times New Roman" w:cs="Times New Roman"/>
          <w:szCs w:val="28"/>
          <w:lang w:eastAsia="zh-CN"/>
        </w:rPr>
        <w:t>二是预算编制科学性的问题。首先预算编制之合理性相对不足，主要表现在预算调整数较大，年度目标与长期规划衔接的紧密程度需要增强。</w:t>
      </w:r>
    </w:p>
    <w:p>
      <w:pPr>
        <w:spacing w:line="360" w:lineRule="auto"/>
        <w:ind w:firstLine="560"/>
        <w:rPr>
          <w:rFonts w:hint="default" w:ascii="Times New Roman" w:hAnsi="Times New Roman" w:cs="Times New Roman"/>
          <w:szCs w:val="28"/>
          <w:lang w:eastAsia="zh-CN"/>
        </w:rPr>
      </w:pPr>
      <w:r>
        <w:rPr>
          <w:rFonts w:hint="default" w:ascii="Times New Roman" w:hAnsi="Times New Roman" w:cs="Times New Roman"/>
          <w:szCs w:val="28"/>
          <w:lang w:eastAsia="zh-CN"/>
        </w:rPr>
        <w:t>三是对于固定资产处理监管还存在一定缺失。</w:t>
      </w:r>
    </w:p>
    <w:p>
      <w:pPr>
        <w:spacing w:line="360" w:lineRule="auto"/>
        <w:ind w:firstLine="560"/>
        <w:rPr>
          <w:rFonts w:hint="default" w:ascii="Times New Roman" w:hAnsi="Times New Roman" w:cs="Times New Roman"/>
          <w:szCs w:val="28"/>
          <w:lang w:eastAsia="zh-CN"/>
        </w:rPr>
      </w:pPr>
      <w:r>
        <w:rPr>
          <w:rFonts w:hint="default" w:ascii="Times New Roman" w:hAnsi="Times New Roman" w:cs="Times New Roman"/>
          <w:szCs w:val="28"/>
          <w:lang w:eastAsia="zh-CN"/>
        </w:rPr>
        <w:t>四是部门整体绩效指标应该是反映职责履行的核心指标，而不是反映具体工作内容或产出的指标。应根据部门“三定”方案确定的主要职能，参考事业发展规划的相关核心指标，综合考核要求等，确定部门履职绩效指标。</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58"/>
      <w:bookmarkEnd w:id="59"/>
    </w:p>
    <w:p>
      <w:pPr>
        <w:spacing w:line="360" w:lineRule="auto"/>
        <w:ind w:firstLine="560"/>
        <w:rPr>
          <w:rFonts w:hint="default" w:ascii="Times New Roman" w:hAnsi="Times New Roman" w:cs="Times New Roman"/>
          <w:szCs w:val="28"/>
          <w:lang w:eastAsia="zh-CN"/>
        </w:rPr>
      </w:pPr>
      <w:r>
        <w:rPr>
          <w:rFonts w:hint="default" w:ascii="Times New Roman" w:hAnsi="Times New Roman" w:cs="Times New Roman"/>
          <w:szCs w:val="28"/>
          <w:lang w:eastAsia="zh-CN"/>
        </w:rPr>
        <w:t>1.项目支出政策和路径设计科学，符合实际需要；</w:t>
      </w:r>
    </w:p>
    <w:p>
      <w:pPr>
        <w:spacing w:line="360" w:lineRule="auto"/>
        <w:ind w:firstLine="560"/>
        <w:rPr>
          <w:rFonts w:hint="default" w:ascii="Times New Roman" w:hAnsi="Times New Roman" w:cs="Times New Roman"/>
          <w:szCs w:val="28"/>
          <w:lang w:eastAsia="zh-CN"/>
        </w:rPr>
      </w:pPr>
      <w:r>
        <w:rPr>
          <w:rFonts w:hint="default" w:ascii="Times New Roman" w:hAnsi="Times New Roman" w:cs="Times New Roman"/>
          <w:szCs w:val="28"/>
          <w:lang w:eastAsia="zh-CN"/>
        </w:rPr>
        <w:t>2.项目安排准确，未发现背离项目立项初衷的情况；</w:t>
      </w:r>
    </w:p>
    <w:p>
      <w:pPr>
        <w:spacing w:line="360" w:lineRule="auto"/>
        <w:ind w:firstLine="560"/>
        <w:rPr>
          <w:rFonts w:hint="default" w:ascii="Times New Roman" w:hAnsi="Times New Roman" w:cs="Times New Roman"/>
          <w:szCs w:val="28"/>
          <w:lang w:eastAsia="zh-CN"/>
        </w:rPr>
      </w:pPr>
      <w:r>
        <w:rPr>
          <w:rFonts w:hint="default" w:ascii="Times New Roman" w:hAnsi="Times New Roman" w:cs="Times New Roman"/>
          <w:szCs w:val="28"/>
          <w:lang w:eastAsia="zh-CN"/>
        </w:rPr>
        <w:t>3.项目的申报、审核机制完善；</w:t>
      </w:r>
    </w:p>
    <w:p>
      <w:pPr>
        <w:spacing w:line="360" w:lineRule="auto"/>
        <w:ind w:firstLine="560"/>
        <w:rPr>
          <w:rFonts w:hint="default" w:ascii="Times New Roman" w:hAnsi="Times New Roman" w:cs="Times New Roman"/>
          <w:szCs w:val="28"/>
          <w:lang w:eastAsia="zh-CN"/>
        </w:rPr>
      </w:pPr>
      <w:r>
        <w:rPr>
          <w:rFonts w:hint="default" w:ascii="Times New Roman" w:hAnsi="Times New Roman" w:cs="Times New Roman"/>
          <w:szCs w:val="28"/>
          <w:lang w:eastAsia="zh-CN"/>
        </w:rPr>
        <w:t>4.未发现虚假行为和骗取财政资金的问题。</w:t>
      </w:r>
    </w:p>
    <w:p>
      <w:pPr>
        <w:pStyle w:val="3"/>
        <w:keepNext/>
        <w:keepLines/>
        <w:pageBreakBefore w:val="0"/>
        <w:widowControl w:val="0"/>
        <w:kinsoku/>
        <w:wordWrap/>
        <w:overflowPunct/>
        <w:topLinePunct w:val="0"/>
        <w:autoSpaceDE/>
        <w:autoSpaceDN/>
        <w:bidi w:val="0"/>
        <w:adjustRightInd/>
        <w:snapToGrid/>
        <w:spacing w:after="0" w:line="579" w:lineRule="auto"/>
        <w:ind w:firstLine="0" w:firstLineChars="0"/>
        <w:jc w:val="left"/>
        <w:textAlignment w:val="auto"/>
        <w:rPr>
          <w:rFonts w:hint="default" w:ascii="Times New Roman" w:hAnsi="Times New Roman" w:eastAsia="仿宋" w:cs="Times New Roman"/>
          <w:sz w:val="36"/>
          <w:szCs w:val="36"/>
          <w:lang w:bidi="en-US"/>
        </w:rPr>
      </w:pPr>
      <w:bookmarkStart w:id="60" w:name="_Toc100784620"/>
      <w:bookmarkStart w:id="61" w:name="_Toc67911620"/>
      <w:r>
        <w:rPr>
          <w:rFonts w:hint="default" w:ascii="Times New Roman" w:hAnsi="Times New Roman" w:eastAsia="仿宋" w:cs="Times New Roman"/>
          <w:sz w:val="36"/>
          <w:szCs w:val="36"/>
          <w:lang w:bidi="en-US"/>
        </w:rPr>
        <w:t>八、有关建议</w:t>
      </w:r>
      <w:bookmarkEnd w:id="60"/>
      <w:bookmarkEnd w:id="61"/>
    </w:p>
    <w:p>
      <w:pPr>
        <w:spacing w:line="360" w:lineRule="auto"/>
        <w:ind w:firstLine="560"/>
        <w:rPr>
          <w:rFonts w:hint="eastAsia" w:ascii="Times New Roman" w:hAnsi="Times New Roman" w:cs="Times New Roman"/>
          <w:szCs w:val="28"/>
          <w:lang w:eastAsia="zh-CN"/>
        </w:rPr>
      </w:pPr>
      <w:r>
        <w:rPr>
          <w:rFonts w:hint="eastAsia" w:ascii="Times New Roman" w:hAnsi="Times New Roman" w:cs="Times New Roman"/>
          <w:szCs w:val="28"/>
          <w:lang w:eastAsia="zh-CN"/>
        </w:rPr>
        <w:t>加强项目绩效具体负责人绩效培训，全面了解绩效工作，将绩效工作真正落实到实处。</w:t>
      </w: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1"/>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6AA3AC0"/>
    <w:rsid w:val="071C40B9"/>
    <w:rsid w:val="128679E9"/>
    <w:rsid w:val="14005579"/>
    <w:rsid w:val="159C398E"/>
    <w:rsid w:val="169556B6"/>
    <w:rsid w:val="18674C82"/>
    <w:rsid w:val="1B120761"/>
    <w:rsid w:val="1BC77A58"/>
    <w:rsid w:val="1D3D53F1"/>
    <w:rsid w:val="1D89268D"/>
    <w:rsid w:val="1E8274D0"/>
    <w:rsid w:val="20A031E0"/>
    <w:rsid w:val="24ED0E10"/>
    <w:rsid w:val="2AEB2687"/>
    <w:rsid w:val="2E1169C9"/>
    <w:rsid w:val="35BE6768"/>
    <w:rsid w:val="37996947"/>
    <w:rsid w:val="3E337045"/>
    <w:rsid w:val="43245B78"/>
    <w:rsid w:val="432509D4"/>
    <w:rsid w:val="44FC2674"/>
    <w:rsid w:val="48076EE6"/>
    <w:rsid w:val="4AF3760A"/>
    <w:rsid w:val="4B335C59"/>
    <w:rsid w:val="519873EE"/>
    <w:rsid w:val="55BF25B3"/>
    <w:rsid w:val="56F641DE"/>
    <w:rsid w:val="579D1106"/>
    <w:rsid w:val="5B5B2818"/>
    <w:rsid w:val="5BBB3658"/>
    <w:rsid w:val="5C1B2E97"/>
    <w:rsid w:val="5EE329F1"/>
    <w:rsid w:val="64516B62"/>
    <w:rsid w:val="669101F9"/>
    <w:rsid w:val="6A5A3AE2"/>
    <w:rsid w:val="6B86738E"/>
    <w:rsid w:val="6C32583B"/>
    <w:rsid w:val="6D6D7F6F"/>
    <w:rsid w:val="6E054B5E"/>
    <w:rsid w:val="733F6837"/>
    <w:rsid w:val="73680E97"/>
    <w:rsid w:val="744643C6"/>
    <w:rsid w:val="75BC62F1"/>
    <w:rsid w:val="761B163F"/>
    <w:rsid w:val="76D50336"/>
    <w:rsid w:val="77F46A51"/>
    <w:rsid w:val="7873398C"/>
    <w:rsid w:val="794F720A"/>
    <w:rsid w:val="7B810643"/>
    <w:rsid w:val="7C75633B"/>
    <w:rsid w:val="7D4A0A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3">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1"/>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4"/>
    <w:semiHidden/>
    <w:unhideWhenUsed/>
    <w:qFormat/>
    <w:uiPriority w:val="99"/>
    <w:pPr>
      <w:ind w:left="100" w:leftChars="2500"/>
    </w:pPr>
  </w:style>
  <w:style w:type="paragraph" w:styleId="8">
    <w:name w:val="Balloon Text"/>
    <w:basedOn w:val="1"/>
    <w:link w:val="33"/>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6"/>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2"/>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qFormat/>
    <w:uiPriority w:val="0"/>
    <w:rPr>
      <w:b/>
      <w:bCs/>
    </w:rPr>
  </w:style>
  <w:style w:type="character" w:styleId="19">
    <w:name w:val="Hyperlink"/>
    <w:basedOn w:val="17"/>
    <w:unhideWhenUsed/>
    <w:qFormat/>
    <w:uiPriority w:val="99"/>
    <w:rPr>
      <w:color w:val="0563C1" w:themeColor="hyperlink"/>
      <w:u w:val="single"/>
      <w14:textFill>
        <w14:solidFill>
          <w14:schemeClr w14:val="hlink"/>
        </w14:solidFill>
      </w14:textFill>
    </w:rPr>
  </w:style>
  <w:style w:type="character" w:styleId="20">
    <w:name w:val="annotation reference"/>
    <w:basedOn w:val="17"/>
    <w:semiHidden/>
    <w:unhideWhenUsed/>
    <w:qFormat/>
    <w:uiPriority w:val="99"/>
    <w:rPr>
      <w:sz w:val="21"/>
      <w:szCs w:val="21"/>
    </w:rPr>
  </w:style>
  <w:style w:type="character" w:styleId="21">
    <w:name w:val="footnote reference"/>
    <w:basedOn w:val="17"/>
    <w:semiHidden/>
    <w:unhideWhenUsed/>
    <w:qFormat/>
    <w:uiPriority w:val="99"/>
    <w:rPr>
      <w:vertAlign w:val="superscript"/>
    </w:rPr>
  </w:style>
  <w:style w:type="character" w:customStyle="1" w:styleId="22">
    <w:name w:val="页眉 Char"/>
    <w:basedOn w:val="17"/>
    <w:link w:val="10"/>
    <w:qFormat/>
    <w:uiPriority w:val="99"/>
    <w:rPr>
      <w:sz w:val="18"/>
      <w:szCs w:val="18"/>
    </w:rPr>
  </w:style>
  <w:style w:type="character" w:customStyle="1" w:styleId="23">
    <w:name w:val="页脚 Char"/>
    <w:basedOn w:val="17"/>
    <w:link w:val="9"/>
    <w:qFormat/>
    <w:uiPriority w:val="99"/>
    <w:rPr>
      <w:sz w:val="18"/>
      <w:szCs w:val="18"/>
    </w:rPr>
  </w:style>
  <w:style w:type="character" w:customStyle="1" w:styleId="24">
    <w:name w:val="日期 Char"/>
    <w:basedOn w:val="17"/>
    <w:link w:val="7"/>
    <w:semiHidden/>
    <w:qFormat/>
    <w:uiPriority w:val="99"/>
    <w:rPr>
      <w:rFonts w:ascii="Calibri" w:hAnsi="Calibri" w:eastAsia="仿宋_GB2312" w:cs="黑体"/>
      <w:sz w:val="28"/>
    </w:rPr>
  </w:style>
  <w:style w:type="character" w:customStyle="1" w:styleId="25">
    <w:name w:val="标题 2 Char"/>
    <w:basedOn w:val="17"/>
    <w:link w:val="4"/>
    <w:qFormat/>
    <w:uiPriority w:val="9"/>
    <w:rPr>
      <w:rFonts w:asciiTheme="majorHAnsi" w:hAnsiTheme="majorHAnsi" w:eastAsiaTheme="majorEastAsia" w:cstheme="majorBidi"/>
      <w:b/>
      <w:bCs/>
      <w:sz w:val="32"/>
      <w:szCs w:val="32"/>
    </w:rPr>
  </w:style>
  <w:style w:type="character" w:customStyle="1" w:styleId="26">
    <w:name w:val="脚注文本 Char"/>
    <w:basedOn w:val="17"/>
    <w:link w:val="12"/>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7"/>
    <w:link w:val="3"/>
    <w:qFormat/>
    <w:uiPriority w:val="9"/>
    <w:rPr>
      <w:rFonts w:ascii="Calibri" w:hAnsi="Calibri" w:eastAsia="仿宋_GB2312" w:cs="黑体"/>
      <w:b/>
      <w:bCs/>
      <w:kern w:val="44"/>
      <w:sz w:val="44"/>
      <w:szCs w:val="44"/>
    </w:rPr>
  </w:style>
  <w:style w:type="paragraph" w:customStyle="1" w:styleId="30">
    <w:name w:val="TOC Heading"/>
    <w:basedOn w:val="3"/>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7"/>
    <w:link w:val="5"/>
    <w:qFormat/>
    <w:uiPriority w:val="99"/>
    <w:rPr>
      <w:rFonts w:ascii="Calibri" w:hAnsi="Calibri" w:eastAsia="仿宋_GB2312" w:cs="黑体"/>
      <w:sz w:val="28"/>
    </w:rPr>
  </w:style>
  <w:style w:type="character" w:customStyle="1" w:styleId="32">
    <w:name w:val="批注主题 Char"/>
    <w:basedOn w:val="31"/>
    <w:link w:val="14"/>
    <w:semiHidden/>
    <w:qFormat/>
    <w:uiPriority w:val="99"/>
    <w:rPr>
      <w:rFonts w:ascii="Calibri" w:hAnsi="Calibri" w:eastAsia="仿宋_GB2312" w:cs="黑体"/>
      <w:b/>
      <w:bCs/>
      <w:sz w:val="28"/>
    </w:rPr>
  </w:style>
  <w:style w:type="character" w:customStyle="1" w:styleId="33">
    <w:name w:val="批注框文本 Char"/>
    <w:basedOn w:val="17"/>
    <w:link w:val="8"/>
    <w:semiHidden/>
    <w:qFormat/>
    <w:uiPriority w:val="99"/>
    <w:rPr>
      <w:rFonts w:ascii="Calibri" w:hAnsi="Calibri" w:eastAsia="仿宋_GB2312" w:cs="黑体"/>
      <w:sz w:val="18"/>
      <w:szCs w:val="18"/>
    </w:rPr>
  </w:style>
  <w:style w:type="character" w:customStyle="1" w:styleId="34">
    <w:name w:val="标题 3 Char"/>
    <w:basedOn w:val="17"/>
    <w:link w:val="2"/>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23</Pages>
  <Words>9383</Words>
  <Characters>9833</Characters>
  <Lines>79</Lines>
  <Paragraphs>22</Paragraphs>
  <TotalTime>15</TotalTime>
  <ScaleCrop>false</ScaleCrop>
  <LinksUpToDate>false</LinksUpToDate>
  <CharactersWithSpaces>9962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逐内（鬼子）</cp:lastModifiedBy>
  <cp:lastPrinted>2023-04-11T02:57:00Z</cp:lastPrinted>
  <dcterms:modified xsi:type="dcterms:W3CDTF">2023-05-08T01:32:57Z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AE5A135DDEB742EA84EB9957D162723A_13</vt:lpwstr>
  </property>
</Properties>
</file>