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hint="default" w:ascii="Times New Roman" w:hAnsi="Times New Roman" w:cs="Times New Roman"/>
          <w:b/>
          <w:sz w:val="44"/>
          <w:szCs w:val="44"/>
        </w:rPr>
      </w:pPr>
      <w:bookmarkStart w:id="0" w:name="_Toc16993"/>
      <w:r>
        <w:rPr>
          <w:rFonts w:hint="default" w:ascii="Times New Roman" w:hAnsi="Times New Roman" w:cs="Times New Roman"/>
          <w:b/>
          <w:sz w:val="44"/>
          <w:szCs w:val="44"/>
        </w:rPr>
        <w:t>财政项目支出绩效评价报告</w:t>
      </w:r>
      <w:bookmarkEnd w:id="0"/>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项目名称：乌财科教【2021】96号关于提前下达2022年城乡义务教育项目直达资金公用经费</w:t>
      </w:r>
    </w:p>
    <w:p>
      <w:pPr>
        <w:spacing w:line="480" w:lineRule="auto"/>
        <w:ind w:left="280" w:leftChars="100" w:firstLine="1091" w:firstLineChars="341"/>
        <w:jc w:val="left"/>
        <w:rPr>
          <w:rFonts w:hint="eastAsia" w:ascii="Times New Roman" w:hAnsi="Times New Roman" w:cs="Times New Roman"/>
          <w:kern w:val="0"/>
          <w:sz w:val="32"/>
          <w:szCs w:val="32"/>
          <w:lang w:val="en-US" w:eastAsia="zh-CN"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val="en-US" w:eastAsia="zh-CN" w:bidi="en-US"/>
        </w:rPr>
        <w:t>乌鲁木齐县永丰中学</w:t>
      </w:r>
    </w:p>
    <w:p>
      <w:pPr>
        <w:spacing w:line="480" w:lineRule="auto"/>
        <w:ind w:left="280" w:leftChars="100" w:firstLine="1091" w:firstLineChars="341"/>
        <w:jc w:val="left"/>
        <w:rPr>
          <w:rFonts w:hint="default" w:ascii="Times New Roman" w:hAnsi="Times New Roman" w:eastAsia="仿宋_GB2312" w:cs="Times New Roman"/>
          <w:kern w:val="0"/>
          <w:sz w:val="32"/>
          <w:szCs w:val="32"/>
          <w:lang w:val="en-US" w:eastAsia="zh-CN"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val="en-US" w:eastAsia="zh-CN" w:bidi="en-US"/>
        </w:rPr>
        <w:t>乌鲁木齐县教育局</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2023年04月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p>
      <w:pPr>
        <w:pStyle w:val="29"/>
        <w:ind w:firstLine="560"/>
        <w:jc w:val="center"/>
        <w:rPr>
          <w:rFonts w:hint="default" w:ascii="Times New Roman" w:hAnsi="Times New Roman" w:eastAsia="仿宋_GB2312" w:cs="Times New Roman"/>
          <w:color w:val="auto"/>
          <w:kern w:val="2"/>
          <w:sz w:val="28"/>
          <w:szCs w:val="22"/>
          <w:lang w:val="zh-CN"/>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pgNumType w:start="0"/>
          <w:cols w:space="425" w:num="1"/>
          <w:docGrid w:type="lines" w:linePitch="312" w:charSpace="0"/>
        </w:sectPr>
      </w:pPr>
    </w:p>
    <w:sdt>
      <w:sdtPr>
        <w:rPr>
          <w:rFonts w:ascii="宋体" w:hAnsi="宋体" w:eastAsia="宋体" w:cs="黑体"/>
          <w:kern w:val="2"/>
          <w:sz w:val="21"/>
          <w:szCs w:val="22"/>
          <w:lang w:val="en-US" w:eastAsia="zh-CN" w:bidi="ar-SA"/>
        </w:rPr>
        <w:id w:val="147467385"/>
        <w15:color w:val="DBDBDB"/>
        <w:docPartObj>
          <w:docPartGallery w:val="Table of Contents"/>
          <w:docPartUnique/>
        </w:docPartObj>
      </w:sdtPr>
      <w:sdtEndPr>
        <w:rPr>
          <w:rFonts w:hint="default" w:ascii="Times New Roman" w:hAnsi="Times New Roman" w:eastAsia="仿宋_GB2312" w:cs="Times New Roman"/>
          <w:b/>
          <w:kern w:val="2"/>
          <w:sz w:val="28"/>
          <w:szCs w:val="32"/>
          <w:lang w:val="en-US" w:eastAsia="zh-CN" w:bidi="en-US"/>
        </w:rPr>
      </w:sdtEndPr>
      <w:sdtContent>
        <w:p>
          <w:pPr>
            <w:spacing w:before="0" w:beforeLines="0" w:after="0" w:afterLines="0" w:line="240" w:lineRule="auto"/>
            <w:ind w:left="0" w:leftChars="0" w:right="0" w:rightChars="0" w:firstLine="0" w:firstLineChars="0"/>
            <w:jc w:val="center"/>
            <w:rPr>
              <w:rFonts w:ascii="Times New Roman" w:hAnsi="Times New Roman" w:cs="Times New Roman" w:eastAsiaTheme="majorEastAsia"/>
              <w:b w:val="0"/>
              <w:bCs w:val="0"/>
              <w:color w:val="000000" w:themeColor="text1"/>
              <w:kern w:val="0"/>
              <w:sz w:val="32"/>
              <w:szCs w:val="32"/>
              <w:lang w:val="zh-CN" w:eastAsia="zh-CN" w:bidi="ar-SA"/>
              <w14:textFill>
                <w14:solidFill>
                  <w14:schemeClr w14:val="tx1"/>
                </w14:solidFill>
              </w14:textFill>
            </w:rPr>
          </w:pPr>
          <w:r>
            <w:rPr>
              <w:rFonts w:ascii="Times New Roman" w:hAnsi="Times New Roman" w:cs="Times New Roman" w:eastAsiaTheme="majorEastAsia"/>
              <w:b w:val="0"/>
              <w:bCs w:val="0"/>
              <w:color w:val="000000" w:themeColor="text1"/>
              <w:kern w:val="0"/>
              <w:sz w:val="32"/>
              <w:szCs w:val="32"/>
              <w:lang w:val="zh-CN" w:eastAsia="zh-CN" w:bidi="ar-SA"/>
              <w14:textFill>
                <w14:solidFill>
                  <w14:schemeClr w14:val="tx1"/>
                </w14:solidFill>
              </w14:textFill>
            </w:rPr>
            <w:t>目录</w:t>
          </w:r>
        </w:p>
        <w:p>
          <w:pPr>
            <w:pStyle w:val="34"/>
            <w:tabs>
              <w:tab w:val="right" w:leader="dot" w:pos="8306"/>
            </w:tabs>
            <w:rPr>
              <w:b/>
            </w:rPr>
          </w:pPr>
          <w:r>
            <w:rPr>
              <w:rFonts w:hint="default" w:ascii="Times New Roman" w:hAnsi="Times New Roman" w:cs="Times New Roman"/>
              <w:sz w:val="32"/>
              <w:szCs w:val="32"/>
              <w:lang w:bidi="en-US"/>
            </w:rPr>
            <w:fldChar w:fldCharType="begin"/>
          </w:r>
          <w:r>
            <w:rPr>
              <w:rFonts w:hint="default" w:ascii="Times New Roman" w:hAnsi="Times New Roman" w:cs="Times New Roman"/>
              <w:sz w:val="32"/>
              <w:szCs w:val="32"/>
              <w:lang w:bidi="en-US"/>
            </w:rPr>
            <w:instrText xml:space="preserve">TOC \o "1-2" \h \u </w:instrText>
          </w:r>
          <w:r>
            <w:rPr>
              <w:rFonts w:hint="default" w:ascii="Times New Roman" w:hAnsi="Times New Roman" w:cs="Times New Roman"/>
              <w:sz w:val="32"/>
              <w:szCs w:val="32"/>
              <w:lang w:bidi="en-US"/>
            </w:rPr>
            <w:fldChar w:fldCharType="separate"/>
          </w:r>
        </w:p>
        <w:p>
          <w:pPr>
            <w:pStyle w:val="11"/>
            <w:tabs>
              <w:tab w:val="right" w:leader="dot" w:pos="8296"/>
            </w:tabs>
            <w:ind w:left="0" w:leftChars="0" w:firstLine="280" w:firstLineChars="100"/>
          </w:pPr>
          <w:r>
            <w:rPr>
              <w:rFonts w:hint="default"/>
            </w:rPr>
            <w:fldChar w:fldCharType="begin"/>
          </w:r>
          <w:r>
            <w:rPr>
              <w:rFonts w:hint="default"/>
            </w:rPr>
            <w:instrText xml:space="preserve"> HYPERLINK \l _Toc23202 </w:instrText>
          </w:r>
          <w:r>
            <w:rPr>
              <w:rFonts w:hint="default"/>
            </w:rPr>
            <w:fldChar w:fldCharType="separate"/>
          </w:r>
          <w:r>
            <w:rPr>
              <w:rFonts w:hint="default"/>
            </w:rPr>
            <w:t>一、基本情况</w:t>
          </w:r>
          <w:r>
            <w:tab/>
          </w:r>
          <w:r>
            <w:fldChar w:fldCharType="begin"/>
          </w:r>
          <w:r>
            <w:instrText xml:space="preserve"> PAGEREF _Toc23202 \h </w:instrText>
          </w:r>
          <w:r>
            <w:fldChar w:fldCharType="separate"/>
          </w:r>
          <w:r>
            <w:t>1</w:t>
          </w:r>
          <w:r>
            <w:fldChar w:fldCharType="end"/>
          </w:r>
          <w:r>
            <w:rPr>
              <w:rFonts w:hint="default"/>
            </w:rPr>
            <w:fldChar w:fldCharType="end"/>
          </w:r>
        </w:p>
        <w:p>
          <w:pPr>
            <w:pStyle w:val="11"/>
            <w:tabs>
              <w:tab w:val="right" w:leader="dot" w:pos="8296"/>
            </w:tabs>
            <w:ind w:firstLine="560"/>
          </w:pPr>
          <w:r>
            <w:rPr>
              <w:rFonts w:hint="default"/>
            </w:rPr>
            <w:fldChar w:fldCharType="begin"/>
          </w:r>
          <w:r>
            <w:rPr>
              <w:rFonts w:hint="default"/>
            </w:rPr>
            <w:instrText xml:space="preserve"> HYPERLINK \l _Toc31442 </w:instrText>
          </w:r>
          <w:r>
            <w:rPr>
              <w:rFonts w:hint="default"/>
            </w:rPr>
            <w:fldChar w:fldCharType="separate"/>
          </w:r>
          <w:r>
            <w:rPr>
              <w:rFonts w:hint="default"/>
              <w:lang w:val="en-US" w:eastAsia="zh-CN"/>
            </w:rPr>
            <w:t>（一）项目概况</w:t>
          </w:r>
          <w:r>
            <w:tab/>
          </w:r>
          <w:r>
            <w:fldChar w:fldCharType="begin"/>
          </w:r>
          <w:r>
            <w:instrText xml:space="preserve"> PAGEREF _Toc31442 \h </w:instrText>
          </w:r>
          <w:r>
            <w:fldChar w:fldCharType="separate"/>
          </w:r>
          <w:r>
            <w:t>1</w:t>
          </w:r>
          <w:r>
            <w:fldChar w:fldCharType="end"/>
          </w:r>
          <w:r>
            <w:rPr>
              <w:rFonts w:hint="default"/>
            </w:rPr>
            <w:fldChar w:fldCharType="end"/>
          </w:r>
        </w:p>
        <w:p>
          <w:pPr>
            <w:pStyle w:val="11"/>
            <w:tabs>
              <w:tab w:val="right" w:leader="dot" w:pos="8296"/>
            </w:tabs>
            <w:ind w:firstLine="560"/>
          </w:pPr>
          <w:r>
            <w:rPr>
              <w:rFonts w:hint="default"/>
            </w:rPr>
            <w:fldChar w:fldCharType="begin"/>
          </w:r>
          <w:r>
            <w:rPr>
              <w:rFonts w:hint="default"/>
            </w:rPr>
            <w:instrText xml:space="preserve"> HYPERLINK \l _Toc1430 </w:instrText>
          </w:r>
          <w:r>
            <w:rPr>
              <w:rFonts w:hint="default"/>
            </w:rPr>
            <w:fldChar w:fldCharType="separate"/>
          </w:r>
          <w:r>
            <w:rPr>
              <w:rFonts w:hint="default"/>
              <w:lang w:val="en-US" w:eastAsia="zh-CN"/>
            </w:rPr>
            <w:t>（二）项目绩效目标</w:t>
          </w:r>
          <w:r>
            <w:tab/>
          </w:r>
          <w:r>
            <w:fldChar w:fldCharType="begin"/>
          </w:r>
          <w:r>
            <w:instrText xml:space="preserve"> PAGEREF _Toc1430 \h </w:instrText>
          </w:r>
          <w:r>
            <w:fldChar w:fldCharType="separate"/>
          </w:r>
          <w:r>
            <w:t>2</w:t>
          </w:r>
          <w:r>
            <w:fldChar w:fldCharType="end"/>
          </w:r>
          <w:r>
            <w:rPr>
              <w:rFonts w:hint="default"/>
            </w:rPr>
            <w:fldChar w:fldCharType="end"/>
          </w:r>
        </w:p>
        <w:p>
          <w:pPr>
            <w:pStyle w:val="11"/>
            <w:tabs>
              <w:tab w:val="right" w:leader="dot" w:pos="8296"/>
            </w:tabs>
            <w:ind w:left="0" w:leftChars="0" w:firstLine="280" w:firstLineChars="100"/>
          </w:pPr>
          <w:r>
            <w:rPr>
              <w:rFonts w:hint="default"/>
            </w:rPr>
            <w:fldChar w:fldCharType="begin"/>
          </w:r>
          <w:r>
            <w:rPr>
              <w:rFonts w:hint="default"/>
            </w:rPr>
            <w:instrText xml:space="preserve"> HYPERLINK \l _Toc28861 </w:instrText>
          </w:r>
          <w:r>
            <w:rPr>
              <w:rFonts w:hint="default"/>
            </w:rPr>
            <w:fldChar w:fldCharType="separate"/>
          </w:r>
          <w:r>
            <w:rPr>
              <w:rFonts w:hint="default"/>
              <w:lang w:val="en-US" w:eastAsia="zh-CN"/>
            </w:rPr>
            <w:t>二、绩效评价工作开展情况</w:t>
          </w:r>
          <w:r>
            <w:tab/>
          </w:r>
          <w:r>
            <w:fldChar w:fldCharType="begin"/>
          </w:r>
          <w:r>
            <w:instrText xml:space="preserve"> PAGEREF _Toc28861 \h </w:instrText>
          </w:r>
          <w:r>
            <w:fldChar w:fldCharType="separate"/>
          </w:r>
          <w:r>
            <w:t>3</w:t>
          </w:r>
          <w:r>
            <w:fldChar w:fldCharType="end"/>
          </w:r>
          <w:r>
            <w:rPr>
              <w:rFonts w:hint="default"/>
            </w:rPr>
            <w:fldChar w:fldCharType="end"/>
          </w:r>
        </w:p>
        <w:p>
          <w:pPr>
            <w:pStyle w:val="11"/>
            <w:tabs>
              <w:tab w:val="right" w:leader="dot" w:pos="8296"/>
            </w:tabs>
            <w:ind w:firstLine="560"/>
            <w:rPr>
              <w:b/>
            </w:rPr>
          </w:pPr>
          <w:r>
            <w:rPr>
              <w:rFonts w:hint="default"/>
            </w:rPr>
            <w:fldChar w:fldCharType="begin"/>
          </w:r>
          <w:r>
            <w:rPr>
              <w:rFonts w:hint="default"/>
            </w:rPr>
            <w:instrText xml:space="preserve"> HYPERLINK \l _Toc25763 </w:instrText>
          </w:r>
          <w:r>
            <w:rPr>
              <w:rFonts w:hint="default"/>
            </w:rPr>
            <w:fldChar w:fldCharType="separate"/>
          </w:r>
          <w:r>
            <w:rPr>
              <w:rFonts w:hint="default"/>
              <w:lang w:val="en-US" w:eastAsia="zh-CN"/>
            </w:rPr>
            <w:t>（一）绩效评价目的、对象和范围</w:t>
          </w:r>
          <w:r>
            <w:tab/>
          </w:r>
          <w:r>
            <w:fldChar w:fldCharType="begin"/>
          </w:r>
          <w:r>
            <w:instrText xml:space="preserve"> PAGEREF _Toc25763 \h </w:instrText>
          </w:r>
          <w:r>
            <w:fldChar w:fldCharType="separate"/>
          </w:r>
          <w:r>
            <w:t>3</w:t>
          </w:r>
          <w:r>
            <w:fldChar w:fldCharType="end"/>
          </w:r>
          <w:r>
            <w:rPr>
              <w:rFonts w:hint="default"/>
            </w:rPr>
            <w:fldChar w:fldCharType="end"/>
          </w:r>
        </w:p>
        <w:p>
          <w:pPr>
            <w:pStyle w:val="34"/>
            <w:tabs>
              <w:tab w:val="right" w:leader="dot" w:pos="8306"/>
            </w:tabs>
            <w:ind w:firstLine="1120" w:firstLineChars="4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_Toc8658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1.评价目的</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_Toc8658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3</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pPr>
            <w:pStyle w:val="34"/>
            <w:tabs>
              <w:tab w:val="right" w:leader="dot" w:pos="8306"/>
            </w:tabs>
            <w:ind w:firstLine="1120" w:firstLineChars="4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_Toc13515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2.评价对象和范围</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_Toc13515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3</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pPr>
            <w:pStyle w:val="34"/>
            <w:tabs>
              <w:tab w:val="right" w:leader="dot" w:pos="8306"/>
            </w:tabs>
            <w:ind w:firstLine="560" w:firstLineChars="2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_Toc7360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（二）绩效评价原则、指标体系、方法及标准</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_Toc7360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4</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pPr>
            <w:pStyle w:val="34"/>
            <w:tabs>
              <w:tab w:val="right" w:leader="dot" w:pos="8306"/>
            </w:tabs>
            <w:ind w:firstLine="1120" w:firstLineChars="4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_Toc16626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1.评价原则</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_Toc16626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4</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pPr>
            <w:pStyle w:val="34"/>
            <w:tabs>
              <w:tab w:val="right" w:leader="dot" w:pos="8306"/>
            </w:tabs>
            <w:ind w:firstLine="1120" w:firstLineChars="4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_Toc17437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2.评价指标体系</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_Toc17437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4</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pPr>
            <w:pStyle w:val="34"/>
            <w:tabs>
              <w:tab w:val="right" w:leader="dot" w:pos="8306"/>
            </w:tabs>
            <w:ind w:firstLine="1120" w:firstLineChars="4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_Toc8078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3.评价方法</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_Toc8078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11</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pPr>
            <w:pStyle w:val="34"/>
            <w:tabs>
              <w:tab w:val="right" w:leader="dot" w:pos="8306"/>
            </w:tabs>
            <w:ind w:firstLine="1120" w:firstLineChars="400"/>
            <w:rPr>
              <w:rFonts w:hint="default" w:ascii="Calibri" w:hAnsi="Calibri" w:eastAsia="仿宋_GB2312" w:cs="黑体"/>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_Toc468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4.评价标准</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_Toc468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12</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pPr>
            <w:pStyle w:val="34"/>
            <w:tabs>
              <w:tab w:val="right" w:leader="dot" w:pos="8306"/>
            </w:tabs>
            <w:ind w:firstLine="560" w:firstLineChars="200"/>
            <w:rPr>
              <w:rFonts w:hint="default" w:ascii="Calibri" w:hAnsi="Calibri" w:eastAsia="仿宋_GB2312" w:cs="黑体"/>
              <w:kern w:val="2"/>
              <w:sz w:val="28"/>
              <w:szCs w:val="22"/>
              <w:lang w:val="en-US" w:eastAsia="zh-CN" w:bidi="ar-SA"/>
            </w:rPr>
          </w:pP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HYPERLINK \l _Toc21220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（三）绩效评价工作过程</w:t>
          </w:r>
          <w:r>
            <w:rPr>
              <w:rFonts w:hint="default" w:ascii="Calibri" w:hAnsi="Calibri" w:eastAsia="仿宋_GB2312" w:cs="黑体"/>
              <w:kern w:val="2"/>
              <w:sz w:val="28"/>
              <w:szCs w:val="22"/>
              <w:lang w:val="en-US" w:eastAsia="zh-CN" w:bidi="ar-SA"/>
            </w:rPr>
            <w:tab/>
          </w: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PAGEREF _Toc21220 \h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12</w:t>
          </w:r>
          <w:r>
            <w:rPr>
              <w:rFonts w:hint="default" w:ascii="Calibri" w:hAnsi="Calibri" w:eastAsia="仿宋_GB2312" w:cs="黑体"/>
              <w:kern w:val="2"/>
              <w:sz w:val="28"/>
              <w:szCs w:val="22"/>
              <w:lang w:val="en-US" w:eastAsia="zh-CN" w:bidi="ar-SA"/>
            </w:rPr>
            <w:fldChar w:fldCharType="end"/>
          </w:r>
          <w:r>
            <w:rPr>
              <w:rFonts w:hint="default" w:ascii="Calibri" w:hAnsi="Calibri" w:eastAsia="仿宋_GB2312" w:cs="黑体"/>
              <w:kern w:val="2"/>
              <w:sz w:val="28"/>
              <w:szCs w:val="22"/>
              <w:lang w:val="en-US" w:eastAsia="zh-CN" w:bidi="ar-SA"/>
            </w:rPr>
            <w:fldChar w:fldCharType="end"/>
          </w:r>
        </w:p>
        <w:p>
          <w:pPr>
            <w:pStyle w:val="34"/>
            <w:tabs>
              <w:tab w:val="right" w:leader="dot" w:pos="8306"/>
            </w:tabs>
            <w:ind w:firstLine="280" w:firstLineChars="100"/>
            <w:rPr>
              <w:rFonts w:hint="default" w:ascii="Calibri" w:hAnsi="Calibri" w:eastAsia="仿宋_GB2312" w:cs="黑体"/>
              <w:kern w:val="2"/>
              <w:sz w:val="28"/>
              <w:szCs w:val="22"/>
              <w:lang w:val="en-US" w:eastAsia="zh-CN" w:bidi="ar-SA"/>
            </w:rPr>
          </w:pP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HYPERLINK \l _Toc14075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三、综合评价情况及评价结论</w:t>
          </w:r>
          <w:r>
            <w:rPr>
              <w:rFonts w:hint="default" w:ascii="Calibri" w:hAnsi="Calibri" w:eastAsia="仿宋_GB2312" w:cs="黑体"/>
              <w:kern w:val="2"/>
              <w:sz w:val="28"/>
              <w:szCs w:val="22"/>
              <w:lang w:val="en-US" w:eastAsia="zh-CN" w:bidi="ar-SA"/>
            </w:rPr>
            <w:tab/>
          </w: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PAGEREF _Toc14075 \h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13</w:t>
          </w:r>
          <w:r>
            <w:rPr>
              <w:rFonts w:hint="default" w:ascii="Calibri" w:hAnsi="Calibri" w:eastAsia="仿宋_GB2312" w:cs="黑体"/>
              <w:kern w:val="2"/>
              <w:sz w:val="28"/>
              <w:szCs w:val="22"/>
              <w:lang w:val="en-US" w:eastAsia="zh-CN" w:bidi="ar-SA"/>
            </w:rPr>
            <w:fldChar w:fldCharType="end"/>
          </w:r>
          <w:r>
            <w:rPr>
              <w:rFonts w:hint="default" w:ascii="Calibri" w:hAnsi="Calibri" w:eastAsia="仿宋_GB2312" w:cs="黑体"/>
              <w:kern w:val="2"/>
              <w:sz w:val="28"/>
              <w:szCs w:val="22"/>
              <w:lang w:val="en-US" w:eastAsia="zh-CN" w:bidi="ar-SA"/>
            </w:rPr>
            <w:fldChar w:fldCharType="end"/>
          </w:r>
        </w:p>
        <w:p>
          <w:pPr>
            <w:pStyle w:val="34"/>
            <w:tabs>
              <w:tab w:val="right" w:leader="dot" w:pos="8306"/>
            </w:tabs>
            <w:ind w:firstLine="560" w:firstLineChars="200"/>
            <w:rPr>
              <w:rFonts w:hint="default" w:ascii="Calibri" w:hAnsi="Calibri" w:eastAsia="仿宋_GB2312" w:cs="黑体"/>
              <w:kern w:val="2"/>
              <w:sz w:val="28"/>
              <w:szCs w:val="22"/>
              <w:lang w:val="en-US" w:eastAsia="zh-CN" w:bidi="ar-SA"/>
            </w:rPr>
          </w:pP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HYPERLINK \l _Toc2066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（一）评价结论</w:t>
          </w:r>
          <w:r>
            <w:rPr>
              <w:rFonts w:hint="default" w:ascii="Calibri" w:hAnsi="Calibri" w:eastAsia="仿宋_GB2312" w:cs="黑体"/>
              <w:kern w:val="2"/>
              <w:sz w:val="28"/>
              <w:szCs w:val="22"/>
              <w:lang w:val="en-US" w:eastAsia="zh-CN" w:bidi="ar-SA"/>
            </w:rPr>
            <w:tab/>
          </w: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PAGEREF _Toc2066 \h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13</w:t>
          </w:r>
          <w:r>
            <w:rPr>
              <w:rFonts w:hint="default" w:ascii="Calibri" w:hAnsi="Calibri" w:eastAsia="仿宋_GB2312" w:cs="黑体"/>
              <w:kern w:val="2"/>
              <w:sz w:val="28"/>
              <w:szCs w:val="22"/>
              <w:lang w:val="en-US" w:eastAsia="zh-CN" w:bidi="ar-SA"/>
            </w:rPr>
            <w:fldChar w:fldCharType="end"/>
          </w:r>
          <w:r>
            <w:rPr>
              <w:rFonts w:hint="default" w:ascii="Calibri" w:hAnsi="Calibri" w:eastAsia="仿宋_GB2312" w:cs="黑体"/>
              <w:kern w:val="2"/>
              <w:sz w:val="28"/>
              <w:szCs w:val="22"/>
              <w:lang w:val="en-US" w:eastAsia="zh-CN" w:bidi="ar-SA"/>
            </w:rPr>
            <w:fldChar w:fldCharType="end"/>
          </w:r>
        </w:p>
        <w:p>
          <w:pPr>
            <w:pStyle w:val="34"/>
            <w:tabs>
              <w:tab w:val="right" w:leader="dot" w:pos="8306"/>
            </w:tabs>
            <w:ind w:firstLine="560" w:firstLineChars="200"/>
            <w:rPr>
              <w:rFonts w:hint="default" w:ascii="Calibri" w:hAnsi="Calibri" w:eastAsia="仿宋_GB2312" w:cs="黑体"/>
              <w:kern w:val="2"/>
              <w:sz w:val="28"/>
              <w:szCs w:val="22"/>
              <w:lang w:val="en-US" w:eastAsia="zh-CN" w:bidi="ar-SA"/>
            </w:rPr>
          </w:pP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HYPERLINK \l _Toc21291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（二）主要绩效</w:t>
          </w:r>
          <w:r>
            <w:rPr>
              <w:rFonts w:hint="default" w:ascii="Calibri" w:hAnsi="Calibri" w:eastAsia="仿宋_GB2312" w:cs="黑体"/>
              <w:kern w:val="2"/>
              <w:sz w:val="28"/>
              <w:szCs w:val="22"/>
              <w:lang w:val="en-US" w:eastAsia="zh-CN" w:bidi="ar-SA"/>
            </w:rPr>
            <w:tab/>
          </w: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PAGEREF _Toc21291 \h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14</w:t>
          </w:r>
          <w:r>
            <w:rPr>
              <w:rFonts w:hint="default" w:ascii="Calibri" w:hAnsi="Calibri" w:eastAsia="仿宋_GB2312" w:cs="黑体"/>
              <w:kern w:val="2"/>
              <w:sz w:val="28"/>
              <w:szCs w:val="22"/>
              <w:lang w:val="en-US" w:eastAsia="zh-CN" w:bidi="ar-SA"/>
            </w:rPr>
            <w:fldChar w:fldCharType="end"/>
          </w:r>
          <w:r>
            <w:rPr>
              <w:rFonts w:hint="default" w:ascii="Calibri" w:hAnsi="Calibri" w:eastAsia="仿宋_GB2312" w:cs="黑体"/>
              <w:kern w:val="2"/>
              <w:sz w:val="28"/>
              <w:szCs w:val="22"/>
              <w:lang w:val="en-US" w:eastAsia="zh-CN" w:bidi="ar-SA"/>
            </w:rPr>
            <w:fldChar w:fldCharType="end"/>
          </w:r>
        </w:p>
        <w:p>
          <w:pPr>
            <w:pStyle w:val="34"/>
            <w:tabs>
              <w:tab w:val="right" w:leader="dot" w:pos="8306"/>
            </w:tabs>
            <w:ind w:firstLine="280" w:firstLineChars="100"/>
            <w:rPr>
              <w:rFonts w:hint="default" w:ascii="Calibri" w:hAnsi="Calibri" w:eastAsia="仿宋_GB2312" w:cs="黑体"/>
              <w:kern w:val="2"/>
              <w:sz w:val="28"/>
              <w:szCs w:val="22"/>
              <w:lang w:val="en-US" w:eastAsia="zh-CN" w:bidi="ar-SA"/>
            </w:rPr>
          </w:pP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HYPERLINK \l _Toc21361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四、绩效评价指标分析</w:t>
          </w:r>
          <w:r>
            <w:rPr>
              <w:rFonts w:hint="default" w:ascii="Calibri" w:hAnsi="Calibri" w:eastAsia="仿宋_GB2312" w:cs="黑体"/>
              <w:kern w:val="2"/>
              <w:sz w:val="28"/>
              <w:szCs w:val="22"/>
              <w:lang w:val="en-US" w:eastAsia="zh-CN" w:bidi="ar-SA"/>
            </w:rPr>
            <w:tab/>
          </w: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PAGEREF _Toc21361 \h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15</w:t>
          </w:r>
          <w:r>
            <w:rPr>
              <w:rFonts w:hint="default" w:ascii="Calibri" w:hAnsi="Calibri" w:eastAsia="仿宋_GB2312" w:cs="黑体"/>
              <w:kern w:val="2"/>
              <w:sz w:val="28"/>
              <w:szCs w:val="22"/>
              <w:lang w:val="en-US" w:eastAsia="zh-CN" w:bidi="ar-SA"/>
            </w:rPr>
            <w:fldChar w:fldCharType="end"/>
          </w:r>
          <w:r>
            <w:rPr>
              <w:rFonts w:hint="default" w:ascii="Calibri" w:hAnsi="Calibri" w:eastAsia="仿宋_GB2312" w:cs="黑体"/>
              <w:kern w:val="2"/>
              <w:sz w:val="28"/>
              <w:szCs w:val="22"/>
              <w:lang w:val="en-US" w:eastAsia="zh-CN" w:bidi="ar-SA"/>
            </w:rPr>
            <w:fldChar w:fldCharType="end"/>
          </w:r>
        </w:p>
        <w:p>
          <w:pPr>
            <w:pStyle w:val="34"/>
            <w:tabs>
              <w:tab w:val="right" w:leader="dot" w:pos="8306"/>
            </w:tabs>
            <w:ind w:firstLine="560" w:firstLineChars="200"/>
            <w:rPr>
              <w:rFonts w:hint="default" w:ascii="Calibri" w:hAnsi="Calibri" w:eastAsia="仿宋_GB2312" w:cs="黑体"/>
              <w:kern w:val="2"/>
              <w:sz w:val="28"/>
              <w:szCs w:val="22"/>
              <w:lang w:val="en-US" w:eastAsia="zh-CN" w:bidi="ar-SA"/>
            </w:rPr>
          </w:pP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HYPERLINK \l _Toc6107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（一）项目决策情况</w:t>
          </w:r>
          <w:r>
            <w:rPr>
              <w:rFonts w:hint="default" w:ascii="Calibri" w:hAnsi="Calibri" w:eastAsia="仿宋_GB2312" w:cs="黑体"/>
              <w:kern w:val="2"/>
              <w:sz w:val="28"/>
              <w:szCs w:val="22"/>
              <w:lang w:val="en-US" w:eastAsia="zh-CN" w:bidi="ar-SA"/>
            </w:rPr>
            <w:tab/>
          </w: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PAGEREF _Toc6107 \h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15</w:t>
          </w:r>
          <w:r>
            <w:rPr>
              <w:rFonts w:hint="default" w:ascii="Calibri" w:hAnsi="Calibri" w:eastAsia="仿宋_GB2312" w:cs="黑体"/>
              <w:kern w:val="2"/>
              <w:sz w:val="28"/>
              <w:szCs w:val="22"/>
              <w:lang w:val="en-US" w:eastAsia="zh-CN" w:bidi="ar-SA"/>
            </w:rPr>
            <w:fldChar w:fldCharType="end"/>
          </w:r>
          <w:r>
            <w:rPr>
              <w:rFonts w:hint="default" w:ascii="Calibri" w:hAnsi="Calibri" w:eastAsia="仿宋_GB2312" w:cs="黑体"/>
              <w:kern w:val="2"/>
              <w:sz w:val="28"/>
              <w:szCs w:val="22"/>
              <w:lang w:val="en-US" w:eastAsia="zh-CN" w:bidi="ar-SA"/>
            </w:rPr>
            <w:fldChar w:fldCharType="end"/>
          </w:r>
        </w:p>
        <w:p>
          <w:pPr>
            <w:pStyle w:val="34"/>
            <w:tabs>
              <w:tab w:val="right" w:leader="dot" w:pos="8306"/>
            </w:tabs>
            <w:ind w:firstLine="1120" w:firstLineChars="4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_Toc32029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1.项目立项</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_Toc32029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15</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pPr>
            <w:pStyle w:val="34"/>
            <w:tabs>
              <w:tab w:val="right" w:leader="dot" w:pos="8306"/>
            </w:tabs>
            <w:ind w:firstLine="1120" w:firstLineChars="4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_Toc28489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2.绩效目标</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_Toc28489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15</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pPr>
            <w:pStyle w:val="34"/>
            <w:tabs>
              <w:tab w:val="right" w:leader="dot" w:pos="8306"/>
            </w:tabs>
            <w:ind w:firstLine="1120" w:firstLineChars="400"/>
            <w:rPr>
              <w:rFonts w:hint="default" w:ascii="Calibri" w:hAnsi="Calibri" w:eastAsia="仿宋_GB2312" w:cs="黑体"/>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_Toc18080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3.资金投入</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_Toc18080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16</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pPr>
            <w:pStyle w:val="34"/>
            <w:tabs>
              <w:tab w:val="right" w:leader="dot" w:pos="8306"/>
            </w:tabs>
            <w:ind w:firstLine="560" w:firstLineChars="200"/>
            <w:rPr>
              <w:rFonts w:hint="default" w:ascii="Calibri" w:hAnsi="Calibri" w:eastAsia="仿宋_GB2312" w:cs="黑体"/>
              <w:kern w:val="2"/>
              <w:sz w:val="28"/>
              <w:szCs w:val="22"/>
              <w:lang w:val="en-US" w:eastAsia="zh-CN" w:bidi="ar-SA"/>
            </w:rPr>
          </w:pP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HYPERLINK \l _Toc15349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（二）项目过程情况</w:t>
          </w:r>
          <w:r>
            <w:rPr>
              <w:rFonts w:hint="default" w:ascii="Calibri" w:hAnsi="Calibri" w:eastAsia="仿宋_GB2312" w:cs="黑体"/>
              <w:kern w:val="2"/>
              <w:sz w:val="28"/>
              <w:szCs w:val="22"/>
              <w:lang w:val="en-US" w:eastAsia="zh-CN" w:bidi="ar-SA"/>
            </w:rPr>
            <w:tab/>
          </w: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PAGEREF _Toc15349 \h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17</w:t>
          </w:r>
          <w:r>
            <w:rPr>
              <w:rFonts w:hint="default" w:ascii="Calibri" w:hAnsi="Calibri" w:eastAsia="仿宋_GB2312" w:cs="黑体"/>
              <w:kern w:val="2"/>
              <w:sz w:val="28"/>
              <w:szCs w:val="22"/>
              <w:lang w:val="en-US" w:eastAsia="zh-CN" w:bidi="ar-SA"/>
            </w:rPr>
            <w:fldChar w:fldCharType="end"/>
          </w:r>
          <w:r>
            <w:rPr>
              <w:rFonts w:hint="default" w:ascii="Calibri" w:hAnsi="Calibri" w:eastAsia="仿宋_GB2312" w:cs="黑体"/>
              <w:kern w:val="2"/>
              <w:sz w:val="28"/>
              <w:szCs w:val="22"/>
              <w:lang w:val="en-US" w:eastAsia="zh-CN" w:bidi="ar-SA"/>
            </w:rPr>
            <w:fldChar w:fldCharType="end"/>
          </w:r>
        </w:p>
        <w:p>
          <w:pPr>
            <w:pStyle w:val="34"/>
            <w:tabs>
              <w:tab w:val="right" w:leader="dot" w:pos="8306"/>
            </w:tabs>
            <w:ind w:firstLine="1120" w:firstLineChars="4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_Toc6934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1.资金管理</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_Toc6934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17</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pPr>
            <w:pStyle w:val="34"/>
            <w:tabs>
              <w:tab w:val="right" w:leader="dot" w:pos="8306"/>
            </w:tabs>
            <w:ind w:firstLine="1120" w:firstLineChars="4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_Toc27843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2.组织实施</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_Toc27843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17</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pPr>
            <w:pStyle w:val="34"/>
            <w:tabs>
              <w:tab w:val="right" w:leader="dot" w:pos="8306"/>
            </w:tabs>
            <w:ind w:firstLine="560" w:firstLineChars="2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_Toc25920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（三）项目产出情况</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_Toc25920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18</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pPr>
            <w:pStyle w:val="34"/>
            <w:tabs>
              <w:tab w:val="right" w:leader="dot" w:pos="8306"/>
            </w:tabs>
            <w:ind w:firstLine="1120" w:firstLineChars="4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_Toc17199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1.产出数量</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_Toc17199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18</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pPr>
            <w:pStyle w:val="34"/>
            <w:tabs>
              <w:tab w:val="right" w:leader="dot" w:pos="8306"/>
            </w:tabs>
            <w:ind w:firstLine="1120" w:firstLineChars="4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_Toc25440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2.产出质量</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_Toc25440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18</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pPr>
            <w:pStyle w:val="34"/>
            <w:tabs>
              <w:tab w:val="right" w:leader="dot" w:pos="8306"/>
            </w:tabs>
            <w:ind w:firstLine="1120" w:firstLineChars="4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_Toc20185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3.产出时效</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_Toc20185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18</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pPr>
            <w:pStyle w:val="34"/>
            <w:tabs>
              <w:tab w:val="right" w:leader="dot" w:pos="8306"/>
            </w:tabs>
            <w:ind w:firstLine="1120" w:firstLineChars="400"/>
            <w:rPr>
              <w:rFonts w:hint="default" w:ascii="Calibri" w:hAnsi="Calibri" w:eastAsia="仿宋_GB2312" w:cs="黑体"/>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_Toc21053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4.产出成本</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_Toc21053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19</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pPr>
            <w:pStyle w:val="34"/>
            <w:tabs>
              <w:tab w:val="right" w:leader="dot" w:pos="8306"/>
            </w:tabs>
            <w:ind w:firstLine="280" w:firstLineChars="100"/>
            <w:rPr>
              <w:rFonts w:hint="default" w:ascii="Calibri" w:hAnsi="Calibri" w:eastAsia="仿宋_GB2312" w:cs="黑体"/>
              <w:kern w:val="2"/>
              <w:sz w:val="28"/>
              <w:szCs w:val="22"/>
              <w:lang w:val="en-US" w:eastAsia="zh-CN" w:bidi="ar-SA"/>
            </w:rPr>
          </w:pP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HYPERLINK \l _Toc7654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（四）项目效益情况</w:t>
          </w:r>
          <w:r>
            <w:rPr>
              <w:rFonts w:hint="default" w:ascii="Calibri" w:hAnsi="Calibri" w:eastAsia="仿宋_GB2312" w:cs="黑体"/>
              <w:kern w:val="2"/>
              <w:sz w:val="28"/>
              <w:szCs w:val="22"/>
              <w:lang w:val="en-US" w:eastAsia="zh-CN" w:bidi="ar-SA"/>
            </w:rPr>
            <w:tab/>
          </w: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PAGEREF _Toc7654 \h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19</w:t>
          </w:r>
          <w:r>
            <w:rPr>
              <w:rFonts w:hint="default" w:ascii="Calibri" w:hAnsi="Calibri" w:eastAsia="仿宋_GB2312" w:cs="黑体"/>
              <w:kern w:val="2"/>
              <w:sz w:val="28"/>
              <w:szCs w:val="22"/>
              <w:lang w:val="en-US" w:eastAsia="zh-CN" w:bidi="ar-SA"/>
            </w:rPr>
            <w:fldChar w:fldCharType="end"/>
          </w:r>
          <w:r>
            <w:rPr>
              <w:rFonts w:hint="default" w:ascii="Calibri" w:hAnsi="Calibri" w:eastAsia="仿宋_GB2312" w:cs="黑体"/>
              <w:kern w:val="2"/>
              <w:sz w:val="28"/>
              <w:szCs w:val="22"/>
              <w:lang w:val="en-US" w:eastAsia="zh-CN" w:bidi="ar-SA"/>
            </w:rPr>
            <w:fldChar w:fldCharType="end"/>
          </w:r>
        </w:p>
        <w:p>
          <w:pPr>
            <w:pStyle w:val="34"/>
            <w:tabs>
              <w:tab w:val="right" w:leader="dot" w:pos="8306"/>
            </w:tabs>
            <w:ind w:firstLine="280" w:firstLineChars="100"/>
            <w:rPr>
              <w:rFonts w:hint="default" w:ascii="Calibri" w:hAnsi="Calibri" w:eastAsia="仿宋_GB2312" w:cs="黑体"/>
              <w:kern w:val="2"/>
              <w:sz w:val="28"/>
              <w:szCs w:val="22"/>
              <w:lang w:val="en-US" w:eastAsia="zh-CN" w:bidi="ar-SA"/>
            </w:rPr>
          </w:pP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HYPERLINK \l _Toc7130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五、预算执行进度与绩效指标偏差</w:t>
          </w:r>
          <w:r>
            <w:rPr>
              <w:rFonts w:hint="default" w:ascii="Calibri" w:hAnsi="Calibri" w:eastAsia="仿宋_GB2312" w:cs="黑体"/>
              <w:kern w:val="2"/>
              <w:sz w:val="28"/>
              <w:szCs w:val="22"/>
              <w:lang w:val="en-US" w:eastAsia="zh-CN" w:bidi="ar-SA"/>
            </w:rPr>
            <w:tab/>
          </w: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PAGEREF _Toc7130 \h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20</w:t>
          </w:r>
          <w:r>
            <w:rPr>
              <w:rFonts w:hint="default" w:ascii="Calibri" w:hAnsi="Calibri" w:eastAsia="仿宋_GB2312" w:cs="黑体"/>
              <w:kern w:val="2"/>
              <w:sz w:val="28"/>
              <w:szCs w:val="22"/>
              <w:lang w:val="en-US" w:eastAsia="zh-CN" w:bidi="ar-SA"/>
            </w:rPr>
            <w:fldChar w:fldCharType="end"/>
          </w:r>
          <w:r>
            <w:rPr>
              <w:rFonts w:hint="default" w:ascii="Calibri" w:hAnsi="Calibri" w:eastAsia="仿宋_GB2312" w:cs="黑体"/>
              <w:kern w:val="2"/>
              <w:sz w:val="28"/>
              <w:szCs w:val="22"/>
              <w:lang w:val="en-US" w:eastAsia="zh-CN" w:bidi="ar-SA"/>
            </w:rPr>
            <w:fldChar w:fldCharType="end"/>
          </w:r>
        </w:p>
        <w:p>
          <w:pPr>
            <w:pStyle w:val="34"/>
            <w:tabs>
              <w:tab w:val="right" w:leader="dot" w:pos="8306"/>
            </w:tabs>
            <w:ind w:firstLine="280" w:firstLineChars="100"/>
            <w:rPr>
              <w:rFonts w:hint="default" w:ascii="Calibri" w:hAnsi="Calibri" w:eastAsia="仿宋_GB2312" w:cs="黑体"/>
              <w:kern w:val="2"/>
              <w:sz w:val="28"/>
              <w:szCs w:val="22"/>
              <w:lang w:val="en-US" w:eastAsia="zh-CN" w:bidi="ar-SA"/>
            </w:rPr>
          </w:pP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HYPERLINK \l _Toc6114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六、主要经验及做法、存在的问题及原因分析</w:t>
          </w:r>
          <w:r>
            <w:rPr>
              <w:rFonts w:hint="default" w:ascii="Calibri" w:hAnsi="Calibri" w:eastAsia="仿宋_GB2312" w:cs="黑体"/>
              <w:kern w:val="2"/>
              <w:sz w:val="28"/>
              <w:szCs w:val="22"/>
              <w:lang w:val="en-US" w:eastAsia="zh-CN" w:bidi="ar-SA"/>
            </w:rPr>
            <w:tab/>
          </w: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PAGEREF _Toc6114 \h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21</w:t>
          </w:r>
          <w:r>
            <w:rPr>
              <w:rFonts w:hint="default" w:ascii="Calibri" w:hAnsi="Calibri" w:eastAsia="仿宋_GB2312" w:cs="黑体"/>
              <w:kern w:val="2"/>
              <w:sz w:val="28"/>
              <w:szCs w:val="22"/>
              <w:lang w:val="en-US" w:eastAsia="zh-CN" w:bidi="ar-SA"/>
            </w:rPr>
            <w:fldChar w:fldCharType="end"/>
          </w:r>
          <w:r>
            <w:rPr>
              <w:rFonts w:hint="default" w:ascii="Calibri" w:hAnsi="Calibri" w:eastAsia="仿宋_GB2312" w:cs="黑体"/>
              <w:kern w:val="2"/>
              <w:sz w:val="28"/>
              <w:szCs w:val="22"/>
              <w:lang w:val="en-US" w:eastAsia="zh-CN" w:bidi="ar-SA"/>
            </w:rPr>
            <w:fldChar w:fldCharType="end"/>
          </w:r>
        </w:p>
        <w:p>
          <w:pPr>
            <w:pStyle w:val="34"/>
            <w:tabs>
              <w:tab w:val="right" w:leader="dot" w:pos="8306"/>
            </w:tabs>
            <w:ind w:firstLine="280" w:firstLineChars="100"/>
            <w:rPr>
              <w:rFonts w:hint="default" w:ascii="Calibri" w:hAnsi="Calibri" w:eastAsia="仿宋_GB2312" w:cs="黑体"/>
              <w:kern w:val="2"/>
              <w:sz w:val="28"/>
              <w:szCs w:val="22"/>
              <w:lang w:val="en-US" w:eastAsia="zh-CN" w:bidi="ar-SA"/>
            </w:rPr>
          </w:pP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HYPERLINK \l _Toc14349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（一）主要经验及做法</w:t>
          </w:r>
          <w:r>
            <w:rPr>
              <w:rFonts w:hint="default" w:ascii="Calibri" w:hAnsi="Calibri" w:eastAsia="仿宋_GB2312" w:cs="黑体"/>
              <w:kern w:val="2"/>
              <w:sz w:val="28"/>
              <w:szCs w:val="22"/>
              <w:lang w:val="en-US" w:eastAsia="zh-CN" w:bidi="ar-SA"/>
            </w:rPr>
            <w:tab/>
          </w: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PAGEREF _Toc14349 \h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21</w:t>
          </w:r>
          <w:r>
            <w:rPr>
              <w:rFonts w:hint="default" w:ascii="Calibri" w:hAnsi="Calibri" w:eastAsia="仿宋_GB2312" w:cs="黑体"/>
              <w:kern w:val="2"/>
              <w:sz w:val="28"/>
              <w:szCs w:val="22"/>
              <w:lang w:val="en-US" w:eastAsia="zh-CN" w:bidi="ar-SA"/>
            </w:rPr>
            <w:fldChar w:fldCharType="end"/>
          </w:r>
          <w:r>
            <w:rPr>
              <w:rFonts w:hint="default" w:ascii="Calibri" w:hAnsi="Calibri" w:eastAsia="仿宋_GB2312" w:cs="黑体"/>
              <w:kern w:val="2"/>
              <w:sz w:val="28"/>
              <w:szCs w:val="22"/>
              <w:lang w:val="en-US" w:eastAsia="zh-CN" w:bidi="ar-SA"/>
            </w:rPr>
            <w:fldChar w:fldCharType="end"/>
          </w:r>
        </w:p>
        <w:p>
          <w:pPr>
            <w:pStyle w:val="34"/>
            <w:tabs>
              <w:tab w:val="right" w:leader="dot" w:pos="8306"/>
            </w:tabs>
            <w:ind w:firstLine="280" w:firstLineChars="100"/>
            <w:rPr>
              <w:rFonts w:hint="default" w:ascii="Calibri" w:hAnsi="Calibri" w:eastAsia="仿宋_GB2312" w:cs="黑体"/>
              <w:kern w:val="2"/>
              <w:sz w:val="28"/>
              <w:szCs w:val="22"/>
              <w:lang w:val="en-US" w:eastAsia="zh-CN" w:bidi="ar-SA"/>
            </w:rPr>
          </w:pP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HYPERLINK \l _Toc30967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（二）存在的问题及原因分析</w:t>
          </w:r>
          <w:r>
            <w:rPr>
              <w:rFonts w:hint="default" w:ascii="Calibri" w:hAnsi="Calibri" w:eastAsia="仿宋_GB2312" w:cs="黑体"/>
              <w:kern w:val="2"/>
              <w:sz w:val="28"/>
              <w:szCs w:val="22"/>
              <w:lang w:val="en-US" w:eastAsia="zh-CN" w:bidi="ar-SA"/>
            </w:rPr>
            <w:tab/>
          </w: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PAGEREF _Toc30967 \h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21</w:t>
          </w:r>
          <w:r>
            <w:rPr>
              <w:rFonts w:hint="default" w:ascii="Calibri" w:hAnsi="Calibri" w:eastAsia="仿宋_GB2312" w:cs="黑体"/>
              <w:kern w:val="2"/>
              <w:sz w:val="28"/>
              <w:szCs w:val="22"/>
              <w:lang w:val="en-US" w:eastAsia="zh-CN" w:bidi="ar-SA"/>
            </w:rPr>
            <w:fldChar w:fldCharType="end"/>
          </w:r>
          <w:r>
            <w:rPr>
              <w:rFonts w:hint="default" w:ascii="Calibri" w:hAnsi="Calibri" w:eastAsia="仿宋_GB2312" w:cs="黑体"/>
              <w:kern w:val="2"/>
              <w:sz w:val="28"/>
              <w:szCs w:val="22"/>
              <w:lang w:val="en-US" w:eastAsia="zh-CN" w:bidi="ar-SA"/>
            </w:rPr>
            <w:fldChar w:fldCharType="end"/>
          </w:r>
        </w:p>
        <w:p>
          <w:pPr>
            <w:pStyle w:val="34"/>
            <w:tabs>
              <w:tab w:val="right" w:leader="dot" w:pos="8306"/>
            </w:tabs>
            <w:ind w:firstLine="280" w:firstLineChars="100"/>
            <w:rPr>
              <w:rFonts w:hint="default" w:ascii="Calibri" w:hAnsi="Calibri" w:eastAsia="仿宋_GB2312" w:cs="黑体"/>
              <w:kern w:val="2"/>
              <w:sz w:val="28"/>
              <w:szCs w:val="22"/>
              <w:lang w:val="en-US" w:eastAsia="zh-CN" w:bidi="ar-SA"/>
            </w:rPr>
          </w:pP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HYPERLINK \l _Toc30568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七、其他需要说明的问题</w:t>
          </w:r>
          <w:r>
            <w:rPr>
              <w:rFonts w:hint="default" w:ascii="Calibri" w:hAnsi="Calibri" w:eastAsia="仿宋_GB2312" w:cs="黑体"/>
              <w:kern w:val="2"/>
              <w:sz w:val="28"/>
              <w:szCs w:val="22"/>
              <w:lang w:val="en-US" w:eastAsia="zh-CN" w:bidi="ar-SA"/>
            </w:rPr>
            <w:tab/>
          </w: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PAGEREF _Toc30568 \h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21</w:t>
          </w:r>
          <w:r>
            <w:rPr>
              <w:rFonts w:hint="default" w:ascii="Calibri" w:hAnsi="Calibri" w:eastAsia="仿宋_GB2312" w:cs="黑体"/>
              <w:kern w:val="2"/>
              <w:sz w:val="28"/>
              <w:szCs w:val="22"/>
              <w:lang w:val="en-US" w:eastAsia="zh-CN" w:bidi="ar-SA"/>
            </w:rPr>
            <w:fldChar w:fldCharType="end"/>
          </w:r>
          <w:r>
            <w:rPr>
              <w:rFonts w:hint="default" w:ascii="Calibri" w:hAnsi="Calibri" w:eastAsia="仿宋_GB2312" w:cs="黑体"/>
              <w:kern w:val="2"/>
              <w:sz w:val="28"/>
              <w:szCs w:val="22"/>
              <w:lang w:val="en-US" w:eastAsia="zh-CN" w:bidi="ar-SA"/>
            </w:rPr>
            <w:fldChar w:fldCharType="end"/>
          </w:r>
        </w:p>
        <w:p>
          <w:pPr>
            <w:pStyle w:val="34"/>
            <w:tabs>
              <w:tab w:val="right" w:leader="dot" w:pos="8306"/>
            </w:tabs>
            <w:ind w:firstLine="280" w:firstLineChars="100"/>
            <w:rPr>
              <w:rFonts w:hint="default" w:ascii="Calibri" w:hAnsi="Calibri" w:eastAsia="仿宋_GB2312" w:cs="黑体"/>
              <w:kern w:val="2"/>
              <w:sz w:val="28"/>
              <w:szCs w:val="22"/>
              <w:lang w:val="en-US" w:eastAsia="zh-CN" w:bidi="ar-SA"/>
            </w:rPr>
          </w:pP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HYPERLINK \l _Toc2100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八、有关建议</w:t>
          </w:r>
          <w:r>
            <w:rPr>
              <w:rFonts w:hint="default" w:ascii="Calibri" w:hAnsi="Calibri" w:eastAsia="仿宋_GB2312" w:cs="黑体"/>
              <w:kern w:val="2"/>
              <w:sz w:val="28"/>
              <w:szCs w:val="22"/>
              <w:lang w:val="en-US" w:eastAsia="zh-CN" w:bidi="ar-SA"/>
            </w:rPr>
            <w:tab/>
          </w: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PAGEREF _Toc2100 \h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21</w:t>
          </w:r>
          <w:r>
            <w:rPr>
              <w:rFonts w:hint="default" w:ascii="Calibri" w:hAnsi="Calibri" w:eastAsia="仿宋_GB2312" w:cs="黑体"/>
              <w:kern w:val="2"/>
              <w:sz w:val="28"/>
              <w:szCs w:val="22"/>
              <w:lang w:val="en-US" w:eastAsia="zh-CN" w:bidi="ar-SA"/>
            </w:rPr>
            <w:fldChar w:fldCharType="end"/>
          </w:r>
          <w:r>
            <w:rPr>
              <w:rFonts w:hint="default" w:ascii="Calibri" w:hAnsi="Calibri" w:eastAsia="仿宋_GB2312" w:cs="黑体"/>
              <w:kern w:val="2"/>
              <w:sz w:val="28"/>
              <w:szCs w:val="22"/>
              <w:lang w:val="en-US" w:eastAsia="zh-CN" w:bidi="ar-SA"/>
            </w:rPr>
            <w:fldChar w:fldCharType="end"/>
          </w:r>
        </w:p>
        <w:p>
          <w:pPr>
            <w:ind w:firstLine="526" w:firstLineChars="187"/>
            <w:rPr>
              <w:rFonts w:hint="default" w:ascii="Times New Roman" w:hAnsi="Times New Roman" w:cs="Times New Roman"/>
              <w:sz w:val="32"/>
              <w:szCs w:val="32"/>
              <w:lang w:bidi="en-US"/>
            </w:rPr>
            <w:sectPr>
              <w:footerReference r:id="rId10" w:type="default"/>
              <w:pgSz w:w="11906" w:h="16838"/>
              <w:pgMar w:top="1440" w:right="1800" w:bottom="1440" w:left="1800" w:header="851" w:footer="992" w:gutter="0"/>
              <w:pgNumType w:start="0"/>
              <w:cols w:space="425" w:num="1"/>
              <w:docGrid w:type="lines" w:linePitch="312" w:charSpace="0"/>
            </w:sectPr>
          </w:pPr>
          <w:r>
            <w:rPr>
              <w:rFonts w:hint="default" w:ascii="Times New Roman" w:hAnsi="Times New Roman" w:cs="Times New Roman"/>
              <w:b/>
              <w:szCs w:val="32"/>
              <w:lang w:bidi="en-US"/>
            </w:rPr>
            <w:fldChar w:fldCharType="end"/>
          </w:r>
        </w:p>
      </w:sdtContent>
    </w:sdt>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1" w:name="_Toc67911601"/>
      <w:bookmarkStart w:id="2" w:name="_Toc23202"/>
      <w:r>
        <w:rPr>
          <w:rFonts w:hint="default" w:ascii="Times New Roman" w:hAnsi="Times New Roman" w:eastAsia="仿宋" w:cs="Times New Roman"/>
          <w:sz w:val="36"/>
          <w:szCs w:val="36"/>
          <w:lang w:bidi="en-US"/>
        </w:rPr>
        <w:t>一、基本情况</w:t>
      </w:r>
      <w:bookmarkEnd w:id="1"/>
      <w:bookmarkEnd w:id="2"/>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1"/>
        <w:rPr>
          <w:rFonts w:hint="default" w:ascii="Times New Roman" w:hAnsi="Times New Roman" w:eastAsia="仿宋" w:cs="Times New Roman"/>
          <w:sz w:val="32"/>
          <w:szCs w:val="32"/>
          <w:lang w:val="en-US" w:eastAsia="zh-CN" w:bidi="en-US"/>
        </w:rPr>
      </w:pPr>
      <w:bookmarkStart w:id="3" w:name="_Toc31442"/>
      <w:bookmarkStart w:id="4" w:name="_Toc67911602"/>
      <w:r>
        <w:rPr>
          <w:rFonts w:hint="default" w:ascii="Times New Roman" w:hAnsi="Times New Roman" w:eastAsia="仿宋" w:cs="Times New Roman"/>
          <w:sz w:val="32"/>
          <w:szCs w:val="32"/>
          <w:lang w:val="en-US" w:eastAsia="zh-CN" w:bidi="en-US"/>
        </w:rPr>
        <w:t>（一）项目概况</w:t>
      </w:r>
      <w:bookmarkEnd w:id="3"/>
      <w:bookmarkEnd w:id="4"/>
    </w:p>
    <w:p>
      <w:pPr>
        <w:spacing w:line="360" w:lineRule="auto"/>
        <w:ind w:firstLine="560"/>
        <w:rPr>
          <w:rFonts w:hint="eastAsia" w:ascii="Times New Roman" w:hAnsi="Times New Roman" w:cs="Times New Roman"/>
          <w:lang w:val="en-US" w:eastAsia="zh-CN"/>
        </w:rPr>
      </w:pPr>
      <w:r>
        <w:rPr>
          <w:rFonts w:hint="eastAsia" w:ascii="Times New Roman" w:hAnsi="Times New Roman" w:cs="Times New Roman"/>
        </w:rPr>
        <w:t>根据《乌财科教【2021】96号》文件，乌财科教【2021】96号关于提前下达2022年城乡义务教育项目直达资金公用经费项目</w:t>
      </w:r>
      <w:r>
        <w:rPr>
          <w:rFonts w:hint="eastAsia" w:ascii="Times New Roman" w:hAnsi="Times New Roman" w:cs="Times New Roman"/>
          <w:lang w:eastAsia="zh-CN"/>
        </w:rPr>
        <w:t>。</w:t>
      </w:r>
      <w:r>
        <w:rPr>
          <w:rFonts w:hint="eastAsia" w:ascii="Times New Roman" w:hAnsi="Times New Roman" w:cs="Times New Roman"/>
        </w:rPr>
        <w:t>202</w:t>
      </w:r>
      <w:r>
        <w:rPr>
          <w:rFonts w:hint="eastAsia" w:ascii="Times New Roman" w:hAnsi="Times New Roman" w:cs="Times New Roman"/>
          <w:lang w:val="en-US" w:eastAsia="zh-CN"/>
        </w:rPr>
        <w:t>2</w:t>
      </w:r>
      <w:r>
        <w:rPr>
          <w:rFonts w:hint="eastAsia" w:ascii="Times New Roman" w:hAnsi="Times New Roman" w:cs="Times New Roman"/>
        </w:rPr>
        <w:t>年财政下拨</w:t>
      </w:r>
      <w:r>
        <w:rPr>
          <w:rFonts w:hint="eastAsia" w:ascii="Times New Roman" w:hAnsi="Times New Roman" w:cs="Times New Roman"/>
          <w:lang w:eastAsia="zh-CN"/>
        </w:rPr>
        <w:t>永丰中学农村义务教育</w:t>
      </w:r>
      <w:r>
        <w:rPr>
          <w:rFonts w:hint="eastAsia" w:ascii="Times New Roman" w:hAnsi="Times New Roman" w:cs="Times New Roman"/>
        </w:rPr>
        <w:t>保障机制</w:t>
      </w:r>
      <w:r>
        <w:rPr>
          <w:rFonts w:hint="eastAsia" w:ascii="Times New Roman" w:hAnsi="Times New Roman" w:cs="Times New Roman"/>
          <w:lang w:eastAsia="zh-CN"/>
        </w:rPr>
        <w:t>经费</w:t>
      </w:r>
      <w:r>
        <w:rPr>
          <w:rFonts w:hint="eastAsia" w:ascii="Times New Roman" w:hAnsi="Times New Roman" w:cs="Times New Roman"/>
          <w:lang w:val="en-US" w:eastAsia="zh-CN"/>
        </w:rPr>
        <w:t>77.75</w:t>
      </w:r>
      <w:r>
        <w:rPr>
          <w:rFonts w:hint="eastAsia" w:ascii="Times New Roman" w:hAnsi="Times New Roman" w:cs="Times New Roman"/>
        </w:rPr>
        <w:t>万元。该项目经费保障了我辖区适龄</w:t>
      </w:r>
      <w:r>
        <w:rPr>
          <w:rFonts w:hint="eastAsia" w:ascii="Times New Roman" w:hAnsi="Times New Roman" w:cs="Times New Roman"/>
          <w:lang w:eastAsia="zh-CN"/>
        </w:rPr>
        <w:t>儿童</w:t>
      </w:r>
      <w:r>
        <w:rPr>
          <w:rFonts w:hint="eastAsia" w:ascii="Times New Roman" w:hAnsi="Times New Roman" w:cs="Times New Roman"/>
        </w:rPr>
        <w:t>免费接受</w:t>
      </w:r>
      <w:r>
        <w:rPr>
          <w:rFonts w:hint="eastAsia" w:ascii="Times New Roman" w:hAnsi="Times New Roman" w:cs="Times New Roman"/>
          <w:lang w:eastAsia="zh-CN"/>
        </w:rPr>
        <w:t>九年义务</w:t>
      </w:r>
      <w:r>
        <w:rPr>
          <w:rFonts w:hint="eastAsia" w:ascii="Times New Roman" w:hAnsi="Times New Roman" w:cs="Times New Roman"/>
        </w:rPr>
        <w:t>教育，全面普及农村</w:t>
      </w:r>
      <w:r>
        <w:rPr>
          <w:rFonts w:hint="eastAsia" w:ascii="Times New Roman" w:hAnsi="Times New Roman" w:cs="Times New Roman"/>
          <w:lang w:eastAsia="zh-CN"/>
        </w:rPr>
        <w:t>九年义务</w:t>
      </w:r>
      <w:r>
        <w:rPr>
          <w:rFonts w:hint="eastAsia" w:ascii="Times New Roman" w:hAnsi="Times New Roman" w:cs="Times New Roman"/>
        </w:rPr>
        <w:t>教育，保障</w:t>
      </w:r>
      <w:r>
        <w:rPr>
          <w:rFonts w:hint="eastAsia" w:ascii="Times New Roman" w:hAnsi="Times New Roman" w:cs="Times New Roman"/>
          <w:lang w:eastAsia="zh-CN"/>
        </w:rPr>
        <w:t>永丰中学</w:t>
      </w:r>
      <w:r>
        <w:rPr>
          <w:rFonts w:hint="eastAsia" w:ascii="Times New Roman" w:hAnsi="Times New Roman" w:cs="Times New Roman"/>
        </w:rPr>
        <w:t>正常运转，具体开支范围：</w:t>
      </w:r>
      <w:r>
        <w:rPr>
          <w:rFonts w:hint="eastAsia" w:ascii="Times New Roman" w:hAnsi="Times New Roman" w:cs="Times New Roman"/>
          <w:lang w:eastAsia="zh-CN"/>
        </w:rPr>
        <w:t>教</w:t>
      </w:r>
      <w:r>
        <w:rPr>
          <w:rFonts w:hint="eastAsia" w:ascii="Times New Roman" w:hAnsi="Times New Roman" w:cs="Times New Roman"/>
        </w:rPr>
        <w:t>师用书、教学挂图、教学图片、教学资料包</w:t>
      </w:r>
      <w:r>
        <w:rPr>
          <w:rFonts w:hint="eastAsia" w:ascii="Times New Roman" w:hAnsi="Times New Roman" w:cs="Times New Roman"/>
          <w:lang w:eastAsia="zh-CN"/>
        </w:rPr>
        <w:t>、</w:t>
      </w:r>
      <w:r>
        <w:rPr>
          <w:rFonts w:hint="eastAsia" w:ascii="Times New Roman" w:hAnsi="Times New Roman" w:cs="Times New Roman"/>
        </w:rPr>
        <w:t>水电暖费、交通差旅费、邮电费、图书资制费、仪器设备的日常维护费、购买</w:t>
      </w:r>
      <w:r>
        <w:rPr>
          <w:rFonts w:hint="eastAsia" w:ascii="Times New Roman" w:hAnsi="Times New Roman" w:cs="Times New Roman"/>
          <w:lang w:eastAsia="zh-CN"/>
        </w:rPr>
        <w:t>办公消</w:t>
      </w:r>
      <w:r>
        <w:rPr>
          <w:rFonts w:hint="eastAsia" w:ascii="Times New Roman" w:hAnsi="Times New Roman" w:cs="Times New Roman"/>
        </w:rPr>
        <w:t>耗品、</w:t>
      </w:r>
      <w:r>
        <w:rPr>
          <w:rFonts w:hint="eastAsia" w:ascii="Times New Roman" w:hAnsi="Times New Roman" w:cs="Times New Roman"/>
          <w:lang w:eastAsia="zh-CN"/>
        </w:rPr>
        <w:t>更新办公设备办公家具、学校小型维修及学生各项活动费用</w:t>
      </w:r>
      <w:r>
        <w:rPr>
          <w:rFonts w:hint="eastAsia" w:ascii="Times New Roman" w:hAnsi="Times New Roman" w:cs="Times New Roman"/>
        </w:rPr>
        <w:t>等。公用经费基准定额为：普通小学每生每年600元，普通中学每生每年800元。在此基础上，对寄宿制学校按照寄宿生年生均200元标准增加公用经费补助，对农村地区不足100人的规模较小学校按100人核定公用经费，对各学校按照采暖期长短补助取暖费；特殊教育学校和随班就读残疾学生按每生每年6000元标准补助公用经费。我校严格按照《乌鲁木齐市实施15年免费教育资金管理暂行办法》</w:t>
      </w:r>
      <w:r>
        <w:rPr>
          <w:rFonts w:hint="eastAsia" w:ascii="Times New Roman" w:hAnsi="Times New Roman" w:cs="Times New Roman"/>
          <w:lang w:eastAsia="zh-CN"/>
        </w:rPr>
        <w:t>，</w:t>
      </w:r>
      <w:r>
        <w:rPr>
          <w:rFonts w:hint="eastAsia" w:ascii="Times New Roman" w:hAnsi="Times New Roman" w:cs="Times New Roman"/>
        </w:rPr>
        <w:t>根据《乌财科教【2021】96号》文件</w:t>
      </w:r>
      <w:r>
        <w:rPr>
          <w:rFonts w:hint="eastAsia" w:ascii="Times New Roman" w:hAnsi="Times New Roman" w:cs="Times New Roman"/>
          <w:lang w:val="en-US" w:eastAsia="zh-CN"/>
        </w:rPr>
        <w:t>要求</w:t>
      </w:r>
      <w:r>
        <w:rPr>
          <w:rFonts w:hint="eastAsia" w:ascii="Times New Roman" w:hAnsi="Times New Roman" w:cs="Times New Roman"/>
        </w:rPr>
        <w:t>，保障</w:t>
      </w:r>
      <w:r>
        <w:rPr>
          <w:rFonts w:hint="eastAsia" w:ascii="Times New Roman" w:hAnsi="Times New Roman" w:cs="Times New Roman"/>
          <w:lang w:eastAsia="zh-CN"/>
        </w:rPr>
        <w:t>九年义务</w:t>
      </w:r>
      <w:r>
        <w:rPr>
          <w:rFonts w:hint="eastAsia" w:ascii="Times New Roman" w:hAnsi="Times New Roman" w:cs="Times New Roman"/>
        </w:rPr>
        <w:t>免费教育正常运行，资金按期拨付，确实减轻我县农牧民家庭经济负担，落实教育惠民政策，全面推进国语教育，吸引广大农牧民子女</w:t>
      </w:r>
      <w:r>
        <w:rPr>
          <w:rFonts w:hint="eastAsia" w:ascii="Times New Roman" w:hAnsi="Times New Roman" w:cs="Times New Roman"/>
          <w:lang w:eastAsia="zh-CN"/>
        </w:rPr>
        <w:t>积极</w:t>
      </w:r>
      <w:r>
        <w:rPr>
          <w:rFonts w:hint="eastAsia" w:ascii="Times New Roman" w:hAnsi="Times New Roman" w:cs="Times New Roman"/>
        </w:rPr>
        <w:t>入</w:t>
      </w:r>
      <w:r>
        <w:rPr>
          <w:rFonts w:hint="eastAsia" w:ascii="Times New Roman" w:hAnsi="Times New Roman" w:cs="Times New Roman"/>
          <w:lang w:eastAsia="zh-CN"/>
        </w:rPr>
        <w:t>校</w:t>
      </w:r>
      <w:r>
        <w:rPr>
          <w:rFonts w:hint="eastAsia" w:ascii="Times New Roman" w:hAnsi="Times New Roman" w:cs="Times New Roman"/>
        </w:rPr>
        <w:t>就读，</w:t>
      </w:r>
      <w:r>
        <w:rPr>
          <w:rFonts w:hint="eastAsia" w:ascii="Times New Roman" w:hAnsi="Times New Roman" w:cs="Times New Roman"/>
          <w:lang w:eastAsia="zh-CN"/>
        </w:rPr>
        <w:t>确保</w:t>
      </w:r>
      <w:r>
        <w:rPr>
          <w:rFonts w:hint="eastAsia" w:ascii="Times New Roman" w:hAnsi="Times New Roman" w:cs="Times New Roman"/>
        </w:rPr>
        <w:t>覆盖</w:t>
      </w:r>
      <w:r>
        <w:rPr>
          <w:rFonts w:hint="eastAsia" w:ascii="Times New Roman" w:hAnsi="Times New Roman" w:cs="Times New Roman"/>
          <w:lang w:eastAsia="zh-CN"/>
        </w:rPr>
        <w:t>率</w:t>
      </w:r>
      <w:r>
        <w:rPr>
          <w:rFonts w:hint="eastAsia" w:ascii="Times New Roman" w:hAnsi="Times New Roman" w:cs="Times New Roman"/>
          <w:lang w:val="en-US" w:eastAsia="zh-CN"/>
        </w:rPr>
        <w:t>100%。</w:t>
      </w:r>
    </w:p>
    <w:p>
      <w:pPr>
        <w:spacing w:line="360" w:lineRule="auto"/>
        <w:ind w:firstLine="560"/>
        <w:rPr>
          <w:rFonts w:hint="eastAsia" w:ascii="Times New Roman" w:hAnsi="Times New Roman" w:cs="Times New Roman"/>
        </w:rPr>
      </w:pPr>
      <w:r>
        <w:rPr>
          <w:rFonts w:hint="eastAsia" w:ascii="Times New Roman" w:hAnsi="Times New Roman" w:cs="Times New Roman"/>
        </w:rPr>
        <w:t>经乌财科教【2021】96号文件批准，项目系2022年中央资金，共安排预算</w:t>
      </w:r>
      <w:r>
        <w:rPr>
          <w:rFonts w:hint="eastAsia" w:ascii="Times New Roman" w:hAnsi="Times New Roman" w:cs="Times New Roman"/>
          <w:lang w:val="en-US" w:eastAsia="zh-CN"/>
        </w:rPr>
        <w:t>77.75</w:t>
      </w:r>
      <w:r>
        <w:rPr>
          <w:rFonts w:hint="eastAsia" w:ascii="Times New Roman" w:hAnsi="Times New Roman" w:cs="Times New Roman"/>
        </w:rPr>
        <w:t>万元，于2022年年中追加预算批复项目，资金</w:t>
      </w:r>
      <w:r>
        <w:rPr>
          <w:rFonts w:hint="eastAsia" w:ascii="Times New Roman" w:hAnsi="Times New Roman" w:cs="Times New Roman"/>
          <w:lang w:val="en-US" w:eastAsia="zh-CN"/>
        </w:rPr>
        <w:t>按时</w:t>
      </w:r>
      <w:r>
        <w:rPr>
          <w:rFonts w:hint="eastAsia" w:ascii="Times New Roman" w:hAnsi="Times New Roman" w:cs="Times New Roman"/>
        </w:rPr>
        <w:t>到位</w:t>
      </w:r>
      <w:r>
        <w:rPr>
          <w:rFonts w:hint="eastAsia" w:ascii="Times New Roman" w:hAnsi="Times New Roman" w:cs="Times New Roman"/>
          <w:lang w:val="en-US" w:eastAsia="zh-CN"/>
        </w:rPr>
        <w:t>并及时</w:t>
      </w:r>
      <w:r>
        <w:rPr>
          <w:rFonts w:hint="eastAsia" w:ascii="Times New Roman" w:hAnsi="Times New Roman" w:cs="Times New Roman"/>
        </w:rPr>
        <w:t>支付，</w:t>
      </w:r>
      <w:r>
        <w:rPr>
          <w:rFonts w:hint="eastAsia" w:ascii="Times New Roman" w:hAnsi="Times New Roman" w:cs="Times New Roman"/>
          <w:lang w:val="en-US" w:eastAsia="zh-CN"/>
        </w:rPr>
        <w:t>到年底支付77.02万，支付率为99.06%，</w:t>
      </w:r>
      <w:r>
        <w:rPr>
          <w:rFonts w:hint="eastAsia" w:ascii="Times New Roman" w:hAnsi="Times New Roman" w:cs="Times New Roman"/>
        </w:rPr>
        <w:t>年中</w:t>
      </w:r>
      <w:r>
        <w:rPr>
          <w:rFonts w:hint="eastAsia" w:ascii="Times New Roman" w:hAnsi="Times New Roman" w:cs="Times New Roman"/>
          <w:lang w:val="en-US" w:eastAsia="zh-CN"/>
        </w:rPr>
        <w:t>没有</w:t>
      </w:r>
      <w:r>
        <w:rPr>
          <w:rFonts w:hint="eastAsia" w:ascii="Times New Roman" w:hAnsi="Times New Roman" w:cs="Times New Roman"/>
        </w:rPr>
        <w:t>对资金进行调增、调减。</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1"/>
        <w:rPr>
          <w:rFonts w:hint="default" w:ascii="Times New Roman" w:hAnsi="Times New Roman" w:eastAsia="仿宋" w:cs="Times New Roman"/>
          <w:sz w:val="32"/>
          <w:szCs w:val="32"/>
          <w:lang w:val="en-US" w:eastAsia="zh-CN" w:bidi="en-US"/>
        </w:rPr>
      </w:pPr>
      <w:bookmarkStart w:id="5" w:name="_Toc67911603"/>
      <w:bookmarkStart w:id="6" w:name="_Toc1430"/>
      <w:r>
        <w:rPr>
          <w:rFonts w:hint="default" w:ascii="Times New Roman" w:hAnsi="Times New Roman" w:eastAsia="仿宋" w:cs="Times New Roman"/>
          <w:sz w:val="32"/>
          <w:szCs w:val="32"/>
          <w:lang w:val="en-US" w:eastAsia="zh-CN" w:bidi="en-US"/>
        </w:rPr>
        <w:t>（二）项目绩效目标</w:t>
      </w:r>
      <w:bookmarkEnd w:id="5"/>
      <w:bookmarkEnd w:id="6"/>
    </w:p>
    <w:p>
      <w:pPr>
        <w:spacing w:line="360" w:lineRule="auto"/>
        <w:ind w:firstLine="560"/>
        <w:rPr>
          <w:rFonts w:hint="default" w:ascii="Times New Roman" w:hAnsi="Times New Roman" w:cs="Times New Roman"/>
        </w:rPr>
      </w:pPr>
      <w:r>
        <w:rPr>
          <w:rFonts w:hint="default" w:ascii="Times New Roman" w:hAnsi="Times New Roman" w:cs="Times New Roman"/>
        </w:rPr>
        <w:t>本项目依据《中共中央 国务院关于全面实施预算绩效管理的意见》（中发〔2018〕34号）、《关于印发&lt;乌鲁木齐市本级部门预算绩效目标管理暂行办法&gt;的通知》（乌财预</w:t>
      </w:r>
      <w:bookmarkStart w:id="7" w:name="_Hlk67566397"/>
      <w:r>
        <w:rPr>
          <w:rFonts w:hint="default" w:ascii="Times New Roman" w:hAnsi="Times New Roman" w:cs="Times New Roman"/>
        </w:rPr>
        <w:t>〔2018〕56号</w:t>
      </w:r>
      <w:bookmarkEnd w:id="7"/>
      <w:r>
        <w:rPr>
          <w:rFonts w:hint="default" w:ascii="Times New Roman" w:hAnsi="Times New Roman" w:cs="Times New Roman"/>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eastAsia" w:ascii="Times New Roman" w:hAnsi="Times New Roman" w:eastAsia="仿宋_GB2312" w:cs="Times New Roman"/>
          <w:sz w:val="28"/>
          <w:szCs w:val="28"/>
          <w:lang w:eastAsia="zh-CN"/>
        </w:rPr>
      </w:pPr>
      <w:r>
        <w:rPr>
          <w:rFonts w:hint="default" w:ascii="Times New Roman" w:hAnsi="Times New Roman" w:cs="Times New Roman"/>
        </w:rPr>
        <w:t>该项目绩效目标设置为总体绩效目标，保证学校各项工作正常运转，改善农村学校办学条件，优化办学环境，推进城乡教育均衡发展，加快教育进程，创设先进的办学理念、不断提高学校教育教学水平。为学生的成长、教师专业化水平的提高和学生的自主发展创设了优良的人文环境与和谐的发展氛围。</w:t>
      </w:r>
      <w:r>
        <w:rPr>
          <w:rFonts w:hint="eastAsia" w:ascii="Times New Roman" w:hAnsi="Times New Roman" w:cs="Times New Roman"/>
          <w:lang w:val="en-US" w:eastAsia="zh-CN"/>
        </w:rPr>
        <w:t>项目资金包括：</w:t>
      </w:r>
      <w:r>
        <w:rPr>
          <w:rFonts w:hint="eastAsia" w:ascii="Times New Roman" w:hAnsi="Times New Roman" w:cs="Times New Roman"/>
          <w:sz w:val="28"/>
          <w:szCs w:val="28"/>
          <w:lang w:val="en-US" w:eastAsia="zh-CN"/>
        </w:rPr>
        <w:t>1、</w:t>
      </w:r>
      <w:r>
        <w:rPr>
          <w:rFonts w:hint="default" w:ascii="Times New Roman" w:hAnsi="Times New Roman" w:cs="Times New Roman"/>
          <w:sz w:val="28"/>
          <w:szCs w:val="28"/>
        </w:rPr>
        <w:t>业务费47.7</w:t>
      </w:r>
      <w:r>
        <w:rPr>
          <w:rFonts w:hint="eastAsia" w:ascii="Times New Roman" w:hAnsi="Times New Roman" w:cs="Times New Roman"/>
          <w:sz w:val="28"/>
          <w:szCs w:val="28"/>
          <w:lang w:val="en-US" w:eastAsia="zh-CN"/>
        </w:rPr>
        <w:t>5</w:t>
      </w:r>
      <w:r>
        <w:rPr>
          <w:rFonts w:hint="default" w:ascii="Times New Roman" w:hAnsi="Times New Roman" w:cs="Times New Roman"/>
          <w:sz w:val="28"/>
          <w:szCs w:val="28"/>
        </w:rPr>
        <w:t>万元</w:t>
      </w:r>
      <w:r>
        <w:rPr>
          <w:rFonts w:hint="eastAsia" w:ascii="Times New Roman" w:hAnsi="Times New Roman" w:cs="Times New Roman"/>
          <w:sz w:val="28"/>
          <w:szCs w:val="28"/>
          <w:lang w:eastAsia="zh-CN"/>
        </w:rPr>
        <w:t>（</w:t>
      </w:r>
      <w:r>
        <w:rPr>
          <w:rFonts w:hint="default" w:ascii="Times New Roman" w:hAnsi="Times New Roman" w:cs="Times New Roman"/>
          <w:sz w:val="28"/>
          <w:szCs w:val="28"/>
        </w:rPr>
        <w:t>水费、电费、电话费等27.7</w:t>
      </w:r>
      <w:r>
        <w:rPr>
          <w:rFonts w:hint="eastAsia" w:ascii="Times New Roman" w:hAnsi="Times New Roman" w:cs="Times New Roman"/>
          <w:sz w:val="28"/>
          <w:szCs w:val="28"/>
          <w:lang w:val="en-US" w:eastAsia="zh-CN"/>
        </w:rPr>
        <w:t>5</w:t>
      </w:r>
      <w:r>
        <w:rPr>
          <w:rFonts w:hint="default" w:ascii="Times New Roman" w:hAnsi="Times New Roman" w:cs="Times New Roman"/>
          <w:sz w:val="28"/>
          <w:szCs w:val="28"/>
        </w:rPr>
        <w:t>万元</w:t>
      </w:r>
      <w:r>
        <w:rPr>
          <w:rFonts w:hint="eastAsia" w:ascii="Times New Roman" w:hAnsi="Times New Roman" w:cs="Times New Roman"/>
          <w:sz w:val="28"/>
          <w:szCs w:val="28"/>
          <w:lang w:eastAsia="zh-CN"/>
        </w:rPr>
        <w:t>，</w:t>
      </w:r>
      <w:r>
        <w:rPr>
          <w:rFonts w:hint="default" w:ascii="Times New Roman" w:hAnsi="Times New Roman" w:cs="Times New Roman"/>
          <w:sz w:val="28"/>
          <w:szCs w:val="28"/>
        </w:rPr>
        <w:t>维修费：10万元</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校园文化建设费：10万元</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2、</w:t>
      </w:r>
      <w:r>
        <w:rPr>
          <w:rFonts w:hint="default" w:ascii="Times New Roman" w:hAnsi="Times New Roman" w:cs="Times New Roman"/>
          <w:sz w:val="28"/>
          <w:szCs w:val="28"/>
        </w:rPr>
        <w:t>办公用品、办公设备购置费30万元</w:t>
      </w:r>
      <w:r>
        <w:rPr>
          <w:rFonts w:hint="eastAsia" w:ascii="Times New Roman" w:hAnsi="Times New Roman" w:cs="Times New Roman"/>
          <w:sz w:val="28"/>
          <w:szCs w:val="28"/>
          <w:lang w:eastAsia="zh-CN"/>
        </w:rPr>
        <w:t>（</w:t>
      </w:r>
      <w:r>
        <w:rPr>
          <w:rFonts w:hint="default" w:ascii="Times New Roman" w:hAnsi="Times New Roman" w:cs="Times New Roman"/>
          <w:sz w:val="28"/>
          <w:szCs w:val="28"/>
        </w:rPr>
        <w:t>购置办公用品12万元</w:t>
      </w:r>
      <w:r>
        <w:rPr>
          <w:rFonts w:hint="eastAsia" w:ascii="Times New Roman" w:hAnsi="Times New Roman" w:cs="Times New Roman"/>
          <w:sz w:val="28"/>
          <w:szCs w:val="28"/>
          <w:lang w:eastAsia="zh-CN"/>
        </w:rPr>
        <w:t>，</w:t>
      </w:r>
      <w:r>
        <w:rPr>
          <w:rFonts w:hint="default" w:ascii="Times New Roman" w:hAnsi="Times New Roman" w:cs="Times New Roman"/>
          <w:sz w:val="28"/>
          <w:szCs w:val="28"/>
        </w:rPr>
        <w:t>购置防疫物质5万元</w:t>
      </w:r>
      <w:r>
        <w:rPr>
          <w:rFonts w:hint="eastAsia" w:ascii="Times New Roman" w:hAnsi="Times New Roman" w:cs="Times New Roman"/>
          <w:sz w:val="28"/>
          <w:szCs w:val="28"/>
          <w:lang w:eastAsia="zh-CN"/>
        </w:rPr>
        <w:t>，</w:t>
      </w:r>
      <w:r>
        <w:rPr>
          <w:rFonts w:hint="default" w:ascii="Times New Roman" w:hAnsi="Times New Roman" w:cs="Times New Roman"/>
          <w:sz w:val="28"/>
          <w:szCs w:val="28"/>
        </w:rPr>
        <w:t>购置办公设备6万元</w:t>
      </w:r>
      <w:r>
        <w:rPr>
          <w:rFonts w:hint="eastAsia" w:ascii="Times New Roman" w:hAnsi="Times New Roman" w:cs="Times New Roman"/>
          <w:sz w:val="28"/>
          <w:szCs w:val="28"/>
          <w:lang w:eastAsia="zh-CN"/>
        </w:rPr>
        <w:t>，</w:t>
      </w:r>
      <w:r>
        <w:rPr>
          <w:rFonts w:hint="default" w:ascii="Times New Roman" w:hAnsi="Times New Roman" w:cs="Times New Roman"/>
          <w:sz w:val="28"/>
          <w:szCs w:val="28"/>
        </w:rPr>
        <w:t>购总务五金用品7万元</w:t>
      </w:r>
      <w:r>
        <w:rPr>
          <w:rFonts w:hint="eastAsia" w:ascii="Times New Roman" w:hAnsi="Times New Roman" w:cs="Times New Roman"/>
          <w:sz w:val="28"/>
          <w:szCs w:val="28"/>
          <w:lang w:eastAsia="zh-CN"/>
        </w:rPr>
        <w:t>）。</w:t>
      </w:r>
    </w:p>
    <w:p>
      <w:pPr>
        <w:spacing w:line="360" w:lineRule="auto"/>
        <w:ind w:firstLine="560"/>
        <w:rPr>
          <w:rFonts w:hint="default" w:ascii="Times New Roman" w:hAnsi="Times New Roman" w:cs="Times New Roman"/>
          <w:sz w:val="28"/>
          <w:szCs w:val="28"/>
        </w:rPr>
      </w:pPr>
      <w:r>
        <w:rPr>
          <w:rFonts w:hint="default" w:ascii="Times New Roman" w:hAnsi="Times New Roman" w:cs="Times New Roman"/>
          <w:sz w:val="28"/>
          <w:szCs w:val="28"/>
        </w:rPr>
        <w:t xml:space="preserve">                                              </w:t>
      </w:r>
    </w:p>
    <w:p>
      <w:pPr>
        <w:spacing w:line="360" w:lineRule="auto"/>
        <w:ind w:left="0" w:leftChars="0" w:firstLine="0" w:firstLineChars="0"/>
        <w:outlineLvl w:val="0"/>
        <w:rPr>
          <w:rFonts w:hint="default" w:ascii="Times New Roman" w:hAnsi="Times New Roman" w:eastAsia="仿宋" w:cs="Times New Roman"/>
          <w:b/>
          <w:bCs/>
          <w:kern w:val="44"/>
          <w:sz w:val="36"/>
          <w:szCs w:val="36"/>
          <w:lang w:val="en-US" w:eastAsia="zh-CN" w:bidi="en-US"/>
        </w:rPr>
      </w:pPr>
      <w:bookmarkStart w:id="8" w:name="_Toc28861"/>
      <w:bookmarkStart w:id="9" w:name="_Toc67911604"/>
      <w:r>
        <w:rPr>
          <w:rFonts w:hint="default" w:ascii="Times New Roman" w:hAnsi="Times New Roman" w:eastAsia="仿宋" w:cs="Times New Roman"/>
          <w:b/>
          <w:bCs/>
          <w:kern w:val="44"/>
          <w:sz w:val="36"/>
          <w:szCs w:val="36"/>
          <w:lang w:val="en-US" w:eastAsia="zh-CN" w:bidi="en-US"/>
        </w:rPr>
        <w:t>二、绩效评价工作开展情况</w:t>
      </w:r>
      <w:bookmarkEnd w:id="8"/>
      <w:bookmarkEnd w:id="9"/>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1"/>
        <w:rPr>
          <w:rFonts w:hint="default" w:ascii="Times New Roman" w:hAnsi="Times New Roman" w:eastAsia="仿宋" w:cs="Times New Roman"/>
          <w:sz w:val="32"/>
          <w:szCs w:val="32"/>
          <w:lang w:val="en-US" w:eastAsia="zh-CN" w:bidi="en-US"/>
        </w:rPr>
      </w:pPr>
      <w:bookmarkStart w:id="10" w:name="_Toc67911605"/>
      <w:bookmarkStart w:id="11" w:name="_Toc25763"/>
      <w:r>
        <w:rPr>
          <w:rFonts w:hint="default" w:ascii="Times New Roman" w:hAnsi="Times New Roman" w:eastAsia="仿宋" w:cs="Times New Roman"/>
          <w:sz w:val="32"/>
          <w:szCs w:val="32"/>
          <w:lang w:val="en-US" w:eastAsia="zh-CN" w:bidi="en-US"/>
        </w:rPr>
        <w:t>（一）绩效评价目的、对象和范围</w:t>
      </w:r>
      <w:bookmarkEnd w:id="10"/>
      <w:bookmarkEnd w:id="11"/>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2" w:name="_Toc8658"/>
      <w:r>
        <w:rPr>
          <w:rFonts w:hint="default" w:ascii="Times New Roman" w:hAnsi="Times New Roman" w:eastAsia="仿宋" w:cs="Times New Roman"/>
          <w:sz w:val="32"/>
          <w:szCs w:val="32"/>
          <w:lang w:bidi="en-US"/>
        </w:rPr>
        <w:t>1.评价目的</w:t>
      </w:r>
      <w:bookmarkEnd w:id="12"/>
    </w:p>
    <w:p>
      <w:pPr>
        <w:spacing w:line="360" w:lineRule="auto"/>
        <w:ind w:firstLine="560"/>
        <w:rPr>
          <w:rFonts w:hint="default" w:ascii="Times New Roman" w:hAnsi="Times New Roman" w:cs="Times New Roman"/>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3" w:name="_Toc13515"/>
      <w:r>
        <w:rPr>
          <w:rFonts w:hint="default" w:ascii="Times New Roman" w:hAnsi="Times New Roman" w:eastAsia="仿宋" w:cs="Times New Roman"/>
          <w:sz w:val="32"/>
          <w:szCs w:val="32"/>
          <w:lang w:bidi="en-US"/>
        </w:rPr>
        <w:t>2.评价对象和范围</w:t>
      </w:r>
      <w:bookmarkEnd w:id="13"/>
    </w:p>
    <w:p>
      <w:pPr>
        <w:spacing w:line="360" w:lineRule="auto"/>
        <w:ind w:firstLine="560"/>
        <w:rPr>
          <w:rFonts w:hint="default" w:ascii="Times New Roman" w:hAnsi="Times New Roman" w:cs="Times New Roman"/>
          <w:sz w:val="28"/>
          <w:szCs w:val="28"/>
        </w:rPr>
      </w:pPr>
      <w:r>
        <w:rPr>
          <w:rFonts w:hint="default" w:ascii="Times New Roman" w:hAnsi="Times New Roman" w:cs="Times New Roman"/>
          <w:sz w:val="28"/>
          <w:szCs w:val="28"/>
        </w:rPr>
        <w:t>（1）绩效评价的对象：</w:t>
      </w:r>
      <w:r>
        <w:rPr>
          <w:rFonts w:hint="default" w:ascii="Times New Roman" w:hAnsi="Times New Roman" w:cs="Times New Roman"/>
          <w:kern w:val="0"/>
          <w:sz w:val="28"/>
          <w:szCs w:val="28"/>
          <w:lang w:bidi="en-US"/>
        </w:rPr>
        <w:t>乌财科教【2021】96号关于提前下达2022年城乡义务教育项目直达资金公用经费</w:t>
      </w:r>
      <w:r>
        <w:rPr>
          <w:rFonts w:hint="default" w:ascii="Times New Roman" w:hAnsi="Times New Roman" w:cs="Times New Roman"/>
          <w:sz w:val="28"/>
          <w:szCs w:val="28"/>
        </w:rPr>
        <w:t xml:space="preserve">项目 </w:t>
      </w:r>
    </w:p>
    <w:p>
      <w:pPr>
        <w:spacing w:line="360" w:lineRule="auto"/>
        <w:ind w:firstLine="560"/>
        <w:rPr>
          <w:rFonts w:hint="default" w:ascii="Times New Roman" w:hAnsi="Times New Roman" w:cs="Times New Roman"/>
          <w:sz w:val="28"/>
          <w:szCs w:val="28"/>
        </w:rPr>
      </w:pPr>
      <w:r>
        <w:rPr>
          <w:rFonts w:hint="default" w:ascii="Times New Roman" w:hAnsi="Times New Roman" w:cs="Times New Roman"/>
          <w:sz w:val="28"/>
          <w:szCs w:val="28"/>
        </w:rPr>
        <w:t>（2）绩效评价范围：</w:t>
      </w:r>
    </w:p>
    <w:p>
      <w:pPr>
        <w:spacing w:line="360" w:lineRule="auto"/>
        <w:ind w:firstLine="560"/>
        <w:rPr>
          <w:rFonts w:hint="default" w:ascii="Times New Roman" w:hAnsi="Times New Roman" w:cs="Times New Roman"/>
        </w:rPr>
      </w:pPr>
      <w:r>
        <w:rPr>
          <w:rFonts w:hint="default" w:ascii="Times New Roman" w:hAnsi="Times New Roman" w:cs="Times New Roman"/>
        </w:rPr>
        <w:t>1.项目范围：乌财科教【2021】96号关于提前下达2022年城乡义务教育项目直达资金公用经费的完成情况、资金投入的运行情况、项目实施后产生的绩效及影响效果。</w:t>
      </w:r>
    </w:p>
    <w:p>
      <w:pPr>
        <w:spacing w:line="360" w:lineRule="auto"/>
        <w:ind w:firstLine="560"/>
        <w:rPr>
          <w:rFonts w:hint="default" w:ascii="Times New Roman" w:hAnsi="Times New Roman" w:cs="Times New Roman"/>
        </w:rPr>
      </w:pPr>
      <w:r>
        <w:rPr>
          <w:rFonts w:hint="default" w:ascii="Times New Roman" w:hAnsi="Times New Roman" w:cs="Times New Roman"/>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1"/>
        <w:rPr>
          <w:rFonts w:hint="default" w:ascii="Times New Roman" w:hAnsi="Times New Roman" w:eastAsia="仿宋" w:cs="Times New Roman"/>
          <w:sz w:val="32"/>
          <w:szCs w:val="32"/>
          <w:lang w:val="en-US" w:eastAsia="zh-CN" w:bidi="en-US"/>
        </w:rPr>
      </w:pPr>
      <w:bookmarkStart w:id="14" w:name="_Toc7360"/>
      <w:bookmarkStart w:id="15" w:name="_Toc67911606"/>
      <w:bookmarkStart w:id="16" w:name="_Hlk67586765"/>
      <w:r>
        <w:rPr>
          <w:rFonts w:hint="default" w:ascii="Times New Roman" w:hAnsi="Times New Roman" w:eastAsia="仿宋" w:cs="Times New Roman"/>
          <w:sz w:val="32"/>
          <w:szCs w:val="32"/>
          <w:lang w:val="en-US" w:eastAsia="zh-CN" w:bidi="en-US"/>
        </w:rPr>
        <w:t>（二）绩效评价原则、指标体系、方法及标准</w:t>
      </w:r>
      <w:bookmarkEnd w:id="14"/>
      <w:bookmarkEnd w:id="15"/>
    </w:p>
    <w:bookmarkEnd w:id="16"/>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7" w:name="_Toc16626"/>
      <w:r>
        <w:rPr>
          <w:rFonts w:hint="default" w:ascii="Times New Roman" w:hAnsi="Times New Roman" w:eastAsia="仿宋" w:cs="Times New Roman"/>
          <w:sz w:val="32"/>
          <w:szCs w:val="32"/>
          <w:lang w:bidi="en-US"/>
        </w:rPr>
        <w:t>1.评价原则</w:t>
      </w:r>
      <w:bookmarkEnd w:id="17"/>
    </w:p>
    <w:p>
      <w:pPr>
        <w:spacing w:line="360" w:lineRule="auto"/>
        <w:ind w:firstLine="560"/>
        <w:rPr>
          <w:rFonts w:hint="default" w:ascii="Times New Roman" w:hAnsi="Times New Roman" w:cs="Times New Roman"/>
        </w:rPr>
      </w:pPr>
      <w:r>
        <w:rPr>
          <w:rFonts w:hint="default"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rPr>
      </w:pPr>
      <w:r>
        <w:rPr>
          <w:rFonts w:hint="default" w:ascii="Times New Roman" w:hAnsi="Times New Roman" w:cs="Times New Roman"/>
        </w:rPr>
        <w:t>（2）公正公开原则：绩效评价应当符合真实、客观、公正的要求，依法公开并接受监督。</w:t>
      </w:r>
    </w:p>
    <w:p>
      <w:pPr>
        <w:spacing w:line="360" w:lineRule="auto"/>
        <w:ind w:firstLine="560"/>
        <w:rPr>
          <w:rFonts w:hint="default" w:ascii="Times New Roman" w:hAnsi="Times New Roman" w:cs="Times New Roman"/>
        </w:rPr>
      </w:pPr>
      <w:r>
        <w:rPr>
          <w:rFonts w:hint="default" w:ascii="Times New Roman" w:hAnsi="Times New Roman" w:cs="Times New Roman"/>
        </w:rPr>
        <w:t>（3）分级分类原则：根据评价对象特点分类组织实施。</w:t>
      </w:r>
    </w:p>
    <w:p>
      <w:pPr>
        <w:spacing w:line="360" w:lineRule="auto"/>
        <w:ind w:firstLine="560"/>
        <w:rPr>
          <w:rFonts w:hint="default" w:ascii="Times New Roman" w:hAnsi="Times New Roman" w:cs="Times New Roman"/>
        </w:rPr>
      </w:pPr>
      <w:r>
        <w:rPr>
          <w:rFonts w:hint="default"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rPr>
      </w:pPr>
      <w:r>
        <w:rPr>
          <w:rFonts w:hint="default" w:ascii="Times New Roman" w:hAnsi="Times New Roman" w:cs="Times New Roman"/>
        </w:rPr>
        <w:t>根据以上原则，绩效评价应遵循如下要求：</w:t>
      </w:r>
    </w:p>
    <w:p>
      <w:pPr>
        <w:spacing w:line="360" w:lineRule="auto"/>
        <w:ind w:firstLine="560"/>
        <w:rPr>
          <w:rFonts w:hint="default" w:ascii="Times New Roman" w:hAnsi="Times New Roman" w:cs="Times New Roman"/>
        </w:rPr>
      </w:pPr>
      <w:r>
        <w:rPr>
          <w:rFonts w:hint="default" w:ascii="Times New Roman" w:hAnsi="Times New Roman" w:cs="Times New Roman"/>
        </w:rPr>
        <w:t>（1）在数据收集时，采取客观数据，并结合问卷调查结果，以保证各项指标的真实性。</w:t>
      </w:r>
    </w:p>
    <w:p>
      <w:pPr>
        <w:spacing w:line="360" w:lineRule="auto"/>
        <w:ind w:firstLine="560"/>
        <w:rPr>
          <w:rFonts w:hint="default" w:ascii="Times New Roman" w:hAnsi="Times New Roman" w:cs="Times New Roman"/>
        </w:rPr>
      </w:pPr>
      <w:r>
        <w:rPr>
          <w:rFonts w:hint="default" w:ascii="Times New Roman" w:hAnsi="Times New Roman" w:cs="Times New Roman"/>
        </w:rPr>
        <w:t>（2）保证评价结果的真实性、公正性，提高评价报告的公信力。</w:t>
      </w:r>
    </w:p>
    <w:p>
      <w:pPr>
        <w:spacing w:line="360" w:lineRule="auto"/>
        <w:ind w:firstLine="560"/>
        <w:rPr>
          <w:rFonts w:hint="default" w:ascii="Times New Roman" w:hAnsi="Times New Roman" w:cs="Times New Roman"/>
        </w:rPr>
      </w:pPr>
      <w:r>
        <w:rPr>
          <w:rFonts w:hint="default"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8" w:name="_Toc17437"/>
      <w:r>
        <w:rPr>
          <w:rFonts w:hint="default" w:ascii="Times New Roman" w:hAnsi="Times New Roman" w:eastAsia="仿宋" w:cs="Times New Roman"/>
          <w:sz w:val="32"/>
          <w:szCs w:val="32"/>
          <w:lang w:bidi="en-US"/>
        </w:rPr>
        <w:t>2.评价指标体系</w:t>
      </w:r>
      <w:bookmarkEnd w:id="18"/>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本项目的评价指标体系建立如附件所示。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①项目立项是否符合国家法律法规、国民经济发展规划和相关政策；</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②项目立项是否符合行业发展规划和政策要求；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③项目立项是否与部门职责范围相符，属于部门履职所需；</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④项目是否属于公共财政支持范围，是否符合中央、地方事权支出责任划分原则；</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①项目是否按照规定的程序申请设立；</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②审批文件、材料是否符合相关要求；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（如未设定预算绩效目标，也可考核其他工作任务目标）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①项目是否有绩效目标；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②项目绩效目标与实际工作内容是否具有相关性；</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11"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①是否将项目绩效目标细化分解为具体的绩效指标；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②是否通过清晰、可衡量的指标值予以体现；</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③是否与项目目标任务数或计划数相对应。</w:t>
            </w:r>
            <w:r>
              <w:rPr>
                <w:rFonts w:hint="default"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①预算编制是否经过科学论证；</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②预算内容与项目内容是否匹配；</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③预算额度测算依据是否充分，是否按照标准编制；</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①预算资金分配依据是否充分；</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7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预算执行率=（实际支出资金/实际到位资金）×100%。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22"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①是否符合国家财经法规和财务管理制度以及有关专项资金管理办法的规定；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②资金的拨付是否有完整的审批程序和手续；</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③是否符合项目预算批复或合同规定的用途；</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①是否已制定或具有相应的财务和业务管理制度；</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①是否遵守相关法律法规和相关管理规定；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②项目调整及支出调整手续是否完备；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③项目合同书、验收报告、技术鉴定等资料是否齐全并及时归档；</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6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学生人数</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实际完成率=（实际产出数/计划产出数）×100%。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实际产出数：一定时期（本年度或项目期）内项目实际产出的产品或提供的服务数量。</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r>
              <w:rPr>
                <w:rFonts w:hint="default"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r>
              <w:rPr>
                <w:rFonts w:hint="default"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r>
              <w:rPr>
                <w:rFonts w:hint="eastAsia" w:ascii="宋体" w:hAnsi="宋体" w:eastAsia="宋体" w:cs="宋体"/>
                <w:color w:val="000000"/>
                <w:kern w:val="0"/>
                <w:sz w:val="22"/>
              </w:rPr>
              <w:t>公用经费享受比例</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76"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yellow"/>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资金按期拨付率</w:t>
            </w:r>
          </w:p>
          <w:p>
            <w:pPr>
              <w:widowControl/>
              <w:ind w:firstLine="0" w:firstLineChars="0"/>
              <w:jc w:val="center"/>
              <w:rPr>
                <w:rFonts w:hint="default" w:ascii="Times New Roman" w:hAnsi="Times New Roman" w:eastAsia="宋体" w:cs="Times New Roman"/>
                <w:color w:val="000000"/>
                <w:kern w:val="0"/>
                <w:sz w:val="22"/>
                <w:highlight w:val="yellow"/>
              </w:rPr>
            </w:pP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实际完成时间：项目实施单位完成该项目实际所耗用的时间。</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highlight w:val="none"/>
              </w:rPr>
              <w:t>补助资金成本控制率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成本节约率=[（计划成本-实际成本）/计划成本]×100%。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实际成本：项目实施单位如期、保质、保量完成既定工作目标实际所耗费的支出。</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highlight w:val="none"/>
              </w:rPr>
              <w:t>对项目区落实教育惠民政策</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highlight w:val="none"/>
              </w:rPr>
              <w:t>创设各族</w:t>
            </w:r>
            <w:r>
              <w:rPr>
                <w:rFonts w:hint="eastAsia" w:ascii="Times New Roman" w:hAnsi="Times New Roman" w:eastAsia="宋体" w:cs="Times New Roman"/>
                <w:color w:val="000000"/>
                <w:kern w:val="0"/>
                <w:sz w:val="22"/>
                <w:highlight w:val="none"/>
                <w:lang w:val="en-US" w:eastAsia="zh-CN"/>
              </w:rPr>
              <w:t>学生</w:t>
            </w:r>
            <w:r>
              <w:rPr>
                <w:rFonts w:hint="default" w:ascii="Times New Roman" w:hAnsi="Times New Roman" w:eastAsia="宋体" w:cs="Times New Roman"/>
                <w:color w:val="000000"/>
                <w:kern w:val="0"/>
                <w:sz w:val="22"/>
                <w:highlight w:val="none"/>
              </w:rPr>
              <w:t>学习在学校、生活在学校的良好条件</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1"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r>
              <w:rPr>
                <w:rFonts w:hint="default" w:ascii="Times New Roman" w:hAnsi="Times New Roman" w:eastAsia="宋体" w:cs="Times New Roman"/>
                <w:color w:val="000000"/>
                <w:kern w:val="0"/>
                <w:sz w:val="22"/>
                <w:highlight w:val="none"/>
              </w:rPr>
              <w:t>满意度指标完成情况分析</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r>
              <w:rPr>
                <w:rFonts w:hint="default"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r>
              <w:rPr>
                <w:rFonts w:hint="default" w:ascii="Times New Roman" w:hAnsi="Times New Roman" w:eastAsia="宋体" w:cs="Times New Roman"/>
                <w:color w:val="000000"/>
                <w:kern w:val="0"/>
                <w:sz w:val="22"/>
                <w:highlight w:val="none"/>
              </w:rPr>
              <w:t>家长满意率</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社会公众或服务对象对项目实施效果的满意程度。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1" w:hRule="atLeast"/>
          <w:jc w:val="center"/>
        </w:trPr>
        <w:tc>
          <w:tcPr>
            <w:tcW w:w="1155" w:type="dxa"/>
            <w:vMerge w:val="continue"/>
            <w:tcBorders>
              <w:tl2br w:val="nil"/>
              <w:tr2bl w:val="nil"/>
            </w:tcBorders>
            <w:shd w:val="clear" w:color="auto" w:fill="FFFFFF"/>
            <w:vAlign w:val="center"/>
          </w:tcPr>
          <w:p>
            <w:pPr>
              <w:widowControl/>
              <w:ind w:firstLine="0" w:firstLineChars="0"/>
              <w:jc w:val="center"/>
            </w:pPr>
          </w:p>
        </w:tc>
        <w:tc>
          <w:tcPr>
            <w:tcW w:w="1199" w:type="dxa"/>
            <w:vMerge w:val="continue"/>
            <w:tcBorders>
              <w:tl2br w:val="nil"/>
              <w:tr2bl w:val="nil"/>
            </w:tcBorders>
            <w:shd w:val="clear" w:color="auto" w:fill="FFFFFF"/>
            <w:vAlign w:val="center"/>
          </w:tcPr>
          <w:p>
            <w:pPr>
              <w:widowControl/>
              <w:ind w:firstLine="0" w:firstLineChars="0"/>
              <w:jc w:val="cente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学生满意度</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r>
    </w:tbl>
    <w:p>
      <w:pPr>
        <w:ind w:firstLine="0" w:firstLineChars="0"/>
        <w:jc w:val="center"/>
        <w:rPr>
          <w:rFonts w:hint="default" w:ascii="Times New Roman" w:hAnsi="Times New Roman" w:cs="Times New Roman"/>
        </w:rPr>
      </w:pPr>
    </w:p>
    <w:p>
      <w:pPr>
        <w:ind w:firstLine="0" w:firstLineChars="0"/>
        <w:jc w:val="both"/>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9" w:name="_Toc8078"/>
      <w:bookmarkStart w:id="20" w:name="_Hlk67586038"/>
      <w:r>
        <w:rPr>
          <w:rFonts w:hint="default" w:ascii="Times New Roman" w:hAnsi="Times New Roman" w:eastAsia="仿宋" w:cs="Times New Roman"/>
          <w:sz w:val="32"/>
          <w:szCs w:val="32"/>
          <w:lang w:bidi="en-US"/>
        </w:rPr>
        <w:t>3.评价方法</w:t>
      </w:r>
      <w:bookmarkEnd w:id="19"/>
    </w:p>
    <w:bookmarkEnd w:id="20"/>
    <w:p>
      <w:pPr>
        <w:spacing w:line="360" w:lineRule="auto"/>
        <w:ind w:firstLine="560"/>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spacing w:line="360" w:lineRule="auto"/>
        <w:ind w:firstLine="560"/>
        <w:rPr>
          <w:rFonts w:hint="default" w:ascii="Times New Roman" w:hAnsi="Times New Roman" w:cs="Times New Roman"/>
        </w:rPr>
      </w:pPr>
      <w:r>
        <w:rPr>
          <w:rFonts w:hint="default" w:ascii="Times New Roman" w:hAnsi="Times New Roman" w:cs="Times New Roman"/>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rPr>
      </w:pPr>
      <w:r>
        <w:rPr>
          <w:rFonts w:hint="default" w:ascii="Times New Roman" w:hAnsi="Times New Roman" w:cs="Times New Roman"/>
        </w:rPr>
        <w:t>（3）因素分析法。是指综合分析影响绩效目标实现、实施效果的内外部因素的方法。</w:t>
      </w:r>
    </w:p>
    <w:p>
      <w:pPr>
        <w:spacing w:line="360" w:lineRule="auto"/>
        <w:ind w:firstLine="560"/>
        <w:rPr>
          <w:rFonts w:hint="default" w:ascii="Times New Roman" w:hAnsi="Times New Roman" w:cs="Times New Roman"/>
        </w:rPr>
      </w:pPr>
      <w:r>
        <w:rPr>
          <w:rFonts w:hint="default" w:ascii="Times New Roman" w:hAnsi="Times New Roman" w:cs="Times New Roman"/>
        </w:rPr>
        <w:t>（4）最低成本法。是指在绩效目标确定的前提下，成本最小者为优的方法。</w:t>
      </w:r>
    </w:p>
    <w:p>
      <w:pPr>
        <w:spacing w:line="360" w:lineRule="auto"/>
        <w:ind w:firstLine="560"/>
        <w:rPr>
          <w:rFonts w:hint="default" w:ascii="Times New Roman" w:hAnsi="Times New Roman" w:cs="Times New Roman"/>
        </w:rPr>
      </w:pPr>
      <w:r>
        <w:rPr>
          <w:rFonts w:hint="default" w:ascii="Times New Roman" w:hAnsi="Times New Roman" w:cs="Times New Roman"/>
          <w:highlight w:val="none"/>
        </w:rPr>
        <w:t>（5）公众评判法。</w:t>
      </w:r>
      <w:r>
        <w:rPr>
          <w:rFonts w:hint="default" w:ascii="Times New Roman" w:hAnsi="Times New Roman" w:cs="Times New Roman"/>
        </w:rPr>
        <w:t>是指通过专家评估、公众问卷及抽样调查等方式进行评判的方法。</w:t>
      </w:r>
    </w:p>
    <w:p>
      <w:pPr>
        <w:spacing w:line="360" w:lineRule="auto"/>
        <w:ind w:firstLine="560"/>
        <w:rPr>
          <w:rFonts w:hint="default" w:ascii="Times New Roman" w:hAnsi="Times New Roman" w:cs="Times New Roman"/>
        </w:rPr>
      </w:pPr>
      <w:r>
        <w:rPr>
          <w:rFonts w:hint="default" w:ascii="Times New Roman" w:hAnsi="Times New Roman" w:cs="Times New Roman"/>
          <w:highlight w:val="none"/>
        </w:rPr>
        <w:t>（6）标杆管理法。</w:t>
      </w:r>
      <w:r>
        <w:rPr>
          <w:rFonts w:hint="default" w:ascii="Times New Roman" w:hAnsi="Times New Roman" w:cs="Times New Roman"/>
        </w:rPr>
        <w:t>是指以国内外同行业中较高的绩效水平为标杆进行评判的方法。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（7）其他评价方法。</w:t>
      </w:r>
    </w:p>
    <w:p>
      <w:pPr>
        <w:spacing w:line="360" w:lineRule="auto"/>
        <w:ind w:firstLine="560"/>
        <w:rPr>
          <w:rFonts w:hint="default" w:ascii="Times New Roman" w:hAnsi="Times New Roman" w:eastAsia="仿宋_GB2312" w:cs="Times New Roman"/>
          <w:lang w:val="en-US" w:eastAsia="zh-CN"/>
        </w:rPr>
      </w:pPr>
      <w:r>
        <w:rPr>
          <w:rFonts w:hint="default" w:ascii="Times New Roman" w:hAnsi="Times New Roman" w:cs="Times New Roman"/>
          <w:sz w:val="28"/>
          <w:szCs w:val="28"/>
        </w:rPr>
        <w:t>根据本项目（</w:t>
      </w:r>
      <w:r>
        <w:rPr>
          <w:rFonts w:hint="default" w:ascii="Times New Roman" w:hAnsi="Times New Roman" w:cs="Times New Roman"/>
          <w:kern w:val="0"/>
          <w:sz w:val="28"/>
          <w:szCs w:val="28"/>
          <w:lang w:bidi="en-US"/>
        </w:rPr>
        <w:t>乌财科教【2021】96号关于提前下达2022年城乡义务教育项目直达资金公用经费</w:t>
      </w:r>
      <w:r>
        <w:rPr>
          <w:rFonts w:hint="eastAsia" w:ascii="Times New Roman" w:hAnsi="Times New Roman" w:cs="Times New Roman"/>
          <w:kern w:val="0"/>
          <w:sz w:val="28"/>
          <w:szCs w:val="28"/>
          <w:lang w:val="en-US" w:eastAsia="zh-CN" w:bidi="en-US"/>
        </w:rPr>
        <w:t>项目</w:t>
      </w:r>
      <w:r>
        <w:rPr>
          <w:rFonts w:hint="default" w:ascii="Times New Roman" w:hAnsi="Times New Roman" w:cs="Times New Roman"/>
          <w:sz w:val="28"/>
          <w:szCs w:val="28"/>
        </w:rPr>
        <w:t>）的特点，本次评价主要采用比较法</w:t>
      </w:r>
      <w:r>
        <w:rPr>
          <w:rFonts w:hint="eastAsia" w:ascii="Times New Roman" w:hAnsi="Times New Roman" w:cs="Times New Roman"/>
          <w:sz w:val="28"/>
          <w:szCs w:val="28"/>
          <w:lang w:eastAsia="zh-CN"/>
        </w:rPr>
        <w:t>。</w:t>
      </w:r>
      <w:r>
        <w:rPr>
          <w:rFonts w:hint="eastAsia" w:ascii="Times New Roman" w:hAnsi="Times New Roman" w:cs="Times New Roman"/>
          <w:lang w:val="en-US" w:eastAsia="zh-CN"/>
        </w:rPr>
        <w:t>与2021年此项目比较分析，2021年此项目金额为96.33万，执行96.33万；今年此项目文件号为</w:t>
      </w:r>
      <w:r>
        <w:rPr>
          <w:rFonts w:hint="default" w:ascii="Times New Roman" w:hAnsi="Times New Roman" w:cs="Times New Roman"/>
          <w:kern w:val="0"/>
          <w:sz w:val="28"/>
          <w:szCs w:val="28"/>
          <w:lang w:bidi="en-US"/>
        </w:rPr>
        <w:t>乌财科教【2021】96号</w:t>
      </w:r>
      <w:r>
        <w:rPr>
          <w:rFonts w:hint="eastAsia" w:ascii="Times New Roman" w:hAnsi="Times New Roman" w:cs="Times New Roman"/>
          <w:lang w:val="en-US" w:eastAsia="zh-CN"/>
        </w:rPr>
        <w:t>，预算77.75万元，执行77.02万，达到了预期效果。</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643" w:firstLineChars="200"/>
        <w:jc w:val="left"/>
        <w:textAlignment w:val="auto"/>
        <w:rPr>
          <w:rFonts w:hint="default" w:ascii="Times New Roman" w:hAnsi="Times New Roman" w:eastAsia="仿宋" w:cs="Times New Roman"/>
          <w:sz w:val="32"/>
          <w:szCs w:val="32"/>
          <w:lang w:bidi="en-US"/>
        </w:rPr>
      </w:pPr>
      <w:bookmarkStart w:id="21" w:name="_Toc468"/>
      <w:r>
        <w:rPr>
          <w:rFonts w:hint="default" w:ascii="Times New Roman" w:hAnsi="Times New Roman" w:eastAsia="仿宋" w:cs="Times New Roman"/>
          <w:sz w:val="32"/>
          <w:szCs w:val="32"/>
          <w:lang w:bidi="en-US"/>
        </w:rPr>
        <w:t>4.评价标准</w:t>
      </w:r>
      <w:bookmarkEnd w:id="21"/>
    </w:p>
    <w:p>
      <w:pPr>
        <w:spacing w:line="360" w:lineRule="auto"/>
        <w:ind w:firstLine="560"/>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spacing w:line="360" w:lineRule="auto"/>
        <w:ind w:firstLine="560"/>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spacing w:line="360" w:lineRule="auto"/>
        <w:ind w:firstLine="560"/>
        <w:rPr>
          <w:rFonts w:hint="eastAsia" w:ascii="Times New Roman" w:hAnsi="Times New Roman" w:eastAsia="仿宋_GB2312" w:cs="Times New Roman"/>
          <w:color w:val="FF0000"/>
          <w:highlight w:val="yellow"/>
          <w:lang w:val="en-US" w:eastAsia="zh-C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1"/>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 xml:space="preserve"> </w:t>
      </w:r>
      <w:bookmarkStart w:id="22" w:name="_Toc67911607"/>
      <w:bookmarkStart w:id="23" w:name="_Toc21220"/>
      <w:r>
        <w:rPr>
          <w:rFonts w:hint="default" w:ascii="Times New Roman" w:hAnsi="Times New Roman" w:eastAsia="仿宋" w:cs="Times New Roman"/>
          <w:sz w:val="32"/>
          <w:szCs w:val="32"/>
          <w:lang w:val="en-US" w:eastAsia="zh-CN" w:bidi="en-US"/>
        </w:rPr>
        <w:t>（三）绩效评价工作过程</w:t>
      </w:r>
      <w:bookmarkEnd w:id="22"/>
      <w:bookmarkEnd w:id="23"/>
    </w:p>
    <w:p>
      <w:pPr>
        <w:spacing w:line="360" w:lineRule="auto"/>
        <w:ind w:firstLine="560"/>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hint="default" w:ascii="Times New Roman" w:hAnsi="Times New Roman" w:cs="Times New Roman"/>
        </w:rPr>
        <w:footnoteReference w:id="0"/>
      </w:r>
      <w:r>
        <w:rPr>
          <w:rFonts w:hint="default" w:ascii="Times New Roman" w:hAnsi="Times New Roman" w:cs="Times New Roman"/>
        </w:rPr>
        <w:t>、材料审核分析、现场核查评价、综合分析评价及报告撰写，评价项目实施情况，展现资金使用效益。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outlineLvl w:val="9"/>
        <w:rPr>
          <w:rFonts w:hint="default" w:ascii="Times New Roman" w:hAnsi="Times New Roman" w:eastAsia="仿宋" w:cs="Times New Roman"/>
          <w:sz w:val="36"/>
          <w:szCs w:val="36"/>
          <w:lang w:bidi="en-US"/>
        </w:rPr>
      </w:pPr>
      <w:bookmarkStart w:id="24" w:name="_Toc67911608"/>
    </w:p>
    <w:p>
      <w:pPr>
        <w:spacing w:line="360" w:lineRule="auto"/>
        <w:ind w:left="0" w:leftChars="0" w:firstLine="0" w:firstLineChars="0"/>
        <w:outlineLvl w:val="0"/>
        <w:rPr>
          <w:rFonts w:hint="default" w:ascii="Times New Roman" w:hAnsi="Times New Roman" w:eastAsia="仿宋" w:cs="Times New Roman"/>
          <w:b/>
          <w:bCs/>
          <w:kern w:val="44"/>
          <w:sz w:val="36"/>
          <w:szCs w:val="36"/>
          <w:lang w:val="en-US" w:eastAsia="zh-CN" w:bidi="en-US"/>
        </w:rPr>
      </w:pPr>
      <w:bookmarkStart w:id="25" w:name="_Toc14075"/>
      <w:r>
        <w:rPr>
          <w:rFonts w:hint="default" w:ascii="Times New Roman" w:hAnsi="Times New Roman" w:eastAsia="仿宋" w:cs="Times New Roman"/>
          <w:b/>
          <w:bCs/>
          <w:kern w:val="44"/>
          <w:sz w:val="36"/>
          <w:szCs w:val="36"/>
          <w:lang w:val="en-US" w:eastAsia="zh-CN" w:bidi="en-US"/>
        </w:rPr>
        <w:t>三、综合评价情况及评价结论</w:t>
      </w:r>
      <w:bookmarkEnd w:id="24"/>
      <w:bookmarkEnd w:id="25"/>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1"/>
        <w:rPr>
          <w:rFonts w:hint="default" w:ascii="Times New Roman" w:hAnsi="Times New Roman" w:eastAsia="仿宋" w:cs="Times New Roman"/>
          <w:sz w:val="32"/>
          <w:szCs w:val="32"/>
          <w:lang w:val="en-US" w:eastAsia="zh-CN" w:bidi="en-US"/>
        </w:rPr>
      </w:pPr>
      <w:bookmarkStart w:id="26" w:name="_Toc2066"/>
      <w:bookmarkStart w:id="27" w:name="_Toc67911609"/>
      <w:r>
        <w:rPr>
          <w:rFonts w:hint="default" w:ascii="Times New Roman" w:hAnsi="Times New Roman" w:eastAsia="仿宋" w:cs="Times New Roman"/>
          <w:sz w:val="32"/>
          <w:szCs w:val="32"/>
          <w:lang w:val="en-US" w:eastAsia="zh-CN" w:bidi="en-US"/>
        </w:rPr>
        <w:t>（一）评价结论</w:t>
      </w:r>
      <w:bookmarkEnd w:id="26"/>
      <w:bookmarkEnd w:id="27"/>
    </w:p>
    <w:p>
      <w:pPr>
        <w:spacing w:line="360" w:lineRule="auto"/>
        <w:ind w:firstLine="560"/>
        <w:rPr>
          <w:rFonts w:hint="default" w:ascii="Times New Roman" w:hAnsi="Times New Roman" w:cs="Times New Roman"/>
          <w:sz w:val="28"/>
          <w:szCs w:val="28"/>
        </w:rPr>
      </w:pPr>
      <w:r>
        <w:rPr>
          <w:rFonts w:hint="default" w:ascii="Times New Roman" w:hAnsi="Times New Roman" w:cs="Times New Roman"/>
          <w:sz w:val="28"/>
          <w:szCs w:val="28"/>
        </w:rPr>
        <w:t>结合项目特点，制定符合项目实际的绩效评价指标体系及评分标准，通过数据采集、问卷调查及访谈等形式，对2022年</w:t>
      </w:r>
      <w:r>
        <w:rPr>
          <w:rFonts w:hint="default" w:ascii="Times New Roman" w:hAnsi="Times New Roman" w:cs="Times New Roman"/>
          <w:kern w:val="0"/>
          <w:sz w:val="28"/>
          <w:szCs w:val="28"/>
          <w:lang w:bidi="en-US"/>
        </w:rPr>
        <w:t>乌财科教【2021】96号关于提前下达2022年城乡义务教育项目直达资金公用经费</w:t>
      </w:r>
      <w:r>
        <w:rPr>
          <w:rFonts w:hint="default" w:ascii="Times New Roman" w:hAnsi="Times New Roman" w:cs="Times New Roman"/>
          <w:sz w:val="28"/>
          <w:szCs w:val="28"/>
        </w:rPr>
        <w:t>项目进行客观评价，最终评分结果为：总分为</w:t>
      </w:r>
      <w:r>
        <w:rPr>
          <w:rFonts w:hint="eastAsia" w:ascii="Times New Roman" w:hAnsi="Times New Roman" w:cs="Times New Roman"/>
          <w:sz w:val="28"/>
          <w:szCs w:val="28"/>
          <w:lang w:val="en-US" w:eastAsia="zh-CN"/>
        </w:rPr>
        <w:t>99.95</w:t>
      </w:r>
      <w:r>
        <w:rPr>
          <w:rFonts w:hint="default" w:ascii="Times New Roman" w:hAnsi="Times New Roman" w:cs="Times New Roman"/>
          <w:sz w:val="28"/>
          <w:szCs w:val="28"/>
        </w:rPr>
        <w:t>分，绩效评级为“</w:t>
      </w:r>
      <w:r>
        <w:rPr>
          <w:rFonts w:hint="eastAsia" w:ascii="Times New Roman" w:hAnsi="Times New Roman" w:cs="Times New Roman"/>
          <w:sz w:val="28"/>
          <w:szCs w:val="28"/>
          <w:lang w:val="en-US" w:eastAsia="zh-CN"/>
        </w:rPr>
        <w:t>优秀</w:t>
      </w:r>
      <w:r>
        <w:rPr>
          <w:rFonts w:hint="default" w:ascii="Times New Roman" w:hAnsi="Times New Roman" w:cs="Times New Roman"/>
          <w:sz w:val="28"/>
          <w:szCs w:val="28"/>
        </w:rPr>
        <w:t>”。</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left="0" w:leftChars="0"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4.95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4"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693" w:type="dxa"/>
            <w:tcBorders>
              <w:tl2br w:val="nil"/>
              <w:tr2bl w:val="nil"/>
            </w:tcBorders>
            <w:shd w:val="clear" w:color="auto" w:fill="FFFFFF"/>
            <w:vAlign w:val="center"/>
          </w:tcPr>
          <w:p>
            <w:pPr>
              <w:bidi w:val="0"/>
              <w:ind w:left="0" w:leftChars="0" w:firstLine="0" w:firstLineChars="0"/>
              <w:jc w:val="center"/>
              <w:rPr>
                <w:rFonts w:hint="default" w:ascii="Calibri" w:hAnsi="Calibri" w:eastAsia="仿宋_GB2312" w:cs="黑体"/>
                <w:kern w:val="2"/>
                <w:sz w:val="28"/>
                <w:szCs w:val="22"/>
                <w:highlight w:val="none"/>
                <w:lang w:val="en-US" w:eastAsia="zh-CN" w:bidi="ar-SA"/>
              </w:rPr>
            </w:pPr>
            <w:r>
              <w:rPr>
                <w:rFonts w:hint="eastAsia" w:ascii="Times New Roman" w:hAnsi="Times New Roman" w:eastAsia="宋体" w:cs="Times New Roman"/>
                <w:color w:val="000000"/>
                <w:kern w:val="0"/>
                <w:sz w:val="22"/>
                <w:highlight w:val="none"/>
                <w:lang w:val="en-US" w:eastAsia="zh-CN"/>
              </w:rPr>
              <w:t>学生人数</w:t>
            </w:r>
          </w:p>
        </w:tc>
        <w:tc>
          <w:tcPr>
            <w:tcW w:w="898" w:type="dxa"/>
            <w:tcBorders>
              <w:tl2br w:val="nil"/>
              <w:tr2bl w:val="nil"/>
            </w:tcBorders>
            <w:shd w:val="clear" w:color="000000" w:fill="FFFFFF"/>
            <w:vAlign w:val="center"/>
          </w:tcPr>
          <w:p>
            <w:pPr>
              <w:widowControl/>
              <w:ind w:firstLine="240" w:firstLineChars="10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宋体" w:hAnsi="宋体" w:eastAsia="宋体" w:cs="宋体"/>
                <w:color w:val="000000"/>
                <w:kern w:val="0"/>
                <w:sz w:val="22"/>
              </w:rPr>
              <w:t>公用经费享受比例</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3"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宋体" w:hAnsi="宋体" w:eastAsia="宋体" w:cs="宋体"/>
                <w:color w:val="000000"/>
                <w:kern w:val="0"/>
                <w:sz w:val="22"/>
              </w:rPr>
              <w:t>资金按期拨付率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eastAsia="宋体" w:cs="Times New Roman"/>
                <w:color w:val="000000"/>
                <w:kern w:val="0"/>
                <w:sz w:val="22"/>
              </w:rPr>
              <w:t>项目预算控制率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eastAsia="宋体" w:cs="Times New Roman"/>
                <w:color w:val="000000"/>
                <w:kern w:val="0"/>
                <w:sz w:val="22"/>
              </w:rPr>
              <w:t>社会效益指标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eastAsia="宋体" w:cs="Times New Roman"/>
                <w:color w:val="000000"/>
                <w:kern w:val="0"/>
                <w:sz w:val="22"/>
              </w:rPr>
              <w:t>落实教育惠民政策</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eastAsia="宋体" w:cs="Times New Roman"/>
                <w:color w:val="000000"/>
                <w:kern w:val="0"/>
                <w:sz w:val="22"/>
              </w:rPr>
              <w:t>可持续影响指标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eastAsia="宋体" w:cs="Times New Roman"/>
                <w:color w:val="000000"/>
                <w:kern w:val="0"/>
                <w:sz w:val="22"/>
              </w:rPr>
              <w:t>创设各族青少年学习在学校、生活在学校、成长在学校的良好条件</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71"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满意度指标完成情况分析</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学生满意度</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2</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71" w:hRule="atLeast"/>
          <w:jc w:val="center"/>
        </w:trPr>
        <w:tc>
          <w:tcPr>
            <w:tcW w:w="1777" w:type="dxa"/>
            <w:vMerge w:val="continue"/>
            <w:tcBorders>
              <w:tl2br w:val="nil"/>
              <w:tr2bl w:val="nil"/>
            </w:tcBorders>
            <w:shd w:val="clear" w:color="auto" w:fill="FFFFFF"/>
            <w:vAlign w:val="center"/>
          </w:tcPr>
          <w:p>
            <w:pPr>
              <w:widowControl/>
              <w:ind w:firstLine="0" w:firstLineChars="0"/>
              <w:jc w:val="center"/>
            </w:pPr>
          </w:p>
        </w:tc>
        <w:tc>
          <w:tcPr>
            <w:tcW w:w="1757" w:type="dxa"/>
            <w:vMerge w:val="continue"/>
            <w:tcBorders>
              <w:tl2br w:val="nil"/>
              <w:tr2bl w:val="nil"/>
            </w:tcBorders>
            <w:shd w:val="clear" w:color="auto" w:fill="FFFFFF"/>
            <w:vAlign w:val="center"/>
          </w:tcPr>
          <w:p>
            <w:pPr>
              <w:widowControl/>
              <w:ind w:firstLine="0" w:firstLineChars="0"/>
              <w:jc w:val="cente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家长满意率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bookmarkStart w:id="28" w:name="_Toc67911610"/>
            <w:r>
              <w:rPr>
                <w:rFonts w:hint="eastAsia" w:ascii="Times New Roman" w:hAnsi="Times New Roman" w:cs="Times New Roman"/>
                <w:b/>
                <w:bCs/>
                <w:kern w:val="0"/>
                <w:sz w:val="24"/>
                <w:szCs w:val="24"/>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99.95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99.95%</w:t>
            </w:r>
          </w:p>
        </w:tc>
      </w:tr>
    </w:tbl>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outlineLvl w:val="9"/>
        <w:rPr>
          <w:rFonts w:hint="default" w:ascii="Times New Roman" w:hAnsi="Times New Roman" w:eastAsia="仿宋" w:cs="Times New Roman"/>
          <w:sz w:val="32"/>
          <w:szCs w:val="32"/>
          <w:lang w:val="en-US" w:eastAsia="zh-CN"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1"/>
        <w:rPr>
          <w:rFonts w:hint="default" w:ascii="Times New Roman" w:hAnsi="Times New Roman" w:eastAsia="仿宋" w:cs="Times New Roman"/>
          <w:sz w:val="32"/>
          <w:szCs w:val="32"/>
          <w:lang w:val="en-US" w:eastAsia="zh-CN" w:bidi="en-US"/>
        </w:rPr>
      </w:pPr>
      <w:bookmarkStart w:id="29" w:name="_Toc21291"/>
      <w:r>
        <w:rPr>
          <w:rFonts w:hint="default" w:ascii="Times New Roman" w:hAnsi="Times New Roman" w:eastAsia="仿宋" w:cs="Times New Roman"/>
          <w:sz w:val="32"/>
          <w:szCs w:val="32"/>
          <w:lang w:val="en-US" w:eastAsia="zh-CN" w:bidi="en-US"/>
        </w:rPr>
        <w:t>（二）主要绩效</w:t>
      </w:r>
      <w:bookmarkEnd w:id="28"/>
      <w:bookmarkEnd w:id="29"/>
    </w:p>
    <w:p>
      <w:pPr>
        <w:spacing w:line="360" w:lineRule="auto"/>
        <w:ind w:firstLine="560"/>
        <w:rPr>
          <w:rFonts w:hint="default" w:ascii="Times New Roman" w:hAnsi="Times New Roman" w:cs="Times New Roman"/>
          <w:sz w:val="28"/>
          <w:szCs w:val="28"/>
        </w:rPr>
      </w:pPr>
      <w:r>
        <w:rPr>
          <w:rFonts w:hint="default" w:ascii="Times New Roman" w:hAnsi="Times New Roman" w:cs="Times New Roman"/>
          <w:sz w:val="28"/>
          <w:szCs w:val="28"/>
        </w:rPr>
        <w:t>该项目资金</w:t>
      </w:r>
      <w:r>
        <w:rPr>
          <w:rFonts w:hint="eastAsia" w:ascii="Times New Roman" w:hAnsi="Times New Roman" w:cs="Times New Roman"/>
          <w:sz w:val="28"/>
          <w:szCs w:val="28"/>
          <w:lang w:val="en-US" w:eastAsia="zh-CN"/>
        </w:rPr>
        <w:t>县</w:t>
      </w:r>
      <w:r>
        <w:rPr>
          <w:rFonts w:hint="default" w:ascii="Times New Roman" w:hAnsi="Times New Roman" w:cs="Times New Roman"/>
          <w:sz w:val="28"/>
          <w:szCs w:val="28"/>
        </w:rPr>
        <w:t>财政及时拨付，</w:t>
      </w:r>
      <w:r>
        <w:rPr>
          <w:rFonts w:hint="eastAsia" w:ascii="Times New Roman" w:hAnsi="Times New Roman" w:cs="Times New Roman"/>
          <w:sz w:val="28"/>
          <w:szCs w:val="28"/>
        </w:rPr>
        <w:t>全面普及农村</w:t>
      </w:r>
      <w:r>
        <w:rPr>
          <w:rFonts w:hint="eastAsia" w:ascii="Times New Roman" w:hAnsi="Times New Roman" w:cs="Times New Roman"/>
          <w:sz w:val="28"/>
          <w:szCs w:val="28"/>
          <w:lang w:eastAsia="zh-CN"/>
        </w:rPr>
        <w:t>九年义务</w:t>
      </w:r>
      <w:r>
        <w:rPr>
          <w:rFonts w:hint="eastAsia" w:ascii="Times New Roman" w:hAnsi="Times New Roman" w:cs="Times New Roman"/>
          <w:sz w:val="28"/>
          <w:szCs w:val="28"/>
        </w:rPr>
        <w:t>教育，保障了我县</w:t>
      </w:r>
      <w:r>
        <w:rPr>
          <w:rFonts w:hint="eastAsia" w:ascii="Times New Roman" w:hAnsi="Times New Roman" w:cs="Times New Roman"/>
          <w:sz w:val="28"/>
          <w:szCs w:val="28"/>
          <w:lang w:eastAsia="zh-CN"/>
        </w:rPr>
        <w:t>义务教育学校</w:t>
      </w:r>
      <w:r>
        <w:rPr>
          <w:rFonts w:hint="eastAsia" w:ascii="Times New Roman" w:hAnsi="Times New Roman" w:cs="Times New Roman"/>
          <w:sz w:val="28"/>
          <w:szCs w:val="28"/>
        </w:rPr>
        <w:t>各项工作正常运转，做到了适龄</w:t>
      </w:r>
      <w:r>
        <w:rPr>
          <w:rFonts w:hint="eastAsia" w:ascii="Times New Roman" w:hAnsi="Times New Roman" w:cs="Times New Roman"/>
          <w:sz w:val="28"/>
          <w:szCs w:val="28"/>
          <w:lang w:eastAsia="zh-CN"/>
        </w:rPr>
        <w:t>青少年全员入学完成九年义务教育</w:t>
      </w:r>
      <w:r>
        <w:rPr>
          <w:rFonts w:hint="eastAsia" w:ascii="Times New Roman" w:hAnsi="Times New Roman" w:cs="Times New Roman"/>
          <w:sz w:val="28"/>
          <w:szCs w:val="28"/>
        </w:rPr>
        <w:t>，</w:t>
      </w:r>
      <w:r>
        <w:rPr>
          <w:rFonts w:hint="eastAsia" w:ascii="Times New Roman" w:hAnsi="Times New Roman" w:cs="Times New Roman"/>
          <w:sz w:val="28"/>
          <w:szCs w:val="28"/>
          <w:lang w:eastAsia="zh-CN"/>
        </w:rPr>
        <w:t>公用</w:t>
      </w:r>
      <w:r>
        <w:rPr>
          <w:rFonts w:hint="eastAsia" w:ascii="Times New Roman" w:hAnsi="Times New Roman" w:cs="Times New Roman"/>
          <w:sz w:val="28"/>
          <w:szCs w:val="28"/>
        </w:rPr>
        <w:t>经费</w:t>
      </w:r>
      <w:r>
        <w:rPr>
          <w:rFonts w:hint="eastAsia" w:ascii="Times New Roman" w:hAnsi="Times New Roman" w:cs="Times New Roman"/>
          <w:sz w:val="28"/>
          <w:szCs w:val="28"/>
          <w:lang w:eastAsia="zh-CN"/>
        </w:rPr>
        <w:t>保障</w:t>
      </w:r>
      <w:r>
        <w:rPr>
          <w:rFonts w:hint="eastAsia" w:ascii="Times New Roman" w:hAnsi="Times New Roman" w:cs="Times New Roman"/>
          <w:sz w:val="28"/>
          <w:szCs w:val="28"/>
        </w:rPr>
        <w:t>并优化了</w:t>
      </w:r>
      <w:r>
        <w:rPr>
          <w:rFonts w:hint="eastAsia" w:ascii="Times New Roman" w:hAnsi="Times New Roman" w:cs="Times New Roman"/>
          <w:sz w:val="28"/>
          <w:szCs w:val="28"/>
          <w:lang w:eastAsia="zh-CN"/>
        </w:rPr>
        <w:t>学校办学</w:t>
      </w:r>
      <w:r>
        <w:rPr>
          <w:rFonts w:hint="eastAsia" w:ascii="Times New Roman" w:hAnsi="Times New Roman" w:cs="Times New Roman"/>
          <w:sz w:val="28"/>
          <w:szCs w:val="28"/>
        </w:rPr>
        <w:t>环境，提升了</w:t>
      </w:r>
      <w:r>
        <w:rPr>
          <w:rFonts w:hint="eastAsia" w:ascii="Times New Roman" w:hAnsi="Times New Roman" w:cs="Times New Roman"/>
          <w:sz w:val="28"/>
          <w:szCs w:val="28"/>
          <w:lang w:eastAsia="zh-CN"/>
        </w:rPr>
        <w:t>学校</w:t>
      </w:r>
      <w:r>
        <w:rPr>
          <w:rFonts w:hint="eastAsia" w:ascii="Times New Roman" w:hAnsi="Times New Roman" w:cs="Times New Roman"/>
          <w:sz w:val="28"/>
          <w:szCs w:val="28"/>
        </w:rPr>
        <w:t>品质，促进</w:t>
      </w:r>
      <w:r>
        <w:rPr>
          <w:rFonts w:hint="eastAsia" w:ascii="Times New Roman" w:hAnsi="Times New Roman" w:cs="Times New Roman"/>
          <w:sz w:val="28"/>
          <w:szCs w:val="28"/>
          <w:lang w:eastAsia="zh-CN"/>
        </w:rPr>
        <w:t>学校</w:t>
      </w:r>
      <w:r>
        <w:rPr>
          <w:rFonts w:hint="eastAsia" w:ascii="Times New Roman" w:hAnsi="Times New Roman" w:cs="Times New Roman"/>
          <w:sz w:val="28"/>
          <w:szCs w:val="28"/>
        </w:rPr>
        <w:t>向内函发展，为</w:t>
      </w:r>
      <w:r>
        <w:rPr>
          <w:rFonts w:hint="eastAsia" w:ascii="Times New Roman" w:hAnsi="Times New Roman" w:cs="Times New Roman"/>
          <w:sz w:val="28"/>
          <w:szCs w:val="28"/>
          <w:lang w:eastAsia="zh-CN"/>
        </w:rPr>
        <w:t>学生</w:t>
      </w:r>
      <w:r>
        <w:rPr>
          <w:rFonts w:hint="eastAsia" w:ascii="Times New Roman" w:hAnsi="Times New Roman" w:cs="Times New Roman"/>
          <w:sz w:val="28"/>
          <w:szCs w:val="28"/>
        </w:rPr>
        <w:t>的健康发展营造了一个有力量的，可以互动的环境。受到</w:t>
      </w:r>
      <w:r>
        <w:rPr>
          <w:rFonts w:hint="eastAsia" w:ascii="Times New Roman" w:hAnsi="Times New Roman" w:cs="Times New Roman"/>
          <w:sz w:val="28"/>
          <w:szCs w:val="28"/>
          <w:lang w:eastAsia="zh-CN"/>
        </w:rPr>
        <w:t>学生</w:t>
      </w:r>
      <w:r>
        <w:rPr>
          <w:rFonts w:hint="eastAsia" w:ascii="Times New Roman" w:hAnsi="Times New Roman" w:cs="Times New Roman"/>
          <w:sz w:val="28"/>
          <w:szCs w:val="28"/>
        </w:rPr>
        <w:t>家长的一致好评。202</w:t>
      </w:r>
      <w:r>
        <w:rPr>
          <w:rFonts w:hint="eastAsia" w:ascii="Times New Roman" w:hAnsi="Times New Roman" w:cs="Times New Roman"/>
          <w:sz w:val="28"/>
          <w:szCs w:val="28"/>
          <w:lang w:val="en-US" w:eastAsia="zh-CN"/>
        </w:rPr>
        <w:t>2</w:t>
      </w:r>
      <w:r>
        <w:rPr>
          <w:rFonts w:hint="eastAsia" w:ascii="Times New Roman" w:hAnsi="Times New Roman" w:cs="Times New Roman"/>
          <w:sz w:val="28"/>
          <w:szCs w:val="28"/>
        </w:rPr>
        <w:t>年</w:t>
      </w:r>
      <w:r>
        <w:rPr>
          <w:rFonts w:hint="eastAsia" w:ascii="Times New Roman" w:hAnsi="Times New Roman" w:cs="Times New Roman"/>
          <w:sz w:val="28"/>
          <w:szCs w:val="28"/>
          <w:lang w:eastAsia="zh-CN"/>
        </w:rPr>
        <w:t>农村义务教育</w:t>
      </w:r>
      <w:r>
        <w:rPr>
          <w:rFonts w:hint="eastAsia" w:ascii="Times New Roman" w:hAnsi="Times New Roman" w:cs="Times New Roman"/>
          <w:sz w:val="28"/>
          <w:szCs w:val="28"/>
        </w:rPr>
        <w:t>保障机制</w:t>
      </w:r>
      <w:r>
        <w:rPr>
          <w:rFonts w:hint="eastAsia" w:ascii="Times New Roman" w:hAnsi="Times New Roman" w:cs="Times New Roman"/>
          <w:sz w:val="28"/>
          <w:szCs w:val="28"/>
          <w:lang w:eastAsia="zh-CN"/>
        </w:rPr>
        <w:t>公用</w:t>
      </w:r>
      <w:r>
        <w:rPr>
          <w:rFonts w:hint="eastAsia" w:ascii="Times New Roman" w:hAnsi="Times New Roman" w:cs="Times New Roman"/>
          <w:sz w:val="28"/>
          <w:szCs w:val="28"/>
        </w:rPr>
        <w:t>经费财政下拨</w:t>
      </w:r>
      <w:r>
        <w:rPr>
          <w:rFonts w:hint="eastAsia" w:ascii="Times New Roman" w:hAnsi="Times New Roman" w:cs="Times New Roman"/>
          <w:sz w:val="28"/>
          <w:szCs w:val="28"/>
          <w:lang w:val="en-US" w:eastAsia="zh-CN"/>
        </w:rPr>
        <w:t>77.75</w:t>
      </w:r>
      <w:r>
        <w:rPr>
          <w:rFonts w:hint="eastAsia" w:ascii="Times New Roman" w:hAnsi="Times New Roman" w:cs="Times New Roman"/>
          <w:sz w:val="28"/>
          <w:szCs w:val="28"/>
        </w:rPr>
        <w:t>万元</w:t>
      </w:r>
      <w:r>
        <w:rPr>
          <w:rFonts w:hint="eastAsia" w:ascii="Times New Roman" w:hAnsi="Times New Roman" w:cs="Times New Roman"/>
          <w:sz w:val="28"/>
          <w:szCs w:val="28"/>
          <w:lang w:eastAsia="zh-CN"/>
        </w:rPr>
        <w:t>。</w:t>
      </w:r>
      <w:r>
        <w:rPr>
          <w:rFonts w:hint="eastAsia" w:ascii="Times New Roman" w:hAnsi="Times New Roman" w:cs="Times New Roman"/>
          <w:sz w:val="28"/>
          <w:szCs w:val="28"/>
        </w:rPr>
        <w:t>截至202</w:t>
      </w:r>
      <w:r>
        <w:rPr>
          <w:rFonts w:hint="eastAsia" w:ascii="Times New Roman" w:hAnsi="Times New Roman" w:cs="Times New Roman"/>
          <w:sz w:val="28"/>
          <w:szCs w:val="28"/>
          <w:lang w:val="en-US" w:eastAsia="zh-CN"/>
        </w:rPr>
        <w:t>2</w:t>
      </w:r>
      <w:r>
        <w:rPr>
          <w:rFonts w:hint="eastAsia" w:ascii="Times New Roman" w:hAnsi="Times New Roman" w:cs="Times New Roman"/>
          <w:sz w:val="28"/>
          <w:szCs w:val="28"/>
        </w:rPr>
        <w:t>年12月31日，</w:t>
      </w:r>
      <w:r>
        <w:rPr>
          <w:rFonts w:hint="eastAsia" w:ascii="Times New Roman" w:hAnsi="Times New Roman" w:cs="Times New Roman"/>
          <w:sz w:val="28"/>
          <w:szCs w:val="28"/>
          <w:lang w:eastAsia="zh-CN"/>
        </w:rPr>
        <w:t>农村义务教育</w:t>
      </w:r>
      <w:r>
        <w:rPr>
          <w:rFonts w:hint="eastAsia" w:ascii="Times New Roman" w:hAnsi="Times New Roman" w:cs="Times New Roman"/>
          <w:sz w:val="28"/>
          <w:szCs w:val="28"/>
        </w:rPr>
        <w:t>保障机制</w:t>
      </w:r>
      <w:r>
        <w:rPr>
          <w:rFonts w:hint="eastAsia" w:ascii="Times New Roman" w:hAnsi="Times New Roman" w:cs="Times New Roman"/>
          <w:sz w:val="28"/>
          <w:szCs w:val="28"/>
          <w:lang w:eastAsia="zh-CN"/>
        </w:rPr>
        <w:t>经费</w:t>
      </w:r>
      <w:r>
        <w:rPr>
          <w:rFonts w:hint="eastAsia" w:ascii="Times New Roman" w:hAnsi="Times New Roman" w:cs="Times New Roman"/>
          <w:sz w:val="28"/>
          <w:szCs w:val="28"/>
        </w:rPr>
        <w:t>项目共支出</w:t>
      </w:r>
      <w:r>
        <w:rPr>
          <w:rFonts w:hint="eastAsia" w:ascii="Times New Roman" w:hAnsi="Times New Roman" w:cs="Times New Roman"/>
          <w:sz w:val="28"/>
          <w:szCs w:val="28"/>
          <w:lang w:val="en-US" w:eastAsia="zh-CN"/>
        </w:rPr>
        <w:t>77.02</w:t>
      </w:r>
      <w:r>
        <w:rPr>
          <w:rFonts w:hint="eastAsia" w:ascii="Times New Roman" w:hAnsi="Times New Roman" w:cs="Times New Roman"/>
          <w:sz w:val="28"/>
          <w:szCs w:val="28"/>
        </w:rPr>
        <w:t>万元</w:t>
      </w:r>
      <w:r>
        <w:rPr>
          <w:rFonts w:hint="eastAsia" w:ascii="Times New Roman" w:hAnsi="Times New Roman" w:cs="Times New Roman"/>
          <w:sz w:val="28"/>
          <w:szCs w:val="28"/>
          <w:lang w:eastAsia="zh-CN"/>
        </w:rPr>
        <w:t>，</w:t>
      </w:r>
      <w:r>
        <w:rPr>
          <w:rFonts w:hint="eastAsia" w:ascii="Times New Roman" w:hAnsi="Times New Roman" w:cs="Times New Roman"/>
          <w:sz w:val="28"/>
          <w:szCs w:val="28"/>
        </w:rPr>
        <w:t>执行率为</w:t>
      </w:r>
      <w:r>
        <w:rPr>
          <w:rFonts w:hint="eastAsia" w:ascii="Times New Roman" w:hAnsi="Times New Roman" w:cs="Times New Roman"/>
          <w:sz w:val="28"/>
          <w:szCs w:val="28"/>
          <w:lang w:val="en-US" w:eastAsia="zh-CN"/>
        </w:rPr>
        <w:t>99.06</w:t>
      </w:r>
      <w:r>
        <w:rPr>
          <w:rFonts w:hint="eastAsia" w:ascii="Times New Roman" w:hAnsi="Times New Roman" w:cs="Times New Roman"/>
          <w:sz w:val="28"/>
          <w:szCs w:val="28"/>
        </w:rPr>
        <w:t>%。具体开支范围：</w:t>
      </w:r>
      <w:r>
        <w:rPr>
          <w:rFonts w:hint="eastAsia" w:ascii="Times New Roman" w:hAnsi="Times New Roman" w:cs="Times New Roman"/>
          <w:sz w:val="28"/>
          <w:szCs w:val="28"/>
          <w:lang w:eastAsia="zh-CN"/>
        </w:rPr>
        <w:t>教</w:t>
      </w:r>
      <w:r>
        <w:rPr>
          <w:rFonts w:hint="eastAsia" w:ascii="Times New Roman" w:hAnsi="Times New Roman" w:cs="Times New Roman"/>
          <w:sz w:val="28"/>
          <w:szCs w:val="28"/>
        </w:rPr>
        <w:t>师用书、教学挂图、教学图片、教学资料包</w:t>
      </w:r>
      <w:r>
        <w:rPr>
          <w:rFonts w:hint="eastAsia" w:ascii="Times New Roman" w:hAnsi="Times New Roman" w:cs="Times New Roman"/>
          <w:sz w:val="28"/>
          <w:szCs w:val="28"/>
          <w:lang w:eastAsia="zh-CN"/>
        </w:rPr>
        <w:t>、</w:t>
      </w:r>
      <w:r>
        <w:rPr>
          <w:rFonts w:hint="eastAsia" w:ascii="Times New Roman" w:hAnsi="Times New Roman" w:cs="Times New Roman"/>
          <w:sz w:val="28"/>
          <w:szCs w:val="28"/>
        </w:rPr>
        <w:t>水电暖费、交通差旅费、邮电费、图书资制费、仪器设备的日常维护费、购买</w:t>
      </w:r>
      <w:r>
        <w:rPr>
          <w:rFonts w:hint="eastAsia" w:ascii="Times New Roman" w:hAnsi="Times New Roman" w:cs="Times New Roman"/>
          <w:sz w:val="28"/>
          <w:szCs w:val="28"/>
          <w:lang w:eastAsia="zh-CN"/>
        </w:rPr>
        <w:t>办公消</w:t>
      </w:r>
      <w:r>
        <w:rPr>
          <w:rFonts w:hint="eastAsia" w:ascii="Times New Roman" w:hAnsi="Times New Roman" w:cs="Times New Roman"/>
          <w:sz w:val="28"/>
          <w:szCs w:val="28"/>
        </w:rPr>
        <w:t>耗品、</w:t>
      </w:r>
      <w:r>
        <w:rPr>
          <w:rFonts w:hint="eastAsia" w:ascii="Times New Roman" w:hAnsi="Times New Roman" w:cs="Times New Roman"/>
          <w:sz w:val="28"/>
          <w:szCs w:val="28"/>
          <w:lang w:eastAsia="zh-CN"/>
        </w:rPr>
        <w:t>更新办公设备办公家具、学校小型维修及学生各项活动费用</w:t>
      </w:r>
      <w:r>
        <w:rPr>
          <w:rFonts w:hint="eastAsia" w:ascii="Times New Roman" w:hAnsi="Times New Roman" w:cs="Times New Roman"/>
          <w:sz w:val="28"/>
          <w:szCs w:val="28"/>
        </w:rPr>
        <w:t>等。</w:t>
      </w:r>
      <w:r>
        <w:rPr>
          <w:rFonts w:hint="default" w:ascii="Times New Roman" w:hAnsi="Times New Roman" w:cs="Times New Roman"/>
          <w:sz w:val="28"/>
          <w:szCs w:val="28"/>
        </w:rPr>
        <w:t xml:space="preserve"> </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30" w:name="_Toc67911611"/>
      <w:bookmarkStart w:id="31" w:name="_Toc21361"/>
      <w:r>
        <w:rPr>
          <w:rFonts w:hint="default" w:ascii="Times New Roman" w:hAnsi="Times New Roman" w:eastAsia="仿宋" w:cs="Times New Roman"/>
          <w:sz w:val="36"/>
          <w:szCs w:val="36"/>
          <w:lang w:bidi="en-US"/>
        </w:rPr>
        <w:t>四、绩效评价指标分析</w:t>
      </w:r>
      <w:bookmarkEnd w:id="30"/>
      <w:bookmarkEnd w:id="3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1"/>
        <w:rPr>
          <w:rFonts w:hint="default" w:ascii="Times New Roman" w:hAnsi="Times New Roman" w:eastAsia="仿宋" w:cs="Times New Roman"/>
          <w:sz w:val="32"/>
          <w:szCs w:val="32"/>
          <w:lang w:bidi="en-US"/>
        </w:rPr>
      </w:pPr>
      <w:bookmarkStart w:id="32" w:name="_Toc67911612"/>
      <w:bookmarkStart w:id="33" w:name="_Toc6107"/>
      <w:r>
        <w:rPr>
          <w:rFonts w:hint="default" w:ascii="Times New Roman" w:hAnsi="Times New Roman" w:eastAsia="仿宋" w:cs="Times New Roman"/>
          <w:sz w:val="32"/>
          <w:szCs w:val="32"/>
          <w:lang w:bidi="en-US"/>
        </w:rPr>
        <w:t>（一）项目决策情况</w:t>
      </w:r>
      <w:bookmarkEnd w:id="32"/>
      <w:bookmarkEnd w:id="33"/>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项目决</w:t>
      </w:r>
      <w:r>
        <w:rPr>
          <w:rFonts w:hint="eastAsia" w:ascii="Times New Roman" w:hAnsi="Times New Roman" w:cs="Times New Roman"/>
          <w:szCs w:val="28"/>
          <w:lang w:val="en-US" w:eastAsia="zh-CN"/>
        </w:rPr>
        <w:t>策</w:t>
      </w:r>
      <w:r>
        <w:rPr>
          <w:rFonts w:hint="default" w:ascii="Times New Roman" w:hAnsi="Times New Roman" w:cs="Times New Roman"/>
          <w:szCs w:val="28"/>
        </w:rPr>
        <w:t>指标由3个二级指标和6个三级指标构成，权重为20分，实际得分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4" w:name="_Toc32029"/>
      <w:r>
        <w:rPr>
          <w:rFonts w:hint="default" w:ascii="Times New Roman" w:hAnsi="Times New Roman" w:eastAsia="仿宋" w:cs="Times New Roman"/>
          <w:sz w:val="32"/>
          <w:szCs w:val="32"/>
          <w:lang w:bidi="en-US"/>
        </w:rPr>
        <w:t>1.项目立项</w:t>
      </w:r>
      <w:bookmarkEnd w:id="34"/>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default"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5" w:name="_Toc28489"/>
      <w:r>
        <w:rPr>
          <w:rFonts w:hint="default" w:ascii="Times New Roman" w:hAnsi="Times New Roman" w:eastAsia="仿宋" w:cs="Times New Roman"/>
          <w:sz w:val="32"/>
          <w:szCs w:val="32"/>
          <w:lang w:bidi="en-US"/>
        </w:rPr>
        <w:t>2.绩效目标</w:t>
      </w:r>
      <w:bookmarkEnd w:id="35"/>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default" w:ascii="Times New Roman" w:hAnsi="Times New Roman" w:cs="Times New Roman"/>
          <w:kern w:val="0"/>
          <w:szCs w:val="28"/>
        </w:rPr>
        <w:t xml:space="preserve"> </w:t>
      </w:r>
      <w:r>
        <w:rPr>
          <w:rStyle w:val="19"/>
          <w:rFonts w:hint="eastAsia"/>
          <w:sz w:val="28"/>
          <w:szCs w:val="28"/>
        </w:rPr>
        <w:t>依</w:t>
      </w:r>
      <w:r>
        <w:rPr>
          <w:rFonts w:hint="eastAsia" w:ascii="仿宋_GB2312" w:hAnsi="仿宋" w:cs="宋体"/>
          <w:kern w:val="0"/>
          <w:szCs w:val="28"/>
        </w:rPr>
        <w:t>据财政局业务需要，乌鲁木齐县</w:t>
      </w:r>
      <w:r>
        <w:rPr>
          <w:rFonts w:hint="eastAsia" w:ascii="仿宋_GB2312" w:hAnsi="仿宋" w:cs="宋体"/>
          <w:kern w:val="0"/>
          <w:szCs w:val="28"/>
          <w:lang w:val="en-US" w:eastAsia="zh-CN"/>
        </w:rPr>
        <w:t>教育局</w:t>
      </w:r>
      <w:r>
        <w:rPr>
          <w:rFonts w:hint="eastAsia" w:ascii="仿宋_GB2312" w:hAnsi="仿宋" w:cs="宋体"/>
          <w:kern w:val="0"/>
          <w:szCs w:val="28"/>
        </w:rPr>
        <w:t>委托审计乌鲁木齐县</w:t>
      </w:r>
      <w:r>
        <w:rPr>
          <w:rFonts w:hint="eastAsia" w:ascii="仿宋_GB2312" w:hAnsi="仿宋" w:cs="宋体"/>
          <w:kern w:val="0"/>
          <w:szCs w:val="28"/>
          <w:lang w:eastAsia="zh-CN"/>
        </w:rPr>
        <w:t>永丰中学</w:t>
      </w:r>
      <w:r>
        <w:rPr>
          <w:rFonts w:hint="eastAsia" w:ascii="仿宋" w:hAnsi="仿宋" w:eastAsia="仿宋" w:cs="仿宋"/>
          <w:kern w:val="0"/>
          <w:sz w:val="28"/>
          <w:szCs w:val="28"/>
          <w:lang w:eastAsia="zh-CN" w:bidi="en-US"/>
        </w:rPr>
        <w:t>农村义务教育</w:t>
      </w:r>
      <w:r>
        <w:rPr>
          <w:rFonts w:hint="eastAsia" w:ascii="仿宋" w:hAnsi="仿宋" w:eastAsia="仿宋" w:cs="仿宋"/>
          <w:kern w:val="0"/>
          <w:sz w:val="28"/>
          <w:szCs w:val="28"/>
          <w:lang w:bidi="en-US"/>
        </w:rPr>
        <w:t>保障机制</w:t>
      </w:r>
      <w:r>
        <w:rPr>
          <w:rFonts w:hint="eastAsia" w:ascii="仿宋" w:hAnsi="仿宋" w:eastAsia="仿宋" w:cs="仿宋"/>
          <w:kern w:val="0"/>
          <w:sz w:val="28"/>
          <w:szCs w:val="28"/>
          <w:lang w:eastAsia="zh-CN" w:bidi="en-US"/>
        </w:rPr>
        <w:t>经费</w:t>
      </w:r>
      <w:r>
        <w:rPr>
          <w:rFonts w:hint="eastAsia" w:ascii="仿宋_GB2312"/>
        </w:rPr>
        <w:t>项目</w:t>
      </w:r>
      <w:r>
        <w:rPr>
          <w:rFonts w:hint="eastAsia" w:ascii="仿宋_GB2312" w:hAnsi="仿宋" w:cs="宋体"/>
          <w:kern w:val="0"/>
          <w:szCs w:val="28"/>
        </w:rPr>
        <w:t xml:space="preserve">的具体情况 </w:t>
      </w:r>
      <w:r>
        <w:rPr>
          <w:rFonts w:hint="default" w:ascii="Times New Roman" w:hAnsi="Times New Roman" w:cs="Times New Roman"/>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综上，该指标满分6分，得分6分。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6" w:name="_Toc18080"/>
      <w:r>
        <w:rPr>
          <w:rFonts w:hint="default" w:ascii="Times New Roman" w:hAnsi="Times New Roman" w:eastAsia="仿宋" w:cs="Times New Roman"/>
          <w:sz w:val="32"/>
          <w:szCs w:val="32"/>
          <w:lang w:bidi="en-US"/>
        </w:rPr>
        <w:t>3.资金投入</w:t>
      </w:r>
      <w:bookmarkEnd w:id="36"/>
    </w:p>
    <w:p>
      <w:pPr>
        <w:autoSpaceDE w:val="0"/>
        <w:spacing w:line="600" w:lineRule="exact"/>
        <w:ind w:firstLine="562"/>
        <w:rPr>
          <w:rFonts w:hint="default" w:ascii="Times New Roman" w:hAnsi="Times New Roman" w:cs="Times New Roman"/>
          <w:szCs w:val="28"/>
        </w:rPr>
      </w:pPr>
      <w:r>
        <w:rPr>
          <w:rFonts w:hint="default" w:ascii="Times New Roman" w:hAnsi="Times New Roman" w:cs="Times New Roman"/>
          <w:b/>
          <w:kern w:val="0"/>
          <w:szCs w:val="28"/>
        </w:rPr>
        <w:t>预算编制科学性：</w:t>
      </w:r>
      <w:r>
        <w:rPr>
          <w:rFonts w:hint="eastAsia" w:ascii="Times New Roman" w:hAnsi="Times New Roman" w:cs="Times New Roman"/>
          <w:szCs w:val="28"/>
        </w:rPr>
        <w:t>项目预算编制有明确的标准，资金与年度目标相适应，我校严格按照《乌鲁木齐市实施15年免费教育资金管理暂行办法》</w:t>
      </w:r>
      <w:r>
        <w:rPr>
          <w:rFonts w:hint="eastAsia" w:ascii="Times New Roman" w:hAnsi="Times New Roman" w:cs="Times New Roman"/>
          <w:szCs w:val="28"/>
          <w:lang w:eastAsia="zh-CN"/>
        </w:rPr>
        <w:t>，</w:t>
      </w:r>
      <w:r>
        <w:rPr>
          <w:rFonts w:hint="eastAsia" w:ascii="Times New Roman" w:hAnsi="Times New Roman" w:cs="Times New Roman"/>
          <w:szCs w:val="28"/>
        </w:rPr>
        <w:t>根据《关于下达2020年农村义务教育保障机制经费的通知》乌财教（2018）246号文件，公用经费基准定额为：普通小学每年每生600元，普通初中每生每年800元，在此基础上对寄宿制学校按照寄宿生年生均200元标准增加公用经费补助，对农村地区不足100人的规模较小学校按100人核定公用经费，对各学校按照采暖期长短补助取暖费，特殊学校和随班就读残疾学生按每生每年6000元标准补助公用经费</w:t>
      </w:r>
      <w:r>
        <w:rPr>
          <w:rFonts w:hint="default" w:ascii="Times New Roman" w:hAnsi="Times New Roman" w:cs="Times New Roman"/>
          <w:szCs w:val="28"/>
        </w:rPr>
        <w:t>。故预算编制科学性指标得分3分。</w:t>
      </w:r>
    </w:p>
    <w:p>
      <w:pPr>
        <w:spacing w:line="360" w:lineRule="auto"/>
        <w:ind w:firstLine="560"/>
        <w:rPr>
          <w:rFonts w:hint="default" w:ascii="Times New Roman" w:hAnsi="Times New Roman" w:cs="Times New Roman"/>
          <w:sz w:val="28"/>
          <w:szCs w:val="28"/>
        </w:rPr>
      </w:pPr>
      <w:r>
        <w:rPr>
          <w:rFonts w:hint="default" w:ascii="Times New Roman" w:hAnsi="Times New Roman" w:cs="Times New Roman"/>
          <w:b/>
          <w:bCs/>
        </w:rPr>
        <w:t>资金分配合理性</w:t>
      </w:r>
      <w:r>
        <w:rPr>
          <w:rFonts w:hint="default" w:ascii="Times New Roman" w:hAnsi="Times New Roman" w:cs="Times New Roman"/>
        </w:rPr>
        <w:t>：</w:t>
      </w:r>
      <w:r>
        <w:rPr>
          <w:rFonts w:hint="eastAsia" w:ascii="Times New Roman" w:hAnsi="Times New Roman" w:cs="Times New Roman"/>
          <w:szCs w:val="28"/>
        </w:rPr>
        <w:t>我单位项目预算资金有详细的测算依据，与单位实际相适应，202</w:t>
      </w:r>
      <w:r>
        <w:rPr>
          <w:rFonts w:hint="eastAsia" w:ascii="Times New Roman" w:hAnsi="Times New Roman" w:cs="Times New Roman"/>
          <w:szCs w:val="28"/>
          <w:lang w:val="en-US" w:eastAsia="zh-CN"/>
        </w:rPr>
        <w:t>2</w:t>
      </w:r>
      <w:r>
        <w:rPr>
          <w:rFonts w:hint="eastAsia" w:ascii="Times New Roman" w:hAnsi="Times New Roman" w:cs="Times New Roman"/>
          <w:szCs w:val="28"/>
        </w:rPr>
        <w:t>年</w:t>
      </w:r>
      <w:r>
        <w:rPr>
          <w:rFonts w:hint="eastAsia" w:ascii="Times New Roman" w:hAnsi="Times New Roman" w:cs="Times New Roman"/>
          <w:szCs w:val="28"/>
          <w:lang w:eastAsia="zh-CN"/>
        </w:rPr>
        <w:t>永丰中学农村义务教育</w:t>
      </w:r>
      <w:r>
        <w:rPr>
          <w:rFonts w:hint="eastAsia" w:ascii="Times New Roman" w:hAnsi="Times New Roman" w:cs="Times New Roman"/>
          <w:szCs w:val="28"/>
        </w:rPr>
        <w:t>保障机制</w:t>
      </w:r>
      <w:r>
        <w:rPr>
          <w:rFonts w:hint="eastAsia" w:ascii="Times New Roman" w:hAnsi="Times New Roman" w:cs="Times New Roman"/>
          <w:szCs w:val="28"/>
          <w:lang w:eastAsia="zh-CN"/>
        </w:rPr>
        <w:t>经费</w:t>
      </w:r>
      <w:r>
        <w:rPr>
          <w:rFonts w:hint="eastAsia" w:ascii="Times New Roman" w:hAnsi="Times New Roman" w:cs="Times New Roman"/>
          <w:szCs w:val="28"/>
        </w:rPr>
        <w:t>项目申请预算资金</w:t>
      </w:r>
      <w:r>
        <w:rPr>
          <w:rFonts w:hint="eastAsia" w:ascii="Times New Roman" w:hAnsi="Times New Roman" w:cs="Times New Roman"/>
          <w:szCs w:val="28"/>
          <w:lang w:val="en-US" w:eastAsia="zh-CN"/>
        </w:rPr>
        <w:t>77.75</w:t>
      </w:r>
      <w:r>
        <w:rPr>
          <w:rFonts w:hint="eastAsia" w:ascii="Times New Roman" w:hAnsi="Times New Roman" w:cs="Times New Roman"/>
          <w:szCs w:val="28"/>
        </w:rPr>
        <w:t>万元，财政下拨</w:t>
      </w:r>
      <w:r>
        <w:rPr>
          <w:rFonts w:hint="eastAsia" w:ascii="Times New Roman" w:hAnsi="Times New Roman" w:cs="Times New Roman"/>
          <w:szCs w:val="28"/>
          <w:lang w:val="en-US" w:eastAsia="zh-CN"/>
        </w:rPr>
        <w:t>77.75</w:t>
      </w:r>
      <w:r>
        <w:rPr>
          <w:rFonts w:hint="eastAsia" w:ascii="Times New Roman" w:hAnsi="Times New Roman" w:cs="Times New Roman"/>
          <w:szCs w:val="28"/>
        </w:rPr>
        <w:t>万元，拨付率100%。截至202</w:t>
      </w:r>
      <w:r>
        <w:rPr>
          <w:rFonts w:hint="eastAsia" w:ascii="Times New Roman" w:hAnsi="Times New Roman" w:cs="Times New Roman"/>
          <w:szCs w:val="28"/>
          <w:lang w:val="en-US" w:eastAsia="zh-CN"/>
        </w:rPr>
        <w:t>2</w:t>
      </w:r>
      <w:r>
        <w:rPr>
          <w:rFonts w:hint="eastAsia" w:ascii="Times New Roman" w:hAnsi="Times New Roman" w:cs="Times New Roman"/>
          <w:szCs w:val="28"/>
        </w:rPr>
        <w:t>年12月31日，</w:t>
      </w:r>
      <w:r>
        <w:rPr>
          <w:rFonts w:hint="eastAsia" w:ascii="Times New Roman" w:hAnsi="Times New Roman" w:cs="Times New Roman"/>
          <w:szCs w:val="28"/>
          <w:lang w:eastAsia="zh-CN"/>
        </w:rPr>
        <w:t>农村义务教育</w:t>
      </w:r>
      <w:r>
        <w:rPr>
          <w:rFonts w:hint="eastAsia" w:ascii="Times New Roman" w:hAnsi="Times New Roman" w:cs="Times New Roman"/>
          <w:szCs w:val="28"/>
        </w:rPr>
        <w:t>保障机制</w:t>
      </w:r>
      <w:r>
        <w:rPr>
          <w:rFonts w:hint="eastAsia" w:ascii="Times New Roman" w:hAnsi="Times New Roman" w:cs="Times New Roman"/>
          <w:szCs w:val="28"/>
          <w:lang w:eastAsia="zh-CN"/>
        </w:rPr>
        <w:t>经费</w:t>
      </w:r>
      <w:r>
        <w:rPr>
          <w:rFonts w:hint="eastAsia" w:ascii="Times New Roman" w:hAnsi="Times New Roman" w:cs="Times New Roman"/>
          <w:szCs w:val="28"/>
        </w:rPr>
        <w:t>共支出</w:t>
      </w:r>
      <w:r>
        <w:rPr>
          <w:rFonts w:hint="eastAsia" w:ascii="Times New Roman" w:hAnsi="Times New Roman" w:cs="Times New Roman"/>
          <w:szCs w:val="28"/>
          <w:lang w:val="en-US" w:eastAsia="zh-CN"/>
        </w:rPr>
        <w:t>77.02</w:t>
      </w:r>
      <w:r>
        <w:rPr>
          <w:rFonts w:hint="eastAsia" w:ascii="Times New Roman" w:hAnsi="Times New Roman" w:cs="Times New Roman"/>
          <w:szCs w:val="28"/>
        </w:rPr>
        <w:t>万元，执行率为</w:t>
      </w:r>
      <w:r>
        <w:rPr>
          <w:rFonts w:hint="eastAsia" w:ascii="Times New Roman" w:hAnsi="Times New Roman" w:cs="Times New Roman"/>
          <w:szCs w:val="28"/>
          <w:lang w:val="en-US" w:eastAsia="zh-CN"/>
        </w:rPr>
        <w:t>99.06</w:t>
      </w:r>
      <w:r>
        <w:rPr>
          <w:rFonts w:hint="eastAsia" w:ascii="Times New Roman" w:hAnsi="Times New Roman" w:cs="Times New Roman"/>
          <w:szCs w:val="28"/>
        </w:rPr>
        <w:t>%。</w:t>
      </w:r>
      <w:r>
        <w:rPr>
          <w:rFonts w:hint="eastAsia" w:ascii="Times New Roman" w:hAnsi="Times New Roman" w:cs="Times New Roman"/>
          <w:szCs w:val="28"/>
          <w:lang w:eastAsia="zh-CN"/>
        </w:rPr>
        <w:t>农村义务教育</w:t>
      </w:r>
      <w:r>
        <w:rPr>
          <w:rFonts w:hint="eastAsia" w:ascii="Times New Roman" w:hAnsi="Times New Roman" w:cs="Times New Roman"/>
          <w:szCs w:val="28"/>
        </w:rPr>
        <w:t>保障机制</w:t>
      </w:r>
      <w:r>
        <w:rPr>
          <w:rFonts w:hint="eastAsia" w:ascii="Times New Roman" w:hAnsi="Times New Roman" w:cs="Times New Roman"/>
          <w:szCs w:val="28"/>
          <w:lang w:eastAsia="zh-CN"/>
        </w:rPr>
        <w:t>经费</w:t>
      </w:r>
      <w:r>
        <w:rPr>
          <w:rFonts w:hint="eastAsia" w:ascii="Times New Roman" w:hAnsi="Times New Roman" w:cs="Times New Roman"/>
          <w:szCs w:val="28"/>
        </w:rPr>
        <w:t>具体测算如下：</w:t>
      </w:r>
      <w:r>
        <w:rPr>
          <w:rFonts w:hint="eastAsia" w:ascii="Times New Roman" w:hAnsi="Times New Roman" w:cs="Times New Roman"/>
          <w:sz w:val="28"/>
          <w:szCs w:val="28"/>
          <w:lang w:val="en-US" w:eastAsia="zh-CN"/>
        </w:rPr>
        <w:t>1、</w:t>
      </w:r>
      <w:r>
        <w:rPr>
          <w:rFonts w:hint="default" w:ascii="Times New Roman" w:hAnsi="Times New Roman" w:cs="Times New Roman"/>
          <w:sz w:val="28"/>
          <w:szCs w:val="28"/>
        </w:rPr>
        <w:t>业务费47.7</w:t>
      </w:r>
      <w:r>
        <w:rPr>
          <w:rFonts w:hint="eastAsia" w:ascii="Times New Roman" w:hAnsi="Times New Roman" w:cs="Times New Roman"/>
          <w:sz w:val="28"/>
          <w:szCs w:val="28"/>
          <w:lang w:val="en-US" w:eastAsia="zh-CN"/>
        </w:rPr>
        <w:t>5</w:t>
      </w:r>
      <w:r>
        <w:rPr>
          <w:rFonts w:hint="default" w:ascii="Times New Roman" w:hAnsi="Times New Roman" w:cs="Times New Roman"/>
          <w:sz w:val="28"/>
          <w:szCs w:val="28"/>
        </w:rPr>
        <w:t>万元</w:t>
      </w:r>
      <w:r>
        <w:rPr>
          <w:rFonts w:hint="eastAsia" w:ascii="Times New Roman" w:hAnsi="Times New Roman" w:cs="Times New Roman"/>
          <w:sz w:val="28"/>
          <w:szCs w:val="28"/>
          <w:lang w:eastAsia="zh-CN"/>
        </w:rPr>
        <w:t>（</w:t>
      </w:r>
      <w:r>
        <w:rPr>
          <w:rFonts w:hint="default" w:ascii="Times New Roman" w:hAnsi="Times New Roman" w:cs="Times New Roman"/>
          <w:sz w:val="28"/>
          <w:szCs w:val="28"/>
        </w:rPr>
        <w:t>水费、电费、电话费等27.7</w:t>
      </w:r>
      <w:r>
        <w:rPr>
          <w:rFonts w:hint="eastAsia" w:ascii="Times New Roman" w:hAnsi="Times New Roman" w:cs="Times New Roman"/>
          <w:sz w:val="28"/>
          <w:szCs w:val="28"/>
          <w:lang w:val="en-US" w:eastAsia="zh-CN"/>
        </w:rPr>
        <w:t>5</w:t>
      </w:r>
      <w:r>
        <w:rPr>
          <w:rFonts w:hint="default" w:ascii="Times New Roman" w:hAnsi="Times New Roman" w:cs="Times New Roman"/>
          <w:sz w:val="28"/>
          <w:szCs w:val="28"/>
        </w:rPr>
        <w:t>万元</w:t>
      </w:r>
      <w:r>
        <w:rPr>
          <w:rFonts w:hint="eastAsia" w:ascii="Times New Roman" w:hAnsi="Times New Roman" w:cs="Times New Roman"/>
          <w:sz w:val="28"/>
          <w:szCs w:val="28"/>
          <w:lang w:eastAsia="zh-CN"/>
        </w:rPr>
        <w:t>，</w:t>
      </w:r>
      <w:r>
        <w:rPr>
          <w:rFonts w:hint="default" w:ascii="Times New Roman" w:hAnsi="Times New Roman" w:cs="Times New Roman"/>
          <w:sz w:val="28"/>
          <w:szCs w:val="28"/>
        </w:rPr>
        <w:t>维修费：10万元</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校园文化建设费：10万元</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2、</w:t>
      </w:r>
      <w:r>
        <w:rPr>
          <w:rFonts w:hint="default" w:ascii="Times New Roman" w:hAnsi="Times New Roman" w:cs="Times New Roman"/>
          <w:sz w:val="28"/>
          <w:szCs w:val="28"/>
        </w:rPr>
        <w:t>办公用品、办公设备购置费30万元</w:t>
      </w:r>
      <w:r>
        <w:rPr>
          <w:rFonts w:hint="eastAsia" w:ascii="Times New Roman" w:hAnsi="Times New Roman" w:cs="Times New Roman"/>
          <w:sz w:val="28"/>
          <w:szCs w:val="28"/>
          <w:lang w:eastAsia="zh-CN"/>
        </w:rPr>
        <w:t>（</w:t>
      </w:r>
      <w:r>
        <w:rPr>
          <w:rFonts w:hint="default" w:ascii="Times New Roman" w:hAnsi="Times New Roman" w:cs="Times New Roman"/>
          <w:sz w:val="28"/>
          <w:szCs w:val="28"/>
        </w:rPr>
        <w:t>购置办公用品12万元</w:t>
      </w:r>
      <w:r>
        <w:rPr>
          <w:rFonts w:hint="eastAsia" w:ascii="Times New Roman" w:hAnsi="Times New Roman" w:cs="Times New Roman"/>
          <w:sz w:val="28"/>
          <w:szCs w:val="28"/>
          <w:lang w:eastAsia="zh-CN"/>
        </w:rPr>
        <w:t>，</w:t>
      </w:r>
      <w:r>
        <w:rPr>
          <w:rFonts w:hint="default" w:ascii="Times New Roman" w:hAnsi="Times New Roman" w:cs="Times New Roman"/>
          <w:sz w:val="28"/>
          <w:szCs w:val="28"/>
        </w:rPr>
        <w:t>购置防疫物质5万元</w:t>
      </w:r>
      <w:r>
        <w:rPr>
          <w:rFonts w:hint="eastAsia" w:ascii="Times New Roman" w:hAnsi="Times New Roman" w:cs="Times New Roman"/>
          <w:sz w:val="28"/>
          <w:szCs w:val="28"/>
          <w:lang w:eastAsia="zh-CN"/>
        </w:rPr>
        <w:t>，</w:t>
      </w:r>
      <w:r>
        <w:rPr>
          <w:rFonts w:hint="default" w:ascii="Times New Roman" w:hAnsi="Times New Roman" w:cs="Times New Roman"/>
          <w:sz w:val="28"/>
          <w:szCs w:val="28"/>
        </w:rPr>
        <w:t>购置办公设备6万元</w:t>
      </w:r>
      <w:r>
        <w:rPr>
          <w:rFonts w:hint="eastAsia" w:ascii="Times New Roman" w:hAnsi="Times New Roman" w:cs="Times New Roman"/>
          <w:sz w:val="28"/>
          <w:szCs w:val="28"/>
          <w:lang w:eastAsia="zh-CN"/>
        </w:rPr>
        <w:t>，</w:t>
      </w:r>
      <w:r>
        <w:rPr>
          <w:rFonts w:hint="default" w:ascii="Times New Roman" w:hAnsi="Times New Roman" w:cs="Times New Roman"/>
          <w:sz w:val="28"/>
          <w:szCs w:val="28"/>
        </w:rPr>
        <w:t>购总务五金用品7万元</w:t>
      </w:r>
      <w:r>
        <w:rPr>
          <w:rFonts w:hint="eastAsia" w:ascii="Times New Roman" w:hAnsi="Times New Roman" w:cs="Times New Roman"/>
          <w:sz w:val="28"/>
          <w:szCs w:val="28"/>
          <w:lang w:eastAsia="zh-CN"/>
        </w:rPr>
        <w:t>）。</w:t>
      </w:r>
      <w:r>
        <w:rPr>
          <w:rFonts w:hint="default" w:ascii="Times New Roman" w:hAnsi="Times New Roman" w:cs="Times New Roman"/>
          <w:kern w:val="0"/>
          <w:szCs w:val="28"/>
        </w:rPr>
        <w:t xml:space="preserve"> 故资金分配合理性指标得分3分。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1"/>
        <w:rPr>
          <w:rFonts w:hint="default" w:ascii="Times New Roman" w:hAnsi="Times New Roman" w:eastAsia="仿宋" w:cs="Times New Roman"/>
          <w:sz w:val="32"/>
          <w:szCs w:val="32"/>
          <w:lang w:bidi="en-US"/>
        </w:rPr>
      </w:pPr>
      <w:bookmarkStart w:id="37" w:name="_Toc15349"/>
      <w:bookmarkStart w:id="38" w:name="_Toc67911613"/>
      <w:r>
        <w:rPr>
          <w:rFonts w:hint="default" w:ascii="Times New Roman" w:hAnsi="Times New Roman" w:eastAsia="仿宋" w:cs="Times New Roman"/>
          <w:sz w:val="32"/>
          <w:szCs w:val="32"/>
          <w:lang w:bidi="en-US"/>
        </w:rPr>
        <w:t>（二）项目过程情况</w:t>
      </w:r>
      <w:bookmarkEnd w:id="37"/>
      <w:bookmarkEnd w:id="38"/>
    </w:p>
    <w:p>
      <w:pPr>
        <w:spacing w:line="360" w:lineRule="auto"/>
        <w:ind w:firstLine="560"/>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项目过程指标由2个二级指标和5个三级指标构成，权重为20分，实际得分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lang w:val="en-US" w:eastAsia="zh-CN"/>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9" w:name="_Toc6934"/>
      <w:r>
        <w:rPr>
          <w:rFonts w:hint="default" w:ascii="Times New Roman" w:hAnsi="Times New Roman" w:eastAsia="仿宋" w:cs="Times New Roman"/>
          <w:sz w:val="32"/>
          <w:szCs w:val="32"/>
          <w:lang w:bidi="en-US"/>
        </w:rPr>
        <w:t>1.资金管理</w:t>
      </w:r>
      <w:bookmarkEnd w:id="39"/>
    </w:p>
    <w:p>
      <w:pPr>
        <w:spacing w:line="360" w:lineRule="auto"/>
        <w:ind w:firstLine="562"/>
        <w:rPr>
          <w:rFonts w:hint="default" w:ascii="Times New Roman" w:hAnsi="Times New Roman" w:cs="Times New Roman"/>
          <w:szCs w:val="28"/>
          <w:lang w:val="en-US" w:eastAsia="zh-CN"/>
        </w:rPr>
      </w:pPr>
      <w:r>
        <w:rPr>
          <w:rFonts w:hint="default" w:ascii="Times New Roman" w:hAnsi="Times New Roman" w:cs="Times New Roman"/>
          <w:b/>
          <w:bCs/>
          <w:szCs w:val="28"/>
        </w:rPr>
        <w:t>资金到位率：</w:t>
      </w:r>
      <w:r>
        <w:rPr>
          <w:rFonts w:hint="default" w:ascii="Times New Roman" w:hAnsi="Times New Roman" w:cs="Times New Roman"/>
          <w:szCs w:val="28"/>
          <w:lang w:val="en-US" w:eastAsia="zh-CN"/>
        </w:rPr>
        <w:t xml:space="preserve"> </w:t>
      </w:r>
      <w:r>
        <w:rPr>
          <w:rFonts w:hint="eastAsia" w:ascii="Times New Roman" w:hAnsi="Times New Roman" w:cs="Times New Roman"/>
          <w:szCs w:val="28"/>
          <w:lang w:val="en-US" w:eastAsia="zh-CN"/>
        </w:rPr>
        <w:t>20</w:t>
      </w:r>
      <w:r>
        <w:rPr>
          <w:rFonts w:hint="default" w:ascii="Times New Roman" w:hAnsi="Times New Roman" w:cs="Times New Roman"/>
          <w:szCs w:val="28"/>
          <w:lang w:val="en-US" w:eastAsia="zh-CN"/>
        </w:rPr>
        <w:t>2</w:t>
      </w:r>
      <w:r>
        <w:rPr>
          <w:rFonts w:hint="eastAsia" w:ascii="Times New Roman" w:hAnsi="Times New Roman" w:cs="Times New Roman"/>
          <w:szCs w:val="28"/>
          <w:lang w:val="en-US" w:eastAsia="zh-CN"/>
        </w:rPr>
        <w:t>2年永丰中学农村义务教育保障机制经费项目申请预算资金77.75万元，财政下拨77.75万元，资金到位率100%。</w:t>
      </w:r>
      <w:r>
        <w:rPr>
          <w:rFonts w:hint="default" w:ascii="Times New Roman" w:hAnsi="Times New Roman" w:cs="Times New Roman"/>
          <w:szCs w:val="28"/>
          <w:lang w:val="en-US" w:eastAsia="zh-CN"/>
        </w:rPr>
        <w:t>。故资金到位率指标得分</w:t>
      </w:r>
      <w:r>
        <w:rPr>
          <w:rFonts w:hint="eastAsia" w:ascii="Times New Roman" w:hAnsi="Times New Roman" w:cs="Times New Roman"/>
          <w:szCs w:val="28"/>
          <w:lang w:val="en-US" w:eastAsia="zh-CN"/>
        </w:rPr>
        <w:t>5</w:t>
      </w:r>
      <w:r>
        <w:rPr>
          <w:rFonts w:hint="default" w:ascii="Times New Roman" w:hAnsi="Times New Roman" w:cs="Times New Roman"/>
          <w:szCs w:val="28"/>
          <w:lang w:val="en-US" w:eastAsia="zh-CN"/>
        </w:rPr>
        <w:t>分。</w:t>
      </w:r>
    </w:p>
    <w:p>
      <w:pPr>
        <w:spacing w:line="360" w:lineRule="auto"/>
        <w:ind w:firstLine="562"/>
        <w:rPr>
          <w:rFonts w:hint="default" w:ascii="Times New Roman" w:hAnsi="Times New Roman" w:cs="Times New Roman"/>
          <w:szCs w:val="28"/>
          <w:lang w:val="en-US" w:eastAsia="zh-CN"/>
        </w:rPr>
      </w:pPr>
      <w:r>
        <w:rPr>
          <w:rFonts w:hint="default" w:ascii="Times New Roman" w:hAnsi="Times New Roman" w:cs="Times New Roman"/>
          <w:b/>
          <w:bCs/>
          <w:szCs w:val="28"/>
        </w:rPr>
        <w:t>预算执行率：</w:t>
      </w:r>
      <w:r>
        <w:rPr>
          <w:rFonts w:hint="eastAsia" w:ascii="Times New Roman" w:hAnsi="Times New Roman" w:cs="Times New Roman"/>
          <w:szCs w:val="28"/>
          <w:lang w:val="en-US" w:eastAsia="zh-CN"/>
        </w:rPr>
        <w:t>20</w:t>
      </w:r>
      <w:r>
        <w:rPr>
          <w:rFonts w:hint="default" w:ascii="Times New Roman" w:hAnsi="Times New Roman" w:cs="Times New Roman"/>
          <w:szCs w:val="28"/>
          <w:lang w:val="en-US" w:eastAsia="zh-CN"/>
        </w:rPr>
        <w:t>2</w:t>
      </w:r>
      <w:r>
        <w:rPr>
          <w:rFonts w:hint="eastAsia" w:ascii="Times New Roman" w:hAnsi="Times New Roman" w:cs="Times New Roman"/>
          <w:szCs w:val="28"/>
          <w:lang w:val="en-US" w:eastAsia="zh-CN"/>
        </w:rPr>
        <w:t>2年永丰中学农村义务教育保障机制经费申请预算资金77.75万元，财政下拨77.75万元，资金到位率100%。截止2020年12月31日共支出77.02万元，预算执行率为99.06%</w:t>
      </w:r>
      <w:r>
        <w:rPr>
          <w:rFonts w:hint="default" w:ascii="Times New Roman" w:hAnsi="Times New Roman" w:cs="Times New Roman"/>
          <w:szCs w:val="28"/>
          <w:lang w:val="en-US" w:eastAsia="zh-CN"/>
        </w:rPr>
        <w:t>。故预算执行率得分为</w:t>
      </w:r>
      <w:r>
        <w:rPr>
          <w:rFonts w:hint="eastAsia" w:ascii="Times New Roman" w:hAnsi="Times New Roman" w:cs="Times New Roman"/>
          <w:szCs w:val="28"/>
          <w:lang w:val="en-US" w:eastAsia="zh-CN"/>
        </w:rPr>
        <w:t>4.95</w:t>
      </w:r>
      <w:r>
        <w:rPr>
          <w:rFonts w:hint="default" w:ascii="Times New Roman" w:hAnsi="Times New Roman" w:cs="Times New Roman"/>
          <w:szCs w:val="28"/>
          <w:lang w:val="en-US" w:eastAsia="zh-CN"/>
        </w:rPr>
        <w:t>分。</w:t>
      </w:r>
    </w:p>
    <w:p>
      <w:pPr>
        <w:spacing w:line="360" w:lineRule="auto"/>
        <w:ind w:firstLine="562"/>
        <w:rPr>
          <w:rFonts w:hint="default" w:ascii="Times New Roman" w:hAnsi="Times New Roman" w:cs="Times New Roman"/>
          <w:szCs w:val="28"/>
          <w:lang w:val="en-US" w:eastAsia="zh-CN"/>
        </w:rPr>
      </w:pPr>
      <w:r>
        <w:rPr>
          <w:rFonts w:hint="eastAsia" w:ascii="Times New Roman" w:hAnsi="Times New Roman" w:cs="Times New Roman"/>
          <w:szCs w:val="28"/>
          <w:lang w:val="en-US" w:eastAsia="zh-CN"/>
        </w:rPr>
        <w:t>农村义务教育保障机制经费共支出77.02万元，用于购置办公用品，教学器材，支付水电费、电话费、维修费、学生各项活动费等。</w:t>
      </w:r>
    </w:p>
    <w:p>
      <w:pPr>
        <w:spacing w:line="360" w:lineRule="auto"/>
        <w:ind w:left="0" w:leftChars="0" w:firstLine="562" w:firstLineChars="200"/>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13</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12.95分</w:t>
      </w:r>
      <w:r>
        <w:rPr>
          <w:rFonts w:hint="default" w:ascii="Times New Roman" w:hAnsi="Times New Roman" w:cs="Times New Roman"/>
          <w:b/>
          <w:kern w:val="0"/>
          <w:szCs w:val="28"/>
        </w:rPr>
        <w:t>。</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0" w:name="_Toc27843"/>
      <w:r>
        <w:rPr>
          <w:rFonts w:hint="default" w:ascii="Times New Roman" w:hAnsi="Times New Roman" w:eastAsia="仿宋" w:cs="Times New Roman"/>
          <w:sz w:val="32"/>
          <w:szCs w:val="32"/>
          <w:lang w:bidi="en-US"/>
        </w:rPr>
        <w:t>2.组织实施</w:t>
      </w:r>
      <w:bookmarkEnd w:id="40"/>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val="en-US" w:eastAsia="zh-CN"/>
        </w:rPr>
        <w:t>乌鲁木齐县永丰中学</w:t>
      </w:r>
      <w:r>
        <w:rPr>
          <w:rFonts w:hint="default" w:ascii="Times New Roman" w:hAnsi="Times New Roman" w:cs="Times New Roman"/>
          <w:szCs w:val="28"/>
        </w:rPr>
        <w:t>已制定相应的财务和业务管理制度，且制度合法、合规、完整，为项目顺利实施提供重要保障。故管理制度健全性得分为3分。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根据现场调研和资料抽查情况，</w:t>
      </w:r>
      <w:r>
        <w:rPr>
          <w:rFonts w:hint="eastAsia" w:ascii="Times New Roman" w:hAnsi="Times New Roman" w:cs="Times New Roman"/>
          <w:szCs w:val="28"/>
          <w:lang w:val="en-US" w:eastAsia="zh-CN"/>
        </w:rPr>
        <w:t>乌木鲁木齐县永丰中学</w:t>
      </w:r>
      <w:r>
        <w:rPr>
          <w:rFonts w:hint="default" w:ascii="Times New Roman" w:hAnsi="Times New Roman" w:cs="Times New Roman"/>
          <w:szCs w:val="28"/>
        </w:rPr>
        <w:t>严格遵守相关法律法规和相关管理规定，项目调整及支出调整手续完备，整体管理合理有序，项目完成后，及时将会计凭证、固定资产入库单等相关资料分类归档，制度执行有效。故制度执行有效性指标得分4分。</w:t>
      </w:r>
    </w:p>
    <w:p>
      <w:pPr>
        <w:autoSpaceDE w:val="0"/>
        <w:spacing w:line="600" w:lineRule="exact"/>
        <w:ind w:firstLine="562"/>
        <w:rPr>
          <w:rFonts w:hint="default" w:ascii="Times New Roman" w:hAnsi="Times New Roman" w:cs="Times New Roman"/>
          <w:b/>
          <w:kern w:val="0"/>
          <w:szCs w:val="28"/>
        </w:rPr>
      </w:pPr>
      <w:bookmarkStart w:id="41" w:name="_Hlk67670213"/>
      <w:r>
        <w:rPr>
          <w:rFonts w:hint="default" w:ascii="Times New Roman" w:hAnsi="Times New Roman" w:cs="Times New Roman"/>
          <w:b/>
          <w:kern w:val="0"/>
          <w:szCs w:val="28"/>
        </w:rPr>
        <w:t>综上，该指标满分7分，得分7分。</w:t>
      </w:r>
    </w:p>
    <w:bookmarkEnd w:id="41"/>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1"/>
        <w:rPr>
          <w:rFonts w:hint="default" w:ascii="Times New Roman" w:hAnsi="Times New Roman" w:eastAsia="仿宋" w:cs="Times New Roman"/>
          <w:sz w:val="32"/>
          <w:szCs w:val="32"/>
          <w:lang w:bidi="en-US"/>
        </w:rPr>
      </w:pPr>
      <w:bookmarkStart w:id="42" w:name="_Toc67911614"/>
      <w:bookmarkStart w:id="43" w:name="_Toc25920"/>
      <w:r>
        <w:rPr>
          <w:rFonts w:hint="default" w:ascii="Times New Roman" w:hAnsi="Times New Roman" w:eastAsia="仿宋" w:cs="Times New Roman"/>
          <w:sz w:val="32"/>
          <w:szCs w:val="32"/>
          <w:lang w:bidi="en-US"/>
        </w:rPr>
        <w:t>（三）项目产出情况</w:t>
      </w:r>
      <w:bookmarkEnd w:id="42"/>
      <w:bookmarkEnd w:id="43"/>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项目产出指标由4个二级指标和4个三级指标构成，权重为40分，实际得分</w:t>
      </w:r>
      <w:r>
        <w:rPr>
          <w:rFonts w:hint="eastAsia" w:ascii="Times New Roman" w:hAnsi="Times New Roman" w:cs="Times New Roman"/>
          <w:szCs w:val="28"/>
          <w:lang w:val="en-US" w:eastAsia="zh-CN"/>
        </w:rPr>
        <w:t>40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4" w:name="_Toc17199"/>
      <w:r>
        <w:rPr>
          <w:rFonts w:hint="default" w:ascii="Times New Roman" w:hAnsi="Times New Roman" w:eastAsia="仿宋" w:cs="Times New Roman"/>
          <w:sz w:val="32"/>
          <w:szCs w:val="32"/>
          <w:lang w:bidi="en-US"/>
        </w:rPr>
        <w:t>1.产出数量</w:t>
      </w:r>
      <w:bookmarkEnd w:id="44"/>
    </w:p>
    <w:p>
      <w:pPr>
        <w:spacing w:line="360" w:lineRule="auto"/>
        <w:ind w:firstLine="560"/>
        <w:rPr>
          <w:rFonts w:hint="eastAsia" w:ascii="Times New Roman" w:hAnsi="Times New Roman" w:cs="Times New Roman"/>
          <w:bCs/>
          <w:szCs w:val="28"/>
          <w:lang w:val="en-US" w:eastAsia="zh-CN"/>
        </w:rPr>
      </w:pPr>
      <w:r>
        <w:rPr>
          <w:rFonts w:hint="default" w:ascii="Times New Roman" w:hAnsi="Times New Roman" w:cs="Times New Roman"/>
          <w:bCs/>
          <w:szCs w:val="28"/>
        </w:rPr>
        <w:t>数量指标</w:t>
      </w:r>
      <w:r>
        <w:rPr>
          <w:rFonts w:hint="eastAsia" w:ascii="Times New Roman" w:hAnsi="Times New Roman" w:cs="Times New Roman"/>
          <w:bCs/>
          <w:szCs w:val="28"/>
          <w:lang w:eastAsia="zh-CN"/>
        </w:rPr>
        <w:t>“</w:t>
      </w:r>
      <w:r>
        <w:rPr>
          <w:rFonts w:hint="eastAsia" w:ascii="Times New Roman" w:hAnsi="Times New Roman" w:cs="Times New Roman"/>
          <w:bCs/>
          <w:szCs w:val="28"/>
          <w:lang w:val="en-US" w:eastAsia="zh-CN"/>
        </w:rPr>
        <w:t>学生人数</w:t>
      </w:r>
      <w:r>
        <w:rPr>
          <w:rFonts w:hint="eastAsia" w:ascii="Times New Roman" w:hAnsi="Times New Roman" w:cs="Times New Roman"/>
          <w:bCs/>
          <w:szCs w:val="28"/>
          <w:lang w:eastAsia="zh-CN"/>
        </w:rPr>
        <w:t>”</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896人</w:t>
      </w:r>
      <w:r>
        <w:rPr>
          <w:rFonts w:hint="default" w:ascii="Times New Roman" w:hAnsi="Times New Roman" w:cs="Times New Roman"/>
          <w:bCs/>
          <w:szCs w:val="28"/>
        </w:rPr>
        <w:t>，2022年度我单位实际完成</w:t>
      </w:r>
      <w:r>
        <w:rPr>
          <w:rFonts w:hint="eastAsia" w:ascii="Times New Roman" w:hAnsi="Times New Roman" w:cs="Times New Roman"/>
          <w:bCs/>
          <w:szCs w:val="28"/>
          <w:lang w:val="en-US" w:eastAsia="zh-CN"/>
        </w:rPr>
        <w:t>896人。</w:t>
      </w:r>
    </w:p>
    <w:p>
      <w:pPr>
        <w:spacing w:line="360" w:lineRule="auto"/>
        <w:ind w:firstLine="560"/>
        <w:rPr>
          <w:rFonts w:hint="default" w:ascii="Times New Roman" w:hAnsi="Times New Roman" w:cs="Times New Roman"/>
          <w:bCs/>
          <w:szCs w:val="28"/>
        </w:rPr>
      </w:pPr>
      <w:r>
        <w:rPr>
          <w:rFonts w:hint="default" w:ascii="Times New Roman" w:hAnsi="Times New Roman" w:cs="Times New Roman"/>
          <w:b/>
          <w:bCs/>
          <w:szCs w:val="28"/>
        </w:rPr>
        <w:t>实际完成率：</w:t>
      </w:r>
      <w:r>
        <w:rPr>
          <w:rFonts w:hint="eastAsia" w:ascii="Times New Roman" w:hAnsi="Times New Roman" w:cs="Times New Roman"/>
          <w:bCs/>
          <w:szCs w:val="28"/>
          <w:lang w:val="en-US" w:eastAsia="zh-CN"/>
        </w:rPr>
        <w:t>指标完成率为100%</w:t>
      </w:r>
      <w:r>
        <w:rPr>
          <w:rFonts w:hint="eastAsia" w:ascii="Times New Roman" w:hAnsi="Times New Roman" w:cs="Times New Roman"/>
          <w:bCs/>
          <w:szCs w:val="28"/>
          <w:lang w:eastAsia="zh-CN"/>
        </w:rPr>
        <w:t>，</w:t>
      </w:r>
      <w:r>
        <w:rPr>
          <w:rFonts w:hint="default" w:ascii="Times New Roman" w:hAnsi="Times New Roman" w:cs="Times New Roman"/>
          <w:bCs/>
          <w:szCs w:val="28"/>
        </w:rPr>
        <w:t>故实际完成率得分为</w:t>
      </w:r>
      <w:r>
        <w:rPr>
          <w:rFonts w:hint="eastAsia" w:ascii="Times New Roman" w:hAnsi="Times New Roman" w:cs="Times New Roman"/>
          <w:bCs/>
          <w:szCs w:val="28"/>
          <w:lang w:val="en-US" w:eastAsia="zh-CN"/>
        </w:rPr>
        <w:t>10</w:t>
      </w:r>
      <w:r>
        <w:rPr>
          <w:rFonts w:hint="default" w:ascii="Times New Roman" w:hAnsi="Times New Roman" w:cs="Times New Roman"/>
          <w:bCs/>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5" w:name="_Toc25440"/>
      <w:r>
        <w:rPr>
          <w:rFonts w:hint="default" w:ascii="Times New Roman" w:hAnsi="Times New Roman" w:eastAsia="仿宋" w:cs="Times New Roman"/>
          <w:sz w:val="32"/>
          <w:szCs w:val="32"/>
          <w:lang w:bidi="en-US"/>
        </w:rPr>
        <w:t>2.产出质量</w:t>
      </w:r>
      <w:bookmarkEnd w:id="45"/>
    </w:p>
    <w:p>
      <w:pPr>
        <w:pStyle w:val="2"/>
        <w:keepNext/>
        <w:keepLines/>
        <w:pageBreakBefore w:val="0"/>
        <w:widowControl w:val="0"/>
        <w:kinsoku/>
        <w:wordWrap/>
        <w:overflowPunct/>
        <w:topLinePunct w:val="0"/>
        <w:autoSpaceDE/>
        <w:autoSpaceDN/>
        <w:bidi w:val="0"/>
        <w:adjustRightInd/>
        <w:snapToGrid/>
        <w:spacing w:before="0" w:after="0" w:line="360" w:lineRule="auto"/>
        <w:ind w:firstLine="562" w:firstLineChars="200"/>
        <w:jc w:val="left"/>
        <w:textAlignment w:val="auto"/>
        <w:rPr>
          <w:rFonts w:hint="eastAsia" w:ascii="Times New Roman" w:hAnsi="Times New Roman" w:eastAsia="仿宋_GB2312" w:cs="Times New Roman"/>
          <w:b w:val="0"/>
          <w:bCs/>
          <w:kern w:val="2"/>
          <w:sz w:val="28"/>
          <w:szCs w:val="28"/>
          <w:lang w:val="en-US" w:eastAsia="zh-CN" w:bidi="ar-SA"/>
        </w:rPr>
      </w:pPr>
      <w:bookmarkStart w:id="46" w:name="_Toc4060"/>
      <w:bookmarkStart w:id="47" w:name="_Toc28818"/>
      <w:bookmarkStart w:id="48" w:name="_Toc25670"/>
      <w:r>
        <w:rPr>
          <w:rFonts w:hint="eastAsia" w:ascii="Times New Roman" w:hAnsi="Times New Roman" w:eastAsia="仿宋_GB2312" w:cs="Times New Roman"/>
          <w:b/>
          <w:bCs/>
          <w:kern w:val="2"/>
          <w:sz w:val="28"/>
          <w:szCs w:val="28"/>
          <w:lang w:val="en-US" w:eastAsia="zh-CN" w:bidi="ar-SA"/>
        </w:rPr>
        <w:t>质量达标率</w:t>
      </w:r>
      <w:r>
        <w:rPr>
          <w:rFonts w:hint="eastAsia" w:ascii="Times New Roman" w:hAnsi="Times New Roman" w:cs="Times New Roman"/>
          <w:b/>
          <w:bCs/>
          <w:kern w:val="2"/>
          <w:sz w:val="28"/>
          <w:szCs w:val="28"/>
          <w:lang w:val="en-US" w:eastAsia="zh-CN" w:bidi="ar-SA"/>
        </w:rPr>
        <w:t>：</w:t>
      </w:r>
      <w:r>
        <w:rPr>
          <w:rFonts w:hint="eastAsia" w:ascii="Times New Roman" w:hAnsi="Times New Roman" w:eastAsia="仿宋_GB2312" w:cs="Times New Roman"/>
          <w:b w:val="0"/>
          <w:bCs/>
          <w:kern w:val="2"/>
          <w:sz w:val="28"/>
          <w:szCs w:val="28"/>
          <w:lang w:val="en-US" w:eastAsia="zh-CN" w:bidi="ar-SA"/>
        </w:rPr>
        <w:t>“公用经费享受比例”的目标值为100%，我单位2020年实际公用经费享受比例</w:t>
      </w:r>
      <w:r>
        <w:rPr>
          <w:rFonts w:hint="eastAsia" w:ascii="Times New Roman" w:hAnsi="Times New Roman" w:cs="Times New Roman"/>
          <w:b w:val="0"/>
          <w:bCs/>
          <w:kern w:val="2"/>
          <w:sz w:val="28"/>
          <w:szCs w:val="28"/>
          <w:lang w:val="en-US" w:eastAsia="zh-CN" w:bidi="ar-SA"/>
        </w:rPr>
        <w:t>达到</w:t>
      </w:r>
      <w:r>
        <w:rPr>
          <w:rFonts w:hint="eastAsia" w:ascii="Times New Roman" w:hAnsi="Times New Roman" w:eastAsia="仿宋_GB2312" w:cs="Times New Roman"/>
          <w:b w:val="0"/>
          <w:bCs/>
          <w:kern w:val="2"/>
          <w:sz w:val="28"/>
          <w:szCs w:val="28"/>
          <w:lang w:val="en-US" w:eastAsia="zh-CN" w:bidi="ar-SA"/>
        </w:rPr>
        <w:t>100%， 故产出质量达标率得分为10分。</w:t>
      </w:r>
      <w:bookmarkEnd w:id="46"/>
      <w:bookmarkEnd w:id="47"/>
      <w:bookmarkEnd w:id="48"/>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9" w:name="_Toc20185"/>
      <w:r>
        <w:rPr>
          <w:rFonts w:hint="default" w:ascii="Times New Roman" w:hAnsi="Times New Roman" w:eastAsia="仿宋" w:cs="Times New Roman"/>
          <w:sz w:val="32"/>
          <w:szCs w:val="32"/>
          <w:lang w:bidi="en-US"/>
        </w:rPr>
        <w:t>3.产出时效</w:t>
      </w:r>
      <w:bookmarkEnd w:id="49"/>
    </w:p>
    <w:p>
      <w:pPr>
        <w:spacing w:line="360" w:lineRule="auto"/>
        <w:ind w:firstLine="562"/>
        <w:rPr>
          <w:rFonts w:hint="default" w:ascii="Times New Roman" w:hAnsi="Times New Roman" w:eastAsia="仿宋_GB2312" w:cs="Times New Roman"/>
          <w:b w:val="0"/>
          <w:bCs/>
          <w:kern w:val="2"/>
          <w:sz w:val="28"/>
          <w:szCs w:val="28"/>
          <w:lang w:val="en-US" w:eastAsia="zh-CN" w:bidi="ar-SA"/>
        </w:rPr>
      </w:pPr>
      <w:r>
        <w:rPr>
          <w:rFonts w:hint="default" w:ascii="Times New Roman" w:hAnsi="Times New Roman" w:cs="Times New Roman"/>
          <w:b/>
          <w:bCs/>
          <w:szCs w:val="28"/>
        </w:rPr>
        <w:t>完成及时性：</w:t>
      </w:r>
      <w:r>
        <w:rPr>
          <w:rFonts w:hint="eastAsia" w:ascii="Times New Roman" w:hAnsi="Times New Roman" w:eastAsia="仿宋_GB2312" w:cs="Times New Roman"/>
          <w:b w:val="0"/>
          <w:bCs/>
          <w:kern w:val="2"/>
          <w:sz w:val="28"/>
          <w:szCs w:val="28"/>
          <w:lang w:val="en-US" w:eastAsia="zh-CN" w:bidi="ar-SA"/>
        </w:rPr>
        <w:t>项目按照合同约定，已在规定的时间</w:t>
      </w:r>
      <w:r>
        <w:rPr>
          <w:rFonts w:hint="eastAsia" w:ascii="Times New Roman" w:hAnsi="Times New Roman" w:cs="Times New Roman"/>
          <w:b w:val="0"/>
          <w:bCs/>
          <w:kern w:val="2"/>
          <w:sz w:val="28"/>
          <w:szCs w:val="28"/>
          <w:lang w:val="en-US" w:eastAsia="zh-CN" w:bidi="ar-SA"/>
        </w:rPr>
        <w:t>内</w:t>
      </w:r>
      <w:r>
        <w:rPr>
          <w:rFonts w:hint="eastAsia" w:ascii="Times New Roman" w:hAnsi="Times New Roman" w:eastAsia="仿宋_GB2312" w:cs="Times New Roman"/>
          <w:b w:val="0"/>
          <w:bCs/>
          <w:kern w:val="2"/>
          <w:sz w:val="28"/>
          <w:szCs w:val="28"/>
          <w:lang w:val="en-US" w:eastAsia="zh-CN" w:bidi="ar-SA"/>
        </w:rPr>
        <w:t>（2022年1月1日至2022年12月31日）完成100%，财政下拨项目经费77.75万元，截止2022年12月31日经费支出为77.02万元，故完成及时性得分为10分。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50" w:name="_Toc21053"/>
      <w:r>
        <w:rPr>
          <w:rFonts w:hint="default" w:ascii="Times New Roman" w:hAnsi="Times New Roman" w:eastAsia="仿宋" w:cs="Times New Roman"/>
          <w:sz w:val="32"/>
          <w:szCs w:val="32"/>
          <w:lang w:bidi="en-US"/>
        </w:rPr>
        <w:t>4.产出成本</w:t>
      </w:r>
      <w:bookmarkEnd w:id="50"/>
    </w:p>
    <w:p>
      <w:pPr>
        <w:spacing w:line="360" w:lineRule="auto"/>
        <w:ind w:firstLine="562"/>
        <w:rPr>
          <w:rFonts w:hint="default" w:ascii="Times New Roman" w:hAnsi="Times New Roman" w:eastAsia="仿宋_GB2312" w:cs="Times New Roman"/>
          <w:b w:val="0"/>
          <w:bCs/>
          <w:kern w:val="2"/>
          <w:sz w:val="28"/>
          <w:szCs w:val="28"/>
          <w:lang w:val="en-US" w:eastAsia="zh-CN" w:bidi="ar-SA"/>
        </w:rPr>
      </w:pPr>
      <w:r>
        <w:rPr>
          <w:rFonts w:hint="eastAsia" w:ascii="Times New Roman" w:hAnsi="Times New Roman" w:cs="Times New Roman"/>
          <w:b/>
          <w:bCs/>
          <w:szCs w:val="28"/>
          <w:lang w:val="en-US" w:eastAsia="zh-CN"/>
        </w:rPr>
        <w:t>项目预算控制</w:t>
      </w:r>
      <w:r>
        <w:rPr>
          <w:rFonts w:hint="default" w:ascii="Times New Roman" w:hAnsi="Times New Roman" w:cs="Times New Roman"/>
          <w:b/>
          <w:bCs/>
          <w:szCs w:val="28"/>
        </w:rPr>
        <w:t>率：</w:t>
      </w:r>
      <w:r>
        <w:rPr>
          <w:rFonts w:hint="eastAsia" w:ascii="Times New Roman" w:hAnsi="Times New Roman" w:eastAsia="仿宋_GB2312" w:cs="Times New Roman"/>
          <w:b w:val="0"/>
          <w:bCs/>
          <w:kern w:val="2"/>
          <w:sz w:val="28"/>
          <w:szCs w:val="28"/>
          <w:lang w:val="en-US" w:eastAsia="zh-CN" w:bidi="ar-SA"/>
        </w:rPr>
        <w:t>我校严格控制教育经费支出，大兴勤俭节约之风，充分发挥教育经费的使用效益促进学校持续发展。20</w:t>
      </w:r>
      <w:r>
        <w:rPr>
          <w:rFonts w:hint="default" w:ascii="Times New Roman" w:hAnsi="Times New Roman" w:eastAsia="仿宋_GB2312" w:cs="Times New Roman"/>
          <w:b w:val="0"/>
          <w:bCs/>
          <w:kern w:val="2"/>
          <w:sz w:val="28"/>
          <w:szCs w:val="28"/>
          <w:lang w:val="en-US" w:eastAsia="zh-CN" w:bidi="ar-SA"/>
        </w:rPr>
        <w:t>2</w:t>
      </w:r>
      <w:r>
        <w:rPr>
          <w:rFonts w:hint="eastAsia" w:ascii="Times New Roman" w:hAnsi="Times New Roman" w:eastAsia="仿宋_GB2312" w:cs="Times New Roman"/>
          <w:b w:val="0"/>
          <w:bCs/>
          <w:kern w:val="2"/>
          <w:sz w:val="28"/>
          <w:szCs w:val="28"/>
          <w:lang w:val="en-US" w:eastAsia="zh-CN" w:bidi="ar-SA"/>
        </w:rPr>
        <w:t>2年永丰中学义务教育保障机制公用经费77.75万元，资金到位及时。截止2022年12月31日共支出77.02万元，补助资金成本控制率</w:t>
      </w:r>
      <w:r>
        <w:rPr>
          <w:rFonts w:hint="eastAsia" w:ascii="Times New Roman" w:hAnsi="Times New Roman" w:cs="Times New Roman"/>
          <w:b w:val="0"/>
          <w:bCs/>
          <w:kern w:val="2"/>
          <w:sz w:val="28"/>
          <w:szCs w:val="28"/>
          <w:lang w:val="en-US" w:eastAsia="zh-CN" w:bidi="ar-SA"/>
        </w:rPr>
        <w:t>小于3%，</w:t>
      </w:r>
      <w:r>
        <w:rPr>
          <w:rFonts w:hint="eastAsia" w:ascii="Times New Roman" w:hAnsi="Times New Roman" w:eastAsia="仿宋_GB2312" w:cs="Times New Roman"/>
          <w:b w:val="0"/>
          <w:bCs/>
          <w:kern w:val="2"/>
          <w:sz w:val="28"/>
          <w:szCs w:val="28"/>
          <w:lang w:val="en-US" w:eastAsia="zh-CN" w:bidi="ar-SA"/>
        </w:rPr>
        <w:t>故成项目预算控制率得分为10分。</w:t>
      </w:r>
    </w:p>
    <w:p>
      <w:pPr>
        <w:autoSpaceDE w:val="0"/>
        <w:spacing w:line="600" w:lineRule="exact"/>
        <w:ind w:left="0" w:leftChars="0" w:firstLine="843" w:firstLineChars="300"/>
        <w:rPr>
          <w:rFonts w:hint="default" w:ascii="Times New Roman" w:hAnsi="Times New Roman" w:cs="Times New Roman"/>
          <w:b/>
          <w:kern w:val="0"/>
          <w:szCs w:val="28"/>
        </w:rPr>
      </w:pPr>
      <w:r>
        <w:rPr>
          <w:rFonts w:hint="default" w:ascii="Times New Roman" w:hAnsi="Times New Roman" w:cs="Times New Roman"/>
          <w:b/>
          <w:kern w:val="0"/>
          <w:szCs w:val="28"/>
        </w:rPr>
        <w:t>综上，该指标满分40分，得分</w:t>
      </w:r>
      <w:r>
        <w:rPr>
          <w:rFonts w:hint="eastAsia" w:ascii="Times New Roman" w:hAnsi="Times New Roman" w:cs="Times New Roman"/>
          <w:b/>
          <w:kern w:val="0"/>
          <w:szCs w:val="28"/>
          <w:lang w:val="en-US" w:eastAsia="zh-CN"/>
        </w:rPr>
        <w:t>40</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1"/>
        <w:rPr>
          <w:rFonts w:hint="default" w:ascii="Times New Roman" w:hAnsi="Times New Roman" w:eastAsia="仿宋" w:cs="Times New Roman"/>
          <w:sz w:val="32"/>
          <w:szCs w:val="32"/>
          <w:lang w:bidi="en-US"/>
        </w:rPr>
      </w:pPr>
      <w:bookmarkStart w:id="51" w:name="_Toc67911615"/>
      <w:bookmarkStart w:id="52" w:name="_Toc7654"/>
      <w:r>
        <w:rPr>
          <w:rFonts w:hint="default" w:ascii="Times New Roman" w:hAnsi="Times New Roman" w:eastAsia="仿宋" w:cs="Times New Roman"/>
          <w:sz w:val="32"/>
          <w:szCs w:val="32"/>
          <w:lang w:bidi="en-US"/>
        </w:rPr>
        <w:t>（四）项目效益情况</w:t>
      </w:r>
      <w:bookmarkEnd w:id="51"/>
      <w:bookmarkEnd w:id="5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项目效益指标由</w:t>
      </w:r>
      <w:r>
        <w:rPr>
          <w:rFonts w:hint="eastAsia" w:ascii="Times New Roman" w:hAnsi="Times New Roman" w:cs="Times New Roman"/>
          <w:szCs w:val="28"/>
          <w:lang w:val="en-US" w:eastAsia="zh-CN"/>
        </w:rPr>
        <w:t>2</w:t>
      </w:r>
      <w:r>
        <w:rPr>
          <w:rFonts w:hint="default" w:ascii="Times New Roman" w:hAnsi="Times New Roman" w:cs="Times New Roman"/>
          <w:szCs w:val="28"/>
        </w:rPr>
        <w:t>个二级指标和2个三级指标构成，权重为</w:t>
      </w:r>
      <w:r>
        <w:rPr>
          <w:rFonts w:hint="eastAsia" w:ascii="Times New Roman" w:hAnsi="Times New Roman" w:cs="Times New Roman"/>
          <w:szCs w:val="28"/>
          <w:lang w:val="en-US" w:eastAsia="zh-CN"/>
        </w:rPr>
        <w:t>15</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15</w:t>
      </w:r>
      <w:r>
        <w:rPr>
          <w:rFonts w:hint="default" w:ascii="Times New Roman" w:hAnsi="Times New Roman" w:cs="Times New Roman"/>
          <w:szCs w:val="28"/>
        </w:rPr>
        <w:t xml:space="preserve">分。 </w:t>
      </w:r>
      <w:bookmarkStart w:id="66" w:name="_GoBack"/>
      <w:bookmarkEnd w:id="66"/>
    </w:p>
    <w:p>
      <w:pPr>
        <w:pStyle w:val="4"/>
        <w:ind w:firstLine="643"/>
        <w:rPr>
          <w:rFonts w:hint="default" w:ascii="Times New Roman" w:hAnsi="Times New Roman" w:cs="Times New Roman"/>
        </w:rPr>
      </w:pPr>
      <w:bookmarkStart w:id="53" w:name="_Toc6412"/>
      <w:r>
        <w:rPr>
          <w:rFonts w:hint="default" w:ascii="Times New Roman" w:hAnsi="Times New Roman" w:cs="Times New Roman"/>
        </w:rPr>
        <w:t>1.项目效益</w:t>
      </w:r>
      <w:bookmarkEnd w:id="53"/>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w:t>
      </w:r>
      <w:r>
        <w:rPr>
          <w:rFonts w:hint="eastAsia" w:ascii="Times New Roman" w:hAnsi="Times New Roman" w:cs="Times New Roman"/>
          <w:b/>
          <w:bCs/>
          <w:szCs w:val="28"/>
          <w:lang w:val="en-US" w:eastAsia="zh-CN"/>
        </w:rPr>
        <w:t>项目</w:t>
      </w:r>
      <w:r>
        <w:rPr>
          <w:rFonts w:hint="default" w:ascii="Times New Roman" w:hAnsi="Times New Roman" w:cs="Times New Roman"/>
          <w:b/>
          <w:bCs/>
          <w:szCs w:val="28"/>
        </w:rPr>
        <w:t>效益</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社会效益指标</w:t>
      </w:r>
      <w:r>
        <w:rPr>
          <w:rFonts w:hint="default" w:ascii="Times New Roman" w:hAnsi="Times New Roman" w:cs="Times New Roman"/>
          <w:szCs w:val="28"/>
        </w:rPr>
        <w:t>：</w:t>
      </w:r>
      <w:r>
        <w:rPr>
          <w:rFonts w:hint="eastAsia" w:ascii="Times New Roman" w:hAnsi="Times New Roman" w:cs="Times New Roman"/>
          <w:szCs w:val="28"/>
        </w:rPr>
        <w:t>评价指标“落实教育惠民政策”，指标值：“</w:t>
      </w:r>
      <w:r>
        <w:rPr>
          <w:rFonts w:hint="eastAsia" w:ascii="Times New Roman" w:hAnsi="Times New Roman" w:cs="Times New Roman"/>
          <w:szCs w:val="28"/>
          <w:lang w:val="en-US" w:eastAsia="zh-CN"/>
        </w:rPr>
        <w:t>有效落实</w:t>
      </w:r>
      <w:r>
        <w:rPr>
          <w:rFonts w:hint="eastAsia" w:ascii="Times New Roman" w:hAnsi="Times New Roman" w:cs="Times New Roman"/>
          <w:szCs w:val="28"/>
        </w:rPr>
        <w:t>”，实际完成值：达成年度指标。本项目的实施</w:t>
      </w:r>
      <w:r>
        <w:rPr>
          <w:rFonts w:hint="eastAsia" w:ascii="Times New Roman" w:hAnsi="Times New Roman" w:cs="Times New Roman"/>
          <w:szCs w:val="28"/>
          <w:lang w:eastAsia="zh-CN"/>
        </w:rPr>
        <w:t>保</w:t>
      </w:r>
      <w:r>
        <w:rPr>
          <w:rFonts w:hint="eastAsia" w:ascii="Times New Roman" w:hAnsi="Times New Roman" w:cs="Times New Roman"/>
          <w:szCs w:val="28"/>
        </w:rPr>
        <w:t>障我辖区适龄</w:t>
      </w:r>
      <w:r>
        <w:rPr>
          <w:rFonts w:hint="eastAsia" w:ascii="Times New Roman" w:hAnsi="Times New Roman" w:cs="Times New Roman"/>
          <w:szCs w:val="28"/>
          <w:lang w:eastAsia="zh-CN"/>
        </w:rPr>
        <w:t>学生</w:t>
      </w:r>
      <w:r>
        <w:rPr>
          <w:rFonts w:hint="eastAsia" w:ascii="Times New Roman" w:hAnsi="Times New Roman" w:cs="Times New Roman"/>
          <w:szCs w:val="28"/>
        </w:rPr>
        <w:t>免费接受</w:t>
      </w:r>
      <w:r>
        <w:rPr>
          <w:rFonts w:hint="eastAsia" w:ascii="Times New Roman" w:hAnsi="Times New Roman" w:cs="Times New Roman"/>
          <w:szCs w:val="28"/>
          <w:lang w:val="en-US" w:eastAsia="zh-CN"/>
        </w:rPr>
        <w:t>9年义务</w:t>
      </w:r>
      <w:r>
        <w:rPr>
          <w:rFonts w:hint="eastAsia" w:ascii="Times New Roman" w:hAnsi="Times New Roman" w:cs="Times New Roman"/>
          <w:szCs w:val="28"/>
        </w:rPr>
        <w:t>教育。年度预期目标全面普及农村</w:t>
      </w:r>
      <w:r>
        <w:rPr>
          <w:rFonts w:hint="eastAsia" w:ascii="Times New Roman" w:hAnsi="Times New Roman" w:cs="Times New Roman"/>
          <w:szCs w:val="28"/>
          <w:lang w:val="en-US" w:eastAsia="zh-CN"/>
        </w:rPr>
        <w:t>9</w:t>
      </w:r>
      <w:r>
        <w:rPr>
          <w:rFonts w:hint="eastAsia" w:ascii="Times New Roman" w:hAnsi="Times New Roman" w:cs="Times New Roman"/>
          <w:szCs w:val="28"/>
        </w:rPr>
        <w:t>年</w:t>
      </w:r>
      <w:r>
        <w:rPr>
          <w:rFonts w:hint="eastAsia" w:ascii="Times New Roman" w:hAnsi="Times New Roman" w:cs="Times New Roman"/>
          <w:szCs w:val="28"/>
          <w:lang w:eastAsia="zh-CN"/>
        </w:rPr>
        <w:t>义务</w:t>
      </w:r>
      <w:r>
        <w:rPr>
          <w:rFonts w:hint="eastAsia" w:ascii="Times New Roman" w:hAnsi="Times New Roman" w:cs="Times New Roman"/>
          <w:szCs w:val="28"/>
        </w:rPr>
        <w:t>免费教育，保障</w:t>
      </w:r>
      <w:r>
        <w:rPr>
          <w:rFonts w:hint="eastAsia" w:ascii="Times New Roman" w:hAnsi="Times New Roman" w:cs="Times New Roman"/>
          <w:szCs w:val="28"/>
          <w:lang w:eastAsia="zh-CN"/>
        </w:rPr>
        <w:t>学校</w:t>
      </w:r>
      <w:r>
        <w:rPr>
          <w:rFonts w:hint="eastAsia" w:ascii="Times New Roman" w:hAnsi="Times New Roman" w:cs="Times New Roman"/>
          <w:szCs w:val="28"/>
        </w:rPr>
        <w:t>各项工作正常运转，公用经费主要支付水电暖费、维修费、购买办公用品、后勤材料、教学仪器设备</w:t>
      </w:r>
      <w:r>
        <w:rPr>
          <w:rFonts w:hint="eastAsia" w:ascii="Times New Roman" w:hAnsi="Times New Roman" w:cs="Times New Roman"/>
          <w:szCs w:val="28"/>
          <w:lang w:eastAsia="zh-CN"/>
        </w:rPr>
        <w:t>、学生各项活动经费</w:t>
      </w:r>
      <w:r>
        <w:rPr>
          <w:rFonts w:hint="eastAsia" w:ascii="Times New Roman" w:hAnsi="Times New Roman" w:cs="Times New Roman"/>
          <w:szCs w:val="28"/>
        </w:rPr>
        <w:t>等。</w:t>
      </w:r>
      <w:r>
        <w:rPr>
          <w:rFonts w:hint="eastAsia" w:ascii="Times New Roman" w:hAnsi="Times New Roman" w:cs="Times New Roman"/>
          <w:szCs w:val="28"/>
          <w:lang w:eastAsia="zh-CN"/>
        </w:rPr>
        <w:t>适龄学生</w:t>
      </w:r>
      <w:r>
        <w:rPr>
          <w:rFonts w:hint="eastAsia" w:ascii="Times New Roman" w:hAnsi="Times New Roman" w:cs="Times New Roman"/>
          <w:szCs w:val="28"/>
        </w:rPr>
        <w:t>接受</w:t>
      </w:r>
      <w:r>
        <w:rPr>
          <w:rFonts w:hint="eastAsia" w:ascii="Times New Roman" w:hAnsi="Times New Roman" w:cs="Times New Roman"/>
          <w:szCs w:val="28"/>
          <w:lang w:val="en-US" w:eastAsia="zh-CN"/>
        </w:rPr>
        <w:t>9年义务</w:t>
      </w:r>
      <w:r>
        <w:rPr>
          <w:rFonts w:hint="eastAsia" w:ascii="Times New Roman" w:hAnsi="Times New Roman" w:cs="Times New Roman"/>
          <w:szCs w:val="28"/>
        </w:rPr>
        <w:t>教育，</w:t>
      </w:r>
      <w:r>
        <w:rPr>
          <w:rFonts w:hint="eastAsia" w:ascii="Times New Roman" w:hAnsi="Times New Roman" w:cs="Times New Roman"/>
          <w:szCs w:val="28"/>
          <w:lang w:val="en-US" w:eastAsia="zh-CN"/>
        </w:rPr>
        <w:t>有效的落实了教育惠民政策</w:t>
      </w:r>
      <w:r>
        <w:rPr>
          <w:rFonts w:hint="eastAsia" w:ascii="Times New Roman" w:hAnsi="Times New Roman" w:cs="Times New Roman"/>
          <w:szCs w:val="28"/>
        </w:rPr>
        <w:t>。</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spacing w:line="360" w:lineRule="auto"/>
        <w:ind w:firstLine="562"/>
        <w:rPr>
          <w:rFonts w:ascii="仿宋_GB2312"/>
          <w:szCs w:val="28"/>
        </w:rPr>
      </w:pPr>
      <w:r>
        <w:rPr>
          <w:rFonts w:hint="default" w:ascii="Times New Roman" w:hAnsi="Times New Roman" w:cs="Times New Roman"/>
          <w:b/>
          <w:bCs/>
          <w:szCs w:val="28"/>
        </w:rPr>
        <w:t>可持续影响指标：</w:t>
      </w:r>
      <w:r>
        <w:rPr>
          <w:rFonts w:hint="eastAsia" w:ascii="仿宋_GB2312"/>
          <w:szCs w:val="28"/>
        </w:rPr>
        <w:t>评价指标“创设各族青少年学习在学校，生活在学校，成长在学校的良好条件”，指标值：</w:t>
      </w:r>
      <w:r>
        <w:rPr>
          <w:rFonts w:hint="eastAsia" w:ascii="仿宋_GB2312"/>
          <w:szCs w:val="28"/>
          <w:lang w:val="en-US" w:eastAsia="zh-CN"/>
        </w:rPr>
        <w:t>有效创设</w:t>
      </w:r>
      <w:r>
        <w:rPr>
          <w:rFonts w:hint="eastAsia" w:ascii="仿宋_GB2312"/>
          <w:szCs w:val="28"/>
        </w:rPr>
        <w:t>，实际完成值：达成年度指标。为保障各族青少年学习在学校，生活在学校，成长在学校的良好条件基础上，每一笔经费严格按照项目申报计划规范支出，确保专款专用。</w:t>
      </w:r>
    </w:p>
    <w:p>
      <w:pPr>
        <w:autoSpaceDE w:val="0"/>
        <w:spacing w:line="600" w:lineRule="exact"/>
        <w:ind w:left="0" w:leftChars="0" w:firstLine="562" w:firstLineChars="200"/>
        <w:rPr>
          <w:rFonts w:hint="default" w:ascii="Times New Roman" w:hAnsi="Times New Roman" w:cs="Times New Roman"/>
          <w:b/>
          <w:kern w:val="0"/>
          <w:szCs w:val="28"/>
        </w:rPr>
      </w:pPr>
      <w:r>
        <w:rPr>
          <w:rFonts w:hint="default" w:ascii="Times New Roman" w:hAnsi="Times New Roman" w:cs="Times New Roman"/>
          <w:b/>
          <w:kern w:val="0"/>
          <w:szCs w:val="28"/>
        </w:rPr>
        <w:t>综上，该指标满分1</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rPr>
        <w:t>分。</w:t>
      </w:r>
    </w:p>
    <w:p>
      <w:pPr>
        <w:pStyle w:val="4"/>
        <w:ind w:firstLine="643"/>
        <w:rPr>
          <w:rFonts w:hint="default" w:ascii="Times New Roman" w:hAnsi="Times New Roman" w:cs="Times New Roman"/>
        </w:rPr>
      </w:pPr>
      <w:bookmarkStart w:id="54" w:name="_Toc18337"/>
      <w:r>
        <w:rPr>
          <w:rFonts w:hint="default" w:ascii="Times New Roman" w:hAnsi="Times New Roman" w:cs="Times New Roman"/>
        </w:rPr>
        <w:t>2. 满意度指标完成情况分析</w:t>
      </w:r>
      <w:bookmarkEnd w:id="54"/>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（1）满意度指标</w:t>
      </w:r>
    </w:p>
    <w:p>
      <w:pPr>
        <w:spacing w:line="360" w:lineRule="auto"/>
        <w:ind w:firstLine="562"/>
        <w:rPr>
          <w:rFonts w:hint="eastAsia" w:ascii="Times New Roman" w:hAnsi="Times New Roman" w:cs="Times New Roman"/>
          <w:szCs w:val="28"/>
        </w:rPr>
      </w:pPr>
      <w:r>
        <w:rPr>
          <w:rFonts w:hint="eastAsia" w:ascii="Times New Roman" w:hAnsi="Times New Roman" w:cs="Times New Roman"/>
          <w:b/>
          <w:bCs/>
          <w:szCs w:val="28"/>
        </w:rPr>
        <w:t>学生家长</w:t>
      </w:r>
      <w:r>
        <w:rPr>
          <w:rFonts w:ascii="Times New Roman" w:hAnsi="Times New Roman" w:cs="Times New Roman"/>
          <w:b/>
          <w:bCs/>
          <w:szCs w:val="28"/>
        </w:rPr>
        <w:t>满意度：</w:t>
      </w:r>
      <w:r>
        <w:rPr>
          <w:rFonts w:ascii="Times New Roman" w:hAnsi="Times New Roman" w:cs="Times New Roman"/>
          <w:szCs w:val="28"/>
        </w:rPr>
        <w:t>评价指标“</w:t>
      </w:r>
      <w:r>
        <w:rPr>
          <w:rFonts w:hint="eastAsia" w:ascii="Times New Roman" w:hAnsi="Times New Roman" w:cs="Times New Roman"/>
          <w:szCs w:val="28"/>
        </w:rPr>
        <w:t>学生满意率</w:t>
      </w:r>
      <w:r>
        <w:rPr>
          <w:rFonts w:ascii="Times New Roman" w:hAnsi="Times New Roman" w:cs="Times New Roman"/>
          <w:szCs w:val="28"/>
        </w:rPr>
        <w:t>”</w:t>
      </w:r>
      <w:r>
        <w:rPr>
          <w:rFonts w:hint="eastAsia" w:ascii="Times New Roman" w:hAnsi="Times New Roman" w:cs="Times New Roman"/>
          <w:szCs w:val="28"/>
        </w:rPr>
        <w:t>,</w:t>
      </w:r>
      <w:r>
        <w:rPr>
          <w:rFonts w:ascii="Times New Roman" w:hAnsi="Times New Roman" w:cs="Times New Roman"/>
          <w:szCs w:val="28"/>
        </w:rPr>
        <w:t>指标值：</w:t>
      </w:r>
      <w:r>
        <w:rPr>
          <w:rFonts w:ascii="Times New Roman" w:hAnsi="Times New Roman" w:eastAsia="华文宋体" w:cs="Times New Roman"/>
          <w:szCs w:val="28"/>
        </w:rPr>
        <w:t>≥</w:t>
      </w:r>
      <w:r>
        <w:rPr>
          <w:rFonts w:ascii="Times New Roman" w:hAnsi="Times New Roman" w:cs="Times New Roman"/>
          <w:szCs w:val="28"/>
        </w:rPr>
        <w:t>90%，实际完成值：95%。通过设置问卷调查的方式进行考评评价，共计调查样本总量为10个样本，有效调查问卷10份。其中，统计“</w:t>
      </w:r>
      <w:r>
        <w:rPr>
          <w:rFonts w:hint="eastAsia" w:ascii="Times New Roman" w:hAnsi="Times New Roman" w:cs="Times New Roman"/>
          <w:szCs w:val="28"/>
        </w:rPr>
        <w:t>学生满意率</w:t>
      </w:r>
      <w:r>
        <w:rPr>
          <w:rFonts w:ascii="Times New Roman" w:hAnsi="Times New Roman" w:cs="Times New Roman"/>
          <w:szCs w:val="28"/>
        </w:rPr>
        <w:t>”的平均值为95%。故</w:t>
      </w:r>
      <w:r>
        <w:rPr>
          <w:rFonts w:hint="eastAsia" w:ascii="Times New Roman" w:hAnsi="Times New Roman" w:cs="Times New Roman"/>
          <w:szCs w:val="28"/>
        </w:rPr>
        <w:t>学生</w:t>
      </w:r>
      <w:r>
        <w:rPr>
          <w:rFonts w:ascii="Times New Roman" w:hAnsi="Times New Roman" w:cs="Times New Roman"/>
          <w:szCs w:val="28"/>
        </w:rPr>
        <w:t>满意度指标得分为</w:t>
      </w:r>
      <w:r>
        <w:rPr>
          <w:rFonts w:hint="eastAsia" w:ascii="Times New Roman" w:hAnsi="Times New Roman" w:cs="Times New Roman"/>
          <w:szCs w:val="28"/>
          <w:lang w:val="en-US" w:eastAsia="zh-CN"/>
        </w:rPr>
        <w:t>2</w:t>
      </w:r>
      <w:r>
        <w:rPr>
          <w:rFonts w:ascii="Times New Roman" w:hAnsi="Times New Roman" w:cs="Times New Roman"/>
          <w:szCs w:val="28"/>
        </w:rPr>
        <w:t>分。</w:t>
      </w:r>
    </w:p>
    <w:p>
      <w:pPr>
        <w:spacing w:line="360" w:lineRule="auto"/>
        <w:ind w:firstLine="560"/>
        <w:rPr>
          <w:rFonts w:ascii="Times New Roman" w:hAnsi="Times New Roman" w:cs="Times New Roman"/>
          <w:szCs w:val="28"/>
        </w:rPr>
      </w:pPr>
      <w:r>
        <w:rPr>
          <w:rFonts w:ascii="Times New Roman" w:hAnsi="Times New Roman" w:cs="Times New Roman"/>
          <w:szCs w:val="28"/>
        </w:rPr>
        <w:t>评价指标“</w:t>
      </w:r>
      <w:r>
        <w:rPr>
          <w:rFonts w:hint="eastAsia" w:ascii="Times New Roman" w:hAnsi="Times New Roman" w:cs="Times New Roman"/>
          <w:szCs w:val="28"/>
        </w:rPr>
        <w:t>家长满意率</w:t>
      </w:r>
      <w:r>
        <w:rPr>
          <w:rFonts w:ascii="Times New Roman" w:hAnsi="Times New Roman" w:cs="Times New Roman"/>
          <w:szCs w:val="28"/>
        </w:rPr>
        <w:t>”</w:t>
      </w:r>
      <w:r>
        <w:rPr>
          <w:rFonts w:hint="eastAsia" w:ascii="Times New Roman" w:hAnsi="Times New Roman" w:cs="Times New Roman"/>
          <w:szCs w:val="28"/>
        </w:rPr>
        <w:t>,</w:t>
      </w:r>
      <w:r>
        <w:rPr>
          <w:rFonts w:ascii="Times New Roman" w:hAnsi="Times New Roman" w:cs="Times New Roman"/>
          <w:szCs w:val="28"/>
        </w:rPr>
        <w:t>指标值：</w:t>
      </w:r>
      <w:r>
        <w:rPr>
          <w:rFonts w:ascii="Times New Roman" w:hAnsi="Times New Roman" w:eastAsia="华文宋体" w:cs="Times New Roman"/>
          <w:szCs w:val="28"/>
        </w:rPr>
        <w:t>≥</w:t>
      </w:r>
      <w:r>
        <w:rPr>
          <w:rFonts w:ascii="Times New Roman" w:hAnsi="Times New Roman" w:cs="Times New Roman"/>
          <w:szCs w:val="28"/>
        </w:rPr>
        <w:t>90%，实际完成值：95%。通过设置问卷调查的方式进行考评评价，共计调查样本总量为10个样本，有效调查问卷10份。其中，统计“</w:t>
      </w:r>
      <w:r>
        <w:rPr>
          <w:rFonts w:hint="eastAsia" w:ascii="Times New Roman" w:hAnsi="Times New Roman" w:cs="Times New Roman"/>
          <w:szCs w:val="28"/>
        </w:rPr>
        <w:t>家长满意率</w:t>
      </w:r>
      <w:r>
        <w:rPr>
          <w:rFonts w:ascii="Times New Roman" w:hAnsi="Times New Roman" w:cs="Times New Roman"/>
          <w:szCs w:val="28"/>
        </w:rPr>
        <w:t>”的平均值为95%。故</w:t>
      </w:r>
      <w:r>
        <w:rPr>
          <w:rFonts w:hint="eastAsia" w:ascii="Times New Roman" w:hAnsi="Times New Roman" w:cs="Times New Roman"/>
          <w:szCs w:val="28"/>
        </w:rPr>
        <w:t>家长</w:t>
      </w:r>
      <w:r>
        <w:rPr>
          <w:rFonts w:ascii="Times New Roman" w:hAnsi="Times New Roman" w:cs="Times New Roman"/>
          <w:szCs w:val="28"/>
        </w:rPr>
        <w:t>满意度指标得分为</w:t>
      </w:r>
      <w:r>
        <w:rPr>
          <w:rFonts w:hint="eastAsia" w:ascii="Times New Roman" w:hAnsi="Times New Roman" w:cs="Times New Roman"/>
          <w:szCs w:val="28"/>
          <w:lang w:val="en-US" w:eastAsia="zh-CN"/>
        </w:rPr>
        <w:t>3</w:t>
      </w:r>
      <w:r>
        <w:rPr>
          <w:rFonts w:ascii="Times New Roman" w:hAnsi="Times New Roman" w:cs="Times New Roman"/>
          <w:szCs w:val="28"/>
        </w:rPr>
        <w:t>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w:t>
      </w:r>
      <w:r>
        <w:rPr>
          <w:rFonts w:hint="eastAsia" w:ascii="Times New Roman" w:hAnsi="Times New Roman" w:cs="Times New Roman"/>
          <w:b/>
          <w:kern w:val="0"/>
          <w:szCs w:val="28"/>
        </w:rPr>
        <w:t>5</w:t>
      </w:r>
      <w:r>
        <w:rPr>
          <w:rFonts w:ascii="Times New Roman" w:hAnsi="Times New Roman" w:cs="Times New Roman"/>
          <w:b/>
          <w:kern w:val="0"/>
          <w:szCs w:val="28"/>
        </w:rPr>
        <w:t>分，得分</w:t>
      </w:r>
      <w:r>
        <w:rPr>
          <w:rFonts w:hint="eastAsia" w:ascii="Times New Roman" w:hAnsi="Times New Roman" w:cs="Times New Roman"/>
          <w:b/>
          <w:kern w:val="0"/>
          <w:szCs w:val="28"/>
        </w:rPr>
        <w:t>5</w:t>
      </w:r>
      <w:r>
        <w:rPr>
          <w:rFonts w:ascii="Times New Roman" w:hAnsi="Times New Roman" w:cs="Times New Roman"/>
          <w:b/>
          <w:kern w:val="0"/>
          <w:szCs w:val="28"/>
        </w:rPr>
        <w:t>分。</w:t>
      </w:r>
    </w:p>
    <w:p>
      <w:pPr>
        <w:autoSpaceDE w:val="0"/>
        <w:spacing w:line="600" w:lineRule="exact"/>
        <w:ind w:firstLine="562"/>
        <w:rPr>
          <w:rFonts w:hint="default" w:ascii="Times New Roman" w:hAnsi="Times New Roman" w:cs="Times New Roman"/>
          <w:b/>
          <w:kern w:val="0"/>
          <w:szCs w:val="28"/>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5" w:name="_Toc7130"/>
      <w:bookmarkStart w:id="56" w:name="_Toc67911616"/>
      <w:r>
        <w:rPr>
          <w:rFonts w:hint="default" w:ascii="Times New Roman" w:hAnsi="Times New Roman" w:eastAsia="仿宋" w:cs="Times New Roman"/>
          <w:sz w:val="36"/>
          <w:szCs w:val="36"/>
          <w:lang w:bidi="en-US"/>
        </w:rPr>
        <w:t>五、预算执行进度与绩效指标偏差</w:t>
      </w:r>
      <w:bookmarkEnd w:id="55"/>
      <w:bookmarkEnd w:id="56"/>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本项目预算执行率为</w:t>
      </w:r>
      <w:r>
        <w:rPr>
          <w:rFonts w:hint="eastAsia" w:ascii="Times New Roman" w:hAnsi="Times New Roman" w:cs="Times New Roman"/>
          <w:szCs w:val="28"/>
          <w:lang w:val="en-US" w:eastAsia="zh-CN"/>
        </w:rPr>
        <w:t>99.06</w:t>
      </w:r>
      <w:r>
        <w:rPr>
          <w:rFonts w:hint="default" w:ascii="Times New Roman" w:hAnsi="Times New Roman" w:cs="Times New Roman"/>
          <w:szCs w:val="28"/>
        </w:rPr>
        <w:t>%，指标总体完成率为</w:t>
      </w:r>
      <w:r>
        <w:rPr>
          <w:rFonts w:hint="eastAsia" w:ascii="Times New Roman" w:hAnsi="Times New Roman" w:cs="Times New Roman"/>
          <w:szCs w:val="28"/>
          <w:lang w:val="en-US" w:eastAsia="zh-CN"/>
        </w:rPr>
        <w:t>100</w:t>
      </w:r>
      <w:r>
        <w:rPr>
          <w:rFonts w:hint="default" w:ascii="Times New Roman" w:hAnsi="Times New Roman" w:cs="Times New Roman"/>
          <w:szCs w:val="28"/>
        </w:rPr>
        <w:t>%，二者之间的偏差值为</w:t>
      </w:r>
      <w:r>
        <w:rPr>
          <w:rFonts w:hint="eastAsia" w:ascii="Times New Roman" w:hAnsi="Times New Roman" w:cs="Times New Roman"/>
          <w:szCs w:val="28"/>
          <w:lang w:val="en-US" w:eastAsia="zh-CN"/>
        </w:rPr>
        <w:t>0.94</w:t>
      </w:r>
      <w:r>
        <w:rPr>
          <w:rFonts w:hint="default" w:ascii="Times New Roman" w:hAnsi="Times New Roman" w:cs="Times New Roman"/>
          <w:szCs w:val="28"/>
        </w:rPr>
        <w:t>%，小于20%。因此，本项目较好地完成了年度总体目标，财政资金使用效益和效率较高。</w:t>
      </w:r>
    </w:p>
    <w:p>
      <w:pPr>
        <w:spacing w:line="360" w:lineRule="auto"/>
        <w:ind w:firstLine="560"/>
        <w:rPr>
          <w:rFonts w:hint="default" w:ascii="Times New Roman" w:hAnsi="Times New Roman" w:cs="Times New Roman"/>
          <w:szCs w:val="28"/>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7" w:name="_Toc67911617"/>
      <w:bookmarkStart w:id="58" w:name="_Toc6114"/>
      <w:r>
        <w:rPr>
          <w:rFonts w:hint="default" w:ascii="Times New Roman" w:hAnsi="Times New Roman" w:eastAsia="仿宋" w:cs="Times New Roman"/>
          <w:sz w:val="36"/>
          <w:szCs w:val="36"/>
          <w:lang w:bidi="en-US"/>
        </w:rPr>
        <w:t>六、主要经验及做法、存在的问题及原因分析</w:t>
      </w:r>
      <w:bookmarkEnd w:id="57"/>
      <w:bookmarkEnd w:id="5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1"/>
        <w:rPr>
          <w:rFonts w:hint="default" w:ascii="Times New Roman" w:hAnsi="Times New Roman" w:eastAsia="仿宋" w:cs="Times New Roman"/>
          <w:sz w:val="32"/>
          <w:szCs w:val="32"/>
          <w:lang w:bidi="en-US"/>
        </w:rPr>
      </w:pPr>
      <w:bookmarkStart w:id="59" w:name="_Toc67911618"/>
      <w:bookmarkStart w:id="60" w:name="_Toc14349"/>
      <w:r>
        <w:rPr>
          <w:rFonts w:hint="default" w:ascii="Times New Roman" w:hAnsi="Times New Roman" w:eastAsia="仿宋" w:cs="Times New Roman"/>
          <w:sz w:val="32"/>
          <w:szCs w:val="32"/>
          <w:lang w:bidi="en-US"/>
        </w:rPr>
        <w:t>（一）主</w:t>
      </w:r>
      <w:r>
        <w:rPr>
          <w:rFonts w:hint="default" w:ascii="Times New Roman" w:hAnsi="Times New Roman" w:eastAsia="仿宋" w:cs="Times New Roman"/>
          <w:sz w:val="30"/>
          <w:szCs w:val="30"/>
          <w:lang w:bidi="en-US"/>
        </w:rPr>
        <w:t>要经验及做</w:t>
      </w:r>
      <w:r>
        <w:rPr>
          <w:rFonts w:hint="default" w:ascii="Times New Roman" w:hAnsi="Times New Roman" w:eastAsia="仿宋" w:cs="Times New Roman"/>
          <w:sz w:val="32"/>
          <w:szCs w:val="32"/>
          <w:lang w:bidi="en-US"/>
        </w:rPr>
        <w:t>法</w:t>
      </w:r>
      <w:bookmarkEnd w:id="59"/>
      <w:bookmarkEnd w:id="60"/>
    </w:p>
    <w:p>
      <w:pPr>
        <w:spacing w:line="360" w:lineRule="auto"/>
        <w:ind w:firstLine="562"/>
        <w:rPr>
          <w:rFonts w:ascii="Times New Roman" w:hAnsi="Times New Roman" w:cs="Times New Roman"/>
          <w:szCs w:val="28"/>
        </w:rPr>
      </w:pPr>
      <w:r>
        <w:rPr>
          <w:rFonts w:hint="eastAsia" w:ascii="Times New Roman" w:hAnsi="Times New Roman" w:cs="Times New Roman"/>
          <w:szCs w:val="28"/>
        </w:rPr>
        <w:t>1、及时做好202</w:t>
      </w:r>
      <w:r>
        <w:rPr>
          <w:rFonts w:hint="eastAsia" w:ascii="Times New Roman" w:hAnsi="Times New Roman" w:cs="Times New Roman"/>
          <w:szCs w:val="28"/>
          <w:lang w:val="en-US" w:eastAsia="zh-CN"/>
        </w:rPr>
        <w:t>2</w:t>
      </w:r>
      <w:r>
        <w:rPr>
          <w:rFonts w:hint="eastAsia" w:ascii="Times New Roman" w:hAnsi="Times New Roman" w:cs="Times New Roman"/>
          <w:szCs w:val="28"/>
        </w:rPr>
        <w:t>年项目计划制定可行性方案并及时申报项目资金，做好项目的动态监管，切时做到专款专用，改善办学完条件。</w:t>
      </w:r>
    </w:p>
    <w:p>
      <w:pPr>
        <w:spacing w:line="360" w:lineRule="auto"/>
        <w:ind w:firstLine="562"/>
        <w:rPr>
          <w:rFonts w:ascii="Times New Roman" w:hAnsi="Times New Roman" w:cs="Times New Roman"/>
          <w:szCs w:val="28"/>
        </w:rPr>
      </w:pPr>
      <w:r>
        <w:rPr>
          <w:rFonts w:ascii="Times New Roman" w:hAnsi="Times New Roman" w:cs="Times New Roman"/>
          <w:szCs w:val="28"/>
        </w:rPr>
        <w:t>2.</w:t>
      </w:r>
      <w:r>
        <w:rPr>
          <w:rFonts w:hint="eastAsia" w:ascii="Times New Roman" w:hAnsi="Times New Roman" w:cs="Times New Roman"/>
          <w:szCs w:val="28"/>
        </w:rPr>
        <w:t>积极参加财务培训，提高专业技能。</w:t>
      </w:r>
    </w:p>
    <w:p>
      <w:pPr>
        <w:spacing w:line="360" w:lineRule="auto"/>
        <w:ind w:firstLine="562"/>
        <w:rPr>
          <w:rFonts w:ascii="Times New Roman" w:hAnsi="Times New Roman" w:cs="Times New Roman"/>
          <w:szCs w:val="28"/>
        </w:rPr>
      </w:pPr>
      <w:r>
        <w:rPr>
          <w:rFonts w:hint="eastAsia" w:ascii="Times New Roman" w:hAnsi="Times New Roman" w:cs="Times New Roman"/>
          <w:szCs w:val="28"/>
        </w:rPr>
        <w:t>3.加强督导，提升保教质量。</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1"/>
        <w:rPr>
          <w:rFonts w:hint="default" w:ascii="Times New Roman" w:hAnsi="Times New Roman" w:eastAsia="仿宋" w:cs="Times New Roman"/>
          <w:sz w:val="32"/>
          <w:szCs w:val="32"/>
          <w:lang w:bidi="en-US"/>
        </w:rPr>
      </w:pPr>
      <w:bookmarkStart w:id="61" w:name="_Toc30967"/>
      <w:r>
        <w:rPr>
          <w:rFonts w:hint="default" w:ascii="Times New Roman" w:hAnsi="Times New Roman" w:eastAsia="仿宋" w:cs="Times New Roman"/>
          <w:sz w:val="32"/>
          <w:szCs w:val="32"/>
          <w:lang w:bidi="en-US"/>
        </w:rPr>
        <w:t>（二）存在的问题及原因分析</w:t>
      </w:r>
      <w:bookmarkEnd w:id="61"/>
    </w:p>
    <w:p>
      <w:pPr>
        <w:spacing w:line="360" w:lineRule="auto"/>
        <w:ind w:firstLine="562"/>
        <w:rPr>
          <w:rFonts w:hint="eastAsia" w:ascii="Times New Roman" w:hAnsi="Times New Roman" w:cs="Times New Roman"/>
          <w:szCs w:val="28"/>
        </w:rPr>
      </w:pPr>
      <w:bookmarkStart w:id="62" w:name="_Toc67911619"/>
      <w:r>
        <w:rPr>
          <w:rFonts w:hint="eastAsia" w:ascii="Times New Roman" w:hAnsi="Times New Roman" w:cs="Times New Roman"/>
          <w:szCs w:val="28"/>
        </w:rPr>
        <w:t xml:space="preserve">1、部门职能不明确，个别工作分工不清晰，且人员培训和绩效考核制度不够完善。 </w:t>
      </w:r>
    </w:p>
    <w:p>
      <w:pPr>
        <w:spacing w:line="360" w:lineRule="auto"/>
        <w:ind w:firstLine="562"/>
        <w:rPr>
          <w:rFonts w:hint="eastAsia" w:ascii="Times New Roman" w:hAnsi="Times New Roman" w:cs="Times New Roman"/>
          <w:szCs w:val="28"/>
        </w:rPr>
      </w:pPr>
      <w:r>
        <w:rPr>
          <w:rFonts w:hint="eastAsia" w:ascii="Times New Roman" w:hAnsi="Times New Roman" w:cs="Times New Roman"/>
          <w:szCs w:val="28"/>
        </w:rPr>
        <w:t>2、部门资金支出进度普遍较低，对资金支出的控制力度不足。</w:t>
      </w:r>
    </w:p>
    <w:p>
      <w:pPr>
        <w:spacing w:line="360" w:lineRule="auto"/>
        <w:ind w:firstLine="562"/>
        <w:rPr>
          <w:rFonts w:hint="eastAsia" w:ascii="Times New Roman" w:hAnsi="Times New Roman" w:cs="Times New Roman"/>
          <w:szCs w:val="28"/>
        </w:rPr>
      </w:pPr>
      <w:r>
        <w:rPr>
          <w:rFonts w:hint="eastAsia" w:ascii="Times New Roman" w:hAnsi="Times New Roman" w:cs="Times New Roman"/>
          <w:szCs w:val="28"/>
        </w:rPr>
        <w:t>3、工程手续办理慢，影响了工程进度。建议简化工程手续；加大资金投入，全面改善学前教育办学条件。</w:t>
      </w:r>
    </w:p>
    <w:p>
      <w:pPr>
        <w:spacing w:line="360" w:lineRule="auto"/>
        <w:ind w:firstLine="562"/>
        <w:rPr>
          <w:rFonts w:hint="eastAsia" w:ascii="Times New Roman" w:hAnsi="Times New Roman" w:cs="Times New Roman"/>
          <w:szCs w:val="28"/>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63" w:name="_Toc30568"/>
      <w:r>
        <w:rPr>
          <w:rFonts w:hint="default" w:ascii="Times New Roman" w:hAnsi="Times New Roman" w:eastAsia="仿宋" w:cs="Times New Roman"/>
          <w:sz w:val="36"/>
          <w:szCs w:val="36"/>
          <w:lang w:bidi="en-US"/>
        </w:rPr>
        <w:t>七、其他需要说明的问题</w:t>
      </w:r>
      <w:bookmarkEnd w:id="62"/>
      <w:bookmarkEnd w:id="63"/>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3.项目的申报、审核机制完善；</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p>
      <w:pPr>
        <w:pStyle w:val="2"/>
        <w:ind w:firstLine="0" w:firstLineChars="0"/>
        <w:jc w:val="left"/>
        <w:rPr>
          <w:rFonts w:hint="default" w:ascii="Times New Roman" w:hAnsi="Times New Roman" w:eastAsia="仿宋" w:cs="Times New Roman"/>
          <w:sz w:val="36"/>
          <w:szCs w:val="36"/>
          <w:lang w:bidi="en-US"/>
        </w:rPr>
      </w:pPr>
      <w:bookmarkStart w:id="64" w:name="_Toc2100"/>
      <w:bookmarkStart w:id="65" w:name="_Toc67911620"/>
      <w:r>
        <w:rPr>
          <w:rFonts w:hint="default" w:ascii="Times New Roman" w:hAnsi="Times New Roman" w:eastAsia="仿宋" w:cs="Times New Roman"/>
          <w:sz w:val="36"/>
          <w:szCs w:val="36"/>
          <w:lang w:bidi="en-US"/>
        </w:rPr>
        <w:t>八、有关建议</w:t>
      </w:r>
      <w:bookmarkEnd w:id="64"/>
      <w:bookmarkEnd w:id="65"/>
    </w:p>
    <w:p>
      <w:pPr>
        <w:spacing w:line="360" w:lineRule="auto"/>
        <w:rPr>
          <w:rFonts w:hint="default" w:ascii="Times New Roman" w:hAnsi="Times New Roman" w:cs="Times New Roman"/>
          <w:szCs w:val="28"/>
        </w:rPr>
      </w:pPr>
      <w:r>
        <w:rPr>
          <w:rFonts w:hint="eastAsia" w:ascii="仿宋_GB2312"/>
          <w:bCs/>
          <w:sz w:val="28"/>
          <w:szCs w:val="28"/>
        </w:rPr>
        <w:t xml:space="preserve">加强预算制定过程的科学性管理，提升预算方案的质量。首先在预算管理上，加强预算编制的合理性及会计核算的规范性。一方面针对由于部门不可控因素出现的预算调整率较大、资金支出率低的问题，我单位应及时与政府及上级部门沟通，向上争取政策支持，在政策实施条件上进行有序改善；另一方面，在预算申报上，预算单位要结合实际需求填报资金需求，在不同项目、不同用途之间做到合理分配预算资金。其次依据项目进展或单位工作实际情况，及时对预算安排进行必要调整。在项目受阻的情况下，资金使用单位应及时向主管部门反馈项目进展情况，主管部门就单位上报的项目实际情况对预算安排进行必要调整，以免导致资金闲置，降低公共预算资金使用效益。  </w:t>
      </w: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jc w:val="center"/>
      <w:rPr>
        <w:rFonts w:ascii="仿宋_GB2312" w:eastAsia="仿宋_GB2312"/>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hint="eastAsia" w:ascii="仿宋_GB2312" w:hAnsi="Times New Roman" w:eastAsia="仿宋_GB2312" w:cs="Times New Roman"/>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rPr>
                              <w:rFonts w:hint="eastAsia" w:ascii="仿宋_GB2312" w:hAnsi="Times New Roman" w:eastAsia="仿宋_GB2312" w:cs="Times New Roman"/>
                              <w:sz w:val="21"/>
                              <w:szCs w:val="21"/>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hint="eastAsia" w:ascii="仿宋_GB2312" w:hAnsi="Times New Roman" w:eastAsia="仿宋_GB2312" w:cs="Times New Roman"/>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rPr>
                        <w:rFonts w:hint="eastAsia" w:ascii="仿宋_GB2312" w:hAnsi="Times New Roman" w:eastAsia="仿宋_GB2312" w:cs="Times New Roman"/>
                        <w:sz w:val="21"/>
                        <w:szCs w:val="21"/>
                      </w:rPr>
                    </w:pPr>
                  </w:p>
                </w:txbxContent>
              </v:textbox>
            </v:shape>
          </w:pict>
        </mc:Fallback>
      </mc:AlternateContent>
    </w:r>
  </w:p>
  <w:p>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jc w:val="center"/>
      <w:rPr>
        <w:rFonts w:ascii="仿宋_GB2312" w:eastAsia="仿宋_GB2312"/>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hint="eastAsia" w:ascii="仿宋_GB2312" w:hAnsi="Times New Roman" w:eastAsia="仿宋_GB2312" w:cs="Times New Roman"/>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rPr>
                              <w:rFonts w:hint="eastAsia" w:ascii="仿宋_GB2312" w:hAnsi="Times New Roman" w:eastAsia="仿宋_GB2312" w:cs="Times New Roman"/>
                              <w:sz w:val="21"/>
                              <w:szCs w:val="21"/>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hint="eastAsia" w:ascii="仿宋_GB2312" w:hAnsi="Times New Roman" w:eastAsia="仿宋_GB2312" w:cs="Times New Roman"/>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rPr>
                        <w:rFonts w:hint="eastAsia" w:ascii="仿宋_GB2312" w:hAnsi="Times New Roman" w:eastAsia="仿宋_GB2312" w:cs="Times New Roman"/>
                        <w:sz w:val="21"/>
                        <w:szCs w:val="21"/>
                      </w:rPr>
                    </w:pPr>
                  </w:p>
                </w:txbxContent>
              </v:textbox>
            </v:shape>
          </w:pict>
        </mc:Fallback>
      </mc:AlternateContent>
    </w:r>
  </w:p>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560"/>
      </w:pPr>
      <w:r>
        <w:separator/>
      </w:r>
    </w:p>
  </w:footnote>
  <w:footnote w:type="continuationSeparator" w:id="3">
    <w:p>
      <w:pPr>
        <w:ind w:firstLine="560"/>
      </w:pPr>
      <w:r>
        <w:continuationSeparator/>
      </w:r>
    </w:p>
  </w:footnote>
  <w:footnote w:id="0">
    <w:p>
      <w:pPr>
        <w:pStyle w:val="12"/>
        <w:ind w:firstLine="0" w:firstLineChars="0"/>
        <w:jc w:val="both"/>
        <w:rPr>
          <w:rFonts w:ascii="仿宋_GB2312"/>
        </w:rPr>
      </w:pPr>
      <w:r>
        <w:rPr>
          <w:rStyle w:val="2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00A43A0A"/>
    <w:rsid w:val="00031A7F"/>
    <w:rsid w:val="00041FB1"/>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B606B"/>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4B35139"/>
    <w:rsid w:val="09A539DA"/>
    <w:rsid w:val="0BCE067F"/>
    <w:rsid w:val="10641938"/>
    <w:rsid w:val="10FC59BD"/>
    <w:rsid w:val="128679E9"/>
    <w:rsid w:val="14765441"/>
    <w:rsid w:val="1596050F"/>
    <w:rsid w:val="1AB70990"/>
    <w:rsid w:val="26E34724"/>
    <w:rsid w:val="296C128F"/>
    <w:rsid w:val="29BF5862"/>
    <w:rsid w:val="2AA25464"/>
    <w:rsid w:val="2B036814"/>
    <w:rsid w:val="2CA23219"/>
    <w:rsid w:val="2CCD473A"/>
    <w:rsid w:val="33541711"/>
    <w:rsid w:val="33857109"/>
    <w:rsid w:val="38F74598"/>
    <w:rsid w:val="3A2068F9"/>
    <w:rsid w:val="463330A8"/>
    <w:rsid w:val="46483922"/>
    <w:rsid w:val="4B4D00DB"/>
    <w:rsid w:val="4BD94BD5"/>
    <w:rsid w:val="51D60B96"/>
    <w:rsid w:val="540236DA"/>
    <w:rsid w:val="552E19DB"/>
    <w:rsid w:val="55BF25B3"/>
    <w:rsid w:val="59723ADA"/>
    <w:rsid w:val="5BBB3658"/>
    <w:rsid w:val="5C9F5537"/>
    <w:rsid w:val="5EE329F1"/>
    <w:rsid w:val="607B1C17"/>
    <w:rsid w:val="652E32C1"/>
    <w:rsid w:val="683357A2"/>
    <w:rsid w:val="6D445E08"/>
    <w:rsid w:val="781969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3"/>
    <w:semiHidden/>
    <w:unhideWhenUsed/>
    <w:qFormat/>
    <w:uiPriority w:val="99"/>
    <w:pPr>
      <w:ind w:left="100" w:leftChars="2500"/>
    </w:pPr>
  </w:style>
  <w:style w:type="paragraph" w:styleId="8">
    <w:name w:val="Balloon Text"/>
    <w:basedOn w:val="1"/>
    <w:link w:val="32"/>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5"/>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1"/>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character" w:styleId="19">
    <w:name w:val="annotation reference"/>
    <w:basedOn w:val="17"/>
    <w:semiHidden/>
    <w:unhideWhenUsed/>
    <w:qFormat/>
    <w:uiPriority w:val="99"/>
    <w:rPr>
      <w:sz w:val="21"/>
      <w:szCs w:val="21"/>
    </w:rPr>
  </w:style>
  <w:style w:type="character" w:styleId="20">
    <w:name w:val="footnote reference"/>
    <w:basedOn w:val="17"/>
    <w:semiHidden/>
    <w:unhideWhenUsed/>
    <w:qFormat/>
    <w:uiPriority w:val="99"/>
    <w:rPr>
      <w:vertAlign w:val="superscript"/>
    </w:rPr>
  </w:style>
  <w:style w:type="character" w:customStyle="1" w:styleId="21">
    <w:name w:val="页眉 Char"/>
    <w:basedOn w:val="17"/>
    <w:link w:val="10"/>
    <w:qFormat/>
    <w:uiPriority w:val="99"/>
    <w:rPr>
      <w:sz w:val="18"/>
      <w:szCs w:val="18"/>
    </w:rPr>
  </w:style>
  <w:style w:type="character" w:customStyle="1" w:styleId="22">
    <w:name w:val="页脚 Char"/>
    <w:basedOn w:val="17"/>
    <w:link w:val="9"/>
    <w:qFormat/>
    <w:uiPriority w:val="99"/>
    <w:rPr>
      <w:sz w:val="18"/>
      <w:szCs w:val="18"/>
    </w:rPr>
  </w:style>
  <w:style w:type="character" w:customStyle="1" w:styleId="23">
    <w:name w:val="日期 Char"/>
    <w:basedOn w:val="17"/>
    <w:link w:val="7"/>
    <w:semiHidden/>
    <w:qFormat/>
    <w:uiPriority w:val="99"/>
    <w:rPr>
      <w:rFonts w:ascii="Calibri" w:hAnsi="Calibri" w:eastAsia="仿宋_GB2312" w:cs="黑体"/>
      <w:sz w:val="28"/>
    </w:rPr>
  </w:style>
  <w:style w:type="character" w:customStyle="1" w:styleId="24">
    <w:name w:val="标题 2 Char"/>
    <w:basedOn w:val="17"/>
    <w:link w:val="3"/>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semiHidden/>
    <w:qFormat/>
    <w:uiPriority w:val="99"/>
    <w:rPr>
      <w:rFonts w:ascii="Calibri" w:hAnsi="Calibri" w:eastAsia="仿宋_GB2312" w:cs="黑体"/>
      <w:sz w:val="18"/>
      <w:szCs w:val="18"/>
    </w:rPr>
  </w:style>
  <w:style w:type="paragraph" w:styleId="26">
    <w:name w:val="List Paragraph"/>
    <w:basedOn w:val="1"/>
    <w:qFormat/>
    <w:uiPriority w:val="34"/>
    <w:pPr>
      <w:ind w:firstLine="420"/>
    </w:pPr>
  </w:style>
  <w:style w:type="table" w:customStyle="1" w:styleId="27">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qFormat/>
    <w:uiPriority w:val="9"/>
    <w:rPr>
      <w:rFonts w:ascii="Calibri" w:hAnsi="Calibri" w:eastAsia="仿宋_GB2312" w:cs="黑体"/>
      <w:b/>
      <w:bCs/>
      <w:kern w:val="44"/>
      <w:sz w:val="44"/>
      <w:szCs w:val="44"/>
    </w:rPr>
  </w:style>
  <w:style w:type="paragraph" w:customStyle="1" w:styleId="29">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Char"/>
    <w:basedOn w:val="17"/>
    <w:link w:val="5"/>
    <w:qFormat/>
    <w:uiPriority w:val="99"/>
    <w:rPr>
      <w:rFonts w:ascii="Calibri" w:hAnsi="Calibri" w:eastAsia="仿宋_GB2312" w:cs="黑体"/>
      <w:sz w:val="28"/>
    </w:rPr>
  </w:style>
  <w:style w:type="character" w:customStyle="1" w:styleId="31">
    <w:name w:val="批注主题 Char"/>
    <w:basedOn w:val="30"/>
    <w:link w:val="14"/>
    <w:semiHidden/>
    <w:qFormat/>
    <w:uiPriority w:val="99"/>
    <w:rPr>
      <w:rFonts w:ascii="Calibri" w:hAnsi="Calibri" w:eastAsia="仿宋_GB2312" w:cs="黑体"/>
      <w:b/>
      <w:bCs/>
      <w:sz w:val="28"/>
    </w:rPr>
  </w:style>
  <w:style w:type="character" w:customStyle="1" w:styleId="32">
    <w:name w:val="批注框文本 Char"/>
    <w:basedOn w:val="17"/>
    <w:link w:val="8"/>
    <w:semiHidden/>
    <w:qFormat/>
    <w:uiPriority w:val="99"/>
    <w:rPr>
      <w:rFonts w:ascii="Calibri" w:hAnsi="Calibri" w:eastAsia="仿宋_GB2312" w:cs="黑体"/>
      <w:sz w:val="18"/>
      <w:szCs w:val="18"/>
    </w:rPr>
  </w:style>
  <w:style w:type="character" w:customStyle="1" w:styleId="33">
    <w:name w:val="标题 3 Char"/>
    <w:basedOn w:val="17"/>
    <w:link w:val="4"/>
    <w:qFormat/>
    <w:uiPriority w:val="9"/>
    <w:rPr>
      <w:rFonts w:ascii="Calibri" w:hAnsi="Calibri" w:eastAsia="仿宋_GB2312" w:cs="黑体"/>
      <w:b/>
      <w:bCs/>
      <w:sz w:val="32"/>
      <w:szCs w:val="32"/>
    </w:rPr>
  </w:style>
  <w:style w:type="paragraph" w:customStyle="1" w:styleId="34">
    <w:name w:val="WPSOffice手动目录 1"/>
    <w:uiPriority w:val="0"/>
    <w:pPr>
      <w:ind w:leftChars="0"/>
    </w:pPr>
    <w:rPr>
      <w:rFonts w:asciiTheme="minorHAnsi" w:hAnsiTheme="minorHAnsi" w:eastAsiaTheme="minorEastAsia" w:cstheme="minorBidi"/>
      <w:sz w:val="20"/>
      <w:szCs w:val="20"/>
    </w:rPr>
  </w:style>
  <w:style w:type="paragraph" w:customStyle="1" w:styleId="35">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25</Pages>
  <Words>10443</Words>
  <Characters>11075</Characters>
  <Lines>79</Lines>
  <Paragraphs>22</Paragraphs>
  <TotalTime>1</TotalTime>
  <ScaleCrop>false</ScaleCrop>
  <LinksUpToDate>false</LinksUpToDate>
  <CharactersWithSpaces>11270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逐内（鬼子）</cp:lastModifiedBy>
  <cp:lastPrinted>2023-04-11T02:57:00Z</cp:lastPrinted>
  <dcterms:modified xsi:type="dcterms:W3CDTF">2023-04-20T05:26:40Z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C72CFD68021D41D8BC351CC4CC9D8637_12</vt:lpwstr>
  </property>
</Properties>
</file>