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 xml:space="preserve">项目名称：城乡义务教育项目直达资金校舍安全保障机制经费 </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乌鲁木齐县托里中学</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left="280" w:leftChars="100" w:firstLine="1091" w:firstLineChars="341"/>
        <w:jc w:val="left"/>
        <w:rPr>
          <w:rFonts w:hint="default" w:ascii="Times New Roman" w:hAnsi="Times New Roman" w:cs="Times New Roman"/>
          <w:kern w:val="0"/>
          <w:sz w:val="32"/>
          <w:szCs w:val="32"/>
          <w:lang w:bidi="en-US"/>
        </w:rPr>
      </w:pP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7"/>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2"/>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托里中学建设</w:t>
      </w:r>
      <w:r>
        <w:rPr>
          <w:rFonts w:hint="eastAsia" w:ascii="Times New Roman" w:hAnsi="Times New Roman" w:cs="Times New Roman"/>
          <w:lang w:val="en-US" w:eastAsia="zh-CN"/>
        </w:rPr>
        <w:t>消防水池，保证我校消防设施系统正常运行，从而提高防御火灾的能力，消除安全隐患，确保学校的财产安全及师生的人身安全。我校以</w:t>
      </w:r>
      <w:r>
        <w:rPr>
          <w:rFonts w:hint="eastAsia" w:ascii="Times New Roman" w:hAnsi="Times New Roman" w:cs="Times New Roman"/>
          <w:lang w:eastAsia="zh-CN"/>
        </w:rPr>
        <w:t>强化学校安全、构建和谐校园为重点，不断推进教育创新，使教育事业得到持续、稳定、健康发展。通过及时更新、更换办公设备，改善了工作环境，提高了工作效率，使教育教学工作更加快捷、便利，提高了学校办公办学整体水平。</w:t>
      </w:r>
    </w:p>
    <w:p>
      <w:pPr>
        <w:spacing w:line="360" w:lineRule="auto"/>
        <w:ind w:firstLine="560"/>
        <w:rPr>
          <w:rFonts w:hint="default" w:ascii="Times New Roman" w:hAnsi="Times New Roman" w:cs="Times New Roman"/>
        </w:rPr>
      </w:pPr>
      <w:bookmarkStart w:id="4" w:name="_Toc67911603"/>
      <w:bookmarkStart w:id="5" w:name="_Toc100784585"/>
      <w:r>
        <w:rPr>
          <w:rFonts w:hint="default" w:ascii="Times New Roman" w:hAnsi="Times New Roman" w:cs="Times New Roman"/>
          <w:highlight w:val="none"/>
        </w:rPr>
        <w:t>经财科教【2021】96号关于提前下达2022年城乡义务教育项目直达资金校舍安全保障机制经费文件批准，项目系2022年中央资金，</w:t>
      </w:r>
      <w:r>
        <w:rPr>
          <w:rFonts w:hint="default" w:ascii="Times New Roman" w:hAnsi="Times New Roman" w:cs="Times New Roman"/>
        </w:rPr>
        <w:t>共安排预算</w:t>
      </w:r>
      <w:r>
        <w:rPr>
          <w:rFonts w:hint="eastAsia" w:ascii="Times New Roman" w:hAnsi="Times New Roman" w:cs="Times New Roman"/>
          <w:lang w:val="en-US" w:eastAsia="zh-CN"/>
        </w:rPr>
        <w:t>400</w:t>
      </w:r>
      <w:r>
        <w:rPr>
          <w:rFonts w:hint="default" w:ascii="Times New Roman" w:hAnsi="Times New Roman" w:cs="Times New Roman"/>
        </w:rPr>
        <w:t>万元，于2022年年中追加部分预算批复项目，资金</w:t>
      </w:r>
      <w:r>
        <w:rPr>
          <w:rFonts w:hint="eastAsia" w:ascii="Times New Roman" w:hAnsi="Times New Roman" w:cs="Times New Roman"/>
          <w:lang w:val="en-US" w:eastAsia="zh-CN"/>
        </w:rPr>
        <w:t>及时到位，因疫情原因，项目没有完工，工程进度已达80%，已</w:t>
      </w:r>
      <w:r>
        <w:rPr>
          <w:rFonts w:hint="default" w:ascii="Times New Roman" w:hAnsi="Times New Roman" w:cs="Times New Roman"/>
        </w:rPr>
        <w:t>支付</w:t>
      </w:r>
      <w:r>
        <w:rPr>
          <w:rFonts w:hint="eastAsia" w:ascii="Times New Roman" w:hAnsi="Times New Roman" w:cs="Times New Roman"/>
          <w:lang w:val="en-US" w:eastAsia="zh-CN"/>
        </w:rPr>
        <w:t>资金260.27万元</w:t>
      </w:r>
      <w:r>
        <w:rPr>
          <w:rFonts w:hint="default" w:ascii="Times New Roman" w:hAnsi="Times New Roman" w:cs="Times New Roman"/>
        </w:rPr>
        <w:t>，年中</w:t>
      </w:r>
      <w:r>
        <w:rPr>
          <w:rFonts w:hint="eastAsia" w:ascii="Times New Roman" w:hAnsi="Times New Roman" w:cs="Times New Roman"/>
          <w:lang w:val="en-US" w:eastAsia="zh-CN"/>
        </w:rPr>
        <w:t>没有</w:t>
      </w:r>
      <w:r>
        <w:rPr>
          <w:rFonts w:hint="default" w:ascii="Times New Roman" w:hAnsi="Times New Roman" w:cs="Times New Roman"/>
        </w:rPr>
        <w:t>对资金进行</w:t>
      </w:r>
      <w:r>
        <w:rPr>
          <w:rFonts w:hint="eastAsia" w:ascii="Times New Roman" w:hAnsi="Times New Roman" w:cs="Times New Roman"/>
          <w:lang w:val="en-US" w:eastAsia="zh-CN"/>
        </w:rPr>
        <w:t>调整</w:t>
      </w:r>
      <w:r>
        <w:rPr>
          <w:rFonts w:hint="default" w:ascii="Times New Roman" w:hAnsi="Times New Roman" w:cs="Times New Roma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bookmarkStart w:id="7" w:name="_Toc67911604"/>
      <w:bookmarkStart w:id="8" w:name="_Toc100784586"/>
      <w:r>
        <w:rPr>
          <w:rFonts w:hint="default" w:ascii="Times New Roman" w:hAnsi="Times New Roman" w:cs="Times New Roman"/>
          <w:szCs w:val="28"/>
        </w:rPr>
        <w:t>该项目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（1）绩效评价的对象：乌财科教【2021】96号关于提前下达2022年城乡义务教育项目直达资金校舍安全保障机制经费项目</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涉及项目数量</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建设项目面积</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工程按期完成率（%）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highlight w:val="none"/>
                <w:lang w:val="en-US" w:eastAsia="zh-CN"/>
              </w:rPr>
              <w:t>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highlight w:val="none"/>
                <w:lang w:val="en-US" w:eastAsia="zh-CN"/>
              </w:rPr>
              <w:t>学校满意度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根据本项目</w:t>
      </w:r>
      <w:r>
        <w:rPr>
          <w:rFonts w:hint="default" w:ascii="Times New Roman" w:hAnsi="Times New Roman" w:cs="Times New Roman"/>
          <w:color w:val="auto"/>
          <w:highlight w:val="none"/>
        </w:rPr>
        <w:t>乌财科教【2021】96号关于提前下达2022年城乡义务教育项目直达资金校舍安全保障机制经费</w:t>
      </w:r>
      <w:r>
        <w:rPr>
          <w:rFonts w:hint="default" w:ascii="Times New Roman" w:hAnsi="Times New Roman" w:cs="Times New Roman"/>
          <w:highlight w:val="none"/>
        </w:rPr>
        <w:t>的特点，本次评价主要采</w:t>
      </w:r>
      <w:r>
        <w:rPr>
          <w:rFonts w:ascii="Times New Roman" w:hAnsi="Times New Roman" w:cs="Times New Roman"/>
          <w:highlight w:val="none"/>
        </w:rPr>
        <w:t>采用</w:t>
      </w:r>
      <w:r>
        <w:rPr>
          <w:rFonts w:hint="eastAsia" w:ascii="Times New Roman" w:hAnsi="Times New Roman" w:cs="Times New Roman"/>
          <w:highlight w:val="none"/>
          <w:lang w:val="en-US" w:eastAsia="zh-CN"/>
        </w:rPr>
        <w:t>比较法，2020年监控维修、电子围栏、安全风险第三方评估项目经费的预算数为22.82万元，执行数12万元；2022年</w:t>
      </w:r>
      <w:r>
        <w:rPr>
          <w:rFonts w:hint="default" w:ascii="Times New Roman" w:hAnsi="Times New Roman" w:cs="Times New Roman"/>
          <w:color w:val="auto"/>
          <w:highlight w:val="none"/>
        </w:rPr>
        <w:t>乌财科教【2021】96号关于提前下达2022年城乡义务教育项目直达资金校舍安全保障机制经费</w:t>
      </w:r>
      <w:r>
        <w:rPr>
          <w:rFonts w:hint="eastAsia" w:ascii="Times New Roman" w:hAnsi="Times New Roman" w:cs="Times New Roman"/>
          <w:color w:val="auto"/>
          <w:highlight w:val="none"/>
          <w:lang w:val="en-US" w:eastAsia="zh-CN"/>
        </w:rPr>
        <w:t>400万元，执行数260.27万元，与2020年同类型项目相比执行率同比上升23.73%。2022年该</w:t>
      </w:r>
      <w:r>
        <w:rPr>
          <w:rFonts w:hint="default" w:ascii="Times New Roman" w:hAnsi="Times New Roman" w:cs="Times New Roman"/>
        </w:rPr>
        <w:t>项目实际产出和效益</w:t>
      </w:r>
      <w:r>
        <w:rPr>
          <w:rFonts w:hint="eastAsia" w:ascii="Times New Roman" w:hAnsi="Times New Roman" w:cs="Times New Roman"/>
          <w:lang w:val="en-US" w:eastAsia="zh-CN"/>
        </w:rPr>
        <w:t>和2020年相比，</w:t>
      </w:r>
      <w:r>
        <w:rPr>
          <w:rFonts w:hint="eastAsia" w:ascii="Times New Roman" w:hAnsi="Times New Roman" w:cs="Times New Roman"/>
          <w:lang w:eastAsia="zh-CN"/>
        </w:rPr>
        <w:t>达到预期效率。</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bookmarkStart w:id="23" w:name="_Toc67911608"/>
      <w:bookmarkStart w:id="24" w:name="_Toc100784596"/>
    </w:p>
    <w:p>
      <w:pPr>
        <w:spacing w:line="360" w:lineRule="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结合项目特点，制定符合项目实际的绩效评价指标体系及评分标准，通过数据采集、问卷调查及访谈等形式，对2022年城乡义务教育项目直达资金校舍安全保障机制经费进行客观评价，最终评分结果为：总分为</w:t>
      </w:r>
      <w:r>
        <w:rPr>
          <w:rFonts w:hint="eastAsia" w:ascii="Times New Roman" w:hAnsi="Times New Roman" w:cs="Times New Roman"/>
          <w:szCs w:val="28"/>
          <w:lang w:val="en-US" w:eastAsia="zh-CN"/>
        </w:rPr>
        <w:t>83.76</w:t>
      </w:r>
      <w:r>
        <w:rPr>
          <w:rFonts w:hint="default" w:ascii="Times New Roman" w:hAnsi="Times New Roman" w:cs="Times New Roman"/>
          <w:szCs w:val="28"/>
        </w:rPr>
        <w:t>分，绩效评级为</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良”</w:t>
      </w:r>
      <w:r>
        <w:rPr>
          <w:rStyle w:val="23"/>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3.25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涉及项目数量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建设项目面积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宋体" w:hAnsi="宋体" w:eastAsia="宋体" w:cs="宋体"/>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工程按期完成率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6.51</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降低火灾的发生率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学校满意度</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83.76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83.76%</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bCs/>
          <w:color w:val="000000" w:themeColor="text1"/>
          <w:szCs w:val="28"/>
          <w:highlight w:val="none"/>
          <w14:textFill>
            <w14:solidFill>
              <w14:schemeClr w14:val="tx1"/>
            </w14:solidFill>
          </w14:textFill>
        </w:rPr>
        <w:t>该项目资金区财政及时拨付，单位在此次评价期间内，有序完成设定目标的部分工作任务，增设消防水池及外网工程</w:t>
      </w:r>
      <w:r>
        <w:rPr>
          <w:rFonts w:hint="eastAsia" w:ascii="Times New Roman" w:hAnsi="Times New Roman" w:cs="Times New Roman"/>
          <w:bCs/>
          <w:color w:val="000000" w:themeColor="text1"/>
          <w:szCs w:val="28"/>
          <w:highlight w:val="none"/>
          <w:lang w:eastAsia="zh-CN"/>
          <w14:textFill>
            <w14:solidFill>
              <w14:schemeClr w14:val="tx1"/>
            </w14:solidFill>
          </w14:textFill>
        </w:rPr>
        <w:t>，</w:t>
      </w:r>
      <w:r>
        <w:rPr>
          <w:rFonts w:hint="default" w:ascii="Times New Roman" w:hAnsi="Times New Roman" w:cs="Times New Roman"/>
          <w:bCs/>
          <w:color w:val="000000" w:themeColor="text1"/>
          <w:szCs w:val="28"/>
          <w:highlight w:val="none"/>
          <w14:textFill>
            <w14:solidFill>
              <w14:schemeClr w14:val="tx1"/>
            </w14:solidFill>
          </w14:textFill>
        </w:rPr>
        <w:t>主要包括</w:t>
      </w:r>
      <w:r>
        <w:rPr>
          <w:rFonts w:hint="eastAsia" w:ascii="Times New Roman" w:hAnsi="Times New Roman" w:cs="Times New Roman"/>
          <w:bCs/>
          <w:color w:val="000000" w:themeColor="text1"/>
          <w:szCs w:val="28"/>
          <w:highlight w:val="none"/>
          <w:lang w:eastAsia="zh-CN"/>
          <w14:textFill>
            <w14:solidFill>
              <w14:schemeClr w14:val="tx1"/>
            </w14:solidFill>
          </w14:textFill>
        </w:rPr>
        <w:t>：</w:t>
      </w:r>
      <w:r>
        <w:rPr>
          <w:rFonts w:hint="eastAsia" w:ascii="Times New Roman" w:hAnsi="Times New Roman" w:cs="Times New Roman"/>
          <w:b w:val="0"/>
          <w:bCs/>
          <w:kern w:val="0"/>
          <w:szCs w:val="28"/>
          <w:highlight w:val="none"/>
          <w:lang w:val="en-US" w:eastAsia="zh-CN"/>
        </w:rPr>
        <w:t>新建500立方消防水池，</w:t>
      </w:r>
      <w:r>
        <w:rPr>
          <w:rFonts w:hint="default" w:ascii="Times New Roman" w:hAnsi="Times New Roman" w:cs="Times New Roman"/>
          <w:bCs/>
          <w:color w:val="000000" w:themeColor="text1"/>
          <w:szCs w:val="28"/>
          <w:highlight w:val="none"/>
          <w14:textFill>
            <w14:solidFill>
              <w14:schemeClr w14:val="tx1"/>
            </w14:solidFill>
          </w14:textFill>
        </w:rPr>
        <w:t>室外电缆电线</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300</w:t>
      </w:r>
      <w:r>
        <w:rPr>
          <w:rFonts w:hint="default" w:ascii="Times New Roman" w:hAnsi="Times New Roman" w:cs="Times New Roman"/>
          <w:bCs/>
          <w:color w:val="000000" w:themeColor="text1"/>
          <w:szCs w:val="28"/>
          <w:highlight w:val="none"/>
          <w14:textFill>
            <w14:solidFill>
              <w14:schemeClr w14:val="tx1"/>
            </w14:solidFill>
          </w14:textFill>
        </w:rPr>
        <w:t xml:space="preserve">米、GBL配电柜 </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w:t>
      </w:r>
      <w:r>
        <w:rPr>
          <w:rFonts w:hint="default" w:ascii="Times New Roman" w:hAnsi="Times New Roman" w:cs="Times New Roman"/>
          <w:bCs/>
          <w:color w:val="000000" w:themeColor="text1"/>
          <w:szCs w:val="28"/>
          <w:highlight w:val="none"/>
          <w14:textFill>
            <w14:solidFill>
              <w14:schemeClr w14:val="tx1"/>
            </w14:solidFill>
          </w14:textFill>
        </w:rPr>
        <w:t>台、</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5</w:t>
      </w:r>
      <w:r>
        <w:rPr>
          <w:rFonts w:hint="default" w:ascii="Times New Roman" w:hAnsi="Times New Roman" w:cs="Times New Roman"/>
          <w:bCs/>
          <w:color w:val="000000" w:themeColor="text1"/>
          <w:szCs w:val="28"/>
          <w:highlight w:val="none"/>
          <w14:textFill>
            <w14:solidFill>
              <w14:schemeClr w14:val="tx1"/>
            </w14:solidFill>
          </w14:textFill>
        </w:rPr>
        <w:t>0KW柴油发电机一台(带控制柜）、DN100给水管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1050</w:t>
      </w:r>
      <w:r>
        <w:rPr>
          <w:rFonts w:hint="default" w:ascii="Times New Roman" w:hAnsi="Times New Roman" w:cs="Times New Roman"/>
          <w:bCs/>
          <w:color w:val="000000" w:themeColor="text1"/>
          <w:szCs w:val="28"/>
          <w:highlight w:val="none"/>
          <w14:textFill>
            <w14:solidFill>
              <w14:schemeClr w14:val="tx1"/>
            </w14:solidFill>
          </w14:textFill>
        </w:rPr>
        <w:t>米、DN50给水管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2300</w:t>
      </w:r>
      <w:r>
        <w:rPr>
          <w:rFonts w:hint="default" w:ascii="Times New Roman" w:hAnsi="Times New Roman" w:cs="Times New Roman"/>
          <w:bCs/>
          <w:color w:val="000000" w:themeColor="text1"/>
          <w:szCs w:val="28"/>
          <w:highlight w:val="none"/>
          <w14:textFill>
            <w14:solidFill>
              <w14:schemeClr w14:val="tx1"/>
            </w14:solidFill>
          </w14:textFill>
        </w:rPr>
        <w:t>米、给水井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w:t>
      </w:r>
      <w:r>
        <w:rPr>
          <w:rFonts w:hint="default" w:ascii="Times New Roman" w:hAnsi="Times New Roman" w:cs="Times New Roman"/>
          <w:bCs/>
          <w:color w:val="000000" w:themeColor="text1"/>
          <w:szCs w:val="28"/>
          <w:highlight w:val="none"/>
          <w14:textFill>
            <w14:solidFill>
              <w14:schemeClr w14:val="tx1"/>
            </w14:solidFill>
          </w14:textFill>
        </w:rPr>
        <w:t>个、污水井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8</w:t>
      </w:r>
      <w:r>
        <w:rPr>
          <w:rFonts w:hint="default" w:ascii="Times New Roman" w:hAnsi="Times New Roman" w:cs="Times New Roman"/>
          <w:bCs/>
          <w:color w:val="000000" w:themeColor="text1"/>
          <w:szCs w:val="28"/>
          <w:highlight w:val="none"/>
          <w14:textFill>
            <w14:solidFill>
              <w14:schemeClr w14:val="tx1"/>
            </w14:solidFill>
          </w14:textFill>
        </w:rPr>
        <w:t>个、DN</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125</w:t>
      </w:r>
      <w:r>
        <w:rPr>
          <w:rFonts w:hint="default" w:ascii="Times New Roman" w:hAnsi="Times New Roman" w:cs="Times New Roman"/>
          <w:bCs/>
          <w:color w:val="000000" w:themeColor="text1"/>
          <w:szCs w:val="28"/>
          <w:highlight w:val="none"/>
          <w14:textFill>
            <w14:solidFill>
              <w14:schemeClr w14:val="tx1"/>
            </w14:solidFill>
          </w14:textFill>
        </w:rPr>
        <w:t>室外消防给水管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1230</w:t>
      </w:r>
      <w:r>
        <w:rPr>
          <w:rFonts w:hint="default" w:ascii="Times New Roman" w:hAnsi="Times New Roman" w:cs="Times New Roman"/>
          <w:bCs/>
          <w:color w:val="000000" w:themeColor="text1"/>
          <w:szCs w:val="28"/>
          <w:highlight w:val="none"/>
          <w14:textFill>
            <w14:solidFill>
              <w14:schemeClr w14:val="tx1"/>
            </w14:solidFill>
          </w14:textFill>
        </w:rPr>
        <w:t>米、DN</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160</w:t>
      </w:r>
      <w:r>
        <w:rPr>
          <w:rFonts w:hint="default" w:ascii="Times New Roman" w:hAnsi="Times New Roman" w:cs="Times New Roman"/>
          <w:bCs/>
          <w:color w:val="000000" w:themeColor="text1"/>
          <w:szCs w:val="28"/>
          <w:highlight w:val="none"/>
          <w14:textFill>
            <w14:solidFill>
              <w14:schemeClr w14:val="tx1"/>
            </w14:solidFill>
          </w14:textFill>
        </w:rPr>
        <w:t>室外消防给水管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1200</w:t>
      </w:r>
      <w:r>
        <w:rPr>
          <w:rFonts w:hint="default" w:ascii="Times New Roman" w:hAnsi="Times New Roman" w:cs="Times New Roman"/>
          <w:bCs/>
          <w:color w:val="000000" w:themeColor="text1"/>
          <w:szCs w:val="28"/>
          <w:highlight w:val="none"/>
          <w14:textFill>
            <w14:solidFill>
              <w14:schemeClr w14:val="tx1"/>
            </w14:solidFill>
          </w14:textFill>
        </w:rPr>
        <w:t>米、DN150室外消防给水管308.625米、DN100室外消防给水管88.335米、室外消火栓</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33</w:t>
      </w:r>
      <w:r>
        <w:rPr>
          <w:rFonts w:hint="default" w:ascii="Times New Roman" w:hAnsi="Times New Roman" w:cs="Times New Roman"/>
          <w:bCs/>
          <w:color w:val="000000" w:themeColor="text1"/>
          <w:szCs w:val="28"/>
          <w:highlight w:val="none"/>
          <w14:textFill>
            <w14:solidFill>
              <w14:schemeClr w14:val="tx1"/>
            </w14:solidFill>
          </w14:textFill>
        </w:rPr>
        <w:t>个、消防阀门井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w:t>
      </w:r>
      <w:r>
        <w:rPr>
          <w:rFonts w:hint="default" w:ascii="Times New Roman" w:hAnsi="Times New Roman" w:cs="Times New Roman"/>
          <w:bCs/>
          <w:color w:val="000000" w:themeColor="text1"/>
          <w:szCs w:val="28"/>
          <w:highlight w:val="none"/>
          <w14:textFill>
            <w14:solidFill>
              <w14:schemeClr w14:val="tx1"/>
            </w14:solidFill>
          </w14:textFill>
        </w:rPr>
        <w:t>座、室外暖气井1个、DN150暖气管60.302米、消防稳压设施一套、37KW消火栓泵</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w:t>
      </w:r>
      <w:r>
        <w:rPr>
          <w:rFonts w:hint="default" w:ascii="Times New Roman" w:hAnsi="Times New Roman" w:cs="Times New Roman"/>
          <w:bCs/>
          <w:color w:val="000000" w:themeColor="text1"/>
          <w:szCs w:val="28"/>
          <w:highlight w:val="none"/>
          <w14:textFill>
            <w14:solidFill>
              <w14:schemeClr w14:val="tx1"/>
            </w14:solidFill>
          </w14:textFill>
        </w:rPr>
        <w:t>台、2.2KW潜污泵2台、1.1KW给水泵</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w:t>
      </w:r>
      <w:r>
        <w:rPr>
          <w:rFonts w:hint="default" w:ascii="Times New Roman" w:hAnsi="Times New Roman" w:cs="Times New Roman"/>
          <w:bCs/>
          <w:color w:val="000000" w:themeColor="text1"/>
          <w:szCs w:val="28"/>
          <w:highlight w:val="none"/>
          <w14:textFill>
            <w14:solidFill>
              <w14:schemeClr w14:val="tx1"/>
            </w14:solidFill>
          </w14:textFill>
        </w:rPr>
        <w:t>台等等。</w:t>
      </w:r>
      <w:r>
        <w:rPr>
          <w:rFonts w:hint="eastAsia" w:ascii="Times New Roman" w:hAnsi="Times New Roman" w:cs="Times New Roman"/>
          <w:highlight w:val="none"/>
          <w:lang w:eastAsia="zh-CN"/>
        </w:rPr>
        <w:t>通</w:t>
      </w:r>
      <w:r>
        <w:rPr>
          <w:rFonts w:hint="eastAsia" w:ascii="Times New Roman" w:hAnsi="Times New Roman" w:cs="Times New Roman"/>
          <w:lang w:eastAsia="zh-CN"/>
        </w:rPr>
        <w:t>过及时更新、更换办公设备，改善了工作环境，提高了工作效率，使教育教学工作更加快捷、便利。</w:t>
      </w: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本单位年初编制《绩效目标申报表》，依据充分，项目的总体绩效目标为</w:t>
      </w:r>
      <w:r>
        <w:rPr>
          <w:rFonts w:hint="eastAsia" w:ascii="Times New Roman" w:hAnsi="Times New Roman" w:eastAsia="仿宋" w:cs="Times New Roman"/>
          <w:sz w:val="30"/>
          <w:szCs w:val="30"/>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spacing w:line="360" w:lineRule="auto"/>
        <w:ind w:firstLine="551" w:firstLineChars="196"/>
        <w:rPr>
          <w:rFonts w:hint="default" w:ascii="Times New Roman" w:hAnsi="Times New Roman" w:cs="Times New Roman"/>
          <w:bCs/>
          <w:kern w:val="0"/>
          <w:szCs w:val="28"/>
        </w:rPr>
      </w:pPr>
      <w:r>
        <w:rPr>
          <w:rFonts w:hint="default" w:ascii="Times New Roman" w:hAnsi="Times New Roman" w:cs="Times New Roman"/>
          <w:b/>
          <w:color w:val="000000" w:themeColor="text1"/>
          <w:kern w:val="0"/>
          <w:szCs w:val="28"/>
          <w14:textFill>
            <w14:solidFill>
              <w14:schemeClr w14:val="tx1"/>
            </w14:solidFill>
          </w14:textFill>
        </w:rPr>
        <w:t>预算编制科学性：</w:t>
      </w:r>
      <w:r>
        <w:rPr>
          <w:rFonts w:hint="eastAsia" w:ascii="Times New Roman" w:hAnsi="Times New Roman" w:cs="Times New Roman"/>
          <w:b w:val="0"/>
          <w:bCs/>
          <w:kern w:val="0"/>
          <w:szCs w:val="28"/>
          <w:lang w:val="en-US" w:eastAsia="zh-CN"/>
        </w:rPr>
        <w:t>新建500立方消防水池，</w:t>
      </w:r>
      <w:r>
        <w:rPr>
          <w:rFonts w:hint="default" w:ascii="Times New Roman" w:hAnsi="Times New Roman" w:cs="Times New Roman"/>
          <w:bCs/>
          <w:color w:val="000000" w:themeColor="text1"/>
          <w:szCs w:val="28"/>
          <w:highlight w:val="none"/>
          <w14:textFill>
            <w14:solidFill>
              <w14:schemeClr w14:val="tx1"/>
            </w14:solidFill>
          </w14:textFill>
        </w:rPr>
        <w:t>室外电缆电线</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300</w:t>
      </w:r>
      <w:r>
        <w:rPr>
          <w:rFonts w:hint="default" w:ascii="Times New Roman" w:hAnsi="Times New Roman" w:cs="Times New Roman"/>
          <w:bCs/>
          <w:color w:val="000000" w:themeColor="text1"/>
          <w:szCs w:val="28"/>
          <w:highlight w:val="none"/>
          <w14:textFill>
            <w14:solidFill>
              <w14:schemeClr w14:val="tx1"/>
            </w14:solidFill>
          </w14:textFill>
        </w:rPr>
        <w:t xml:space="preserve">米、GBL配电柜 </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w:t>
      </w:r>
      <w:r>
        <w:rPr>
          <w:rFonts w:hint="default" w:ascii="Times New Roman" w:hAnsi="Times New Roman" w:cs="Times New Roman"/>
          <w:bCs/>
          <w:color w:val="000000" w:themeColor="text1"/>
          <w:szCs w:val="28"/>
          <w:highlight w:val="none"/>
          <w14:textFill>
            <w14:solidFill>
              <w14:schemeClr w14:val="tx1"/>
            </w14:solidFill>
          </w14:textFill>
        </w:rPr>
        <w:t>台、</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5</w:t>
      </w:r>
      <w:r>
        <w:rPr>
          <w:rFonts w:hint="default" w:ascii="Times New Roman" w:hAnsi="Times New Roman" w:cs="Times New Roman"/>
          <w:bCs/>
          <w:color w:val="000000" w:themeColor="text1"/>
          <w:szCs w:val="28"/>
          <w:highlight w:val="none"/>
          <w14:textFill>
            <w14:solidFill>
              <w14:schemeClr w14:val="tx1"/>
            </w14:solidFill>
          </w14:textFill>
        </w:rPr>
        <w:t>0KW柴油发电机一台(带控制柜）、DN100给水管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1050</w:t>
      </w:r>
      <w:r>
        <w:rPr>
          <w:rFonts w:hint="default" w:ascii="Times New Roman" w:hAnsi="Times New Roman" w:cs="Times New Roman"/>
          <w:bCs/>
          <w:color w:val="000000" w:themeColor="text1"/>
          <w:szCs w:val="28"/>
          <w:highlight w:val="none"/>
          <w14:textFill>
            <w14:solidFill>
              <w14:schemeClr w14:val="tx1"/>
            </w14:solidFill>
          </w14:textFill>
        </w:rPr>
        <w:t>米、DN50给水管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2300</w:t>
      </w:r>
      <w:r>
        <w:rPr>
          <w:rFonts w:hint="default" w:ascii="Times New Roman" w:hAnsi="Times New Roman" w:cs="Times New Roman"/>
          <w:bCs/>
          <w:color w:val="000000" w:themeColor="text1"/>
          <w:szCs w:val="28"/>
          <w:highlight w:val="none"/>
          <w14:textFill>
            <w14:solidFill>
              <w14:schemeClr w14:val="tx1"/>
            </w14:solidFill>
          </w14:textFill>
        </w:rPr>
        <w:t>米、给水井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w:t>
      </w:r>
      <w:r>
        <w:rPr>
          <w:rFonts w:hint="default" w:ascii="Times New Roman" w:hAnsi="Times New Roman" w:cs="Times New Roman"/>
          <w:bCs/>
          <w:color w:val="000000" w:themeColor="text1"/>
          <w:szCs w:val="28"/>
          <w:highlight w:val="none"/>
          <w14:textFill>
            <w14:solidFill>
              <w14:schemeClr w14:val="tx1"/>
            </w14:solidFill>
          </w14:textFill>
        </w:rPr>
        <w:t>个、污水井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8</w:t>
      </w:r>
      <w:r>
        <w:rPr>
          <w:rFonts w:hint="default" w:ascii="Times New Roman" w:hAnsi="Times New Roman" w:cs="Times New Roman"/>
          <w:bCs/>
          <w:color w:val="000000" w:themeColor="text1"/>
          <w:szCs w:val="28"/>
          <w:highlight w:val="none"/>
          <w14:textFill>
            <w14:solidFill>
              <w14:schemeClr w14:val="tx1"/>
            </w14:solidFill>
          </w14:textFill>
        </w:rPr>
        <w:t>个、DN</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125</w:t>
      </w:r>
      <w:r>
        <w:rPr>
          <w:rFonts w:hint="default" w:ascii="Times New Roman" w:hAnsi="Times New Roman" w:cs="Times New Roman"/>
          <w:bCs/>
          <w:color w:val="000000" w:themeColor="text1"/>
          <w:szCs w:val="28"/>
          <w:highlight w:val="none"/>
          <w14:textFill>
            <w14:solidFill>
              <w14:schemeClr w14:val="tx1"/>
            </w14:solidFill>
          </w14:textFill>
        </w:rPr>
        <w:t>室外消防给水管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1230</w:t>
      </w:r>
      <w:r>
        <w:rPr>
          <w:rFonts w:hint="default" w:ascii="Times New Roman" w:hAnsi="Times New Roman" w:cs="Times New Roman"/>
          <w:bCs/>
          <w:color w:val="000000" w:themeColor="text1"/>
          <w:szCs w:val="28"/>
          <w:highlight w:val="none"/>
          <w14:textFill>
            <w14:solidFill>
              <w14:schemeClr w14:val="tx1"/>
            </w14:solidFill>
          </w14:textFill>
        </w:rPr>
        <w:t>米、DN</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160</w:t>
      </w:r>
      <w:r>
        <w:rPr>
          <w:rFonts w:hint="default" w:ascii="Times New Roman" w:hAnsi="Times New Roman" w:cs="Times New Roman"/>
          <w:bCs/>
          <w:color w:val="000000" w:themeColor="text1"/>
          <w:szCs w:val="28"/>
          <w:highlight w:val="none"/>
          <w14:textFill>
            <w14:solidFill>
              <w14:schemeClr w14:val="tx1"/>
            </w14:solidFill>
          </w14:textFill>
        </w:rPr>
        <w:t>室外消防给水管</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1200</w:t>
      </w:r>
      <w:r>
        <w:rPr>
          <w:rFonts w:hint="default" w:ascii="Times New Roman" w:hAnsi="Times New Roman" w:cs="Times New Roman"/>
          <w:bCs/>
          <w:color w:val="000000" w:themeColor="text1"/>
          <w:szCs w:val="28"/>
          <w:highlight w:val="none"/>
          <w14:textFill>
            <w14:solidFill>
              <w14:schemeClr w14:val="tx1"/>
            </w14:solidFill>
          </w14:textFill>
        </w:rPr>
        <w:t>米、DN150室外消防给水管308.625米、DN100室外消防给水管88.335米、室外消火栓</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33</w:t>
      </w:r>
      <w:r>
        <w:rPr>
          <w:rFonts w:hint="default" w:ascii="Times New Roman" w:hAnsi="Times New Roman" w:cs="Times New Roman"/>
          <w:bCs/>
          <w:color w:val="000000" w:themeColor="text1"/>
          <w:szCs w:val="28"/>
          <w:highlight w:val="none"/>
          <w14:textFill>
            <w14:solidFill>
              <w14:schemeClr w14:val="tx1"/>
            </w14:solidFill>
          </w14:textFill>
        </w:rPr>
        <w:t>个、消防阀门井</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10</w:t>
      </w:r>
      <w:r>
        <w:rPr>
          <w:rFonts w:hint="default" w:ascii="Times New Roman" w:hAnsi="Times New Roman" w:cs="Times New Roman"/>
          <w:bCs/>
          <w:color w:val="000000" w:themeColor="text1"/>
          <w:szCs w:val="28"/>
          <w:highlight w:val="none"/>
          <w14:textFill>
            <w14:solidFill>
              <w14:schemeClr w14:val="tx1"/>
            </w14:solidFill>
          </w14:textFill>
        </w:rPr>
        <w:t>座、室外暖气井1个、DN150暖气管60.302米、消防稳压设施一套、37KW消火栓泵</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1</w:t>
      </w:r>
      <w:r>
        <w:rPr>
          <w:rFonts w:hint="default" w:ascii="Times New Roman" w:hAnsi="Times New Roman" w:cs="Times New Roman"/>
          <w:bCs/>
          <w:color w:val="000000" w:themeColor="text1"/>
          <w:szCs w:val="28"/>
          <w:highlight w:val="none"/>
          <w14:textFill>
            <w14:solidFill>
              <w14:schemeClr w14:val="tx1"/>
            </w14:solidFill>
          </w14:textFill>
        </w:rPr>
        <w:t>台、2.2KW潜污泵2台、1.1KW给水泵</w:t>
      </w:r>
      <w:r>
        <w:rPr>
          <w:rFonts w:hint="eastAsia" w:ascii="Times New Roman" w:hAnsi="Times New Roman" w:cs="Times New Roman"/>
          <w:bCs/>
          <w:color w:val="000000" w:themeColor="text1"/>
          <w:szCs w:val="28"/>
          <w:highlight w:val="none"/>
          <w:lang w:val="en-US" w:eastAsia="zh-CN"/>
          <w14:textFill>
            <w14:solidFill>
              <w14:schemeClr w14:val="tx1"/>
            </w14:solidFill>
          </w14:textFill>
        </w:rPr>
        <w:t>2</w:t>
      </w:r>
      <w:r>
        <w:rPr>
          <w:rFonts w:hint="default" w:ascii="Times New Roman" w:hAnsi="Times New Roman" w:cs="Times New Roman"/>
          <w:bCs/>
          <w:color w:val="000000" w:themeColor="text1"/>
          <w:szCs w:val="28"/>
          <w:highlight w:val="none"/>
          <w14:textFill>
            <w14:solidFill>
              <w14:schemeClr w14:val="tx1"/>
            </w14:solidFill>
          </w14:textFill>
        </w:rPr>
        <w:t>台等等。</w:t>
      </w:r>
      <w:r>
        <w:rPr>
          <w:rFonts w:hint="default" w:ascii="Times New Roman" w:hAnsi="Times New Roman" w:cs="Times New Roman"/>
          <w:kern w:val="0"/>
          <w:szCs w:val="28"/>
        </w:rPr>
        <w:t>以上建设内容总计</w:t>
      </w:r>
      <w:r>
        <w:rPr>
          <w:rFonts w:hint="eastAsia" w:ascii="Times New Roman" w:hAnsi="Times New Roman" w:cs="Times New Roman"/>
          <w:kern w:val="0"/>
          <w:szCs w:val="28"/>
          <w:lang w:val="en-US" w:eastAsia="zh-CN"/>
        </w:rPr>
        <w:t>234.4</w:t>
      </w:r>
      <w:r>
        <w:rPr>
          <w:rFonts w:hint="default" w:ascii="Times New Roman" w:hAnsi="Times New Roman" w:cs="Times New Roman"/>
          <w:kern w:val="0"/>
          <w:szCs w:val="28"/>
        </w:rPr>
        <w:t>万</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设计费19.9万元，勘察费2.35万元，监理费3.62万元，工程服务费139.73万，总计400万元。</w:t>
      </w:r>
      <w:r>
        <w:rPr>
          <w:rFonts w:hint="eastAsia" w:ascii="Times New Roman" w:hAnsi="Times New Roman" w:cs="Times New Roman"/>
          <w:kern w:val="0"/>
          <w:szCs w:val="28"/>
        </w:rPr>
        <w:t>每笔经费严格按照项目申报计划规范支出，确保专款专用。努力做到了，决策上会讨论、支出有审批、方案有审批、施工有合同、有验收，主动接受教职工和社会的监督。</w:t>
      </w:r>
      <w:r>
        <w:rPr>
          <w:rFonts w:hint="default" w:ascii="Times New Roman" w:hAnsi="Times New Roman" w:cs="Times New Roman"/>
          <w:kern w:val="0"/>
          <w:szCs w:val="28"/>
        </w:rPr>
        <w:t>故预算编制科学性指标得分3分。</w:t>
      </w:r>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color w:val="000000" w:themeColor="text1"/>
          <w:kern w:val="0"/>
          <w:szCs w:val="28"/>
          <w14:textFill>
            <w14:solidFill>
              <w14:schemeClr w14:val="tx1"/>
            </w14:solidFill>
          </w14:textFill>
        </w:rPr>
        <w:t>故预算编制科学性指标得分</w:t>
      </w:r>
      <w:r>
        <w:rPr>
          <w:rFonts w:hint="eastAsia" w:ascii="Times New Roman" w:hAnsi="Times New Roman" w:cs="Times New Roman"/>
          <w:color w:val="000000" w:themeColor="text1"/>
          <w:kern w:val="0"/>
          <w:szCs w:val="28"/>
          <w:lang w:val="en-US" w:eastAsia="zh-CN"/>
          <w14:textFill>
            <w14:solidFill>
              <w14:schemeClr w14:val="tx1"/>
            </w14:solidFill>
          </w14:textFill>
        </w:rPr>
        <w:t>3</w:t>
      </w:r>
      <w:r>
        <w:rPr>
          <w:rFonts w:hint="default" w:ascii="Times New Roman" w:hAnsi="Times New Roman" w:cs="Times New Roman"/>
          <w:color w:val="000000" w:themeColor="text1"/>
          <w:kern w:val="0"/>
          <w:szCs w:val="28"/>
          <w14:textFill>
            <w14:solidFill>
              <w14:schemeClr w14:val="tx1"/>
            </w14:solidFill>
          </w14:textFill>
        </w:rPr>
        <w:t>分</w:t>
      </w:r>
      <w:r>
        <w:rPr>
          <w:rFonts w:hint="default" w:ascii="Times New Roman" w:hAnsi="Times New Roman" w:cs="Times New Roman"/>
          <w:kern w:val="0"/>
          <w:szCs w:val="28"/>
        </w:rPr>
        <w:t>。</w:t>
      </w:r>
    </w:p>
    <w:p>
      <w:pPr>
        <w:autoSpaceDE w:val="0"/>
        <w:spacing w:line="600" w:lineRule="exact"/>
        <w:ind w:left="0" w:leftChars="0" w:firstLine="562" w:firstLineChars="200"/>
        <w:rPr>
          <w:rFonts w:hint="default" w:ascii="Times New Roman" w:hAnsi="Times New Roman" w:cs="Times New Roman"/>
          <w:kern w:val="0"/>
          <w:szCs w:val="28"/>
          <w:lang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cs="Times New Roman"/>
          <w:kern w:val="0"/>
          <w:szCs w:val="28"/>
          <w:lang w:eastAsia="zh-CN"/>
        </w:rPr>
        <w:t>预算资金分配依据充分、合理。本单位严格按照财务制度使用资金，</w:t>
      </w:r>
      <w:r>
        <w:rPr>
          <w:rFonts w:hint="eastAsia" w:ascii="Times New Roman" w:hAnsi="Times New Roman" w:cs="Times New Roman"/>
          <w:kern w:val="0"/>
          <w:szCs w:val="28"/>
          <w:lang w:val="en-US" w:eastAsia="zh-CN"/>
        </w:rPr>
        <w:t>资金的分配：</w:t>
      </w:r>
      <w:r>
        <w:rPr>
          <w:rFonts w:hint="default" w:ascii="Times New Roman" w:hAnsi="Times New Roman" w:cs="Times New Roman"/>
          <w:kern w:val="0"/>
          <w:szCs w:val="28"/>
        </w:rPr>
        <w:t>建设内容总计</w:t>
      </w:r>
      <w:r>
        <w:rPr>
          <w:rFonts w:hint="eastAsia" w:ascii="Times New Roman" w:hAnsi="Times New Roman" w:cs="Times New Roman"/>
          <w:kern w:val="0"/>
          <w:szCs w:val="28"/>
          <w:lang w:val="en-US" w:eastAsia="zh-CN"/>
        </w:rPr>
        <w:t>234.4</w:t>
      </w:r>
      <w:r>
        <w:rPr>
          <w:rFonts w:hint="default" w:ascii="Times New Roman" w:hAnsi="Times New Roman" w:cs="Times New Roman"/>
          <w:kern w:val="0"/>
          <w:szCs w:val="28"/>
        </w:rPr>
        <w:t>万</w:t>
      </w:r>
      <w:r>
        <w:rPr>
          <w:rFonts w:hint="eastAsia" w:ascii="Times New Roman" w:hAnsi="Times New Roman" w:cs="Times New Roman"/>
          <w:kern w:val="0"/>
          <w:szCs w:val="28"/>
          <w:lang w:eastAsia="zh-CN"/>
        </w:rPr>
        <w:t>，</w:t>
      </w:r>
      <w:r>
        <w:rPr>
          <w:rFonts w:hint="eastAsia" w:ascii="Times New Roman" w:hAnsi="Times New Roman" w:cs="Times New Roman"/>
          <w:kern w:val="0"/>
          <w:szCs w:val="28"/>
          <w:lang w:val="en-US" w:eastAsia="zh-CN"/>
        </w:rPr>
        <w:t>设计费19.9万元，勘察费2.35万元，监理费3.62万元，工程服务费139.73万，总计400万元。我校</w:t>
      </w:r>
      <w:r>
        <w:rPr>
          <w:rFonts w:hint="default" w:ascii="Times New Roman" w:hAnsi="Times New Roman" w:cs="Times New Roman"/>
          <w:kern w:val="0"/>
          <w:szCs w:val="28"/>
          <w:lang w:eastAsia="zh-CN"/>
        </w:rPr>
        <w:t>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p>
    <w:p>
      <w:pPr>
        <w:autoSpaceDE w:val="0"/>
        <w:spacing w:line="600" w:lineRule="exact"/>
        <w:ind w:left="0" w:leftChars="0" w:firstLine="0" w:firstLineChars="0"/>
        <w:rPr>
          <w:rFonts w:hint="default" w:ascii="Times New Roman" w:hAnsi="Times New Roman" w:cs="Times New Roman"/>
          <w:kern w:val="0"/>
          <w:szCs w:val="28"/>
        </w:rPr>
      </w:pPr>
      <w:r>
        <w:rPr>
          <w:rFonts w:hint="default" w:ascii="Times New Roman" w:hAnsi="Times New Roman" w:cs="Times New Roman"/>
          <w:kern w:val="0"/>
          <w:szCs w:val="28"/>
        </w:rPr>
        <w:t>故资金分配合理性指标得分3分。</w:t>
      </w:r>
    </w:p>
    <w:p>
      <w:pPr>
        <w:autoSpaceDE w:val="0"/>
        <w:spacing w:line="600" w:lineRule="exact"/>
        <w:ind w:left="0" w:leftChars="0" w:firstLine="281" w:firstLineChars="100"/>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18.25</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400</w:t>
      </w:r>
      <w:r>
        <w:rPr>
          <w:rFonts w:hint="default" w:ascii="Times New Roman" w:hAnsi="Times New Roman" w:cs="Times New Roman"/>
          <w:szCs w:val="28"/>
          <w:lang w:eastAsia="zh-CN"/>
        </w:rPr>
        <w:t>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400</w:t>
      </w:r>
      <w:r>
        <w:rPr>
          <w:rFonts w:hint="default" w:ascii="Times New Roman" w:hAnsi="Times New Roman" w:cs="Times New Roman"/>
          <w:szCs w:val="28"/>
          <w:lang w:eastAsia="zh-CN"/>
        </w:rPr>
        <w:t>万元及时到位，资金与实际到位资金相符，资金到位率100%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因疫情原因，工程未及时完工，工程进度已达70%，但资金支付不及时，</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260.27</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支付时间主要集中在8月份和12月份，8月8日支付消防水池设计费19.9万元，消防水池监理费3.62万元，消防水池勘察费2.35万元，消防水池工程款167.4万元，12月23日支付消防水池工程款670万元，资金执行率为65.07%。</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3.25分</w:t>
      </w:r>
      <w:r>
        <w:rPr>
          <w:rFonts w:hint="default" w:ascii="Times New Roman" w:hAnsi="Times New Roman" w:cs="Times New Roman"/>
          <w:szCs w:val="28"/>
        </w:rPr>
        <w:t>。</w:t>
      </w:r>
      <w:r>
        <w:rPr>
          <w:rFonts w:hint="eastAsia" w:ascii="Times New Roman" w:hAnsi="Times New Roman" w:cs="Times New Roman"/>
          <w:szCs w:val="28"/>
          <w:lang w:val="en-US" w:eastAsia="zh-CN"/>
        </w:rPr>
        <w:t>资金执行率为65.07%。</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3.25分</w:t>
      </w:r>
      <w:r>
        <w:rPr>
          <w:rFonts w:hint="default" w:ascii="Times New Roman" w:hAnsi="Times New Roman" w:cs="Times New Roman"/>
          <w:szCs w:val="28"/>
        </w:rPr>
        <w:t>。</w:t>
      </w:r>
      <w:bookmarkStart w:id="62" w:name="_GoBack"/>
      <w:bookmarkEnd w:id="62"/>
    </w:p>
    <w:p>
      <w:pPr>
        <w:spacing w:line="360" w:lineRule="auto"/>
        <w:ind w:left="0" w:leftChars="0" w:firstLine="562" w:firstLineChars="200"/>
        <w:rPr>
          <w:rFonts w:hint="default" w:ascii="Times New Roman" w:hAnsi="Times New Roman" w:cs="Times New Roman"/>
          <w:szCs w:val="28"/>
          <w:lang w:val="en-US" w:eastAsia="zh-CN"/>
        </w:rPr>
      </w:pPr>
      <w:r>
        <w:rPr>
          <w:rFonts w:hint="default" w:ascii="Times New Roman" w:hAnsi="Times New Roman" w:cs="Times New Roman"/>
          <w:b/>
          <w:bCs/>
          <w:szCs w:val="28"/>
        </w:rPr>
        <w:t>资金使用合规性：</w:t>
      </w:r>
      <w:r>
        <w:rPr>
          <w:rFonts w:hint="default" w:ascii="Times New Roman" w:hAnsi="Times New Roman" w:cs="Times New Roman"/>
          <w:szCs w:val="28"/>
        </w:rPr>
        <w:t>本</w:t>
      </w:r>
      <w:r>
        <w:rPr>
          <w:rFonts w:hint="default" w:ascii="Times New Roman" w:hAnsi="Times New Roman" w:cs="Times New Roman"/>
          <w:szCs w:val="28"/>
          <w:lang w:val="en-US" w:eastAsia="zh-CN"/>
        </w:rPr>
        <w:t>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11.25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乌鲁木齐县托里中学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乌鲁木齐县托里中学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31.51</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szCs w:val="28"/>
        </w:rPr>
        <w:t>数量指标“涉及项目数量”的目标值是</w:t>
      </w:r>
      <w:r>
        <w:rPr>
          <w:rFonts w:hint="eastAsia" w:ascii="Times New Roman" w:hAnsi="Times New Roman" w:cs="Times New Roman"/>
          <w:szCs w:val="28"/>
          <w:lang w:val="en-US" w:eastAsia="zh-CN"/>
        </w:rPr>
        <w:t>1个</w:t>
      </w:r>
      <w:r>
        <w:rPr>
          <w:rFonts w:hint="default" w:ascii="Times New Roman" w:hAnsi="Times New Roman" w:cs="Times New Roman"/>
          <w:szCs w:val="28"/>
        </w:rPr>
        <w:t>，2022年度我单位实际完成</w:t>
      </w:r>
      <w:r>
        <w:rPr>
          <w:rFonts w:hint="eastAsia" w:ascii="Times New Roman" w:hAnsi="Times New Roman" w:cs="Times New Roman"/>
          <w:szCs w:val="28"/>
          <w:lang w:val="en-US" w:eastAsia="zh-CN"/>
        </w:rPr>
        <w:t>1个；</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数量指标“</w:t>
      </w:r>
      <w:r>
        <w:rPr>
          <w:rFonts w:hint="eastAsia" w:ascii="Times New Roman" w:hAnsi="Times New Roman" w:cs="Times New Roman"/>
          <w:kern w:val="0"/>
          <w:sz w:val="28"/>
          <w:szCs w:val="28"/>
          <w:lang w:val="en-US" w:eastAsia="zh-CN"/>
        </w:rPr>
        <w:t>建设项目面积</w:t>
      </w:r>
      <w:r>
        <w:rPr>
          <w:rFonts w:hint="default" w:ascii="Times New Roman" w:hAnsi="Times New Roman" w:cs="Times New Roman"/>
          <w:szCs w:val="28"/>
        </w:rPr>
        <w:t>”的目标值是=</w:t>
      </w:r>
      <w:r>
        <w:rPr>
          <w:rFonts w:hint="eastAsia" w:ascii="Times New Roman" w:hAnsi="Times New Roman" w:cs="Times New Roman"/>
          <w:szCs w:val="28"/>
          <w:lang w:val="en-US" w:eastAsia="zh-CN"/>
        </w:rPr>
        <w:t>300立方</w:t>
      </w:r>
      <w:r>
        <w:rPr>
          <w:rFonts w:hint="default" w:ascii="Times New Roman" w:hAnsi="Times New Roman" w:cs="Times New Roman"/>
          <w:szCs w:val="28"/>
        </w:rPr>
        <w:t>米，2022年度我单位实际完成300立方米。</w:t>
      </w:r>
    </w:p>
    <w:p>
      <w:pPr>
        <w:spacing w:line="360" w:lineRule="auto"/>
        <w:rPr>
          <w:rFonts w:hint="default" w:ascii="Times New Roman" w:hAnsi="Times New Roman" w:cs="Times New Roman"/>
          <w:szCs w:val="28"/>
        </w:rPr>
      </w:pP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产出质量</w:t>
      </w:r>
      <w:bookmarkEnd w:id="44"/>
    </w:p>
    <w:p>
      <w:pPr>
        <w:spacing w:line="360" w:lineRule="auto"/>
        <w:ind w:left="0" w:leftChars="0" w:firstLine="560" w:firstLineChars="200"/>
        <w:rPr>
          <w:rFonts w:hint="default" w:ascii="Times New Roman" w:hAnsi="Times New Roman" w:cs="Times New Roman"/>
          <w:szCs w:val="28"/>
          <w:lang w:eastAsia="zh-CN"/>
        </w:rPr>
      </w:pPr>
      <w:r>
        <w:rPr>
          <w:rFonts w:hint="default" w:ascii="Times New Roman" w:hAnsi="Times New Roman" w:cs="Times New Roman"/>
          <w:szCs w:val="28"/>
          <w:lang w:eastAsia="zh-CN"/>
        </w:rPr>
        <w:t>工程验收合格率：</w:t>
      </w:r>
      <w:r>
        <w:rPr>
          <w:rFonts w:hint="default" w:ascii="Times New Roman" w:hAnsi="Times New Roman" w:cs="Times New Roman"/>
          <w:szCs w:val="28"/>
        </w:rPr>
        <w:t>目标值是100%，2022年度我单位实际完成50%</w:t>
      </w:r>
      <w:r>
        <w:rPr>
          <w:rFonts w:hint="eastAsia" w:ascii="Times New Roman" w:hAnsi="Times New Roman" w:cs="Times New Roman"/>
          <w:szCs w:val="28"/>
          <w:lang w:eastAsia="zh-CN"/>
        </w:rPr>
        <w:t>，</w:t>
      </w:r>
      <w:r>
        <w:rPr>
          <w:rFonts w:hint="default" w:ascii="Times New Roman" w:hAnsi="Times New Roman" w:cs="Times New Roman"/>
          <w:szCs w:val="28"/>
        </w:rPr>
        <w:t>原因是下半年因疫情原因，工程无法开展。</w:t>
      </w:r>
    </w:p>
    <w:p>
      <w:pPr>
        <w:spacing w:line="360" w:lineRule="auto"/>
        <w:ind w:left="0" w:leftChars="0" w:firstLine="840" w:firstLineChars="300"/>
        <w:rPr>
          <w:rFonts w:hint="default" w:ascii="Times New Roman" w:hAnsi="Times New Roman" w:cs="Times New Roman"/>
          <w:szCs w:val="28"/>
        </w:rPr>
      </w:pP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产出时效</w:t>
      </w:r>
      <w:bookmarkEnd w:id="45"/>
    </w:p>
    <w:p>
      <w:pPr>
        <w:spacing w:line="360" w:lineRule="auto"/>
        <w:ind w:left="0" w:leftChars="0" w:firstLine="560" w:firstLineChars="200"/>
        <w:rPr>
          <w:rFonts w:hint="default"/>
        </w:rPr>
      </w:pPr>
      <w:r>
        <w:rPr>
          <w:rFonts w:hint="default" w:ascii="Times New Roman" w:hAnsi="Times New Roman" w:cs="Times New Roman"/>
          <w:szCs w:val="28"/>
          <w:lang w:eastAsia="zh-CN"/>
        </w:rPr>
        <w:t>项目按期完成率：</w:t>
      </w:r>
      <w:r>
        <w:rPr>
          <w:rFonts w:hint="default" w:ascii="Times New Roman" w:hAnsi="Times New Roman" w:cs="Times New Roman"/>
          <w:szCs w:val="28"/>
        </w:rPr>
        <w:t>目标值是100%，2022年度我单位实际完成65.07%</w:t>
      </w:r>
      <w:r>
        <w:rPr>
          <w:rFonts w:hint="eastAsia" w:ascii="Times New Roman" w:hAnsi="Times New Roman" w:cs="Times New Roman"/>
          <w:szCs w:val="28"/>
          <w:lang w:eastAsia="zh-CN"/>
        </w:rPr>
        <w:t>，</w:t>
      </w:r>
      <w:r>
        <w:rPr>
          <w:rFonts w:hint="default" w:ascii="Times New Roman" w:hAnsi="Times New Roman" w:cs="Times New Roman"/>
          <w:szCs w:val="28"/>
        </w:rPr>
        <w:t>原因是下半年因疫情原因，工程无法开展。</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6.51</w:t>
      </w:r>
      <w:r>
        <w:rPr>
          <w:rFonts w:hint="default" w:ascii="Times New Roman" w:hAnsi="Times New Roman" w:cs="Times New Roman"/>
          <w:szCs w:val="28"/>
        </w:rPr>
        <w:t>分。</w:t>
      </w: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产出成本</w:t>
      </w:r>
      <w:bookmarkEnd w:id="46"/>
    </w:p>
    <w:p>
      <w:pPr>
        <w:spacing w:line="360" w:lineRule="auto"/>
        <w:ind w:firstLine="562"/>
        <w:rPr>
          <w:rFonts w:hint="default" w:ascii="Times New Roman" w:hAnsi="Times New Roman" w:cs="Times New Roman"/>
          <w:b/>
          <w:bCs/>
          <w:szCs w:val="28"/>
        </w:rPr>
      </w:pPr>
      <w:r>
        <w:rPr>
          <w:rFonts w:hint="default" w:ascii="Times New Roman" w:hAnsi="Times New Roman" w:cs="Times New Roman"/>
          <w:szCs w:val="28"/>
          <w:lang w:eastAsia="zh-CN"/>
        </w:rPr>
        <w:t>成本控制率：</w:t>
      </w:r>
      <w:r>
        <w:rPr>
          <w:rFonts w:hint="default" w:ascii="Times New Roman" w:hAnsi="Times New Roman" w:cs="Times New Roman"/>
          <w:szCs w:val="28"/>
        </w:rPr>
        <w:t>目标值&lt;=3%，2022年度我单位实际完成</w:t>
      </w:r>
      <w:r>
        <w:rPr>
          <w:rFonts w:hint="eastAsia" w:ascii="Times New Roman" w:hAnsi="Times New Roman" w:cs="Times New Roman"/>
          <w:szCs w:val="28"/>
          <w:lang w:val="en-US" w:eastAsia="zh-CN"/>
        </w:rPr>
        <w:t>1</w:t>
      </w:r>
      <w:r>
        <w:rPr>
          <w:rFonts w:hint="default" w:ascii="Times New Roman" w:hAnsi="Times New Roman" w:cs="Times New Roman"/>
          <w:szCs w:val="28"/>
        </w:rPr>
        <w:t>%</w:t>
      </w:r>
      <w:r>
        <w:rPr>
          <w:rFonts w:hint="eastAsia" w:ascii="Times New Roman" w:hAnsi="Times New Roman" w:cs="Times New Roman"/>
          <w:szCs w:val="28"/>
          <w:lang w:eastAsia="zh-CN"/>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31.51</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9</w:t>
      </w:r>
      <w:r>
        <w:rPr>
          <w:rFonts w:hint="default" w:ascii="Times New Roman" w:hAnsi="Times New Roman" w:cs="Times New Roman"/>
          <w:szCs w:val="28"/>
        </w:rPr>
        <w:t xml:space="preserve">分。 </w:t>
      </w:r>
    </w:p>
    <w:p>
      <w:pPr>
        <w:pStyle w:val="4"/>
        <w:numPr>
          <w:ilvl w:val="0"/>
          <w:numId w:val="2"/>
        </w:numPr>
        <w:ind w:firstLine="643"/>
        <w:rPr>
          <w:rFonts w:hint="default" w:ascii="Times New Roman" w:hAnsi="Times New Roman" w:cs="Times New Roman"/>
        </w:rPr>
      </w:pPr>
      <w:bookmarkStart w:id="49" w:name="_Toc100784613"/>
      <w:r>
        <w:rPr>
          <w:rFonts w:hint="default" w:ascii="Times New Roman" w:hAnsi="Times New Roman" w:cs="Times New Roman"/>
        </w:rPr>
        <w:t>项目效益</w:t>
      </w:r>
      <w:bookmarkEnd w:id="49"/>
    </w:p>
    <w:p>
      <w:pPr>
        <w:pStyle w:val="4"/>
        <w:numPr>
          <w:ilvl w:val="0"/>
          <w:numId w:val="0"/>
        </w:numPr>
        <w:ind w:firstLine="321" w:firstLineChars="100"/>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师生的生命安全和学校的财产安全”，指标值：有效保障，实际完成值：基本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降低火灾的发生率”，指标值：显著降低，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left="0" w:leftChars="0" w:firstLine="562" w:firstLineChars="200"/>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9</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评价指标“师生满意度”，指标值：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25</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20</w:t>
      </w:r>
      <w:r>
        <w:rPr>
          <w:rFonts w:hint="default" w:ascii="Times New Roman" w:hAnsi="Times New Roman" w:cs="Times New Roman"/>
          <w:szCs w:val="28"/>
        </w:rPr>
        <w:t>份。其中，统计“师生满意度”的平均值为</w:t>
      </w:r>
      <w:r>
        <w:rPr>
          <w:rFonts w:hint="eastAsia" w:ascii="Times New Roman" w:hAnsi="Times New Roman" w:eastAsia="华文宋体" w:cs="Times New Roman"/>
          <w:szCs w:val="28"/>
          <w:lang w:val="en-US" w:eastAsia="zh-CN"/>
        </w:rPr>
        <w:t>95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autoSpaceDE w:val="0"/>
        <w:spacing w:line="600" w:lineRule="exact"/>
        <w:ind w:firstLine="562"/>
        <w:rPr>
          <w:rFonts w:hint="default" w:ascii="Times New Roman" w:hAnsi="Times New Roman" w:cs="Times New Roman"/>
          <w:b/>
          <w:kern w:val="0"/>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65.07%</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79.38</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14.31</w:t>
      </w:r>
      <w:r>
        <w:rPr>
          <w:rFonts w:hint="default" w:ascii="Times New Roman" w:hAnsi="Times New Roman" w:cs="Times New Roman"/>
          <w:szCs w:val="28"/>
        </w:rPr>
        <w:t>%，小于20%。因此，本项目较好地完成了年度总体目标，财政资金使用效益和效率较高。</w:t>
      </w:r>
    </w:p>
    <w:p>
      <w:pPr>
        <w:spacing w:line="360" w:lineRule="auto"/>
        <w:ind w:firstLine="560"/>
        <w:rPr>
          <w:rFonts w:hint="default" w:ascii="Times New Roman" w:hAnsi="Times New Roman" w:cs="Times New Roman"/>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w:t>
      </w:r>
      <w:r>
        <w:rPr>
          <w:rFonts w:hint="eastAsia" w:ascii="Times New Roman" w:hAnsi="Times New Roman" w:cs="Times New Roman"/>
          <w:szCs w:val="28"/>
          <w:lang w:val="en-US" w:eastAsia="zh-CN"/>
        </w:rPr>
        <w:t>成立内控小组，对资金使用全过程实行监管。</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托里中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2.</w:t>
      </w:r>
      <w:r>
        <w:rPr>
          <w:rFonts w:hint="eastAsia" w:ascii="Times New Roman" w:hAnsi="Times New Roman" w:cs="Times New Roman"/>
          <w:szCs w:val="28"/>
          <w:lang w:val="en-US" w:eastAsia="zh-CN"/>
        </w:rPr>
        <w:t>规范资金拨付流程</w:t>
      </w:r>
    </w:p>
    <w:p>
      <w:pPr>
        <w:spacing w:line="360" w:lineRule="auto"/>
        <w:ind w:firstLine="560"/>
        <w:rPr>
          <w:rFonts w:hint="default" w:ascii="Times New Roman" w:hAnsi="Times New Roman" w:cs="Times New Roman"/>
          <w:bCs/>
          <w:szCs w:val="28"/>
        </w:rPr>
      </w:pPr>
      <w:r>
        <w:rPr>
          <w:rFonts w:hint="eastAsia" w:ascii="Times New Roman" w:hAnsi="Times New Roman" w:cs="Times New Roman"/>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1.</w:t>
      </w:r>
      <w:r>
        <w:rPr>
          <w:rFonts w:hint="eastAsia" w:ascii="Times New Roman" w:hAnsi="Times New Roman" w:eastAsia="仿宋_GB2312" w:cs="Times New Roman"/>
          <w:kern w:val="2"/>
          <w:sz w:val="28"/>
          <w:szCs w:val="28"/>
          <w:lang w:val="en-US" w:eastAsia="zh-CN" w:bidi="ar-SA"/>
        </w:rPr>
        <w:t>资金使用制度不完善</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我单位虽然制定了一系列内控制度，对制度的执行力不够，导致有章不循，内部控制制度未能发挥应有的作用。</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2.</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8" w:name="_Toc100784619"/>
      <w:bookmarkStart w:id="59" w:name="_Toc67911619"/>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p>
    <w:bookmarkEnd w:id="61"/>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ind w:firstLine="0" w:firstLineChars="0"/>
        <w:jc w:val="left"/>
        <w:rPr>
          <w:rFonts w:hint="default" w:ascii="Times New Roman" w:hAnsi="Times New Roman" w:eastAsia="仿宋" w:cs="Times New Roman"/>
          <w:sz w:val="36"/>
          <w:szCs w:val="36"/>
          <w:lang w:bidi="en-US"/>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30A7B"/>
    <w:multiLevelType w:val="singleLevel"/>
    <w:tmpl w:val="DA430A7B"/>
    <w:lvl w:ilvl="0" w:tentative="0">
      <w:start w:val="1"/>
      <w:numFmt w:val="decimal"/>
      <w:lvlText w:val="%1."/>
      <w:lvlJc w:val="left"/>
      <w:pPr>
        <w:tabs>
          <w:tab w:val="left" w:pos="312"/>
        </w:tabs>
      </w:pPr>
    </w:lvl>
  </w:abstractNum>
  <w:abstractNum w:abstractNumId="1">
    <w:nsid w:val="38818774"/>
    <w:multiLevelType w:val="singleLevel"/>
    <w:tmpl w:val="38818774"/>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55A"/>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9F77E5"/>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2B2D"/>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265D4B"/>
    <w:rsid w:val="02500A08"/>
    <w:rsid w:val="02D7069C"/>
    <w:rsid w:val="03022A68"/>
    <w:rsid w:val="03CE2707"/>
    <w:rsid w:val="03F81FCF"/>
    <w:rsid w:val="050A5C39"/>
    <w:rsid w:val="0A9A7C48"/>
    <w:rsid w:val="0BEE7F6D"/>
    <w:rsid w:val="0C537938"/>
    <w:rsid w:val="0CAE6B6E"/>
    <w:rsid w:val="0CC568C1"/>
    <w:rsid w:val="0EFB3964"/>
    <w:rsid w:val="10900D7E"/>
    <w:rsid w:val="10A91CD9"/>
    <w:rsid w:val="112947F0"/>
    <w:rsid w:val="128679E9"/>
    <w:rsid w:val="12C00DCC"/>
    <w:rsid w:val="130265EA"/>
    <w:rsid w:val="13FA161F"/>
    <w:rsid w:val="147B762D"/>
    <w:rsid w:val="159C398E"/>
    <w:rsid w:val="169306B9"/>
    <w:rsid w:val="16B11A74"/>
    <w:rsid w:val="171C1747"/>
    <w:rsid w:val="198677BE"/>
    <w:rsid w:val="1AAE6F1C"/>
    <w:rsid w:val="1C9C4E52"/>
    <w:rsid w:val="1D734CDA"/>
    <w:rsid w:val="1EAA5313"/>
    <w:rsid w:val="20F70C41"/>
    <w:rsid w:val="21B437F8"/>
    <w:rsid w:val="23161C43"/>
    <w:rsid w:val="234903D2"/>
    <w:rsid w:val="258C0EF0"/>
    <w:rsid w:val="295959FF"/>
    <w:rsid w:val="2B486C44"/>
    <w:rsid w:val="2C847DD9"/>
    <w:rsid w:val="2D250D53"/>
    <w:rsid w:val="2EC637EF"/>
    <w:rsid w:val="2F692122"/>
    <w:rsid w:val="30D763AD"/>
    <w:rsid w:val="30E54961"/>
    <w:rsid w:val="31841A20"/>
    <w:rsid w:val="32835E32"/>
    <w:rsid w:val="34E40D1C"/>
    <w:rsid w:val="350B6D27"/>
    <w:rsid w:val="358E6844"/>
    <w:rsid w:val="35AA40C8"/>
    <w:rsid w:val="35D955FE"/>
    <w:rsid w:val="35E74F50"/>
    <w:rsid w:val="3614242B"/>
    <w:rsid w:val="36534C1E"/>
    <w:rsid w:val="380E0717"/>
    <w:rsid w:val="38954E75"/>
    <w:rsid w:val="3EA951D8"/>
    <w:rsid w:val="3FB452E6"/>
    <w:rsid w:val="3FE47C73"/>
    <w:rsid w:val="47047ED8"/>
    <w:rsid w:val="47770B52"/>
    <w:rsid w:val="47CF6F6C"/>
    <w:rsid w:val="4A087979"/>
    <w:rsid w:val="4C363FD0"/>
    <w:rsid w:val="4DE43E7A"/>
    <w:rsid w:val="4EBD3E47"/>
    <w:rsid w:val="4F771790"/>
    <w:rsid w:val="51BF337E"/>
    <w:rsid w:val="55BF25B3"/>
    <w:rsid w:val="56BD26CF"/>
    <w:rsid w:val="57C43512"/>
    <w:rsid w:val="598C63EC"/>
    <w:rsid w:val="59B72623"/>
    <w:rsid w:val="5A2E04D4"/>
    <w:rsid w:val="5BBB3658"/>
    <w:rsid w:val="5C3F7A60"/>
    <w:rsid w:val="5E9B5A14"/>
    <w:rsid w:val="5ED4321D"/>
    <w:rsid w:val="5EE329F1"/>
    <w:rsid w:val="5F9251E5"/>
    <w:rsid w:val="6161165D"/>
    <w:rsid w:val="617A153C"/>
    <w:rsid w:val="632935E6"/>
    <w:rsid w:val="65491D3F"/>
    <w:rsid w:val="65F64D62"/>
    <w:rsid w:val="66C072DC"/>
    <w:rsid w:val="6A5A3AE2"/>
    <w:rsid w:val="6AB231E8"/>
    <w:rsid w:val="6DA5154C"/>
    <w:rsid w:val="6E044E76"/>
    <w:rsid w:val="6E262E85"/>
    <w:rsid w:val="6F520D81"/>
    <w:rsid w:val="7025195C"/>
    <w:rsid w:val="73680E97"/>
    <w:rsid w:val="746E5438"/>
    <w:rsid w:val="75086459"/>
    <w:rsid w:val="75522AB4"/>
    <w:rsid w:val="76574D75"/>
    <w:rsid w:val="7A414AE4"/>
    <w:rsid w:val="7B2159A5"/>
    <w:rsid w:val="7B833CBE"/>
    <w:rsid w:val="7C75633B"/>
    <w:rsid w:val="7E1E5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Indent"/>
    <w:basedOn w:val="1"/>
    <w:qFormat/>
    <w:uiPriority w:val="0"/>
    <w:pPr>
      <w:ind w:firstLine="560"/>
    </w:pPr>
    <w:rPr>
      <w:rFonts w:ascii="宋体"/>
      <w:sz w:val="28"/>
      <w:szCs w:val="20"/>
    </w:rPr>
  </w:style>
  <w:style w:type="paragraph" w:styleId="7">
    <w:name w:val="toc 3"/>
    <w:basedOn w:val="1"/>
    <w:next w:val="1"/>
    <w:unhideWhenUsed/>
    <w:qFormat/>
    <w:uiPriority w:val="39"/>
    <w:pPr>
      <w:ind w:left="840" w:leftChars="400"/>
    </w:pPr>
  </w:style>
  <w:style w:type="paragraph" w:styleId="8">
    <w:name w:val="Date"/>
    <w:basedOn w:val="1"/>
    <w:next w:val="1"/>
    <w:link w:val="26"/>
    <w:semiHidden/>
    <w:unhideWhenUsed/>
    <w:qFormat/>
    <w:uiPriority w:val="99"/>
    <w:pPr>
      <w:ind w:left="100" w:leftChars="2500"/>
    </w:pPr>
  </w:style>
  <w:style w:type="paragraph" w:styleId="9">
    <w:name w:val="Balloon Text"/>
    <w:basedOn w:val="1"/>
    <w:link w:val="35"/>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8"/>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6">
    <w:name w:val="annotation subject"/>
    <w:basedOn w:val="5"/>
    <w:next w:val="5"/>
    <w:link w:val="34"/>
    <w:semiHidden/>
    <w:unhideWhenUsed/>
    <w:qFormat/>
    <w:uiPriority w:val="99"/>
    <w:rPr>
      <w:b/>
      <w:bCs/>
    </w:rPr>
  </w:style>
  <w:style w:type="paragraph" w:styleId="17">
    <w:name w:val="Body Text First Indent 2"/>
    <w:basedOn w:val="6"/>
    <w:next w:val="1"/>
    <w:qFormat/>
    <w:uiPriority w:val="0"/>
    <w:pPr>
      <w:spacing w:before="100" w:beforeAutospacing="1"/>
      <w:ind w:left="0" w:firstLine="420" w:firstLineChars="200"/>
    </w:pPr>
    <w:rPr>
      <w:rFonts w:ascii="Times New Roman" w:hAnsi="Times New Roman"/>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1"/>
    <w:qFormat/>
    <w:uiPriority w:val="99"/>
    <w:rPr>
      <w:sz w:val="18"/>
      <w:szCs w:val="18"/>
    </w:rPr>
  </w:style>
  <w:style w:type="character" w:customStyle="1" w:styleId="25">
    <w:name w:val="页脚 Char"/>
    <w:basedOn w:val="20"/>
    <w:link w:val="10"/>
    <w:qFormat/>
    <w:uiPriority w:val="99"/>
    <w:rPr>
      <w:sz w:val="18"/>
      <w:szCs w:val="18"/>
    </w:rPr>
  </w:style>
  <w:style w:type="character" w:customStyle="1" w:styleId="26">
    <w:name w:val="日期 Char"/>
    <w:basedOn w:val="20"/>
    <w:link w:val="8"/>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3"/>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9"/>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9953</Words>
  <Characters>10620</Characters>
  <Lines>79</Lines>
  <Paragraphs>22</Paragraphs>
  <TotalTime>1</TotalTime>
  <ScaleCrop>false</ScaleCrop>
  <LinksUpToDate>false</LinksUpToDate>
  <CharactersWithSpaces>10752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2023-05-08T08:48:40Z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FDD81554956145E99E39D2620E2849FF_13</vt:lpwstr>
  </property>
</Properties>
</file>