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项目名称：乌财科教【2021】119号关于提前下达2022年教育非直达资金自治区学前三年教育发展保障经费 </w:t>
      </w: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项目单位：乌鲁木齐县西白杨沟小学 </w:t>
      </w:r>
    </w:p>
    <w:p>
      <w:pPr>
        <w:spacing w:line="480" w:lineRule="auto"/>
        <w:ind w:firstLine="1411" w:firstLineChars="441"/>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p>
      <w:pPr>
        <w:pStyle w:val="30"/>
        <w:ind w:firstLine="560"/>
        <w:jc w:val="center"/>
        <w:rPr>
          <w:rFonts w:hint="default" w:ascii="Times New Roman" w:hAnsi="Times New Roman" w:cs="Times New Roman"/>
        </w:rPr>
      </w:pPr>
      <w:r>
        <w:rPr>
          <w:rFonts w:hint="default" w:ascii="Times New Roman" w:hAnsi="Times New Roman" w:cs="Times New Roman"/>
          <w:lang w:val="zh-CN"/>
        </w:rPr>
        <w:t>目录</w:t>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eastAsia="等线" w:cs="Times New Roman"/>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p>
      <w:pPr>
        <w:ind w:firstLine="598" w:firstLineChars="187"/>
        <w:rPr>
          <w:rFonts w:hint="default" w:ascii="Times New Roman" w:hAnsi="Times New Roman" w:cs="Times New Roman"/>
          <w:sz w:val="32"/>
          <w:szCs w:val="32"/>
          <w:lang w:bidi="en-US"/>
        </w:rPr>
        <w:sectPr>
          <w:headerReference r:id="rId7"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根据乌财科教【2021】119号</w:t>
      </w:r>
      <w:r>
        <w:rPr>
          <w:rFonts w:hint="eastAsia" w:ascii="Times New Roman" w:hAnsi="Times New Roman" w:cs="Times New Roman"/>
          <w:highlight w:val="none"/>
          <w:lang w:val="en-US" w:eastAsia="zh-CN"/>
        </w:rPr>
        <w:t>文件</w:t>
      </w:r>
      <w:r>
        <w:rPr>
          <w:rFonts w:hint="default" w:ascii="Times New Roman" w:hAnsi="Times New Roman" w:cs="Times New Roman"/>
          <w:highlight w:val="none"/>
        </w:rPr>
        <w:t>，</w:t>
      </w:r>
      <w:r>
        <w:rPr>
          <w:rFonts w:hint="default" w:ascii="Times New Roman" w:hAnsi="Times New Roman" w:cs="Times New Roman"/>
        </w:rPr>
        <w:t>乌财科教【2021】119号关于提前下达2022年教育非直达资金自治区学前三年教育发展保障经费</w:t>
      </w:r>
      <w:r>
        <w:rPr>
          <w:rFonts w:hint="default" w:ascii="Times New Roman" w:hAnsi="Times New Roman" w:cs="Times New Roman"/>
          <w:highlight w:val="none"/>
        </w:rPr>
        <w:t>项目</w:t>
      </w:r>
      <w:r>
        <w:rPr>
          <w:rFonts w:hint="eastAsia" w:ascii="Times New Roman" w:hAnsi="Times New Roman" w:cs="Times New Roman"/>
          <w:highlight w:val="none"/>
          <w:lang w:val="en-US" w:eastAsia="zh-CN"/>
        </w:rPr>
        <w:t>按</w:t>
      </w:r>
      <w:r>
        <w:rPr>
          <w:rFonts w:hint="default" w:ascii="Times New Roman" w:hAnsi="Times New Roman" w:cs="Times New Roman"/>
          <w:highlight w:val="none"/>
        </w:rPr>
        <w:t>规定执行该项目资金的管理及使用，保障我辖区学前三年免费教育运行，资金按期拨付，免费读本按期发放，确实减轻</w:t>
      </w:r>
      <w:r>
        <w:rPr>
          <w:rFonts w:hint="default" w:ascii="Times New Roman" w:hAnsi="Times New Roman" w:cs="Times New Roman"/>
        </w:rPr>
        <w:t>我县农牧民家庭经济负担，落实教育惠民政策、全面推进国语教育，吸引广大农牧民将子女送入幼儿园就读，不断扩大覆盖人群指标完成100%。</w:t>
      </w:r>
    </w:p>
    <w:p>
      <w:pPr>
        <w:spacing w:line="360" w:lineRule="auto"/>
        <w:ind w:firstLine="560"/>
        <w:rPr>
          <w:rFonts w:hint="default" w:ascii="Times New Roman" w:hAnsi="Times New Roman" w:cs="Times New Roman"/>
        </w:rPr>
      </w:pPr>
      <w:r>
        <w:rPr>
          <w:rFonts w:hint="default" w:ascii="Times New Roman" w:hAnsi="Times New Roman" w:cs="Times New Roman"/>
        </w:rPr>
        <w:t>该项目经费保障我辖区适龄幼儿免费接受学前三年教育，其细分为学前三年免费教育保障机制公用经费和学前三年免费教育幼儿园伙食费。年度预期目标全面普及农村学前三年免费教育，保障幼儿园正常运转，具体开支范围：1、伙食费开支：购买符合国家食品安全卫生达标的瓜果蔬菜、米面油、肉蛋奶等伙食材料，保证二餐二点。2、幼儿读本费开支范围：幼儿读本、教师用书、教学挂图、教学图片、教学资料包及教学光盘。3、保教费开支范围：水电暖费、交通差旅费、邮电费、图书资料费、园舍仪器设备的日常维护费、炊具更新、购买低值易耗品、教师培训，学前三年免费教育保障机制保教费及幼儿伙食费预算下达标准按在园幼儿数5400元/生/年（600元/月*9个月，其中380元/生/9个月为公用经费，保障各幼儿园公用支出确保正常教育教学运行；220元/生/9个月为幼儿园在园伙食费，为在园幼儿提供两餐两点，保障在园幼儿营养均衡）、幼儿读本费130元/生/年、采暖费120元/生/年，共计5650元/生/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经乌财科教【2021】119号文件批准，项目系2022年自治区资金，共安排预算</w:t>
      </w:r>
      <w:r>
        <w:rPr>
          <w:rFonts w:hint="eastAsia" w:ascii="Times New Roman" w:hAnsi="Times New Roman" w:cs="Times New Roman"/>
          <w:highlight w:val="none"/>
          <w:lang w:val="en-US" w:eastAsia="zh-CN"/>
        </w:rPr>
        <w:t>2.14</w:t>
      </w:r>
      <w:r>
        <w:rPr>
          <w:rFonts w:hint="default" w:ascii="Times New Roman" w:hAnsi="Times New Roman" w:cs="Times New Roman"/>
          <w:highlight w:val="none"/>
        </w:rPr>
        <w:t>万元，于2022年年中追加部分预算批复项目，资金到位</w:t>
      </w:r>
      <w:r>
        <w:rPr>
          <w:rFonts w:hint="eastAsia" w:ascii="Times New Roman" w:hAnsi="Times New Roman" w:cs="Times New Roman"/>
          <w:highlight w:val="none"/>
          <w:lang w:val="en-US" w:eastAsia="zh-CN"/>
        </w:rPr>
        <w:t>2.14</w:t>
      </w:r>
      <w:r>
        <w:rPr>
          <w:rFonts w:hint="default" w:ascii="Times New Roman" w:hAnsi="Times New Roman" w:cs="Times New Roman"/>
          <w:highlight w:val="none"/>
        </w:rPr>
        <w:t>万元</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已</w:t>
      </w:r>
      <w:r>
        <w:rPr>
          <w:rFonts w:hint="default" w:ascii="Times New Roman" w:hAnsi="Times New Roman" w:cs="Times New Roman"/>
          <w:highlight w:val="none"/>
        </w:rPr>
        <w:t>支付</w:t>
      </w:r>
      <w:r>
        <w:rPr>
          <w:rFonts w:hint="eastAsia" w:ascii="Times New Roman" w:hAnsi="Times New Roman" w:cs="Times New Roman"/>
          <w:highlight w:val="none"/>
          <w:lang w:val="en-US" w:eastAsia="zh-CN"/>
        </w:rPr>
        <w:t>2.14</w:t>
      </w:r>
      <w:r>
        <w:rPr>
          <w:rFonts w:hint="default" w:ascii="Times New Roman" w:hAnsi="Times New Roman" w:cs="Times New Roman"/>
          <w:highlight w:val="none"/>
        </w:rPr>
        <w:t>万元。</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该项目绩效目标</w:t>
      </w:r>
      <w:r>
        <w:rPr>
          <w:rFonts w:hint="eastAsia" w:ascii="Times New Roman" w:hAnsi="Times New Roman" w:cs="Times New Roman"/>
          <w:szCs w:val="28"/>
          <w:lang w:val="en-US" w:eastAsia="zh-CN"/>
        </w:rPr>
        <w:t>为</w:t>
      </w:r>
      <w:r>
        <w:rPr>
          <w:rFonts w:hint="default" w:ascii="Times New Roman" w:hAnsi="Times New Roman" w:cs="Times New Roman"/>
          <w:szCs w:val="28"/>
          <w:lang w:val="en-US" w:eastAsia="zh-CN"/>
        </w:rPr>
        <w:t>保障了幼儿园正常运转，幼儿园创设了拥有体现先进的办学理念、丰富的教育内涵和鲜明的办园特色的幼儿园文化，为幼儿园的成长、教师专业化水平的提高和幼儿园的自主发展创设了优良的人文环境与和谐的发展氛围。</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（1）绩效评价的对象：乌财科教【2021】119号关于提前下达2022年教育非直达资金自治区学前三年教育发展保障经费项目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1.项目范围：乌财科教【2021】119号关于提前下达2022年教育非直达资金自治区学前三年教育发展保障经费的完成情况、资金投入的运行情况、项目实施后产生的绩效及影响效果。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接受学前三年免费教育惠及幼儿人数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w:t>
            </w:r>
            <w:r>
              <w:rPr>
                <w:rFonts w:hint="eastAsia" w:ascii="Times New Roman" w:hAnsi="Times New Roman" w:eastAsia="宋体" w:cs="Times New Roman"/>
                <w:color w:val="000000"/>
                <w:kern w:val="0"/>
                <w:sz w:val="22"/>
                <w:highlight w:val="none"/>
                <w:lang w:val="en-US" w:eastAsia="zh-CN"/>
              </w:rPr>
              <w:t>实际人数</w:t>
            </w:r>
            <w:r>
              <w:rPr>
                <w:rFonts w:hint="default" w:ascii="Times New Roman" w:hAnsi="Times New Roman" w:eastAsia="宋体" w:cs="Times New Roman"/>
                <w:color w:val="000000"/>
                <w:kern w:val="0"/>
                <w:sz w:val="22"/>
                <w:highlight w:val="none"/>
              </w:rPr>
              <w:t>，用以反映</w:t>
            </w:r>
            <w:r>
              <w:rPr>
                <w:rFonts w:hint="eastAsia" w:ascii="Times New Roman" w:hAnsi="Times New Roman" w:eastAsia="宋体" w:cs="Times New Roman"/>
                <w:color w:val="000000"/>
                <w:kern w:val="0"/>
                <w:sz w:val="22"/>
                <w:highlight w:val="none"/>
                <w:lang w:val="en-US" w:eastAsia="zh-CN"/>
              </w:rPr>
              <w:t>项目受益率</w:t>
            </w:r>
            <w:r>
              <w:rPr>
                <w:rFonts w:hint="default" w:ascii="Times New Roman" w:hAnsi="Times New Roman" w:eastAsia="宋体" w:cs="Times New Roman"/>
                <w:color w:val="000000"/>
                <w:kern w:val="0"/>
                <w:sz w:val="22"/>
                <w:highlight w:val="none"/>
              </w:rPr>
              <w:t>。</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lang w:val="en-US" w:eastAsia="zh-CN"/>
              </w:rPr>
              <w:t>幼儿人数=</w:t>
            </w:r>
            <w:r>
              <w:rPr>
                <w:rFonts w:hint="eastAsia" w:ascii="Times New Roman" w:hAnsi="Times New Roman" w:eastAsia="宋体" w:cs="Times New Roman"/>
                <w:color w:val="000000"/>
                <w:kern w:val="0"/>
                <w:sz w:val="22"/>
                <w:highlight w:val="none"/>
                <w:lang w:val="en-US" w:eastAsia="zh-CN"/>
              </w:rPr>
              <w:t>学生实际在校人数</w:t>
            </w:r>
          </w:p>
          <w:p>
            <w:pPr>
              <w:widowControl/>
              <w:ind w:firstLine="0" w:firstLineChars="0"/>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幼儿园数量</w:t>
            </w:r>
            <w:r>
              <w:rPr>
                <w:rFonts w:hint="default" w:ascii="Times New Roman" w:hAnsi="Times New Roman" w:eastAsia="宋体" w:cs="Times New Roman"/>
                <w:color w:val="000000"/>
                <w:kern w:val="0"/>
                <w:sz w:val="22"/>
                <w:highlight w:val="none"/>
                <w:lang w:val="en-US" w:eastAsia="zh-CN"/>
              </w:rPr>
              <w:t>：</w:t>
            </w:r>
            <w:r>
              <w:rPr>
                <w:rFonts w:hint="eastAsia" w:ascii="Times New Roman" w:hAnsi="Times New Roman" w:eastAsia="宋体" w:cs="Times New Roman"/>
                <w:color w:val="000000"/>
                <w:kern w:val="0"/>
                <w:sz w:val="22"/>
                <w:highlight w:val="none"/>
                <w:lang w:val="en-US" w:eastAsia="zh-CN"/>
              </w:rPr>
              <w:t>获得资金实际受益幼儿园数量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享受学前教育资助的幼儿园数量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lang w:val="en-US" w:eastAsia="zh-CN"/>
              </w:rPr>
              <w:t>农村学前三年免费教育幼儿园入园率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项目</w:t>
            </w:r>
            <w:r>
              <w:rPr>
                <w:rFonts w:hint="eastAsia" w:ascii="Times New Roman" w:hAnsi="Times New Roman" w:eastAsia="宋体" w:cs="Times New Roman"/>
                <w:color w:val="000000"/>
                <w:kern w:val="0"/>
                <w:sz w:val="22"/>
                <w:highlight w:val="none"/>
                <w:lang w:val="en-US" w:eastAsia="zh-CN"/>
              </w:rPr>
              <w:t>受益的实际学生数以及教学片区内实际应入园人数的比例。</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lang w:val="en-US" w:eastAsia="zh-CN"/>
              </w:rPr>
              <w:t>入园率</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val="en-US" w:eastAsia="zh-CN"/>
              </w:rPr>
              <w:t>实际学生数</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val="en-US" w:eastAsia="zh-CN"/>
              </w:rPr>
              <w:t>应入园人数</w:t>
            </w:r>
            <w:r>
              <w:rPr>
                <w:rFonts w:hint="default" w:ascii="Times New Roman" w:hAnsi="Times New Roman" w:eastAsia="宋体" w:cs="Times New Roman"/>
                <w:color w:val="000000"/>
                <w:kern w:val="0"/>
                <w:sz w:val="22"/>
                <w:highlight w:val="none"/>
              </w:rPr>
              <w:t>）×100%。</w:t>
            </w:r>
          </w:p>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项目按时完成率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项目按时完成率</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val="en-US" w:eastAsia="zh-CN"/>
              </w:rPr>
              <w:t>已完成项目情况</w:t>
            </w:r>
            <w:r>
              <w:rPr>
                <w:rFonts w:hint="default" w:ascii="Times New Roman" w:hAnsi="Times New Roman" w:eastAsia="宋体" w:cs="Times New Roman"/>
                <w:color w:val="000000"/>
                <w:kern w:val="0"/>
                <w:sz w:val="22"/>
                <w:highlight w:val="none"/>
              </w:rPr>
              <w:t>/</w:t>
            </w:r>
            <w:r>
              <w:rPr>
                <w:rFonts w:hint="eastAsia" w:ascii="Times New Roman" w:hAnsi="Times New Roman" w:eastAsia="宋体" w:cs="Times New Roman"/>
                <w:color w:val="000000"/>
                <w:kern w:val="0"/>
                <w:sz w:val="22"/>
                <w:highlight w:val="none"/>
                <w:lang w:val="en-US" w:eastAsia="zh-CN"/>
              </w:rPr>
              <w:t>整体项目</w:t>
            </w:r>
            <w:r>
              <w:rPr>
                <w:rFonts w:hint="default" w:ascii="Times New Roman" w:hAnsi="Times New Roman" w:eastAsia="宋体" w:cs="Times New Roman"/>
                <w:color w:val="000000"/>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学前三年教育发展保障经费控制率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val="en-US" w:eastAsia="zh-CN"/>
              </w:rPr>
              <w:t>经费控制率</w:t>
            </w:r>
            <w:r>
              <w:rPr>
                <w:rFonts w:hint="default" w:ascii="Times New Roman" w:hAnsi="Times New Roman" w:eastAsia="宋体" w:cs="Times New Roman"/>
                <w:color w:val="000000"/>
                <w:kern w:val="0"/>
                <w:sz w:val="22"/>
                <w:highlight w:val="none"/>
              </w:rPr>
              <w:t>=[实际成本/计划成本]×100%。</w:t>
            </w:r>
          </w:p>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推进国语教育</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普及学前三年</w:t>
            </w:r>
            <w:r>
              <w:rPr>
                <w:rFonts w:hint="eastAsia" w:ascii="Times New Roman" w:hAnsi="Times New Roman" w:eastAsia="宋体" w:cs="Times New Roman"/>
                <w:color w:val="000000"/>
                <w:kern w:val="0"/>
                <w:sz w:val="22"/>
                <w:highlight w:val="none"/>
                <w:lang w:val="en-US" w:eastAsia="zh-CN"/>
              </w:rPr>
              <w:t>免费教育</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家长满意率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学生家长</w:t>
            </w:r>
            <w:r>
              <w:rPr>
                <w:rFonts w:hint="default" w:ascii="Times New Roman" w:hAnsi="Times New Roman" w:eastAsia="宋体" w:cs="Times New Roman"/>
                <w:color w:val="000000"/>
                <w:kern w:val="0"/>
                <w:sz w:val="22"/>
                <w:highlight w:val="none"/>
              </w:rPr>
              <w:t>对项目实施效果的满意程度。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通过让学生家长填写调查问卷，来获得满意率。</w:t>
            </w:r>
          </w:p>
          <w:p>
            <w:pPr>
              <w:widowControl/>
              <w:ind w:firstLine="0" w:firstLineChars="0"/>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满意率=（家长打分/卷面总分）</w:t>
            </w:r>
            <w:r>
              <w:rPr>
                <w:rFonts w:hint="default" w:ascii="Times New Roman" w:hAnsi="Times New Roman" w:eastAsia="宋体" w:cs="Times New Roman"/>
                <w:color w:val="000000"/>
                <w:kern w:val="0"/>
                <w:sz w:val="22"/>
                <w:highlight w:val="none"/>
              </w:rPr>
              <w:t>×100%。</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（1）成本效益分析法。是指将投入与产出、效益进行关联性分</w:t>
      </w:r>
      <w:r>
        <w:rPr>
          <w:rFonts w:hint="default" w:ascii="Times New Roman" w:hAnsi="Times New Roman" w:cs="Times New Roman"/>
          <w:highlight w:val="none"/>
        </w:rPr>
        <w:t>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eastAsia" w:ascii="Times New Roman" w:hAnsi="Times New Roman" w:eastAsia="仿宋_GB2312" w:cs="Times New Roman"/>
          <w:color w:val="000000"/>
          <w:highlight w:val="none"/>
          <w:lang w:eastAsia="zh-CN"/>
        </w:rPr>
      </w:pPr>
      <w:r>
        <w:rPr>
          <w:rFonts w:hint="default" w:ascii="Times New Roman" w:hAnsi="Times New Roman" w:cs="Times New Roman"/>
          <w:highlight w:val="none"/>
        </w:rPr>
        <w:t>根据本项目乌财科教【2021】119号关于提前下达2022年教育非直达资金自治区学前三年教育发展保障经费的特点，本次评价主要采用比较法，</w:t>
      </w:r>
      <w:r>
        <w:rPr>
          <w:rFonts w:hint="eastAsia" w:ascii="Times New Roman" w:hAnsi="Times New Roman" w:cs="Times New Roman"/>
          <w:highlight w:val="none"/>
          <w:lang w:val="en-US" w:eastAsia="zh-CN"/>
        </w:rPr>
        <w:t>2021</w:t>
      </w:r>
      <w:r>
        <w:rPr>
          <w:rFonts w:hint="default" w:ascii="Times New Roman" w:hAnsi="Times New Roman" w:cs="Times New Roman"/>
          <w:color w:val="000000"/>
          <w:highlight w:val="none"/>
        </w:rPr>
        <w:t>年该项目</w:t>
      </w:r>
      <w:r>
        <w:rPr>
          <w:rFonts w:hint="default" w:ascii="Times New Roman" w:hAnsi="Times New Roman" w:cs="Times New Roman"/>
          <w:color w:val="000000"/>
          <w:highlight w:val="none"/>
          <w:lang w:val="en-US"/>
        </w:rPr>
        <w:t>预算</w:t>
      </w:r>
      <w:r>
        <w:rPr>
          <w:rFonts w:hint="default" w:ascii="Times New Roman" w:hAnsi="Times New Roman" w:cs="Times New Roman"/>
          <w:color w:val="000000"/>
          <w:highlight w:val="none"/>
        </w:rPr>
        <w:t>金额是</w:t>
      </w:r>
      <w:r>
        <w:rPr>
          <w:rFonts w:hint="default" w:ascii="Times New Roman" w:hAnsi="Times New Roman" w:cs="Times New Roman"/>
          <w:color w:val="000000"/>
          <w:highlight w:val="none"/>
          <w:lang w:val="en-US"/>
        </w:rPr>
        <w:t>14.69万元</w:t>
      </w:r>
      <w:r>
        <w:rPr>
          <w:rFonts w:hint="default" w:ascii="Times New Roman" w:hAnsi="Times New Roman" w:cs="Times New Roman"/>
          <w:color w:val="000000"/>
          <w:highlight w:val="none"/>
        </w:rPr>
        <w:t>，执行</w:t>
      </w:r>
      <w:r>
        <w:rPr>
          <w:rFonts w:hint="default" w:ascii="Times New Roman" w:hAnsi="Times New Roman" w:cs="Times New Roman"/>
          <w:color w:val="000000"/>
          <w:highlight w:val="none"/>
          <w:lang w:val="en-US"/>
        </w:rPr>
        <w:t>金额14.69万元</w:t>
      </w:r>
      <w:r>
        <w:rPr>
          <w:rFonts w:hint="default" w:ascii="Times New Roman" w:hAnsi="Times New Roman" w:cs="Times New Roman"/>
          <w:color w:val="000000"/>
          <w:highlight w:val="none"/>
        </w:rPr>
        <w:t>，</w:t>
      </w:r>
      <w:r>
        <w:rPr>
          <w:rFonts w:hint="default" w:ascii="Times New Roman" w:hAnsi="Times New Roman" w:cs="Times New Roman"/>
          <w:color w:val="000000"/>
          <w:highlight w:val="none"/>
          <w:lang w:val="en-US"/>
        </w:rPr>
        <w:t>项目达到预期效果；</w:t>
      </w:r>
      <w:r>
        <w:rPr>
          <w:rFonts w:hint="default" w:ascii="Times New Roman" w:hAnsi="Times New Roman" w:cs="Times New Roman"/>
          <w:color w:val="000000"/>
          <w:highlight w:val="none"/>
        </w:rPr>
        <w:t>今年</w:t>
      </w:r>
      <w:r>
        <w:rPr>
          <w:rFonts w:hint="default" w:ascii="Times New Roman" w:hAnsi="Times New Roman" w:cs="Times New Roman"/>
          <w:color w:val="000000"/>
          <w:highlight w:val="none"/>
          <w:lang w:val="en-US"/>
        </w:rPr>
        <w:t>项目为乌财科教【2021】119号关于提前下达2022年教育非直达资金自治区学前三年教育发展保障经费，</w:t>
      </w:r>
      <w:r>
        <w:rPr>
          <w:rFonts w:hint="default" w:ascii="Times New Roman" w:hAnsi="Times New Roman" w:cs="Times New Roman"/>
          <w:color w:val="000000"/>
          <w:highlight w:val="none"/>
        </w:rPr>
        <w:t>文件号</w:t>
      </w:r>
      <w:r>
        <w:rPr>
          <w:rFonts w:hint="default" w:ascii="Times New Roman" w:hAnsi="Times New Roman" w:cs="Times New Roman"/>
          <w:color w:val="000000"/>
          <w:highlight w:val="none"/>
          <w:lang w:val="en-US"/>
        </w:rPr>
        <w:t>为乌财科教【2021】119号</w:t>
      </w:r>
      <w:r>
        <w:rPr>
          <w:rFonts w:hint="default" w:ascii="Times New Roman" w:hAnsi="Times New Roman" w:cs="Times New Roman"/>
          <w:color w:val="000000"/>
          <w:highlight w:val="none"/>
        </w:rPr>
        <w:t>，预算</w:t>
      </w:r>
      <w:r>
        <w:rPr>
          <w:rFonts w:hint="default" w:ascii="Times New Roman" w:hAnsi="Times New Roman" w:cs="Times New Roman"/>
          <w:color w:val="000000"/>
          <w:highlight w:val="none"/>
          <w:lang w:val="en-US"/>
        </w:rPr>
        <w:t>金额2.14万元</w:t>
      </w:r>
      <w:r>
        <w:rPr>
          <w:rFonts w:hint="default" w:ascii="Times New Roman" w:hAnsi="Times New Roman" w:cs="Times New Roman"/>
          <w:color w:val="000000"/>
          <w:highlight w:val="none"/>
        </w:rPr>
        <w:t>，执行</w:t>
      </w:r>
      <w:r>
        <w:rPr>
          <w:rFonts w:hint="default" w:ascii="Times New Roman" w:hAnsi="Times New Roman" w:cs="Times New Roman"/>
          <w:color w:val="000000"/>
          <w:highlight w:val="none"/>
          <w:lang w:val="en-US"/>
        </w:rPr>
        <w:t>金额2.14万元</w:t>
      </w:r>
      <w:r>
        <w:rPr>
          <w:rFonts w:hint="default" w:ascii="Times New Roman" w:hAnsi="Times New Roman" w:cs="Times New Roman"/>
          <w:color w:val="000000"/>
          <w:highlight w:val="none"/>
        </w:rPr>
        <w:t>，</w:t>
      </w:r>
      <w:r>
        <w:rPr>
          <w:rFonts w:hint="default" w:ascii="Times New Roman" w:hAnsi="Times New Roman" w:cs="Times New Roman"/>
          <w:color w:val="000000"/>
          <w:highlight w:val="none"/>
          <w:lang w:val="en-US"/>
        </w:rPr>
        <w:t>项目</w:t>
      </w:r>
      <w:r>
        <w:rPr>
          <w:rFonts w:hint="default" w:ascii="Times New Roman" w:hAnsi="Times New Roman" w:cs="Times New Roman"/>
          <w:color w:val="000000"/>
          <w:highlight w:val="none"/>
        </w:rPr>
        <w:t>达到预期</w:t>
      </w:r>
      <w:r>
        <w:rPr>
          <w:rFonts w:hint="eastAsia" w:ascii="Times New Roman" w:hAnsi="Times New Roman" w:cs="Times New Roman"/>
          <w:color w:val="000000"/>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000000"/>
          <w:sz w:val="32"/>
          <w:szCs w:val="32"/>
          <w:lang w:bidi="en-US"/>
        </w:rPr>
      </w:pPr>
      <w:bookmarkStart w:id="20" w:name="_Toc100784594"/>
      <w:r>
        <w:rPr>
          <w:rFonts w:hint="default" w:ascii="Times New Roman" w:hAnsi="Times New Roman" w:eastAsia="仿宋" w:cs="Times New Roman"/>
          <w:color w:val="000000"/>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default" w:ascii="Times New Roman" w:hAnsi="Times New Roman" w:cs="Times New Roman"/>
        </w:rPr>
        <w:t>乌财科教【2021】119号关于提前下达2022年教育非直达资金自治区学前三年教育发展保障经费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优秀</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乌财科教【2021】119号关于提前下达2022年教育非直达资金自治区学前三年教育发展保障经费项目各部分权重和绩效分值如附表所示：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接受学前三年免费教育惠及幼儿人数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享受学前教育资助的幼儿园数量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农村学前三年免费教育幼儿园入园率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项目按时完成率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学前三年教育发展保障经费控制率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推进国语教育</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普及学前三年免费教</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家长满意率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sz w:val="36"/>
          <w:szCs w:val="36"/>
          <w:lang w:bidi="en-US"/>
        </w:rPr>
      </w:pPr>
      <w:r>
        <w:rPr>
          <w:rFonts w:hint="default" w:ascii="Times New Roman" w:hAnsi="Times New Roman" w:cs="Times New Roman"/>
          <w:bCs/>
          <w:szCs w:val="28"/>
          <w:highlight w:val="none"/>
        </w:rPr>
        <w:t>该项目资金区财政及时拨付，单位在此次评价期间内，保障了幼儿园正常运转，幼儿园创设了拥有体现先进的办学理念、丰富的教育内涵和鲜明的办园特色的幼儿园文化，为幼儿园的成长、教师专业化水平的提高和幼儿园的自主发展创设了优良的人文环境与和谐的发展氛围。</w:t>
      </w:r>
      <w:bookmarkStart w:id="29" w:name="_Toc100784599"/>
      <w:bookmarkStart w:id="30" w:name="_Toc6791161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w:t>
      </w:r>
      <w:r>
        <w:rPr>
          <w:rFonts w:hint="eastAsia" w:ascii="Times New Roman" w:hAnsi="Times New Roman" w:cs="Times New Roman"/>
          <w:szCs w:val="28"/>
          <w:lang w:val="en-US" w:eastAsia="zh-CN"/>
        </w:rPr>
        <w:t>3</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仿宋_GB2312" w:hAnsi="仿宋" w:cs="宋体"/>
          <w:kern w:val="0"/>
          <w:szCs w:val="28"/>
        </w:rPr>
        <w:t>依据财政局业务需要，明确</w:t>
      </w:r>
      <w:r>
        <w:rPr>
          <w:rFonts w:hint="eastAsia" w:ascii="仿宋_GB2312" w:hAnsi="仿宋" w:cs="宋体"/>
          <w:kern w:val="0"/>
          <w:szCs w:val="28"/>
          <w:lang w:val="en-US" w:eastAsia="zh-CN"/>
        </w:rPr>
        <w:t>乌鲁木齐县</w:t>
      </w:r>
      <w:r>
        <w:rPr>
          <w:rFonts w:hint="eastAsia" w:ascii="仿宋_GB2312" w:hAnsi="仿宋" w:cs="宋体"/>
          <w:kern w:val="0"/>
          <w:szCs w:val="28"/>
        </w:rPr>
        <w:t>财政局财政委托审计费项目的审计项目个数等，要求审计准确率需达到1</w:t>
      </w:r>
      <w:r>
        <w:rPr>
          <w:rFonts w:ascii="仿宋_GB2312" w:hAnsi="仿宋" w:cs="宋体"/>
          <w:kern w:val="0"/>
          <w:szCs w:val="28"/>
        </w:rPr>
        <w:t>00</w:t>
      </w:r>
      <w:r>
        <w:rPr>
          <w:rFonts w:hint="eastAsia" w:ascii="仿宋_GB2312" w:hAnsi="仿宋" w:cs="宋体"/>
          <w:kern w:val="0"/>
          <w:szCs w:val="28"/>
        </w:rPr>
        <w:t>%</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kern w:val="0"/>
          <w:szCs w:val="28"/>
        </w:rPr>
        <w:t>学前三年免费教育保障机制保教费及幼儿伙食费预算下达标准按在园幼儿数5400元/生/年（600元/月*9个月，其中380元/生/9个月为公用经费，保障各幼儿园公用支出确保正常教育教学运行；220元/生/9个月为幼儿园在园伙食费，为在园幼儿提供两餐两点，保障在园幼儿营养均衡）、幼儿读本费130元/生/年、采暖费120元/生/年，共计5650元/生/年。为保障适龄幼儿“应入尽入”，学前经费“应保尽保”的基础上，每笔经费严格按照项目申报计划规范支出，确保专款专用。努力做到了，决策上会讨论、支出有审批、方案有审批、施工有合同、有验收，主动接受教职工和社会的监督。</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kern w:val="0"/>
          <w:szCs w:val="28"/>
        </w:rPr>
        <w:t>1、伙食费开支：购买符合国家食品安全卫生达标的瓜果蔬菜、米面油、肉蛋奶等伙食材料，保证二餐二点。2、幼儿读本费开支范围：幼儿读本、教师用书、教学挂图、教学图片、教学资料包及教学光盘。3、保教费开支范围：水电暖费、交通差旅费、邮电费、图书资料费、园舍仪器设备的日常维护费、炊具更新、购买低值易耗品、教师培训，以及聘请厨师等费用开支。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b/>
          <w:bCs/>
          <w:szCs w:val="28"/>
          <w:lang w:eastAsia="zh-CN"/>
        </w:rPr>
        <w:t>：</w:t>
      </w:r>
      <w:bookmarkStart w:id="62" w:name="_GoBack"/>
      <w:bookmarkEnd w:id="62"/>
      <w:r>
        <w:rPr>
          <w:rFonts w:hint="eastAsia" w:ascii="Times New Roman" w:hAnsi="Times New Roman" w:cs="Times New Roman"/>
          <w:kern w:val="0"/>
          <w:szCs w:val="28"/>
          <w:lang w:val="en-US" w:eastAsia="zh-CN"/>
        </w:rPr>
        <w:t>乌财科教【2021】119号关于提前下达2022年教育非直达资金自治区学前三年教育发展保障经费项目资金于2022年3月1日到位，收财政拨款2.14万元，实际到位资金与预算资金完全一致，乌鲁木齐县西白杨沟小学按时支付各款项资金</w:t>
      </w:r>
      <w:r>
        <w:rPr>
          <w:rFonts w:hint="eastAsia" w:ascii="Times New Roman" w:hAnsi="Times New Roman" w:cs="Times New Roman"/>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cs="Times New Roman"/>
          <w:szCs w:val="28"/>
          <w:lang w:val="en-US" w:eastAsia="zh-CN"/>
        </w:rPr>
        <w:t>西白杨沟</w:t>
      </w:r>
      <w:r>
        <w:rPr>
          <w:rFonts w:hint="eastAsia" w:ascii="Times New Roman" w:hAnsi="Times New Roman" w:cs="Times New Roman"/>
          <w:szCs w:val="28"/>
        </w:rPr>
        <w:t>幼儿园保障机制经费项目预算资金按照计划执行，</w:t>
      </w:r>
      <w:r>
        <w:rPr>
          <w:rFonts w:hint="eastAsia" w:ascii="Times New Roman" w:hAnsi="Times New Roman" w:cs="Times New Roman"/>
          <w:szCs w:val="28"/>
          <w:lang w:val="en-US" w:eastAsia="zh-CN"/>
        </w:rPr>
        <w:t>按时支付各项资金，均在物资购买完毕后，及时支付资金，实际支出资金2.14万元，实际到位资金2.14万元，预算执行率为100%。</w:t>
      </w:r>
      <w:r>
        <w:rPr>
          <w:rFonts w:hint="eastAsia"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w:t>
      </w:r>
      <w:r>
        <w:rPr>
          <w:rFonts w:hint="default" w:ascii="Times New Roman" w:hAnsi="Times New Roman" w:cs="Times New Roman"/>
          <w:szCs w:val="28"/>
        </w:rPr>
        <w:t>西白杨沟小学已制定相应的财务和业务管理制度，且制度合法、合规、完整，为项目顺利实施提供重要保障。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w:t>
      </w:r>
      <w:r>
        <w:rPr>
          <w:rFonts w:hint="default" w:ascii="Times New Roman" w:hAnsi="Times New Roman" w:cs="Times New Roman"/>
          <w:szCs w:val="28"/>
        </w:rPr>
        <w:t>西白杨沟小学严格遵守相关法律法规和相关管理规定，项目调整及支出调整手续完备</w:t>
      </w:r>
      <w:r>
        <w:rPr>
          <w:rFonts w:hint="eastAsia" w:ascii="Times New Roman" w:hAnsi="Times New Roman" w:cs="Times New Roman"/>
          <w:szCs w:val="28"/>
          <w:lang w:val="en-US" w:eastAsia="zh-CN"/>
        </w:rPr>
        <w:t>性一般</w:t>
      </w:r>
      <w:r>
        <w:rPr>
          <w:rFonts w:hint="default" w:ascii="Times New Roman" w:hAnsi="Times New Roman" w:cs="Times New Roman"/>
          <w:szCs w:val="28"/>
        </w:rPr>
        <w:t>，整体管理合理有序，项目完成后，</w:t>
      </w:r>
      <w:r>
        <w:rPr>
          <w:rFonts w:hint="eastAsia" w:ascii="Times New Roman" w:hAnsi="Times New Roman" w:cs="Times New Roman"/>
          <w:szCs w:val="28"/>
          <w:lang w:val="en-US" w:eastAsia="zh-CN"/>
        </w:rPr>
        <w:t>基本能够</w:t>
      </w:r>
      <w:r>
        <w:rPr>
          <w:rFonts w:hint="default" w:ascii="Times New Roman" w:hAnsi="Times New Roman" w:cs="Times New Roman"/>
          <w:szCs w:val="28"/>
        </w:rPr>
        <w:t>将会计凭证、固定资产入库单等相关资料分类归档，制度执行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
          <w:bCs/>
          <w:szCs w:val="28"/>
        </w:rPr>
        <w:t>实际完成率：</w:t>
      </w:r>
      <w:r>
        <w:rPr>
          <w:rFonts w:hint="default" w:ascii="Times New Roman" w:hAnsi="Times New Roman" w:cs="Times New Roman"/>
          <w:bCs/>
          <w:szCs w:val="28"/>
        </w:rPr>
        <w:t>数量指标“接受学前三年免费教育惠及幼儿人数”的目标值是</w:t>
      </w:r>
      <w:r>
        <w:rPr>
          <w:rFonts w:hint="eastAsia" w:ascii="Times New Roman" w:hAnsi="Times New Roman" w:cs="Times New Roman"/>
          <w:bCs/>
          <w:szCs w:val="28"/>
          <w:lang w:val="en-US" w:eastAsia="zh-CN"/>
        </w:rPr>
        <w:t>24</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24</w:t>
      </w:r>
      <w:r>
        <w:rPr>
          <w:rFonts w:hint="default" w:ascii="Times New Roman" w:hAnsi="Times New Roman" w:cs="Times New Roman"/>
          <w:bCs/>
          <w:szCs w:val="28"/>
        </w:rPr>
        <w:t>个</w:t>
      </w:r>
      <w:r>
        <w:rPr>
          <w:rFonts w:hint="eastAsia" w:ascii="Times New Roman" w:hAnsi="Times New Roman" w:cs="Times New Roman"/>
          <w:bCs/>
          <w:szCs w:val="28"/>
          <w:lang w:eastAsia="zh-CN"/>
        </w:rPr>
        <w:t>。</w:t>
      </w:r>
    </w:p>
    <w:p>
      <w:pPr>
        <w:spacing w:line="360" w:lineRule="auto"/>
        <w:ind w:firstLine="562"/>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default" w:ascii="Times New Roman" w:hAnsi="Times New Roman" w:cs="Times New Roman"/>
          <w:bCs/>
          <w:szCs w:val="28"/>
        </w:rPr>
        <w:t>享受学前教育资助的幼儿园数量”的目标值是</w:t>
      </w:r>
      <w:r>
        <w:rPr>
          <w:rFonts w:hint="eastAsia" w:ascii="Times New Roman" w:hAnsi="Times New Roman" w:cs="Times New Roman"/>
          <w:bCs/>
          <w:szCs w:val="28"/>
          <w:lang w:val="en-US" w:eastAsia="zh-CN"/>
        </w:rPr>
        <w:t>1所</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1所。</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default" w:ascii="Times New Roman" w:hAnsi="Times New Roman" w:cs="Times New Roman"/>
          <w:bCs/>
          <w:szCs w:val="28"/>
        </w:rPr>
        <w:t>农村学前三年免费教育幼儿园入园率</w:t>
      </w:r>
      <w:r>
        <w:rPr>
          <w:rFonts w:hint="eastAsia" w:ascii="Times New Roman" w:hAnsi="Times New Roman" w:cs="Times New Roman"/>
          <w:bCs/>
          <w:szCs w:val="28"/>
          <w:lang w:eastAsia="zh-CN"/>
        </w:rPr>
        <w:t>：</w:t>
      </w:r>
      <w:r>
        <w:rPr>
          <w:rFonts w:hint="default" w:ascii="Times New Roman" w:hAnsi="Times New Roman" w:cs="Times New Roman"/>
          <w:bCs/>
          <w:szCs w:val="28"/>
        </w:rPr>
        <w:t>目标值是</w:t>
      </w:r>
      <w:r>
        <w:rPr>
          <w:rFonts w:hint="eastAsia" w:ascii="Times New Roman" w:hAnsi="Times New Roman" w:cs="Times New Roman"/>
          <w:bCs/>
          <w:szCs w:val="28"/>
          <w:lang w:val="en-US" w:eastAsia="zh-CN"/>
        </w:rPr>
        <w:t>98%</w:t>
      </w:r>
      <w:r>
        <w:rPr>
          <w:rFonts w:hint="default" w:ascii="Times New Roman" w:hAnsi="Times New Roman" w:cs="Times New Roman"/>
          <w:bCs/>
          <w:szCs w:val="28"/>
        </w:rPr>
        <w:t>，2022年度我单位实际幼儿园入园率</w:t>
      </w:r>
      <w:r>
        <w:rPr>
          <w:rFonts w:hint="eastAsia" w:ascii="Times New Roman" w:hAnsi="Times New Roman" w:cs="Times New Roman"/>
          <w:bCs/>
          <w:szCs w:val="28"/>
          <w:lang w:val="en-US" w:eastAsia="zh-CN"/>
        </w:rPr>
        <w:t>98%，</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eastAsia" w:ascii="Times New Roman" w:hAnsi="Times New Roman" w:cs="Times New Roman"/>
          <w:bCs/>
          <w:szCs w:val="28"/>
          <w:lang w:val="en-US" w:eastAsia="zh-CN"/>
        </w:rPr>
      </w:pPr>
      <w:r>
        <w:rPr>
          <w:rFonts w:hint="eastAsia" w:ascii="仿宋_GB2312"/>
          <w:b/>
          <w:bCs/>
          <w:szCs w:val="28"/>
        </w:rPr>
        <w:t>项目按时完成率：</w:t>
      </w:r>
      <w:r>
        <w:rPr>
          <w:rFonts w:hint="eastAsia" w:ascii="仿宋_GB2312"/>
          <w:szCs w:val="28"/>
        </w:rPr>
        <w:t>本</w:t>
      </w:r>
      <w:r>
        <w:rPr>
          <w:rFonts w:hint="eastAsia" w:ascii="Times New Roman" w:hAnsi="Times New Roman" w:cs="Times New Roman"/>
          <w:bCs/>
          <w:szCs w:val="28"/>
          <w:lang w:val="en-US" w:eastAsia="zh-CN"/>
        </w:rPr>
        <w:t>项目按照合同约定，已在规定的时间（2022年1月1日至2022年12月31日）将所有应支付款项全部支付完毕，故完成及时性得分为10分。</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经费控制率：</w:t>
      </w:r>
      <w:r>
        <w:rPr>
          <w:rFonts w:hint="default" w:ascii="Times New Roman" w:hAnsi="Times New Roman" w:cs="Times New Roman"/>
          <w:szCs w:val="28"/>
        </w:rPr>
        <w:t>学前三年教育发展保障经费控制率目标值是</w:t>
      </w:r>
      <w:r>
        <w:rPr>
          <w:rFonts w:hint="eastAsia" w:ascii="Times New Roman" w:hAnsi="Times New Roman" w:cs="Times New Roman"/>
          <w:szCs w:val="28"/>
          <w:lang w:val="en-US" w:eastAsia="zh-CN"/>
        </w:rPr>
        <w:t>≤3%</w:t>
      </w:r>
      <w:r>
        <w:rPr>
          <w:rFonts w:hint="default" w:ascii="Times New Roman" w:hAnsi="Times New Roman" w:cs="Times New Roman"/>
          <w:szCs w:val="28"/>
        </w:rPr>
        <w:t>，2022年度我单位实际</w:t>
      </w:r>
      <w:r>
        <w:rPr>
          <w:rFonts w:hint="eastAsia" w:ascii="Times New Roman" w:hAnsi="Times New Roman" w:cs="Times New Roman"/>
          <w:szCs w:val="28"/>
          <w:lang w:val="en-US" w:eastAsia="zh-CN"/>
        </w:rPr>
        <w:t>完成</w:t>
      </w:r>
      <w:r>
        <w:rPr>
          <w:rFonts w:hint="default" w:ascii="Times New Roman" w:hAnsi="Times New Roman" w:cs="Times New Roman"/>
          <w:szCs w:val="28"/>
        </w:rPr>
        <w:t>率</w:t>
      </w:r>
      <w:r>
        <w:rPr>
          <w:rFonts w:hint="eastAsia" w:ascii="Times New Roman" w:hAnsi="Times New Roman" w:cs="Times New Roman"/>
          <w:szCs w:val="28"/>
          <w:lang w:val="en-US" w:eastAsia="zh-CN"/>
        </w:rPr>
        <w:t>0%，</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2</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：评价指标“推进国语教育”，指标值：有效推进，实际完成值：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w:t>
      </w:r>
      <w:r>
        <w:rPr>
          <w:rFonts w:hint="eastAsia" w:ascii="Times New Roman" w:hAnsi="Times New Roman" w:cs="Times New Roman"/>
          <w:szCs w:val="28"/>
        </w:rPr>
        <w:t>保障我辖区学前三年免费教育运行，资金按期拨付，免费读本按期发放，确实减轻我县农牧民家庭经济负担，落实教育惠民政策、全面推进国语教育，吸引广大农牧民将子女送入幼儿园就读，不断扩大覆盖人群指标完成100%。</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评价指标“普及学前三年免费</w:t>
      </w:r>
      <w:r>
        <w:rPr>
          <w:rFonts w:hint="eastAsia" w:ascii="Times New Roman" w:hAnsi="Times New Roman" w:cs="Times New Roman"/>
          <w:szCs w:val="28"/>
          <w:lang w:val="en-US" w:eastAsia="zh-CN"/>
        </w:rPr>
        <w:t>教育</w:t>
      </w:r>
      <w:r>
        <w:rPr>
          <w:rFonts w:hint="default" w:ascii="Times New Roman" w:hAnsi="Times New Roman" w:cs="Times New Roman"/>
          <w:szCs w:val="28"/>
        </w:rPr>
        <w:t>”，指标值：长期普及，实际完成值：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w:t>
      </w:r>
      <w:r>
        <w:rPr>
          <w:rFonts w:hint="eastAsia" w:ascii="Times New Roman" w:hAnsi="Times New Roman" w:cs="Times New Roman"/>
          <w:szCs w:val="28"/>
        </w:rPr>
        <w:t>保障我辖区学前三年免费教育运行，资金按期拨付，免费读本按期发放，确实减轻我县农牧民家庭经济负担，落实教育惠民政策、全面推进国语教育，吸引广大农牧民将子女送入幼儿园就读，不断扩大覆盖人群指标完成100%。</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仿宋_GB2312"/>
          <w:szCs w:val="28"/>
        </w:rPr>
        <w:t>家长满意率</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3</w:t>
      </w:r>
      <w:r>
        <w:rPr>
          <w:rFonts w:hint="default" w:ascii="Times New Roman" w:hAnsi="Times New Roman" w:cs="Times New Roman"/>
          <w:szCs w:val="28"/>
        </w:rPr>
        <w:t>份。其中，统计“</w:t>
      </w:r>
      <w:r>
        <w:rPr>
          <w:rFonts w:hint="eastAsia" w:ascii="仿宋_GB2312"/>
          <w:szCs w:val="28"/>
        </w:rPr>
        <w:t>家长满意率</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西白杨沟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2"/>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rPr>
        <w:t>1.</w:t>
      </w:r>
      <w:r>
        <w:rPr>
          <w:rFonts w:hint="eastAsia" w:ascii="Times New Roman" w:hAnsi="Times New Roman" w:cs="Times New Roman"/>
          <w:szCs w:val="28"/>
          <w:lang w:val="en-US" w:eastAsia="zh-CN"/>
        </w:rPr>
        <w:t>资金使用制度不完善</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我单位虽然制定了一系列内控制度，对制度的执行力不够，导致有章不循，内部控制制度未能发挥应有的作用。</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szCs w:val="28"/>
        </w:rPr>
        <w:t>2.</w:t>
      </w:r>
      <w:r>
        <w:rPr>
          <w:rFonts w:hint="eastAsia" w:ascii="Times New Roman" w:hAnsi="Times New Roman" w:cs="Times New Roman"/>
          <w:szCs w:val="28"/>
          <w:lang w:val="en-US" w:eastAsia="zh-CN"/>
        </w:rPr>
        <w:t>财政资金名目繁多，无法按专项资金的原则和要求进行管理。</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spacing w:line="360" w:lineRule="auto"/>
        <w:ind w:firstLine="562"/>
        <w:rPr>
          <w:rFonts w:hint="eastAsia"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67911619"/>
      <w:bookmarkStart w:id="59" w:name="_Toc100784619"/>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000000"/>
    <w:rsid w:val="28286F62"/>
    <w:rsid w:val="3585467B"/>
    <w:rsid w:val="3B72218B"/>
    <w:rsid w:val="3BAA15F0"/>
    <w:rsid w:val="420E61A3"/>
    <w:rsid w:val="45DE2E86"/>
    <w:rsid w:val="704C15BB"/>
    <w:rsid w:val="7FCF6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
    <w:pPr>
      <w:keepNext/>
      <w:keepLines/>
      <w:spacing w:before="260" w:after="260" w:line="416" w:lineRule="auto"/>
      <w:outlineLvl w:val="1"/>
    </w:pPr>
    <w:rPr>
      <w:rFonts w:ascii="等线 Light" w:hAnsi="等线 Light" w:eastAsia="等线 Light" w:cs="宋体"/>
      <w:b/>
      <w:bCs/>
      <w:sz w:val="32"/>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18">
    <w:name w:val="Default Paragraph Font"/>
    <w:qFormat/>
    <w:uiPriority w:val="1"/>
  </w:style>
  <w:style w:type="table" w:default="1" w:styleId="16">
    <w:name w:val="Normal Table"/>
    <w:qFormat/>
    <w:uiPriority w:val="99"/>
    <w:tblPr>
      <w:tblCellMar>
        <w:top w:w="0" w:type="dxa"/>
        <w:left w:w="108" w:type="dxa"/>
        <w:bottom w:w="0" w:type="dxa"/>
        <w:right w:w="108" w:type="dxa"/>
      </w:tblCellMar>
    </w:tblPr>
  </w:style>
  <w:style w:type="paragraph" w:styleId="5">
    <w:name w:val="annotation text"/>
    <w:basedOn w:val="1"/>
    <w:link w:val="31"/>
    <w:qFormat/>
    <w:uiPriority w:val="99"/>
    <w:pPr>
      <w:jc w:val="left"/>
    </w:pPr>
  </w:style>
  <w:style w:type="paragraph" w:styleId="6">
    <w:name w:val="toc 3"/>
    <w:basedOn w:val="1"/>
    <w:next w:val="1"/>
    <w:qFormat/>
    <w:uiPriority w:val="39"/>
    <w:pPr>
      <w:ind w:left="840" w:leftChars="400"/>
    </w:pPr>
  </w:style>
  <w:style w:type="paragraph" w:styleId="7">
    <w:name w:val="Date"/>
    <w:basedOn w:val="1"/>
    <w:next w:val="1"/>
    <w:link w:val="24"/>
    <w:qFormat/>
    <w:uiPriority w:val="99"/>
    <w:pPr>
      <w:ind w:left="100" w:leftChars="2500"/>
    </w:pPr>
  </w:style>
  <w:style w:type="paragraph" w:styleId="8">
    <w:name w:val="Balloon Text"/>
    <w:basedOn w:val="1"/>
    <w:link w:val="33"/>
    <w:qFormat/>
    <w:uiPriority w:val="99"/>
    <w:rPr>
      <w:sz w:val="18"/>
      <w:szCs w:val="18"/>
    </w:rPr>
  </w:style>
  <w:style w:type="paragraph" w:styleId="9">
    <w:name w:val="footer"/>
    <w:basedOn w:val="1"/>
    <w:link w:val="23"/>
    <w:qFormat/>
    <w:uiPriority w:val="99"/>
    <w:pPr>
      <w:tabs>
        <w:tab w:val="center" w:pos="4153"/>
        <w:tab w:val="right" w:pos="8306"/>
      </w:tabs>
      <w:snapToGrid w:val="0"/>
      <w:ind w:firstLine="0" w:firstLineChars="0"/>
      <w:jc w:val="left"/>
    </w:pPr>
    <w:rPr>
      <w:rFonts w:ascii="等线" w:hAnsi="等线" w:eastAsia="等线" w:cs="宋体"/>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宋体"/>
      <w:sz w:val="18"/>
      <w:szCs w:val="18"/>
    </w:rPr>
  </w:style>
  <w:style w:type="paragraph" w:styleId="11">
    <w:name w:val="toc 1"/>
    <w:basedOn w:val="1"/>
    <w:next w:val="1"/>
    <w:qFormat/>
    <w:uiPriority w:val="39"/>
  </w:style>
  <w:style w:type="paragraph" w:styleId="12">
    <w:name w:val="footnote text"/>
    <w:basedOn w:val="1"/>
    <w:link w:val="26"/>
    <w:qFormat/>
    <w:uiPriority w:val="99"/>
    <w:pPr>
      <w:snapToGrid w:val="0"/>
      <w:jc w:val="left"/>
    </w:pPr>
    <w:rPr>
      <w:sz w:val="18"/>
      <w:szCs w:val="18"/>
    </w:rPr>
  </w:style>
  <w:style w:type="paragraph" w:styleId="13">
    <w:name w:val="toc 2"/>
    <w:basedOn w:val="1"/>
    <w:next w:val="1"/>
    <w:qFormat/>
    <w:uiPriority w:val="39"/>
    <w:pPr>
      <w:ind w:left="420" w:leftChars="200"/>
    </w:pPr>
  </w:style>
  <w:style w:type="paragraph" w:styleId="14">
    <w:name w:val="Normal (Web)"/>
    <w:basedOn w:val="1"/>
    <w:qFormat/>
    <w:uiPriority w:val="99"/>
    <w:pPr>
      <w:spacing w:before="0" w:beforeAutospacing="1" w:after="0" w:afterAutospacing="1"/>
      <w:ind w:left="0" w:right="0"/>
      <w:jc w:val="left"/>
    </w:pPr>
    <w:rPr>
      <w:kern w:val="0"/>
      <w:sz w:val="24"/>
      <w:lang w:val="en-US" w:eastAsia="zh-CN"/>
    </w:rPr>
  </w:style>
  <w:style w:type="paragraph" w:styleId="15">
    <w:name w:val="annotation subject"/>
    <w:basedOn w:val="5"/>
    <w:next w:val="5"/>
    <w:link w:val="32"/>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qFormat/>
    <w:uiPriority w:val="99"/>
    <w:rPr>
      <w:color w:val="0563C1"/>
      <w:u w:val="single"/>
    </w:rPr>
  </w:style>
  <w:style w:type="character" w:styleId="20">
    <w:name w:val="annotation reference"/>
    <w:basedOn w:val="18"/>
    <w:qFormat/>
    <w:uiPriority w:val="99"/>
    <w:rPr>
      <w:sz w:val="21"/>
      <w:szCs w:val="21"/>
    </w:rPr>
  </w:style>
  <w:style w:type="character" w:styleId="21">
    <w:name w:val="footnote reference"/>
    <w:basedOn w:val="18"/>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qFormat/>
    <w:uiPriority w:val="99"/>
    <w:rPr>
      <w:rFonts w:ascii="Calibri" w:hAnsi="Calibri" w:eastAsia="仿宋_GB2312" w:cs="黑体"/>
      <w:sz w:val="28"/>
    </w:rPr>
  </w:style>
  <w:style w:type="character" w:customStyle="1" w:styleId="25">
    <w:name w:val="标题 2 Char"/>
    <w:basedOn w:val="18"/>
    <w:link w:val="3"/>
    <w:qFormat/>
    <w:uiPriority w:val="9"/>
    <w:rPr>
      <w:rFonts w:ascii="等线 Light" w:hAnsi="等线 Light" w:eastAsia="等线 Light" w:cs="宋体"/>
      <w:b/>
      <w:bCs/>
      <w:sz w:val="32"/>
      <w:szCs w:val="32"/>
    </w:rPr>
  </w:style>
  <w:style w:type="character" w:customStyle="1" w:styleId="26">
    <w:name w:val="脚注文本 Char"/>
    <w:basedOn w:val="18"/>
    <w:link w:val="12"/>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_5a1a1254-a682-4acc-8eef-40bd829a225c"/>
    <w:basedOn w:val="2"/>
    <w:next w:val="1"/>
    <w:qFormat/>
    <w:uiPriority w:val="39"/>
    <w:pPr>
      <w:widowControl/>
      <w:spacing w:before="240" w:after="0" w:line="259" w:lineRule="auto"/>
      <w:ind w:firstLine="0" w:firstLineChars="0"/>
      <w:jc w:val="left"/>
      <w:outlineLvl w:val="9"/>
    </w:pPr>
    <w:rPr>
      <w:rFonts w:ascii="等线 Light" w:hAnsi="等线 Light" w:eastAsia="等线 Light" w:cs="宋体"/>
      <w:b w:val="0"/>
      <w:bCs w:val="0"/>
      <w:color w:val="2F5597"/>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qFormat/>
    <w:uiPriority w:val="99"/>
    <w:rPr>
      <w:rFonts w:ascii="Calibri" w:hAnsi="Calibri" w:eastAsia="仿宋_GB2312" w:cs="黑体"/>
      <w:b/>
      <w:bCs/>
      <w:sz w:val="28"/>
    </w:rPr>
  </w:style>
  <w:style w:type="character" w:customStyle="1" w:styleId="33">
    <w:name w:val="批注框文本 Char"/>
    <w:basedOn w:val="18"/>
    <w:link w:val="8"/>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10035</Words>
  <Characters>10525</Characters>
  <Paragraphs>549</Paragraphs>
  <TotalTime>3</TotalTime>
  <ScaleCrop>false</ScaleCrop>
  <LinksUpToDate>false</LinksUpToDate>
  <CharactersWithSpaces>10582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2023-04-19T06:22:00Z</cp:lastPrinted>
  <dcterms:modified xsi:type="dcterms:W3CDTF">2023-04-20T14:31:21Z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F34A0D09C6A0416DB3F7BE2F44E4AE4A</vt:lpwstr>
  </property>
</Properties>
</file>