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ind w:firstLine="0" w:firstLineChars="0"/>
        <w:jc w:val="center"/>
        <w:rPr>
          <w:rFonts w:hint="default" w:ascii="Times New Roman" w:hAnsi="Times New Roman" w:cs="Times New Roman"/>
          <w:b/>
          <w:color w:val="auto"/>
          <w:sz w:val="44"/>
          <w:szCs w:val="44"/>
          <w:highlight w:val="none"/>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pPr>
        <w:spacing w:line="480" w:lineRule="auto"/>
        <w:ind w:firstLine="1411" w:firstLineChars="441"/>
        <w:jc w:val="left"/>
        <w:rPr>
          <w:rFonts w:hint="default" w:ascii="Times New Roman" w:hAnsi="Times New Roman"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val="en-US" w:eastAsia="zh-CN" w:bidi="en-US"/>
        </w:rPr>
        <w:t>乌财科教【2021】96号关于提前下达2022年城乡义务教育项目直达资金公用经费</w:t>
      </w:r>
    </w:p>
    <w:p>
      <w:pPr>
        <w:spacing w:line="480" w:lineRule="auto"/>
        <w:ind w:left="280" w:leftChars="100" w:firstLine="1091" w:firstLineChars="341"/>
        <w:jc w:val="left"/>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val="en-US" w:eastAsia="zh-CN" w:bidi="en-US"/>
        </w:rPr>
        <w:t>乌鲁木齐县第一中学</w:t>
      </w:r>
      <w:r>
        <w:rPr>
          <w:rFonts w:hint="default" w:ascii="Times New Roman" w:hAnsi="Times New Roman" w:cs="Times New Roman"/>
          <w:color w:val="auto"/>
          <w:kern w:val="0"/>
          <w:sz w:val="32"/>
          <w:szCs w:val="32"/>
          <w:highlight w:val="none"/>
          <w:lang w:bidi="en-US"/>
        </w:rPr>
        <w:t xml:space="preserve"> </w:t>
      </w:r>
    </w:p>
    <w:p>
      <w:pPr>
        <w:spacing w:line="480" w:lineRule="auto"/>
        <w:ind w:left="280" w:leftChars="100" w:firstLine="1091" w:firstLineChars="341"/>
        <w:jc w:val="left"/>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val="en-US" w:eastAsia="zh-CN" w:bidi="en-US"/>
        </w:rPr>
        <w:t>乌鲁木齐县教育局</w:t>
      </w: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2"/>
            <w:ind w:firstLine="560"/>
            <w:jc w:val="center"/>
            <w:rPr>
              <w:rFonts w:hint="default" w:ascii="Times New Roman" w:hAnsi="Times New Roman" w:cs="Times New Roman"/>
              <w:color w:val="auto"/>
              <w:highlight w:val="none"/>
              <w:lang w:val="zh-CN"/>
            </w:rPr>
          </w:pPr>
        </w:p>
        <w:p>
          <w:pPr>
            <w:pStyle w:val="32"/>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lang w:val="zh-CN"/>
            </w:rPr>
            <w:t>目录</w:t>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9"/>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21"/>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6"/>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4"/>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21"/>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bookmarkStart w:id="62" w:name="_GoBack"/>
      <w:bookmarkEnd w:id="62"/>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67911601"/>
      <w:bookmarkStart w:id="1" w:name="_Toc100784583"/>
      <w:r>
        <w:rPr>
          <w:rFonts w:hint="default" w:ascii="Times New Roman" w:hAnsi="Times New Roman" w:eastAsia="仿宋" w:cs="Times New Roman"/>
          <w:color w:val="auto"/>
          <w:sz w:val="36"/>
          <w:szCs w:val="36"/>
          <w:highlight w:val="none"/>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color w:val="auto"/>
          <w:sz w:val="32"/>
          <w:szCs w:val="32"/>
          <w:highlight w:val="none"/>
          <w:lang w:val="en-US" w:eastAsia="zh-CN" w:bidi="en-US"/>
        </w:rPr>
        <w:t>（一）项目概况</w:t>
      </w:r>
      <w:bookmarkEnd w:id="2"/>
      <w:bookmarkEnd w:id="3"/>
    </w:p>
    <w:p>
      <w:pPr>
        <w:pStyle w:val="2"/>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t>经费保障制度是学校为安全管理工作提供必要的经费和物质保障，确保安全工作各项措施贯彻落实的安全管理制度。积极推进</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教育事业发展，坚持</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教育公益性和普惠性，结合社会主义新农村建设，切实提高农村</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教育水平；为每个适龄儿童提供条件基本均衡、入</w:t>
      </w:r>
      <w:r>
        <w:rPr>
          <w:rFonts w:hint="eastAsia" w:ascii="Times New Roman" w:hAnsi="Times New Roman" w:eastAsia="仿宋_GB2312" w:cs="Times New Roman"/>
          <w:color w:val="auto"/>
          <w:kern w:val="2"/>
          <w:sz w:val="28"/>
          <w:szCs w:val="28"/>
          <w:highlight w:val="none"/>
          <w:lang w:val="en-US" w:eastAsia="zh-CN" w:bidi="ar-SA"/>
        </w:rPr>
        <w:t>校</w:t>
      </w:r>
      <w:r>
        <w:rPr>
          <w:rFonts w:hint="default" w:ascii="Times New Roman" w:hAnsi="Times New Roman" w:eastAsia="仿宋_GB2312" w:cs="Times New Roman"/>
          <w:color w:val="auto"/>
          <w:kern w:val="2"/>
          <w:sz w:val="28"/>
          <w:szCs w:val="28"/>
          <w:highlight w:val="none"/>
          <w:lang w:val="en-US" w:eastAsia="zh-CN" w:bidi="ar-SA"/>
        </w:rPr>
        <w:t>机会均等的</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教育。保障</w:t>
      </w:r>
      <w:r>
        <w:rPr>
          <w:rFonts w:hint="eastAsia" w:ascii="Times New Roman" w:hAnsi="Times New Roman" w:eastAsia="仿宋_GB2312" w:cs="Times New Roman"/>
          <w:color w:val="auto"/>
          <w:kern w:val="2"/>
          <w:sz w:val="28"/>
          <w:szCs w:val="28"/>
          <w:highlight w:val="none"/>
          <w:lang w:val="en-US" w:eastAsia="zh-CN" w:bidi="ar-SA"/>
        </w:rPr>
        <w:t>九年义务</w:t>
      </w:r>
      <w:r>
        <w:rPr>
          <w:rFonts w:hint="default" w:ascii="Times New Roman" w:hAnsi="Times New Roman" w:eastAsia="仿宋_GB2312" w:cs="Times New Roman"/>
          <w:color w:val="auto"/>
          <w:kern w:val="2"/>
          <w:sz w:val="28"/>
          <w:szCs w:val="28"/>
          <w:highlight w:val="none"/>
          <w:lang w:val="en-US" w:eastAsia="zh-CN" w:bidi="ar-SA"/>
        </w:rPr>
        <w:t>免费教育运行，资金按期拨付、合理规范使用，确实减轻我县农牧民家庭经济负担，落实教育惠民政策，全面推进国语教育，吸引广大农牧民子女送入</w:t>
      </w:r>
      <w:r>
        <w:rPr>
          <w:rFonts w:hint="eastAsia" w:ascii="Times New Roman" w:hAnsi="Times New Roman" w:eastAsia="仿宋_GB2312" w:cs="Times New Roman"/>
          <w:color w:val="auto"/>
          <w:kern w:val="2"/>
          <w:sz w:val="28"/>
          <w:szCs w:val="28"/>
          <w:highlight w:val="none"/>
          <w:lang w:val="en-US" w:eastAsia="zh-CN" w:bidi="ar-SA"/>
        </w:rPr>
        <w:t>学校</w:t>
      </w:r>
      <w:r>
        <w:rPr>
          <w:rFonts w:hint="default" w:ascii="Times New Roman" w:hAnsi="Times New Roman" w:eastAsia="仿宋_GB2312" w:cs="Times New Roman"/>
          <w:color w:val="auto"/>
          <w:kern w:val="2"/>
          <w:sz w:val="28"/>
          <w:szCs w:val="28"/>
          <w:highlight w:val="none"/>
          <w:lang w:val="en-US" w:eastAsia="zh-CN" w:bidi="ar-SA"/>
        </w:rPr>
        <w:t>就读，不断扩大覆盖人群。经《乌财科教【2021】96号》号文件批准，项目系2022中央资金，共安排预算</w:t>
      </w:r>
      <w:r>
        <w:rPr>
          <w:rFonts w:hint="eastAsia" w:ascii="Times New Roman" w:hAnsi="Times New Roman" w:eastAsia="仿宋_GB2312" w:cs="Times New Roman"/>
          <w:color w:val="auto"/>
          <w:kern w:val="2"/>
          <w:sz w:val="28"/>
          <w:szCs w:val="28"/>
          <w:highlight w:val="none"/>
          <w:lang w:val="en-US" w:eastAsia="zh-CN" w:bidi="ar-SA"/>
        </w:rPr>
        <w:t>102.01</w:t>
      </w:r>
      <w:r>
        <w:rPr>
          <w:rFonts w:hint="default" w:ascii="Times New Roman" w:hAnsi="Times New Roman" w:eastAsia="仿宋_GB2312" w:cs="Times New Roman"/>
          <w:color w:val="auto"/>
          <w:kern w:val="2"/>
          <w:sz w:val="28"/>
          <w:szCs w:val="28"/>
          <w:highlight w:val="none"/>
          <w:lang w:val="en-US" w:eastAsia="zh-CN" w:bidi="ar-SA"/>
        </w:rPr>
        <w:t>万元，</w:t>
      </w:r>
      <w:r>
        <w:rPr>
          <w:rFonts w:hint="eastAsia" w:ascii="Times New Roman" w:hAnsi="Times New Roman" w:eastAsia="仿宋_GB2312" w:cs="Times New Roman"/>
          <w:color w:val="auto"/>
          <w:kern w:val="2"/>
          <w:sz w:val="28"/>
          <w:szCs w:val="28"/>
          <w:highlight w:val="none"/>
          <w:lang w:val="en-US" w:eastAsia="zh-CN" w:bidi="ar-SA"/>
        </w:rPr>
        <w:t>城乡义务教育保障机制经费公用经费（乌财科教【2021】96号关于提前下达2022年城乡义务教育项目直达资金公用经费）：年初预算数0万元，全年预算数102.01万元，全年执行</w:t>
      </w:r>
      <w:r>
        <w:rPr>
          <w:rFonts w:hint="eastAsia" w:ascii="Times New Roman" w:hAnsi="Times New Roman" w:cs="Times New Roman"/>
          <w:color w:val="auto"/>
          <w:kern w:val="2"/>
          <w:sz w:val="28"/>
          <w:szCs w:val="28"/>
          <w:highlight w:val="none"/>
          <w:lang w:val="en-US" w:eastAsia="zh-CN" w:bidi="ar-SA"/>
        </w:rPr>
        <w:t>58.52</w:t>
      </w:r>
      <w:r>
        <w:rPr>
          <w:rFonts w:hint="eastAsia" w:ascii="Times New Roman" w:hAnsi="Times New Roman" w:eastAsia="仿宋_GB2312" w:cs="Times New Roman"/>
          <w:color w:val="auto"/>
          <w:kern w:val="2"/>
          <w:sz w:val="28"/>
          <w:szCs w:val="28"/>
          <w:highlight w:val="none"/>
          <w:lang w:val="en-US" w:eastAsia="zh-CN" w:bidi="ar-SA"/>
        </w:rPr>
        <w:t>万元，结转2023年项目资金</w:t>
      </w:r>
      <w:r>
        <w:rPr>
          <w:rFonts w:hint="eastAsia" w:ascii="Times New Roman" w:hAnsi="Times New Roman" w:cs="Times New Roman"/>
          <w:color w:val="auto"/>
          <w:kern w:val="2"/>
          <w:sz w:val="28"/>
          <w:szCs w:val="28"/>
          <w:highlight w:val="none"/>
          <w:lang w:val="en-US" w:eastAsia="zh-CN" w:bidi="ar-SA"/>
        </w:rPr>
        <w:t>43.49</w:t>
      </w:r>
      <w:r>
        <w:rPr>
          <w:rFonts w:hint="eastAsia" w:ascii="Times New Roman" w:hAnsi="Times New Roman" w:eastAsia="仿宋_GB2312" w:cs="Times New Roman"/>
          <w:color w:val="auto"/>
          <w:kern w:val="2"/>
          <w:sz w:val="28"/>
          <w:szCs w:val="28"/>
          <w:highlight w:val="none"/>
          <w:lang w:val="en-US" w:eastAsia="zh-CN" w:bidi="ar-SA"/>
        </w:rPr>
        <w:t>万元，项目执行率5</w:t>
      </w:r>
      <w:r>
        <w:rPr>
          <w:rFonts w:hint="eastAsia" w:ascii="Times New Roman" w:hAnsi="Times New Roman" w:cs="Times New Roman"/>
          <w:color w:val="auto"/>
          <w:kern w:val="2"/>
          <w:sz w:val="28"/>
          <w:szCs w:val="28"/>
          <w:highlight w:val="none"/>
          <w:lang w:val="en-US" w:eastAsia="zh-CN" w:bidi="ar-SA"/>
        </w:rPr>
        <w:t>7.38</w:t>
      </w:r>
      <w:r>
        <w:rPr>
          <w:rFonts w:hint="eastAsia" w:ascii="Times New Roman" w:hAnsi="Times New Roman" w:eastAsia="仿宋_GB2312" w:cs="Times New Roman"/>
          <w:color w:val="auto"/>
          <w:kern w:val="2"/>
          <w:sz w:val="28"/>
          <w:szCs w:val="28"/>
          <w:highlight w:val="none"/>
          <w:lang w:val="en-US" w:eastAsia="zh-CN" w:bidi="ar-SA"/>
        </w:rPr>
        <w:t>%。未完成原因：2022年8月</w:t>
      </w:r>
      <w:r>
        <w:rPr>
          <w:rFonts w:hint="eastAsia" w:ascii="Times New Roman" w:hAnsi="Times New Roman" w:cs="Times New Roman"/>
          <w:color w:val="auto"/>
          <w:kern w:val="2"/>
          <w:sz w:val="28"/>
          <w:szCs w:val="28"/>
          <w:highlight w:val="none"/>
          <w:lang w:val="en-US" w:eastAsia="zh-CN" w:bidi="ar-SA"/>
        </w:rPr>
        <w:t>-</w:t>
      </w:r>
      <w:r>
        <w:rPr>
          <w:rFonts w:hint="eastAsia" w:ascii="Times New Roman" w:hAnsi="Times New Roman" w:eastAsia="仿宋_GB2312" w:cs="Times New Roman"/>
          <w:color w:val="auto"/>
          <w:kern w:val="2"/>
          <w:sz w:val="28"/>
          <w:szCs w:val="28"/>
          <w:highlight w:val="none"/>
          <w:lang w:val="en-US" w:eastAsia="zh-CN" w:bidi="ar-SA"/>
        </w:rPr>
        <w:t>12月，疫情严重，全城封控，师生居家隔离</w:t>
      </w:r>
      <w:r>
        <w:rPr>
          <w:rFonts w:hint="eastAsia" w:ascii="Times New Roman" w:hAnsi="Times New Roman" w:cs="Times New Roman"/>
          <w:color w:val="auto"/>
          <w:kern w:val="2"/>
          <w:sz w:val="28"/>
          <w:szCs w:val="28"/>
          <w:highlight w:val="none"/>
          <w:lang w:val="en-US" w:eastAsia="zh-CN" w:bidi="ar-SA"/>
        </w:rPr>
        <w:t>，</w:t>
      </w:r>
      <w:r>
        <w:rPr>
          <w:rFonts w:hint="eastAsia" w:ascii="Times New Roman" w:hAnsi="Times New Roman" w:eastAsia="仿宋_GB2312" w:cs="Times New Roman"/>
          <w:color w:val="auto"/>
          <w:kern w:val="2"/>
          <w:sz w:val="28"/>
          <w:szCs w:val="28"/>
          <w:highlight w:val="none"/>
          <w:lang w:val="en-US" w:eastAsia="zh-CN" w:bidi="ar-SA"/>
        </w:rPr>
        <w:t>剩余的资金为该项目的结转款。</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bookmarkStart w:id="7" w:name="_Toc100784586"/>
      <w:bookmarkStart w:id="8" w:name="_Toc67911604"/>
    </w:p>
    <w:p>
      <w:pPr>
        <w:spacing w:line="360" w:lineRule="auto"/>
        <w:ind w:firstLine="560"/>
        <w:rPr>
          <w:rFonts w:hint="default"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rPr>
        <w:t>2022</w:t>
      </w:r>
      <w:r>
        <w:rPr>
          <w:rFonts w:hint="eastAsia" w:ascii="Times New Roman" w:hAnsi="Times New Roman" w:cs="Times New Roman"/>
          <w:color w:val="auto"/>
          <w:szCs w:val="28"/>
          <w:highlight w:val="none"/>
          <w:lang w:val="en-US" w:eastAsia="zh-CN"/>
        </w:rPr>
        <w:t>年</w:t>
      </w:r>
      <w:r>
        <w:rPr>
          <w:rFonts w:hint="default" w:ascii="Times New Roman" w:hAnsi="Times New Roman" w:cs="Times New Roman"/>
          <w:color w:val="auto"/>
          <w:szCs w:val="28"/>
          <w:highlight w:val="none"/>
        </w:rPr>
        <w:t>中央资金，共安排预算</w:t>
      </w:r>
      <w:r>
        <w:rPr>
          <w:rFonts w:hint="eastAsia" w:ascii="Times New Roman" w:hAnsi="Times New Roman" w:cs="Times New Roman"/>
          <w:color w:val="auto"/>
          <w:szCs w:val="28"/>
          <w:highlight w:val="none"/>
          <w:lang w:val="en-US" w:eastAsia="zh-CN"/>
        </w:rPr>
        <w:t>102.01</w:t>
      </w:r>
      <w:r>
        <w:rPr>
          <w:rFonts w:hint="default" w:ascii="Times New Roman" w:hAnsi="Times New Roman" w:cs="Times New Roman"/>
          <w:color w:val="auto"/>
          <w:szCs w:val="28"/>
          <w:highlight w:val="none"/>
        </w:rPr>
        <w:t>万元，</w:t>
      </w:r>
      <w:r>
        <w:rPr>
          <w:rFonts w:hint="eastAsia" w:ascii="Times New Roman" w:hAnsi="Times New Roman" w:cs="Times New Roman"/>
          <w:color w:val="auto"/>
          <w:szCs w:val="28"/>
          <w:highlight w:val="none"/>
        </w:rPr>
        <w:t>城乡义务教育保障机制经费公用经费（乌财科教【2021】96号关于提前下达2022年城乡义务教育项目直达资金公用经费）</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项目总体目标为</w:t>
      </w:r>
      <w:r>
        <w:rPr>
          <w:rFonts w:hint="default" w:ascii="Times New Roman" w:hAnsi="Times New Roman" w:eastAsia="仿宋_GB2312" w:cs="Times New Roman"/>
          <w:color w:val="auto"/>
          <w:kern w:val="2"/>
          <w:sz w:val="28"/>
          <w:szCs w:val="28"/>
          <w:highlight w:val="none"/>
          <w:lang w:val="en-US" w:eastAsia="zh-CN" w:bidi="ar-SA"/>
        </w:rPr>
        <w:t>积极推进</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教育事业发展，坚持</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教育公益性和普惠性，结合社会主义新农村建设，切实提高农村</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教育水平；为每个适龄儿童提供条件基本均衡、入</w:t>
      </w:r>
      <w:r>
        <w:rPr>
          <w:rFonts w:hint="eastAsia" w:ascii="Times New Roman" w:hAnsi="Times New Roman" w:eastAsia="仿宋_GB2312" w:cs="Times New Roman"/>
          <w:color w:val="auto"/>
          <w:kern w:val="2"/>
          <w:sz w:val="28"/>
          <w:szCs w:val="28"/>
          <w:highlight w:val="none"/>
          <w:lang w:val="en-US" w:eastAsia="zh-CN" w:bidi="ar-SA"/>
        </w:rPr>
        <w:t>校</w:t>
      </w:r>
      <w:r>
        <w:rPr>
          <w:rFonts w:hint="default" w:ascii="Times New Roman" w:hAnsi="Times New Roman" w:eastAsia="仿宋_GB2312" w:cs="Times New Roman"/>
          <w:color w:val="auto"/>
          <w:kern w:val="2"/>
          <w:sz w:val="28"/>
          <w:szCs w:val="28"/>
          <w:highlight w:val="none"/>
          <w:lang w:val="en-US" w:eastAsia="zh-CN" w:bidi="ar-SA"/>
        </w:rPr>
        <w:t>机会均等的</w:t>
      </w:r>
      <w:r>
        <w:rPr>
          <w:rFonts w:hint="eastAsia" w:ascii="Times New Roman" w:hAnsi="Times New Roman" w:eastAsia="仿宋_GB2312" w:cs="Times New Roman"/>
          <w:color w:val="auto"/>
          <w:kern w:val="2"/>
          <w:sz w:val="28"/>
          <w:szCs w:val="28"/>
          <w:highlight w:val="none"/>
          <w:lang w:val="en-US" w:eastAsia="zh-CN" w:bidi="ar-SA"/>
        </w:rPr>
        <w:t>义务</w:t>
      </w:r>
      <w:r>
        <w:rPr>
          <w:rFonts w:hint="default" w:ascii="Times New Roman" w:hAnsi="Times New Roman" w:eastAsia="仿宋_GB2312" w:cs="Times New Roman"/>
          <w:color w:val="auto"/>
          <w:kern w:val="2"/>
          <w:sz w:val="28"/>
          <w:szCs w:val="28"/>
          <w:highlight w:val="none"/>
          <w:lang w:val="en-US" w:eastAsia="zh-CN" w:bidi="ar-SA"/>
        </w:rPr>
        <w:t>教育。保障</w:t>
      </w:r>
      <w:r>
        <w:rPr>
          <w:rFonts w:hint="eastAsia" w:ascii="Times New Roman" w:hAnsi="Times New Roman" w:eastAsia="仿宋_GB2312" w:cs="Times New Roman"/>
          <w:color w:val="auto"/>
          <w:kern w:val="2"/>
          <w:sz w:val="28"/>
          <w:szCs w:val="28"/>
          <w:highlight w:val="none"/>
          <w:lang w:val="en-US" w:eastAsia="zh-CN" w:bidi="ar-SA"/>
        </w:rPr>
        <w:t>九年义务</w:t>
      </w:r>
      <w:r>
        <w:rPr>
          <w:rFonts w:hint="default" w:ascii="Times New Roman" w:hAnsi="Times New Roman" w:eastAsia="仿宋_GB2312" w:cs="Times New Roman"/>
          <w:color w:val="auto"/>
          <w:kern w:val="2"/>
          <w:sz w:val="28"/>
          <w:szCs w:val="28"/>
          <w:highlight w:val="none"/>
          <w:lang w:val="en-US" w:eastAsia="zh-CN" w:bidi="ar-SA"/>
        </w:rPr>
        <w:t>免费教育运行，资金按期拨付、合理规范使用，确实减轻我县农牧民家庭经济负担，落实教育惠民政策，全面推进国语教育，吸引广大农牧民子女送入</w:t>
      </w:r>
      <w:r>
        <w:rPr>
          <w:rFonts w:hint="eastAsia" w:ascii="Times New Roman" w:hAnsi="Times New Roman" w:eastAsia="仿宋_GB2312" w:cs="Times New Roman"/>
          <w:color w:val="auto"/>
          <w:kern w:val="2"/>
          <w:sz w:val="28"/>
          <w:szCs w:val="28"/>
          <w:highlight w:val="none"/>
          <w:lang w:val="en-US" w:eastAsia="zh-CN" w:bidi="ar-SA"/>
        </w:rPr>
        <w:t>学校</w:t>
      </w:r>
      <w:r>
        <w:rPr>
          <w:rFonts w:hint="default" w:ascii="Times New Roman" w:hAnsi="Times New Roman" w:eastAsia="仿宋_GB2312" w:cs="Times New Roman"/>
          <w:color w:val="auto"/>
          <w:kern w:val="2"/>
          <w:sz w:val="28"/>
          <w:szCs w:val="28"/>
          <w:highlight w:val="none"/>
          <w:lang w:val="en-US" w:eastAsia="zh-CN" w:bidi="ar-SA"/>
        </w:rPr>
        <w:t>就读，不断扩大覆盖人群</w:t>
      </w:r>
      <w:r>
        <w:rPr>
          <w:rFonts w:hint="eastAsia" w:ascii="Times New Roman" w:hAnsi="Times New Roman" w:cs="Times New Roman"/>
          <w:color w:val="auto"/>
          <w:szCs w:val="28"/>
          <w:highlight w:val="none"/>
        </w:rPr>
        <w:t>。</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的完成情况、资金投入的运行情况、项目实施后产生的绩效及影响效果。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②项目立项是否符合行业发展规划和政策要求；</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③项目立项是否与部门职责范围相符，属于部门履职所需；</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①项目是否按照规定的程序申请设立；</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②审批文件、材料是否符合相关要求；</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（如未设定预算绩效目标，也可考核其他工作任务目标）</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①项目是否有绩效目标；</w:t>
            </w:r>
          </w:p>
          <w:p>
            <w:pPr>
              <w:widowControl/>
              <w:ind w:firstLine="0" w:firstLineChars="0"/>
              <w:jc w:val="left"/>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②项目绩效目标与实际工作内容是否具有相关性；</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①是否将项目绩效目标细化分解为具体的绩效指标；</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②是否通过清晰、可衡量的指标值予以体现；</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③是否与项目目标任务数或计划数相对应。</w:t>
            </w:r>
          </w:p>
          <w:p>
            <w:pPr>
              <w:widowControl/>
              <w:ind w:firstLine="0" w:firstLineChars="0"/>
              <w:rPr>
                <w:rFonts w:hint="eastAsia" w:ascii="Times New Roman" w:hAnsi="Times New Roman" w:eastAsia="宋体" w:cs="Times New Roman"/>
                <w:color w:val="auto"/>
                <w:kern w:val="0"/>
                <w:sz w:val="22"/>
                <w:highlight w:val="none"/>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①预算编制是否经过科学论证；</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②预算内容与项目内容是否匹配；</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③预算额度测算依据是否充分，是否按照标准编制；</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①预算资金分配依据是否充分；</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预算执行率=（实际支出资金/实际到位资金）×100%。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②资金的拨付是否有完整的审批程序和手续；</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③是否符合项目预算批复或合同规定的用途；</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①是否已制定或具有相应的财务和业务管理制度；</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评价要点：</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①是否遵守相关法律法规和相关管理规定；</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②项目调整及支出调整手续是否完备；</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③项目合同书、验收报告、技术鉴定等资料是否齐全并及时归档；</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享受义务教育资助的人数</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bottom w:val="single" w:color="auto" w:sz="4" w:space="0"/>
              <w:tl2br w:val="nil"/>
              <w:tr2bl w:val="nil"/>
            </w:tcBorders>
            <w:shd w:val="clear" w:color="auto" w:fill="FFFFFF"/>
            <w:vAlign w:val="center"/>
          </w:tcPr>
          <w:p>
            <w:pPr>
              <w:widowControl/>
              <w:ind w:firstLine="0" w:firstLineChars="0"/>
              <w:jc w:val="center"/>
              <w:rPr>
                <w:rFonts w:hint="default"/>
                <w:color w:val="auto"/>
                <w:highlight w:val="none"/>
                <w:lang w:val="en-US" w:eastAsia="zh-CN"/>
              </w:rPr>
            </w:pPr>
            <w:r>
              <w:rPr>
                <w:rFonts w:hint="eastAsia" w:ascii="Times New Roman" w:hAnsi="Times New Roman" w:eastAsia="宋体" w:cs="Times New Roman"/>
                <w:color w:val="auto"/>
                <w:kern w:val="0"/>
                <w:sz w:val="22"/>
                <w:highlight w:val="none"/>
                <w:lang w:val="en-US" w:eastAsia="zh-CN"/>
              </w:rPr>
              <w:t>农村义务保障覆盖率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op w:val="single" w:color="auto" w:sz="4" w:space="0"/>
              <w:tl2br w:val="nil"/>
              <w:tr2bl w:val="nil"/>
            </w:tcBorders>
            <w:shd w:val="clear" w:color="auto" w:fill="FFFFFF"/>
            <w:vAlign w:val="center"/>
          </w:tcPr>
          <w:p>
            <w:pPr>
              <w:widowControl/>
              <w:ind w:firstLine="0" w:firstLineChars="0"/>
              <w:jc w:val="center"/>
              <w:rPr>
                <w:rFonts w:hint="default"/>
                <w:color w:val="auto"/>
                <w:highlight w:val="none"/>
                <w:lang w:val="en-US" w:eastAsia="zh-CN"/>
              </w:rPr>
            </w:pPr>
            <w:r>
              <w:rPr>
                <w:rFonts w:hint="eastAsia" w:ascii="Times New Roman" w:hAnsi="Times New Roman" w:eastAsia="宋体" w:cs="Times New Roman"/>
                <w:color w:val="auto"/>
                <w:kern w:val="0"/>
                <w:sz w:val="22"/>
                <w:highlight w:val="none"/>
                <w:lang w:val="en-US" w:eastAsia="zh-CN"/>
              </w:rPr>
              <w:t>普惠性义务教育资源覆盖率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项目完成及时率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lang w:val="en-US" w:eastAsia="zh-CN"/>
              </w:rPr>
              <w:t>项目预算控制率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auto"/>
                <w:kern w:val="0"/>
                <w:sz w:val="22"/>
                <w:highlight w:val="none"/>
                <w:lang w:eastAsia="zh-CN"/>
              </w:rPr>
            </w:pP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auto"/>
                <w:kern w:val="0"/>
                <w:sz w:val="22"/>
                <w:highlight w:val="none"/>
                <w:lang w:eastAsia="zh-CN"/>
              </w:rPr>
            </w:pPr>
            <w:r>
              <w:rPr>
                <w:rFonts w:hint="default" w:ascii="Times New Roman" w:hAnsi="Times New Roman" w:eastAsia="宋体" w:cs="Times New Roman"/>
                <w:color w:val="auto"/>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水电费、电话费，办公费，物业管理费，维修维护费等</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减轻农牧民经济负担</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落实教育惠民政策</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师生</w:t>
            </w:r>
            <w:r>
              <w:rPr>
                <w:rFonts w:hint="default" w:ascii="Times New Roman" w:hAnsi="Times New Roman" w:eastAsia="宋体" w:cs="Times New Roman"/>
                <w:color w:val="auto"/>
                <w:kern w:val="0"/>
                <w:sz w:val="22"/>
                <w:highlight w:val="none"/>
                <w:lang w:val="en-US" w:eastAsia="zh-CN"/>
              </w:rPr>
              <w:t>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360" w:lineRule="auto"/>
        <w:ind w:firstLine="560"/>
        <w:rPr>
          <w:rFonts w:hint="default" w:ascii="Times New Roman" w:hAnsi="Times New Roman" w:eastAsia="仿宋_GB2312" w:cs="Times New Roman"/>
          <w:color w:val="auto"/>
          <w:highlight w:val="none"/>
          <w:lang w:val="en-US" w:eastAsia="zh-CN"/>
        </w:rPr>
      </w:pPr>
      <w:r>
        <w:rPr>
          <w:rFonts w:hint="default" w:ascii="Times New Roman" w:hAnsi="Times New Roman" w:cs="Times New Roman"/>
          <w:color w:val="auto"/>
          <w:highlight w:val="none"/>
        </w:rPr>
        <w:t>根据本项目（</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）的特点，本次评价主要采用比较法。</w:t>
      </w:r>
      <w:r>
        <w:rPr>
          <w:rFonts w:hint="eastAsia" w:ascii="Times New Roman" w:hAnsi="Times New Roman" w:cs="Times New Roman"/>
          <w:color w:val="auto"/>
          <w:highlight w:val="none"/>
          <w:lang w:val="en-US" w:eastAsia="zh-CN"/>
        </w:rPr>
        <w:t>2021年该项目资金预算95.58万元，实际支付95.58万元，预算执行率100%，该项目2022年预算安排资金102.01万元，实际支出58.53万元，预算执行率57.38%，项目总体完成率89.57%，项目经费比上年增加6.43万元，增加原因2021年我校在校学生1387人，2022年学生数增加到1419人。</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 xml:space="preserve"> </w:t>
      </w:r>
      <w:bookmarkStart w:id="21" w:name="_Toc67911607"/>
      <w:bookmarkStart w:id="22" w:name="_Toc100784595"/>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color w:val="auto"/>
          <w:sz w:val="36"/>
          <w:szCs w:val="36"/>
          <w:highlight w:val="none"/>
          <w:lang w:bidi="en-US"/>
        </w:rPr>
      </w:pPr>
      <w:bookmarkStart w:id="23" w:name="_Toc67911608"/>
      <w:bookmarkStart w:id="24" w:name="_Toc100784596"/>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color w:val="auto"/>
          <w:highlight w:val="none"/>
        </w:rPr>
        <w:t>城乡义务教育保障机制经费公用经费（乌财科教【2021】96号关于提前下达2022年城乡义务教育项目直达资金</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进行客观评价，最终评分结果为：总分为</w:t>
      </w:r>
      <w:r>
        <w:rPr>
          <w:rFonts w:hint="eastAsia" w:ascii="Times New Roman" w:hAnsi="Times New Roman" w:cs="Times New Roman"/>
          <w:color w:val="auto"/>
          <w:szCs w:val="28"/>
          <w:highlight w:val="none"/>
          <w:lang w:val="en-US" w:eastAsia="zh-CN"/>
        </w:rPr>
        <w:t>95</w:t>
      </w:r>
      <w:r>
        <w:rPr>
          <w:rFonts w:hint="default"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lang w:val="en-US" w:eastAsia="zh-CN"/>
        </w:rPr>
        <w:t>优</w:t>
      </w:r>
      <w:r>
        <w:rPr>
          <w:rFonts w:hint="default" w:ascii="Times New Roman" w:hAnsi="Times New Roman" w:cs="Times New Roman"/>
          <w:color w:val="auto"/>
          <w:szCs w:val="28"/>
          <w:highlight w:val="none"/>
        </w:rPr>
        <w:t>”</w:t>
      </w:r>
      <w:r>
        <w:rPr>
          <w:rStyle w:val="23"/>
          <w:rFonts w:hint="default" w:ascii="Times New Roman" w:hAnsi="Times New Roman" w:cs="Times New Roman"/>
          <w:color w:val="auto"/>
          <w:szCs w:val="28"/>
          <w:highlight w:val="none"/>
        </w:rPr>
        <w:footnoteReference w:id="1"/>
      </w:r>
      <w:r>
        <w:rPr>
          <w:rFonts w:hint="default" w:ascii="Times New Roman" w:hAnsi="Times New Roman" w:cs="Times New Roman"/>
          <w:color w:val="auto"/>
          <w:szCs w:val="28"/>
          <w:highlight w:val="none"/>
        </w:rPr>
        <w:t>。</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2.87</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享受义务教育资助的人数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普惠性义务教育资源覆盖率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农村义务教育资金覆盖率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水费，电费，电话费等</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2.13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85.3%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办公费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物业管理费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维修维护费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减轻农牧民经济负担</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落实教育惠民政策</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100784598"/>
            <w:bookmarkStart w:id="28" w:name="_Toc67911610"/>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89.57%</w:t>
            </w:r>
          </w:p>
        </w:tc>
      </w:tr>
    </w:tbl>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val="en-US" w:eastAsia="zh-CN"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pPr>
        <w:spacing w:line="360" w:lineRule="auto"/>
        <w:ind w:firstLine="562"/>
        <w:rPr>
          <w:rFonts w:hint="eastAsia" w:ascii="Times New Roman" w:hAnsi="Times New Roman" w:eastAsia="仿宋_GB2312" w:cs="Times New Roman"/>
          <w:color w:val="auto"/>
          <w:szCs w:val="28"/>
          <w:highlight w:val="none"/>
          <w:lang w:eastAsia="zh-CN"/>
        </w:rPr>
      </w:pPr>
      <w:r>
        <w:rPr>
          <w:rFonts w:hint="default" w:ascii="Times New Roman" w:hAnsi="Times New Roman" w:cs="Times New Roman"/>
          <w:color w:val="auto"/>
          <w:szCs w:val="28"/>
          <w:highlight w:val="none"/>
        </w:rPr>
        <w:t>该项目资金</w:t>
      </w:r>
      <w:r>
        <w:rPr>
          <w:rFonts w:hint="eastAsia" w:ascii="Times New Roman" w:hAnsi="Times New Roman" w:cs="Times New Roman"/>
          <w:color w:val="auto"/>
          <w:szCs w:val="28"/>
          <w:highlight w:val="none"/>
          <w:lang w:val="en-US" w:eastAsia="zh-CN"/>
        </w:rPr>
        <w:t>中央</w:t>
      </w:r>
      <w:r>
        <w:rPr>
          <w:rFonts w:hint="default" w:ascii="Times New Roman" w:hAnsi="Times New Roman" w:cs="Times New Roman"/>
          <w:color w:val="auto"/>
          <w:szCs w:val="28"/>
          <w:highlight w:val="none"/>
        </w:rPr>
        <w:t>财政及时拨付，实施“农村义务教育经费保障机制”情况报告新机制实施几年来，不仅有效减轻了我校覆盖的</w:t>
      </w:r>
      <w:r>
        <w:rPr>
          <w:rFonts w:hint="eastAsia" w:ascii="Times New Roman" w:hAnsi="Times New Roman" w:cs="Times New Roman"/>
          <w:color w:val="auto"/>
          <w:szCs w:val="28"/>
          <w:highlight w:val="none"/>
          <w:lang w:val="en-US" w:eastAsia="zh-CN"/>
        </w:rPr>
        <w:t>1419</w:t>
      </w:r>
      <w:r>
        <w:rPr>
          <w:rFonts w:hint="default" w:ascii="Times New Roman" w:hAnsi="Times New Roman" w:cs="Times New Roman"/>
          <w:color w:val="auto"/>
          <w:szCs w:val="28"/>
          <w:highlight w:val="none"/>
        </w:rPr>
        <w:t>多名农民家庭子女接受义务教育的经济负担，而且引发了教育观念、体制、机制等方面的深刻变革，使农村义务教育发展经历了一个关键的历史转折期</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长期以来，我国农村中小学公用经费保障水平总体偏低，许多农村中小学公用经费主要来自于向学生收取的学杂费，农民负</w:t>
      </w:r>
    </w:p>
    <w:p>
      <w:pPr>
        <w:spacing w:line="360" w:lineRule="auto"/>
        <w:ind w:firstLine="562"/>
        <w:rPr>
          <w:rFonts w:hint="eastAsia" w:ascii="Times New Roman" w:hAnsi="Times New Roman" w:eastAsia="仿宋_GB2312" w:cs="Times New Roman"/>
          <w:color w:val="auto"/>
          <w:szCs w:val="28"/>
          <w:highlight w:val="none"/>
          <w:lang w:eastAsia="zh-CN"/>
        </w:rPr>
      </w:pPr>
      <w:r>
        <w:rPr>
          <w:rFonts w:hint="default" w:ascii="Times New Roman" w:hAnsi="Times New Roman" w:cs="Times New Roman"/>
          <w:color w:val="auto"/>
          <w:szCs w:val="28"/>
          <w:highlight w:val="none"/>
        </w:rPr>
        <w:t>担十分沉重，上不起学成为辍学率长期居高不下的根本原因。新机制从免除学杂费入手，把农村义务教育纳入公共财政范围，通过国家财政转移支付缩小城乡差距，体现了社会公正、教育公平的根本要</w:t>
      </w:r>
    </w:p>
    <w:p>
      <w:pPr>
        <w:spacing w:line="360" w:lineRule="auto"/>
        <w:ind w:firstLine="562"/>
        <w:rPr>
          <w:rFonts w:hint="eastAsia" w:ascii="Times New Roman" w:hAnsi="Times New Roman" w:cs="Times New Roman"/>
          <w:color w:val="auto"/>
          <w:szCs w:val="28"/>
          <w:highlight w:val="none"/>
          <w:lang w:eastAsia="zh-CN"/>
        </w:rPr>
      </w:pPr>
      <w:r>
        <w:rPr>
          <w:rFonts w:hint="default" w:ascii="Times New Roman" w:hAnsi="Times New Roman" w:cs="Times New Roman"/>
          <w:color w:val="auto"/>
          <w:szCs w:val="28"/>
          <w:highlight w:val="none"/>
        </w:rPr>
        <w:t>求。这既是教育发展的新境界，也是一种全新的、科学的教育发展观，是构建社会主义和谐社会、建设社会主义新农村的需要。新机制有效缓解了贫困家庭学生上学难的矛盾，因贫辍学的问题从制度上得了有效缓解。实施新机制以来许许多推荐学的孩子重新返回校园</w:t>
      </w:r>
      <w:r>
        <w:rPr>
          <w:rFonts w:hint="eastAsia" w:ascii="Times New Roman" w:hAnsi="Times New Roman" w:cs="Times New Roman"/>
          <w:color w:val="auto"/>
          <w:szCs w:val="28"/>
          <w:highlight w:val="none"/>
          <w:lang w:eastAsia="zh-CN"/>
        </w:rPr>
        <w:t>。</w:t>
      </w:r>
      <w:bookmarkStart w:id="29" w:name="_Toc100784599"/>
      <w:bookmarkStart w:id="30" w:name="_Toc67911611"/>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67911612"/>
      <w:bookmarkStart w:id="32" w:name="_Toc100784600"/>
      <w:r>
        <w:rPr>
          <w:rFonts w:hint="default"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本单位年初编制《绩效目标申报表》，通过本项目实施，学前教育资源进持续优化，办</w:t>
      </w:r>
      <w:r>
        <w:rPr>
          <w:rFonts w:hint="eastAsia" w:ascii="Times New Roman" w:hAnsi="Times New Roman" w:cs="Times New Roman"/>
          <w:color w:val="auto"/>
          <w:szCs w:val="28"/>
          <w:highlight w:val="none"/>
          <w:lang w:val="en-US" w:eastAsia="zh-CN"/>
        </w:rPr>
        <w:t>校</w:t>
      </w:r>
      <w:r>
        <w:rPr>
          <w:rFonts w:hint="default" w:ascii="Times New Roman" w:hAnsi="Times New Roman" w:cs="Times New Roman"/>
          <w:color w:val="auto"/>
          <w:szCs w:val="28"/>
          <w:highlight w:val="none"/>
        </w:rPr>
        <w:t>质量进一步提升</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通过本项目可满足</w:t>
      </w:r>
      <w:r>
        <w:rPr>
          <w:rFonts w:hint="eastAsia" w:ascii="Times New Roman" w:hAnsi="Times New Roman" w:cs="Times New Roman"/>
          <w:color w:val="auto"/>
          <w:szCs w:val="28"/>
          <w:highlight w:val="none"/>
          <w:lang w:val="en-US" w:eastAsia="zh-CN"/>
        </w:rPr>
        <w:t>乌鲁木齐县第一中学</w:t>
      </w:r>
      <w:r>
        <w:rPr>
          <w:rFonts w:hint="default" w:ascii="Times New Roman" w:hAnsi="Times New Roman" w:cs="Times New Roman"/>
          <w:color w:val="auto"/>
          <w:szCs w:val="28"/>
          <w:highlight w:val="none"/>
        </w:rPr>
        <w:t>享受学前教育的需求，提高教职工专业水平，改善</w:t>
      </w:r>
      <w:r>
        <w:rPr>
          <w:rFonts w:hint="eastAsia" w:ascii="Times New Roman" w:hAnsi="Times New Roman" w:cs="Times New Roman"/>
          <w:color w:val="auto"/>
          <w:szCs w:val="28"/>
          <w:highlight w:val="none"/>
          <w:lang w:val="en-US" w:eastAsia="zh-CN"/>
        </w:rPr>
        <w:t>学校</w:t>
      </w:r>
      <w:r>
        <w:rPr>
          <w:rFonts w:hint="default" w:ascii="Times New Roman" w:hAnsi="Times New Roman" w:cs="Times New Roman"/>
          <w:color w:val="auto"/>
          <w:szCs w:val="28"/>
          <w:highlight w:val="none"/>
        </w:rPr>
        <w:t>教育教学环境，为</w:t>
      </w:r>
      <w:r>
        <w:rPr>
          <w:rFonts w:hint="eastAsia" w:ascii="Times New Roman" w:hAnsi="Times New Roman" w:cs="Times New Roman"/>
          <w:color w:val="auto"/>
          <w:szCs w:val="28"/>
          <w:highlight w:val="none"/>
          <w:lang w:val="en-US" w:eastAsia="zh-CN"/>
        </w:rPr>
        <w:t>义务教育阶段就读学生</w:t>
      </w:r>
      <w:r>
        <w:rPr>
          <w:rFonts w:hint="default" w:ascii="Times New Roman" w:hAnsi="Times New Roman" w:cs="Times New Roman"/>
          <w:color w:val="auto"/>
          <w:szCs w:val="28"/>
          <w:highlight w:val="none"/>
        </w:rPr>
        <w:t>创造一个安全健康、富有童趣的生活及活动环境，满足</w:t>
      </w:r>
      <w:r>
        <w:rPr>
          <w:rFonts w:hint="eastAsia" w:ascii="Times New Roman" w:hAnsi="Times New Roman" w:cs="Times New Roman"/>
          <w:color w:val="auto"/>
          <w:szCs w:val="28"/>
          <w:highlight w:val="none"/>
          <w:lang w:val="en-US" w:eastAsia="zh-CN"/>
        </w:rPr>
        <w:t>学生们</w:t>
      </w:r>
      <w:r>
        <w:rPr>
          <w:rFonts w:hint="default" w:ascii="Times New Roman" w:hAnsi="Times New Roman" w:cs="Times New Roman"/>
          <w:color w:val="auto"/>
          <w:szCs w:val="28"/>
          <w:highlight w:val="none"/>
        </w:rPr>
        <w:t>全面发展的要求，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default" w:ascii="Times New Roman" w:hAnsi="Times New Roman" w:cs="Times New Roman"/>
          <w:color w:val="auto"/>
          <w:kern w:val="0"/>
          <w:szCs w:val="28"/>
          <w:highlight w:val="none"/>
        </w:rPr>
        <w:t xml:space="preserve"> </w:t>
      </w:r>
      <w:r>
        <w:rPr>
          <w:rFonts w:hint="default" w:ascii="Times New Roman" w:hAnsi="Times New Roman" w:eastAsia="仿宋" w:cs="Times New Roman"/>
          <w:color w:val="auto"/>
          <w:sz w:val="30"/>
          <w:szCs w:val="30"/>
          <w:highlight w:val="none"/>
        </w:rPr>
        <w:t>经费保障制度是学校为安全管理工作提供必要的经费和物质保障，确保安全工作各项措施贯彻落实的安全管理制度。积极推进</w:t>
      </w:r>
      <w:r>
        <w:rPr>
          <w:rFonts w:hint="eastAsia" w:ascii="Times New Roman" w:hAnsi="Times New Roman"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教育事业发展，坚持</w:t>
      </w:r>
      <w:r>
        <w:rPr>
          <w:rFonts w:hint="eastAsia" w:ascii="Times New Roman" w:hAnsi="Times New Roman"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教育公益性和普惠性，结合社会主义新农村建设，切实提高农村</w:t>
      </w:r>
      <w:r>
        <w:rPr>
          <w:rFonts w:hint="eastAsia"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教育水平；为每个适龄儿童提供条件基本均衡、入</w:t>
      </w:r>
      <w:r>
        <w:rPr>
          <w:rFonts w:hint="eastAsia" w:eastAsia="仿宋" w:cs="Times New Roman"/>
          <w:color w:val="auto"/>
          <w:sz w:val="30"/>
          <w:szCs w:val="30"/>
          <w:highlight w:val="none"/>
          <w:lang w:val="en-US" w:eastAsia="zh-CN"/>
        </w:rPr>
        <w:t>校</w:t>
      </w:r>
      <w:r>
        <w:rPr>
          <w:rFonts w:hint="default" w:ascii="Times New Roman" w:hAnsi="Times New Roman" w:eastAsia="仿宋" w:cs="Times New Roman"/>
          <w:color w:val="auto"/>
          <w:sz w:val="30"/>
          <w:szCs w:val="30"/>
          <w:highlight w:val="none"/>
        </w:rPr>
        <w:t>机会均等的</w:t>
      </w:r>
      <w:r>
        <w:rPr>
          <w:rFonts w:hint="eastAsia" w:eastAsia="仿宋" w:cs="Times New Roman"/>
          <w:color w:val="auto"/>
          <w:sz w:val="30"/>
          <w:szCs w:val="30"/>
          <w:highlight w:val="none"/>
          <w:lang w:val="en-US" w:eastAsia="zh-CN"/>
        </w:rPr>
        <w:t>义务</w:t>
      </w:r>
      <w:r>
        <w:rPr>
          <w:rFonts w:hint="default" w:ascii="Times New Roman" w:hAnsi="Times New Roman" w:eastAsia="仿宋" w:cs="Times New Roman"/>
          <w:color w:val="auto"/>
          <w:sz w:val="30"/>
          <w:szCs w:val="30"/>
          <w:highlight w:val="none"/>
        </w:rPr>
        <w:t>教育。保障</w:t>
      </w:r>
      <w:r>
        <w:rPr>
          <w:rFonts w:hint="eastAsia" w:eastAsia="仿宋" w:cs="Times New Roman"/>
          <w:color w:val="auto"/>
          <w:sz w:val="30"/>
          <w:szCs w:val="30"/>
          <w:highlight w:val="none"/>
          <w:lang w:val="en-US" w:eastAsia="zh-CN"/>
        </w:rPr>
        <w:t>九年义务</w:t>
      </w:r>
      <w:r>
        <w:rPr>
          <w:rFonts w:hint="default" w:ascii="Times New Roman" w:hAnsi="Times New Roman" w:eastAsia="仿宋" w:cs="Times New Roman"/>
          <w:color w:val="auto"/>
          <w:sz w:val="30"/>
          <w:szCs w:val="30"/>
          <w:highlight w:val="none"/>
        </w:rPr>
        <w:t>免费教育运行，资金按期拨付、合理规范使用，确实减轻我县农牧民家庭经济负担，落实教育惠民政策，全面推进国语教育，吸引广大农牧民子女送入</w:t>
      </w:r>
      <w:r>
        <w:rPr>
          <w:rFonts w:hint="eastAsia" w:eastAsia="仿宋" w:cs="Times New Roman"/>
          <w:color w:val="auto"/>
          <w:sz w:val="30"/>
          <w:szCs w:val="30"/>
          <w:highlight w:val="none"/>
          <w:lang w:val="en-US" w:eastAsia="zh-CN"/>
        </w:rPr>
        <w:t>学校</w:t>
      </w:r>
      <w:r>
        <w:rPr>
          <w:rFonts w:hint="default" w:ascii="Times New Roman" w:hAnsi="Times New Roman" w:eastAsia="仿宋" w:cs="Times New Roman"/>
          <w:color w:val="auto"/>
          <w:sz w:val="30"/>
          <w:szCs w:val="30"/>
          <w:highlight w:val="none"/>
        </w:rPr>
        <w:t>就读，不断扩大覆盖人群指标完成100%。主要为了全面普及农村</w:t>
      </w:r>
      <w:r>
        <w:rPr>
          <w:rFonts w:hint="eastAsia" w:eastAsia="仿宋" w:cs="Times New Roman"/>
          <w:color w:val="auto"/>
          <w:sz w:val="30"/>
          <w:szCs w:val="30"/>
          <w:highlight w:val="none"/>
          <w:lang w:val="en-US" w:eastAsia="zh-CN"/>
        </w:rPr>
        <w:t>义务教育</w:t>
      </w:r>
      <w:r>
        <w:rPr>
          <w:rFonts w:hint="default" w:ascii="Times New Roman" w:hAnsi="Times New Roman" w:eastAsia="仿宋" w:cs="Times New Roman"/>
          <w:color w:val="auto"/>
          <w:sz w:val="30"/>
          <w:szCs w:val="30"/>
          <w:highlight w:val="none"/>
        </w:rPr>
        <w:t>，保障</w:t>
      </w:r>
      <w:r>
        <w:rPr>
          <w:rFonts w:hint="eastAsia" w:eastAsia="仿宋" w:cs="Times New Roman"/>
          <w:color w:val="auto"/>
          <w:sz w:val="30"/>
          <w:szCs w:val="30"/>
          <w:highlight w:val="none"/>
          <w:lang w:val="en-US" w:eastAsia="zh-CN"/>
        </w:rPr>
        <w:t>学校</w:t>
      </w:r>
      <w:r>
        <w:rPr>
          <w:rFonts w:hint="default" w:ascii="Times New Roman" w:hAnsi="Times New Roman" w:eastAsia="仿宋" w:cs="Times New Roman"/>
          <w:color w:val="auto"/>
          <w:sz w:val="30"/>
          <w:szCs w:val="30"/>
          <w:highlight w:val="none"/>
        </w:rPr>
        <w:t>各项工作正常运转，使每一位儿童受到更好的教育</w:t>
      </w:r>
      <w:r>
        <w:rPr>
          <w:rFonts w:hint="eastAsia" w:ascii="Times New Roman" w:hAnsi="Times New Roman" w:eastAsia="仿宋" w:cs="Times New Roman"/>
          <w:color w:val="auto"/>
          <w:sz w:val="30"/>
          <w:szCs w:val="30"/>
          <w:highlight w:val="none"/>
          <w:lang w:eastAsia="zh-CN"/>
        </w:rPr>
        <w:t>，</w:t>
      </w:r>
      <w:r>
        <w:rPr>
          <w:rFonts w:hint="eastAsia" w:ascii="Times New Roman" w:hAnsi="Times New Roman" w:cs="Times New Roman"/>
          <w:color w:val="auto"/>
          <w:kern w:val="0"/>
          <w:szCs w:val="28"/>
          <w:highlight w:val="none"/>
          <w:lang w:eastAsia="zh-CN"/>
        </w:rPr>
        <w:t>我校严格执行义务教育保障机制公用经费</w:t>
      </w:r>
      <w:r>
        <w:rPr>
          <w:rFonts w:hint="default" w:ascii="Times New Roman" w:hAnsi="Times New Roman" w:cs="Times New Roman"/>
          <w:color w:val="auto"/>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综上，该指标满分6分，得分6分。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pPr>
        <w:spacing w:line="360" w:lineRule="auto"/>
        <w:ind w:firstLine="560"/>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eastAsia" w:ascii="Times New Roman" w:hAnsi="Times New Roman" w:eastAsia="仿宋_GB2312" w:cs="Times New Roman"/>
          <w:b w:val="0"/>
          <w:bCs w:val="0"/>
          <w:color w:val="auto"/>
          <w:kern w:val="0"/>
          <w:sz w:val="28"/>
          <w:szCs w:val="28"/>
          <w:highlight w:val="none"/>
          <w:lang w:val="en-US" w:eastAsia="zh-CN" w:bidi="ar-SA"/>
        </w:rPr>
        <w:t>2022城乡义务</w:t>
      </w:r>
      <w:r>
        <w:rPr>
          <w:rFonts w:hint="eastAsia" w:ascii="Times New Roman" w:hAnsi="Times New Roman" w:eastAsia="仿宋_GB2312" w:cs="Times New Roman"/>
          <w:b w:val="0"/>
          <w:bCs w:val="0"/>
          <w:color w:val="auto"/>
          <w:kern w:val="0"/>
          <w:sz w:val="28"/>
          <w:szCs w:val="28"/>
          <w:highlight w:val="none"/>
          <w:lang w:val="en-US" w:eastAsia="zh-CN" w:bidi="ar-SA"/>
        </w:rPr>
        <w:t>教育保障机制经费公用经费（乌财科教【2021】96号关于提前下达2022年城乡义务教育项目直达资金公用经费102.01万元，该项目预算编制根据上年预算支出结合我校实际情况，具体项目测算如下：办公费38.97万元，电费4.98万元，邮电费1.58万元，物业管理费9.88万元，维修维护费17.61万元，专用材料9.47万元，劳务费12.24万，专用设备购置7.28万元。</w:t>
      </w:r>
      <w:r>
        <w:rPr>
          <w:rFonts w:hint="default" w:ascii="Times New Roman" w:hAnsi="Times New Roman" w:cs="Times New Roman"/>
          <w:color w:val="auto"/>
          <w:kern w:val="0"/>
          <w:szCs w:val="28"/>
          <w:highlight w:val="none"/>
        </w:rPr>
        <w:t>故预算编制科学性指标得分3分。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843" w:firstLineChars="300"/>
        <w:jc w:val="left"/>
        <w:textAlignment w:val="auto"/>
        <w:rPr>
          <w:rFonts w:hint="default" w:ascii="Times New Roman" w:hAnsi="Times New Roman" w:eastAsia="仿宋_GB2312" w:cs="Times New Roman"/>
          <w:b w:val="0"/>
          <w:bCs w:val="0"/>
          <w:color w:val="auto"/>
          <w:kern w:val="0"/>
          <w:sz w:val="28"/>
          <w:szCs w:val="28"/>
          <w:highlight w:val="none"/>
          <w:lang w:val="en-US" w:eastAsia="zh-CN" w:bidi="ar-SA"/>
        </w:rPr>
      </w:pPr>
      <w:r>
        <w:rPr>
          <w:rFonts w:hint="default" w:ascii="Times New Roman" w:hAnsi="Times New Roman" w:eastAsia="仿宋_GB2312" w:cs="Times New Roman"/>
          <w:b/>
          <w:bCs w:val="0"/>
          <w:color w:val="auto"/>
          <w:kern w:val="0"/>
          <w:sz w:val="28"/>
          <w:szCs w:val="28"/>
          <w:highlight w:val="none"/>
          <w:lang w:val="en-US" w:eastAsia="zh-CN" w:bidi="ar-SA"/>
        </w:rPr>
        <w:t>资金分配合理性：</w:t>
      </w:r>
      <w:r>
        <w:rPr>
          <w:rFonts w:hint="eastAsia" w:ascii="Times New Roman" w:hAnsi="Times New Roman" w:eastAsia="仿宋_GB2312" w:cs="Times New Roman"/>
          <w:b w:val="0"/>
          <w:bCs w:val="0"/>
          <w:color w:val="auto"/>
          <w:kern w:val="0"/>
          <w:sz w:val="28"/>
          <w:szCs w:val="28"/>
          <w:highlight w:val="none"/>
          <w:lang w:val="en-US" w:eastAsia="zh-CN" w:bidi="ar-SA"/>
        </w:rPr>
        <w:t>2022年财科教【2021】96号关于提前下达2022年城乡义务教育项目直达资金公用经费项目拨付资金102.01万元，其中办公费38.97万元，电费4.98万元，邮电费1.58万元，物业管理费9.88万元，维修维护费17.61万元，专用材料9.47万元，劳务费12.24万，专用设备购置7.28万元。我校资金合理合规，</w:t>
      </w:r>
      <w:r>
        <w:rPr>
          <w:rFonts w:hint="default" w:ascii="Times New Roman" w:hAnsi="Times New Roman" w:eastAsia="仿宋_GB2312" w:cs="Times New Roman"/>
          <w:b w:val="0"/>
          <w:bCs w:val="0"/>
          <w:color w:val="auto"/>
          <w:kern w:val="0"/>
          <w:sz w:val="28"/>
          <w:szCs w:val="28"/>
          <w:highlight w:val="none"/>
          <w:lang w:val="en-US" w:eastAsia="zh-CN" w:bidi="ar-SA"/>
        </w:rPr>
        <w:t>故资金分配合理性指标得分3分。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100784604"/>
      <w:bookmarkStart w:id="37" w:name="_Toc67911613"/>
      <w:r>
        <w:rPr>
          <w:rFonts w:hint="default"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17.87</w:t>
      </w:r>
      <w:r>
        <w:rPr>
          <w:rFonts w:hint="default" w:ascii="Times New Roman" w:hAnsi="Times New Roman" w:cs="Times New Roman"/>
          <w:color w:val="auto"/>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pPr>
        <w:spacing w:line="360" w:lineRule="auto"/>
        <w:ind w:firstLine="562"/>
        <w:rPr>
          <w:rFonts w:hint="eastAsia"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资金到位率：</w:t>
      </w:r>
      <w:r>
        <w:rPr>
          <w:rFonts w:hint="default" w:ascii="Times New Roman" w:hAnsi="Times New Roman" w:cs="Times New Roman"/>
          <w:color w:val="auto"/>
          <w:szCs w:val="28"/>
          <w:highlight w:val="none"/>
        </w:rPr>
        <w:t xml:space="preserve"> </w:t>
      </w:r>
      <w:r>
        <w:rPr>
          <w:rFonts w:hint="default" w:ascii="Times New Roman" w:hAnsi="Times New Roman" w:cs="Times New Roman"/>
          <w:color w:val="auto"/>
          <w:szCs w:val="28"/>
          <w:highlight w:val="none"/>
          <w:lang w:eastAsia="zh-CN"/>
        </w:rPr>
        <w:t>预算资金</w:t>
      </w:r>
      <w:r>
        <w:rPr>
          <w:rFonts w:hint="eastAsia" w:ascii="Times New Roman" w:hAnsi="Times New Roman" w:cs="Times New Roman"/>
          <w:color w:val="auto"/>
          <w:szCs w:val="28"/>
          <w:highlight w:val="none"/>
          <w:lang w:val="en-US" w:eastAsia="zh-CN"/>
        </w:rPr>
        <w:t>102.01</w:t>
      </w:r>
      <w:r>
        <w:rPr>
          <w:rFonts w:hint="default" w:ascii="Times New Roman" w:hAnsi="Times New Roman" w:cs="Times New Roman"/>
          <w:color w:val="auto"/>
          <w:szCs w:val="28"/>
          <w:highlight w:val="none"/>
          <w:lang w:eastAsia="zh-CN"/>
        </w:rPr>
        <w:t>万元，</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w:t>
      </w:r>
      <w:r>
        <w:rPr>
          <w:rFonts w:hint="eastAsia" w:ascii="Times New Roman" w:hAnsi="Times New Roman" w:cs="Times New Roman"/>
          <w:color w:val="auto"/>
          <w:szCs w:val="28"/>
          <w:highlight w:val="none"/>
          <w:lang w:val="en-US" w:eastAsia="zh-CN"/>
        </w:rPr>
        <w:t>4月</w:t>
      </w:r>
      <w:r>
        <w:rPr>
          <w:rFonts w:hint="eastAsia" w:ascii="Times New Roman" w:hAnsi="Times New Roman" w:cs="Times New Roman"/>
          <w:b w:val="0"/>
          <w:bCs/>
          <w:kern w:val="0"/>
          <w:szCs w:val="28"/>
          <w:lang w:eastAsia="zh-CN"/>
        </w:rPr>
        <w:t>收到中央资金</w:t>
      </w:r>
      <w:r>
        <w:rPr>
          <w:rFonts w:hint="eastAsia" w:ascii="Times New Roman" w:hAnsi="Times New Roman" w:cs="Times New Roman"/>
          <w:b w:val="0"/>
          <w:bCs/>
          <w:kern w:val="0"/>
          <w:szCs w:val="28"/>
          <w:lang w:val="en-US" w:eastAsia="zh-CN"/>
        </w:rPr>
        <w:t>102.01万元</w:t>
      </w:r>
      <w:r>
        <w:rPr>
          <w:rFonts w:hint="default" w:ascii="Times New Roman" w:hAnsi="Times New Roman" w:cs="Times New Roman"/>
          <w:color w:val="auto"/>
          <w:szCs w:val="28"/>
          <w:highlight w:val="none"/>
          <w:lang w:eastAsia="zh-CN"/>
        </w:rPr>
        <w:t>，资金与实际到位资金相符，资金到位率100%。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r>
        <w:rPr>
          <w:rFonts w:hint="eastAsia" w:ascii="Times New Roman" w:hAnsi="Times New Roman" w:cs="Times New Roman"/>
          <w:kern w:val="0"/>
          <w:szCs w:val="28"/>
          <w:lang w:eastAsia="zh-CN"/>
        </w:rPr>
        <w:t>。</w:t>
      </w:r>
      <w:r>
        <w:rPr>
          <w:rFonts w:hint="default" w:ascii="Times New Roman" w:hAnsi="Times New Roman" w:cs="Times New Roman"/>
          <w:color w:val="auto"/>
          <w:szCs w:val="28"/>
          <w:highlight w:val="none"/>
          <w:lang w:eastAsia="zh-CN"/>
        </w:rPr>
        <w:t xml:space="preserve"> </w:t>
      </w:r>
      <w:r>
        <w:rPr>
          <w:rFonts w:hint="eastAsia" w:ascii="Times New Roman" w:hAnsi="Times New Roman" w:cs="Times New Roman"/>
          <w:color w:val="auto"/>
          <w:szCs w:val="28"/>
          <w:highlight w:val="none"/>
          <w:lang w:val="en-US" w:eastAsia="zh-CN"/>
        </w:rPr>
        <w:t xml:space="preserve"> </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lang w:eastAsia="zh-CN"/>
        </w:rPr>
        <w:t>预算执行率</w:t>
      </w:r>
      <w:r>
        <w:rPr>
          <w:rFonts w:hint="default"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2022年财科教【2021】96号关于提前下达2022年城乡义务教育项目直达资金公用经费实际到账资金102.01万元，2022年全年预算支出资金58.53万元，项目全年执行率57.38%。2022年该项目资金使用情况如下：购置办公耗材用品29.12万元，电费3.77万元，邮电费0.6万元，物业管理费8.07万元，维修维护费7.79万元，培训费2.4万元，专用材料费2.78万元，劳务费4万元。因疫情原因县财政紧张，2022年秋季学期采购的办公用品和部分维修维护费43.48万元未支付，</w:t>
      </w:r>
      <w:r>
        <w:rPr>
          <w:rFonts w:hint="default" w:ascii="Times New Roman" w:hAnsi="Times New Roman" w:cs="Times New Roman"/>
          <w:color w:val="auto"/>
          <w:szCs w:val="28"/>
          <w:highlight w:val="none"/>
        </w:rPr>
        <w:t>故预算执行率得分为</w:t>
      </w:r>
      <w:r>
        <w:rPr>
          <w:rFonts w:hint="eastAsia" w:ascii="Times New Roman" w:hAnsi="Times New Roman" w:cs="Times New Roman"/>
          <w:color w:val="auto"/>
          <w:szCs w:val="28"/>
          <w:highlight w:val="none"/>
          <w:lang w:val="en-US" w:eastAsia="zh-CN"/>
        </w:rPr>
        <w:t>2.87</w:t>
      </w:r>
      <w:r>
        <w:rPr>
          <w:rFonts w:hint="default" w:ascii="Times New Roman" w:hAnsi="Times New Roman" w:cs="Times New Roman"/>
          <w:color w:val="auto"/>
          <w:szCs w:val="28"/>
          <w:highlight w:val="none"/>
        </w:rPr>
        <w:t>分</w:t>
      </w:r>
      <w:r>
        <w:rPr>
          <w:rFonts w:hint="default" w:ascii="Times New Roman" w:hAnsi="Times New Roman" w:cs="Times New Roman"/>
          <w:color w:val="auto"/>
          <w:szCs w:val="28"/>
          <w:highlight w:val="none"/>
          <w:lang w:eastAsia="zh-CN"/>
        </w:rPr>
        <w:t>。</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10.87</w:t>
      </w:r>
      <w:r>
        <w:rPr>
          <w:rFonts w:hint="default" w:ascii="Times New Roman" w:hAnsi="Times New Roman" w:cs="Times New Roman"/>
          <w:b/>
          <w:color w:val="auto"/>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b w:val="0"/>
          <w:bCs w:val="0"/>
          <w:color w:val="auto"/>
          <w:kern w:val="2"/>
          <w:sz w:val="28"/>
          <w:szCs w:val="28"/>
          <w:highlight w:val="none"/>
          <w:lang w:val="en-US" w:eastAsia="zh-CN" w:bidi="ar-SA"/>
        </w:rPr>
        <w:t>乌鲁木齐县一中</w:t>
      </w:r>
      <w:r>
        <w:rPr>
          <w:rFonts w:hint="default" w:ascii="Times New Roman" w:hAnsi="Times New Roman" w:cs="Times New Roman"/>
          <w:color w:val="auto"/>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rPr>
        <w:t>根据现场调研和资料抽查情况，</w:t>
      </w:r>
      <w:r>
        <w:rPr>
          <w:rFonts w:hint="eastAsia" w:ascii="Times New Roman" w:hAnsi="Times New Roman" w:cs="Times New Roman"/>
          <w:b w:val="0"/>
          <w:bCs w:val="0"/>
          <w:color w:val="auto"/>
          <w:kern w:val="2"/>
          <w:sz w:val="28"/>
          <w:szCs w:val="28"/>
          <w:highlight w:val="none"/>
          <w:lang w:val="en-US" w:eastAsia="zh-CN" w:bidi="ar-SA"/>
        </w:rPr>
        <w:t>乌鲁木齐县一中</w:t>
      </w:r>
      <w:r>
        <w:rPr>
          <w:rFonts w:hint="default" w:ascii="Times New Roman" w:hAnsi="Times New Roman" w:cs="Times New Roman"/>
          <w:color w:val="auto"/>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100784607"/>
      <w:bookmarkStart w:id="42" w:name="_Toc67911614"/>
      <w:r>
        <w:rPr>
          <w:rFonts w:hint="default"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w:t>
      </w:r>
      <w:r>
        <w:rPr>
          <w:rFonts w:hint="eastAsia" w:ascii="Times New Roman" w:hAnsi="Times New Roman" w:cs="Times New Roman"/>
          <w:color w:val="auto"/>
          <w:szCs w:val="28"/>
          <w:highlight w:val="none"/>
          <w:lang w:val="en-US" w:eastAsia="zh-CN"/>
        </w:rPr>
        <w:t>8</w:t>
      </w:r>
      <w:r>
        <w:rPr>
          <w:rFonts w:hint="default" w:ascii="Times New Roman" w:hAnsi="Times New Roman" w:cs="Times New Roman"/>
          <w:color w:val="auto"/>
          <w:szCs w:val="28"/>
          <w:highlight w:val="none"/>
        </w:rPr>
        <w:t>个三级指标构成，权重为40分，实际得分</w:t>
      </w:r>
      <w:r>
        <w:rPr>
          <w:rFonts w:hint="eastAsia" w:ascii="Times New Roman" w:hAnsi="Times New Roman" w:cs="Times New Roman"/>
          <w:color w:val="auto"/>
          <w:szCs w:val="28"/>
          <w:highlight w:val="none"/>
          <w:lang w:val="en-US" w:eastAsia="zh-CN"/>
        </w:rPr>
        <w:t>37.13</w:t>
      </w:r>
      <w:r>
        <w:rPr>
          <w:rFonts w:hint="default" w:ascii="Times New Roman" w:hAnsi="Times New Roman" w:cs="Times New Roman"/>
          <w:color w:val="auto"/>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color w:val="auto"/>
          <w:szCs w:val="28"/>
          <w:highlight w:val="none"/>
        </w:rPr>
        <w:t>数量指标</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享受义务教育资助的人数</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的目标值是</w:t>
      </w:r>
      <w:r>
        <w:rPr>
          <w:rFonts w:hint="eastAsia" w:ascii="Times New Roman" w:hAnsi="Times New Roman" w:cs="Times New Roman"/>
          <w:color w:val="auto"/>
          <w:szCs w:val="28"/>
          <w:highlight w:val="none"/>
          <w:lang w:val="en-US" w:eastAsia="zh-CN"/>
        </w:rPr>
        <w:t>≥1419人</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1419人。</w:t>
      </w:r>
    </w:p>
    <w:p>
      <w:pPr>
        <w:spacing w:line="360" w:lineRule="auto"/>
        <w:ind w:firstLine="560"/>
        <w:rPr>
          <w:rFonts w:hint="default" w:ascii="Times New Roman" w:hAnsi="Times New Roman" w:cs="Times New Roman"/>
          <w:color w:val="auto"/>
          <w:szCs w:val="28"/>
          <w:highlight w:val="none"/>
          <w:lang w:val="en-US" w:eastAsia="zh-CN"/>
        </w:rPr>
      </w:pPr>
      <w:r>
        <w:rPr>
          <w:rFonts w:hint="default" w:ascii="Times New Roman" w:hAnsi="Times New Roman" w:cs="Times New Roman"/>
          <w:b/>
          <w:bCs/>
          <w:szCs w:val="28"/>
        </w:rPr>
        <w:t>实际完成率：</w:t>
      </w:r>
      <w:r>
        <w:rPr>
          <w:rFonts w:hint="eastAsia" w:ascii="Times New Roman" w:hAnsi="Times New Roman" w:cs="Times New Roman"/>
          <w:color w:val="auto"/>
          <w:szCs w:val="28"/>
          <w:highlight w:val="none"/>
          <w:lang w:val="en-US" w:eastAsia="zh-CN"/>
        </w:rPr>
        <w:t>我单位数量指标完成率100%</w:t>
      </w:r>
      <w:r>
        <w:rPr>
          <w:rFonts w:hint="default" w:ascii="Times New Roman" w:hAnsi="Times New Roman" w:cs="Times New Roman"/>
          <w:color w:val="auto"/>
          <w:szCs w:val="28"/>
          <w:highlight w:val="none"/>
          <w:lang w:val="en-US" w:eastAsia="zh-CN"/>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lang w:val="en-US" w:eastAsia="zh-CN"/>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pPr>
        <w:spacing w:line="360" w:lineRule="auto"/>
        <w:ind w:firstLine="560"/>
        <w:rPr>
          <w:rFonts w:hint="default" w:ascii="Times New Roman" w:hAnsi="Times New Roman" w:cs="Times New Roman"/>
          <w:color w:val="auto"/>
          <w:szCs w:val="28"/>
          <w:highlight w:val="none"/>
          <w:lang w:val="en-US" w:eastAsia="zh-CN"/>
        </w:rPr>
      </w:pPr>
      <w:bookmarkStart w:id="45" w:name="_Toc100784610"/>
      <w:r>
        <w:rPr>
          <w:rFonts w:hint="eastAsia" w:ascii="Times New Roman" w:hAnsi="Times New Roman" w:cs="Times New Roman"/>
          <w:color w:val="auto"/>
          <w:szCs w:val="28"/>
          <w:highlight w:val="none"/>
          <w:lang w:val="en-US" w:eastAsia="zh-CN"/>
        </w:rPr>
        <w:t>质量指标“农村义务教育保障覆盖率</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的目标值</w:t>
      </w:r>
      <w:r>
        <w:rPr>
          <w:rFonts w:hint="eastAsia" w:ascii="Times New Roman" w:hAnsi="Times New Roman" w:cs="Times New Roman"/>
          <w:color w:val="auto"/>
          <w:szCs w:val="28"/>
          <w:highlight w:val="none"/>
          <w:lang w:val="en-US" w:eastAsia="zh-CN"/>
        </w:rPr>
        <w:t>=100%</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100%；</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质量指标“普惠性义务教育资源覆盖率</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的目标值</w:t>
      </w:r>
      <w:r>
        <w:rPr>
          <w:rFonts w:hint="eastAsia" w:ascii="Times New Roman" w:hAnsi="Times New Roman" w:cs="Times New Roman"/>
          <w:color w:val="auto"/>
          <w:szCs w:val="28"/>
          <w:highlight w:val="none"/>
          <w:lang w:val="en-US" w:eastAsia="zh-CN"/>
        </w:rPr>
        <w:t>≥98%</w:t>
      </w:r>
      <w:r>
        <w:rPr>
          <w:rFonts w:hint="eastAsia" w:ascii="Times New Roman" w:hAnsi="Times New Roman" w:cs="Times New Roman"/>
          <w:color w:val="auto"/>
          <w:szCs w:val="28"/>
          <w:highlight w:val="none"/>
          <w:lang w:eastAsia="zh-CN"/>
        </w:rPr>
        <w:t>；</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98%</w:t>
      </w:r>
      <w:r>
        <w:rPr>
          <w:rFonts w:hint="default" w:ascii="Times New Roman" w:hAnsi="Times New Roman" w:cs="Times New Roman"/>
          <w:color w:val="auto"/>
          <w:szCs w:val="28"/>
          <w:highlight w:val="none"/>
        </w:rPr>
        <w:t>。</w:t>
      </w:r>
    </w:p>
    <w:p>
      <w:pPr>
        <w:spacing w:line="360" w:lineRule="auto"/>
        <w:ind w:firstLine="560"/>
        <w:rPr>
          <w:rFonts w:hint="default"/>
          <w:lang w:eastAsia="zh-CN"/>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3.产出时效</w:t>
      </w:r>
      <w:bookmarkEnd w:id="45"/>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完成及时性：</w:t>
      </w:r>
    </w:p>
    <w:p>
      <w:pPr>
        <w:spacing w:line="360" w:lineRule="auto"/>
        <w:ind w:firstLine="562"/>
        <w:rPr>
          <w:rFonts w:hint="default" w:ascii="Times New Roman" w:hAnsi="Times New Roman" w:eastAsia="仿宋_GB2312" w:cs="Times New Roman"/>
          <w:color w:val="auto"/>
          <w:szCs w:val="28"/>
          <w:highlight w:val="none"/>
          <w:lang w:val="en-US" w:eastAsia="zh-CN"/>
        </w:rPr>
      </w:pPr>
      <w:bookmarkStart w:id="46" w:name="_Toc100784611"/>
      <w:r>
        <w:rPr>
          <w:rFonts w:hint="eastAsia" w:ascii="Times New Roman" w:hAnsi="Times New Roman" w:cs="Times New Roman"/>
          <w:color w:val="auto"/>
          <w:szCs w:val="28"/>
          <w:highlight w:val="none"/>
          <w:lang w:val="en-US" w:eastAsia="zh-CN"/>
        </w:rPr>
        <w:t>我单位“项目按期完成率”目标值为98%，实际完成值为98%，</w:t>
      </w:r>
      <w:r>
        <w:rPr>
          <w:rFonts w:ascii="Times New Roman" w:hAnsi="Times New Roman" w:cs="Times New Roman"/>
          <w:color w:val="auto"/>
          <w:szCs w:val="28"/>
          <w:highlight w:val="none"/>
        </w:rPr>
        <w:t>故完成及时性得分为</w:t>
      </w:r>
      <w:r>
        <w:rPr>
          <w:rFonts w:hint="eastAsia" w:ascii="Times New Roman" w:hAnsi="Times New Roman" w:cs="Times New Roman"/>
          <w:color w:val="auto"/>
          <w:szCs w:val="28"/>
          <w:highlight w:val="none"/>
          <w:lang w:val="en-US" w:eastAsia="zh-CN"/>
        </w:rPr>
        <w:t>10分。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4.产出成本</w:t>
      </w:r>
      <w:bookmarkEnd w:id="46"/>
    </w:p>
    <w:p>
      <w:pPr>
        <w:spacing w:line="360" w:lineRule="auto"/>
        <w:ind w:firstLine="562"/>
        <w:rPr>
          <w:rFonts w:hint="eastAsia" w:ascii="Times New Roman" w:hAnsi="Times New Roman" w:cs="Times New Roman"/>
          <w:color w:val="auto"/>
          <w:szCs w:val="28"/>
          <w:highlight w:val="none"/>
          <w:lang w:val="en-US" w:eastAsia="zh-CN"/>
        </w:rPr>
      </w:pPr>
      <w:bookmarkStart w:id="47" w:name="_Toc100784612"/>
      <w:bookmarkStart w:id="48" w:name="_Toc67911615"/>
      <w:r>
        <w:rPr>
          <w:rFonts w:hint="eastAsia" w:ascii="Times New Roman" w:hAnsi="Times New Roman" w:cs="Times New Roman"/>
          <w:color w:val="auto"/>
          <w:szCs w:val="28"/>
          <w:highlight w:val="none"/>
          <w:lang w:val="en-US" w:eastAsia="zh-CN"/>
        </w:rPr>
        <w:t>本项目成本指标中：水费，电费，电话费10万元，实际完成8.53万元，完成率85.3%；办公费60.01万元，实际完成率0万元，完成率0%；物业管理费30万元，实际完成率30万元，完成率100%；维修维护费20万元，实际完成率20万元，完成率100%。项目未超预算，故得分为7.13分。扣分原因：因疫情原因，县财政紧张部分办公费，维修费未支付。</w:t>
      </w:r>
    </w:p>
    <w:p>
      <w:pPr>
        <w:autoSpaceDE w:val="0"/>
        <w:spacing w:line="600" w:lineRule="exact"/>
        <w:ind w:firstLine="562"/>
        <w:rPr>
          <w:rFonts w:hint="eastAsia" w:ascii="Times New Roman" w:hAnsi="Times New Roman" w:cs="Times New Roman"/>
          <w:b/>
          <w:color w:val="auto"/>
          <w:kern w:val="0"/>
          <w:szCs w:val="28"/>
          <w:highlight w:val="none"/>
          <w:lang w:val="en-US" w:eastAsia="zh-CN"/>
        </w:rPr>
      </w:pPr>
      <w:r>
        <w:rPr>
          <w:rFonts w:hint="eastAsia" w:ascii="Times New Roman" w:hAnsi="Times New Roman" w:cs="Times New Roman"/>
          <w:b/>
          <w:color w:val="auto"/>
          <w:kern w:val="0"/>
          <w:szCs w:val="28"/>
          <w:highlight w:val="none"/>
          <w:lang w:val="en-US" w:eastAsia="zh-CN"/>
        </w:rPr>
        <w:t>综上，该指标满分40分，得分37.13分。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个二级指标和2个三级指标构成，权重为</w:t>
      </w:r>
      <w:r>
        <w:rPr>
          <w:rFonts w:hint="eastAsia" w:ascii="Times New Roman" w:hAnsi="Times New Roman" w:cs="Times New Roman"/>
          <w:color w:val="auto"/>
          <w:szCs w:val="28"/>
          <w:highlight w:val="none"/>
          <w:lang w:val="en-US" w:eastAsia="zh-CN"/>
        </w:rPr>
        <w:t>15</w:t>
      </w:r>
      <w:r>
        <w:rPr>
          <w:rFonts w:hint="default" w:ascii="Times New Roman" w:hAnsi="Times New Roman" w:cs="Times New Roman"/>
          <w:color w:val="auto"/>
          <w:szCs w:val="28"/>
          <w:highlight w:val="none"/>
        </w:rPr>
        <w:t>分，实际得分</w:t>
      </w:r>
      <w:r>
        <w:rPr>
          <w:rFonts w:hint="eastAsia" w:ascii="Times New Roman" w:hAnsi="Times New Roman" w:cs="Times New Roman"/>
          <w:color w:val="auto"/>
          <w:szCs w:val="28"/>
          <w:highlight w:val="none"/>
          <w:lang w:val="en-US" w:eastAsia="zh-CN"/>
        </w:rPr>
        <w:t>15</w:t>
      </w:r>
      <w:r>
        <w:rPr>
          <w:rFonts w:hint="default" w:ascii="Times New Roman" w:hAnsi="Times New Roman" w:cs="Times New Roman"/>
          <w:color w:val="auto"/>
          <w:szCs w:val="28"/>
          <w:highlight w:val="none"/>
        </w:rPr>
        <w:t xml:space="preserve">分。 </w:t>
      </w:r>
    </w:p>
    <w:p>
      <w:pPr>
        <w:pStyle w:val="7"/>
        <w:ind w:firstLine="643"/>
        <w:rPr>
          <w:rFonts w:hint="default" w:ascii="Times New Roman" w:hAnsi="Times New Roman" w:cs="Times New Roman"/>
          <w:color w:val="auto"/>
          <w:highlight w:val="none"/>
        </w:rPr>
      </w:pPr>
      <w:bookmarkStart w:id="49" w:name="_Toc100784613"/>
      <w:r>
        <w:rPr>
          <w:rFonts w:hint="default" w:ascii="Times New Roman" w:hAnsi="Times New Roman" w:cs="Times New Roman"/>
          <w:color w:val="auto"/>
          <w:highlight w:val="none"/>
        </w:rPr>
        <w:t>1.项目效益</w:t>
      </w:r>
      <w:bookmarkEnd w:id="49"/>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spacing w:line="360" w:lineRule="auto"/>
        <w:ind w:firstLine="562"/>
        <w:rPr>
          <w:rFonts w:hint="eastAsia"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减轻农牧民经济负担</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有效落实</w:t>
      </w:r>
      <w:r>
        <w:rPr>
          <w:rFonts w:ascii="Times New Roman" w:hAnsi="Times New Roman" w:cs="Times New Roman"/>
          <w:color w:val="auto"/>
          <w:szCs w:val="28"/>
          <w:highlight w:val="none"/>
        </w:rPr>
        <w:t>，实际完成值：达成年度指标。本项目的实施</w:t>
      </w:r>
      <w:r>
        <w:rPr>
          <w:rFonts w:hint="eastAsia" w:ascii="Times New Roman" w:hAnsi="Times New Roman" w:cs="Times New Roman"/>
          <w:color w:val="auto"/>
          <w:szCs w:val="28"/>
          <w:highlight w:val="none"/>
        </w:rPr>
        <w:t>有效落实了教育惠民政策，大大提高了惠民政策的实际意义。</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spacing w:line="360" w:lineRule="auto"/>
        <w:ind w:firstLine="562"/>
        <w:rPr>
          <w:rFonts w:hint="eastAsia"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可持续影响指标：</w:t>
      </w: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rPr>
        <w:t>落实教育惠民政</w:t>
      </w:r>
      <w:r>
        <w:rPr>
          <w:rFonts w:ascii="Times New Roman" w:hAnsi="Times New Roman" w:cs="Times New Roman"/>
          <w:color w:val="auto"/>
          <w:szCs w:val="28"/>
          <w:highlight w:val="none"/>
        </w:rPr>
        <w:t>”，指标值：</w:t>
      </w:r>
      <w:r>
        <w:rPr>
          <w:rFonts w:hint="eastAsia" w:ascii="Times New Roman" w:hAnsi="Times New Roman" w:cs="Times New Roman"/>
          <w:color w:val="auto"/>
          <w:szCs w:val="28"/>
          <w:highlight w:val="none"/>
        </w:rPr>
        <w:t>持续改善</w:t>
      </w:r>
      <w:r>
        <w:rPr>
          <w:rFonts w:ascii="Times New Roman" w:hAnsi="Times New Roman" w:cs="Times New Roman"/>
          <w:color w:val="auto"/>
          <w:szCs w:val="28"/>
          <w:highlight w:val="none"/>
        </w:rPr>
        <w:t>，实际完成值：达成年度指标。</w:t>
      </w:r>
      <w:r>
        <w:rPr>
          <w:rFonts w:hint="eastAsia" w:ascii="Times New Roman" w:hAnsi="Times New Roman" w:cs="Times New Roman"/>
          <w:color w:val="auto"/>
          <w:szCs w:val="28"/>
          <w:highlight w:val="none"/>
        </w:rPr>
        <w:t>本项目持续有效地落实教育惠民政，提高幼儿教育教学环境，提高食堂管理规范化，建设更加美丽的校园环境。</w:t>
      </w:r>
    </w:p>
    <w:p>
      <w:pPr>
        <w:spacing w:line="360" w:lineRule="auto"/>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w:t>
      </w:r>
    </w:p>
    <w:p>
      <w:pPr>
        <w:pStyle w:val="7"/>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pPr>
        <w:spacing w:line="360" w:lineRule="auto"/>
        <w:ind w:firstLine="562"/>
        <w:rPr>
          <w:rFonts w:hint="eastAsia" w:ascii="Times New Roman" w:hAnsi="Times New Roman" w:cs="Times New Roman"/>
          <w:color w:val="auto"/>
          <w:szCs w:val="28"/>
          <w:highlight w:val="none"/>
        </w:rPr>
      </w:pPr>
      <w:r>
        <w:rPr>
          <w:rFonts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师生</w:t>
      </w:r>
      <w:r>
        <w:rPr>
          <w:rFonts w:hint="eastAsia" w:ascii="Times New Roman" w:hAnsi="Times New Roman" w:cs="Times New Roman"/>
          <w:color w:val="auto"/>
          <w:szCs w:val="28"/>
          <w:highlight w:val="none"/>
        </w:rPr>
        <w:t>满意率</w:t>
      </w:r>
      <w:r>
        <w:rPr>
          <w:rFonts w:ascii="Times New Roman" w:hAnsi="Times New Roman" w:cs="Times New Roman"/>
          <w:color w:val="auto"/>
          <w:szCs w:val="28"/>
          <w:highlight w:val="none"/>
        </w:rPr>
        <w:t>”</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预期</w:t>
      </w:r>
      <w:r>
        <w:rPr>
          <w:rFonts w:ascii="Times New Roman" w:hAnsi="Times New Roman" w:cs="Times New Roman"/>
          <w:color w:val="auto"/>
          <w:szCs w:val="28"/>
          <w:highlight w:val="none"/>
        </w:rPr>
        <w:t>指标值：</w:t>
      </w:r>
      <w:r>
        <w:rPr>
          <w:rFonts w:ascii="Times New Roman" w:hAnsi="Times New Roman" w:eastAsia="华文宋体" w:cs="Times New Roman"/>
          <w:color w:val="auto"/>
          <w:szCs w:val="28"/>
          <w:highlight w:val="none"/>
        </w:rPr>
        <w:t>≥</w:t>
      </w:r>
      <w:r>
        <w:rPr>
          <w:rFonts w:ascii="Times New Roman" w:hAnsi="Times New Roman" w:cs="Times New Roman"/>
          <w:color w:val="auto"/>
          <w:szCs w:val="28"/>
          <w:highlight w:val="none"/>
        </w:rPr>
        <w:t>90%，实际完成值：</w:t>
      </w:r>
      <w:r>
        <w:rPr>
          <w:rFonts w:hint="eastAsia" w:ascii="Times New Roman" w:hAnsi="Times New Roman" w:cs="Times New Roman"/>
          <w:color w:val="auto"/>
          <w:szCs w:val="28"/>
          <w:highlight w:val="none"/>
          <w:lang w:val="en-US" w:eastAsia="zh-CN"/>
        </w:rPr>
        <w:t>92</w:t>
      </w:r>
      <w:r>
        <w:rPr>
          <w:rFonts w:ascii="Times New Roman" w:hAnsi="Times New Roman" w:cs="Times New Roman"/>
          <w:color w:val="auto"/>
          <w:szCs w:val="28"/>
          <w:highlight w:val="none"/>
        </w:rPr>
        <w:t>%。通过设置问卷调查的方式进行考评评价，共计调查样本总量为10个样本，有效调查问卷10份。统计“</w:t>
      </w:r>
      <w:r>
        <w:rPr>
          <w:rFonts w:hint="eastAsia" w:ascii="Times New Roman" w:hAnsi="Times New Roman" w:cs="Times New Roman"/>
          <w:color w:val="auto"/>
          <w:szCs w:val="28"/>
          <w:highlight w:val="none"/>
          <w:lang w:val="en-US" w:eastAsia="zh-CN"/>
        </w:rPr>
        <w:t>师生</w:t>
      </w:r>
      <w:r>
        <w:rPr>
          <w:rFonts w:hint="eastAsia" w:ascii="Times New Roman" w:hAnsi="Times New Roman" w:cs="Times New Roman"/>
          <w:color w:val="auto"/>
          <w:szCs w:val="28"/>
          <w:highlight w:val="none"/>
        </w:rPr>
        <w:t>满意率</w:t>
      </w:r>
      <w:r>
        <w:rPr>
          <w:rFonts w:ascii="Times New Roman" w:hAnsi="Times New Roman" w:cs="Times New Roman"/>
          <w:color w:val="auto"/>
          <w:szCs w:val="28"/>
          <w:highlight w:val="none"/>
        </w:rPr>
        <w:t>”的平均值为9</w:t>
      </w:r>
      <w:r>
        <w:rPr>
          <w:rFonts w:hint="eastAsia" w:ascii="Times New Roman" w:hAnsi="Times New Roman" w:cs="Times New Roman"/>
          <w:color w:val="auto"/>
          <w:szCs w:val="28"/>
          <w:highlight w:val="none"/>
          <w:lang w:val="en-US" w:eastAsia="zh-CN"/>
        </w:rPr>
        <w:t>2</w:t>
      </w:r>
      <w:r>
        <w:rPr>
          <w:rFonts w:ascii="Times New Roman" w:hAnsi="Times New Roman" w:cs="Times New Roman"/>
          <w:color w:val="auto"/>
          <w:szCs w:val="28"/>
          <w:highlight w:val="none"/>
        </w:rPr>
        <w:t>%。故</w:t>
      </w:r>
      <w:r>
        <w:rPr>
          <w:rFonts w:hint="eastAsia" w:ascii="Times New Roman" w:hAnsi="Times New Roman" w:cs="Times New Roman"/>
          <w:color w:val="auto"/>
          <w:szCs w:val="28"/>
          <w:highlight w:val="none"/>
        </w:rPr>
        <w:t>学生</w:t>
      </w:r>
      <w:r>
        <w:rPr>
          <w:rFonts w:ascii="Times New Roman" w:hAnsi="Times New Roman" w:cs="Times New Roman"/>
          <w:color w:val="auto"/>
          <w:szCs w:val="28"/>
          <w:highlight w:val="none"/>
        </w:rPr>
        <w:t>满意度指标得分为</w:t>
      </w:r>
      <w:r>
        <w:rPr>
          <w:rFonts w:hint="eastAsia" w:ascii="Times New Roman" w:hAnsi="Times New Roman" w:cs="Times New Roman"/>
          <w:color w:val="auto"/>
          <w:szCs w:val="28"/>
          <w:highlight w:val="none"/>
          <w:lang w:val="en-US" w:eastAsia="zh-CN"/>
        </w:rPr>
        <w:t>5</w:t>
      </w:r>
      <w:r>
        <w:rPr>
          <w:rFonts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100784615"/>
      <w:bookmarkStart w:id="52" w:name="_Toc67911616"/>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2"/>
        <w:rPr>
          <w:rFonts w:hint="eastAsia"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lang w:val="en-US" w:eastAsia="zh-CN"/>
        </w:rPr>
        <w:t>本项目预算执行率为</w:t>
      </w:r>
      <w:r>
        <w:rPr>
          <w:rFonts w:hint="eastAsia" w:ascii="Times New Roman" w:hAnsi="Times New Roman" w:cs="Times New Roman"/>
          <w:color w:val="auto"/>
          <w:szCs w:val="28"/>
          <w:highlight w:val="none"/>
          <w:lang w:val="en-US" w:eastAsia="zh-CN"/>
        </w:rPr>
        <w:t>57.38</w:t>
      </w:r>
      <w:r>
        <w:rPr>
          <w:rFonts w:hint="default" w:ascii="Times New Roman" w:hAnsi="Times New Roman" w:cs="Times New Roman"/>
          <w:color w:val="auto"/>
          <w:szCs w:val="28"/>
          <w:highlight w:val="none"/>
          <w:lang w:val="en-US" w:eastAsia="zh-CN"/>
        </w:rPr>
        <w:t>%，指标总体完成率为</w:t>
      </w:r>
      <w:r>
        <w:rPr>
          <w:rFonts w:hint="eastAsia" w:ascii="Times New Roman" w:hAnsi="Times New Roman" w:cs="Times New Roman"/>
          <w:color w:val="auto"/>
          <w:szCs w:val="28"/>
          <w:highlight w:val="none"/>
          <w:lang w:val="en-US" w:eastAsia="zh-CN"/>
        </w:rPr>
        <w:t>89.57</w:t>
      </w:r>
      <w:r>
        <w:rPr>
          <w:rFonts w:hint="default" w:ascii="Times New Roman" w:hAnsi="Times New Roman" w:cs="Times New Roman"/>
          <w:color w:val="auto"/>
          <w:szCs w:val="28"/>
          <w:highlight w:val="none"/>
          <w:lang w:val="en-US" w:eastAsia="zh-CN"/>
        </w:rPr>
        <w:t>%，二者之间的偏差值为</w:t>
      </w:r>
      <w:r>
        <w:rPr>
          <w:rFonts w:hint="eastAsia" w:ascii="Times New Roman" w:hAnsi="Times New Roman" w:cs="Times New Roman"/>
          <w:color w:val="auto"/>
          <w:szCs w:val="28"/>
          <w:highlight w:val="none"/>
          <w:lang w:val="en-US" w:eastAsia="zh-CN"/>
        </w:rPr>
        <w:t>32.19</w:t>
      </w:r>
      <w:r>
        <w:rPr>
          <w:rFonts w:hint="default" w:ascii="Times New Roman" w:hAnsi="Times New Roman" w:cs="Times New Roman"/>
          <w:color w:val="auto"/>
          <w:szCs w:val="28"/>
          <w:highlight w:val="none"/>
          <w:lang w:val="en-US" w:eastAsia="zh-CN"/>
        </w:rPr>
        <w:t>%，</w:t>
      </w:r>
      <w:r>
        <w:rPr>
          <w:rFonts w:hint="eastAsia" w:ascii="Times New Roman" w:hAnsi="Times New Roman" w:cs="Times New Roman"/>
          <w:color w:val="auto"/>
          <w:szCs w:val="28"/>
          <w:highlight w:val="none"/>
          <w:lang w:val="en-US" w:eastAsia="zh-CN"/>
        </w:rPr>
        <w:t>虽然项目及时完成，总体完成率达到89.57%但是项目预算执行率和总体完成率偏差较大，主要原因，县财政紧张部分办公费，维修费未支付。</w:t>
      </w:r>
      <w:bookmarkStart w:id="53" w:name="_Toc100784616"/>
      <w:bookmarkStart w:id="54" w:name="_Toc67911617"/>
    </w:p>
    <w:p>
      <w:pPr>
        <w:pStyle w:val="2"/>
        <w:rPr>
          <w:rFonts w:hint="default"/>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67911618"/>
      <w:bookmarkStart w:id="56" w:name="_Toc100784617"/>
      <w:r>
        <w:rPr>
          <w:rFonts w:hint="default"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lang w:val="en-US" w:eastAsia="zh-CN"/>
        </w:rPr>
        <w:t>经验：通过自查，我们发现项目实施，询价及招标尤为重要，办公设备及材料的购置不仅要适用于幼儿教育教学，同时为了幼儿身心健康必须选择环保材质，选材不同价格变动很大，因此必须详细询价多家比对，同时要做好验收入库。幼儿食材的购置通过招投标，不仅可以降低支出 ，还可以保障食材的安全及质量，同时也减少了采购的劳务支出。</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7" w:name="_Toc10078461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（二）存在的问题及原因分析</w:t>
      </w:r>
      <w:bookmarkEnd w:id="57"/>
    </w:p>
    <w:p>
      <w:pPr>
        <w:spacing w:line="360" w:lineRule="auto"/>
        <w:ind w:firstLine="562"/>
        <w:rPr>
          <w:rFonts w:hint="eastAsia" w:ascii="Times New Roman" w:hAnsi="Times New Roman" w:cs="Times New Roman"/>
          <w:color w:val="auto"/>
          <w:szCs w:val="28"/>
          <w:highlight w:val="none"/>
          <w:lang w:val="en-US" w:eastAsia="zh-CN"/>
        </w:rPr>
      </w:pPr>
      <w:bookmarkStart w:id="58" w:name="_Toc67911619"/>
      <w:bookmarkStart w:id="59" w:name="_Toc100784619"/>
      <w:r>
        <w:rPr>
          <w:rFonts w:hint="eastAsia" w:ascii="Times New Roman" w:hAnsi="Times New Roman" w:cs="Times New Roman"/>
          <w:color w:val="auto"/>
          <w:szCs w:val="28"/>
          <w:highlight w:val="none"/>
          <w:lang w:val="en-US" w:eastAsia="zh-CN"/>
        </w:rPr>
        <w:t>启动基层党建示范点工作，是要转为抓先进、抓示范与抓整顿、抓后进并举，形成抓两头带中间的工作格局。要培育出一批具有典范性的基层党组织，构筑党建基础工程的新亮点，通过典型的示范、引导、带动和辐射作用，使基层党织中的先进更加先进，中间状况变先进，后进学有目标、赶有方向，实现基层党组织建设的整体推进和全面提高，使党的建设的基础工程更加牢固，基层的各项工作更加扎实，各项事业更加兴旺，从而探索出一条以基层党建示范点带动基层党建的全部，以基层党建水平的提升促进基层各作发展的新路子。</w:t>
      </w:r>
    </w:p>
    <w:p>
      <w:pPr>
        <w:spacing w:line="360" w:lineRule="auto"/>
        <w:ind w:firstLine="562"/>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存在问题，学校的文化宣传经费每年占用公用经费比例较大。</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pPr>
        <w:pStyle w:val="2"/>
        <w:rPr>
          <w:rFonts w:hint="default" w:ascii="Times New Roman" w:hAnsi="Times New Roman" w:eastAsia="仿宋" w:cs="Times New Roman"/>
          <w:b/>
          <w:bCs/>
          <w:color w:val="auto"/>
          <w:kern w:val="44"/>
          <w:sz w:val="36"/>
          <w:szCs w:val="36"/>
          <w:highlight w:val="none"/>
          <w:lang w:val="en-US" w:eastAsia="zh-CN" w:bidi="en-US"/>
        </w:rPr>
      </w:pPr>
    </w:p>
    <w:p>
      <w:pPr>
        <w:numPr>
          <w:ilvl w:val="0"/>
          <w:numId w:val="1"/>
        </w:numPr>
        <w:spacing w:line="360" w:lineRule="auto"/>
        <w:ind w:left="0" w:leftChars="0" w:firstLine="0" w:firstLineChars="0"/>
        <w:rPr>
          <w:rFonts w:hint="default" w:ascii="Times New Roman" w:hAnsi="Times New Roman" w:eastAsia="仿宋" w:cs="Times New Roman"/>
          <w:b/>
          <w:bCs/>
          <w:color w:val="auto"/>
          <w:kern w:val="44"/>
          <w:sz w:val="36"/>
          <w:szCs w:val="36"/>
          <w:highlight w:val="none"/>
          <w:lang w:val="en-US" w:eastAsia="zh-CN" w:bidi="en-US"/>
        </w:rPr>
      </w:pPr>
      <w:bookmarkStart w:id="60" w:name="_Toc67911620"/>
      <w:bookmarkStart w:id="61" w:name="_Toc100784620"/>
      <w:r>
        <w:rPr>
          <w:rFonts w:hint="default" w:ascii="Times New Roman" w:hAnsi="Times New Roman" w:eastAsia="仿宋" w:cs="Times New Roman"/>
          <w:b/>
          <w:bCs/>
          <w:color w:val="auto"/>
          <w:kern w:val="44"/>
          <w:sz w:val="36"/>
          <w:szCs w:val="36"/>
          <w:highlight w:val="none"/>
          <w:lang w:val="en-US" w:eastAsia="zh-CN" w:bidi="en-US"/>
        </w:rPr>
        <w:t>有关建议</w:t>
      </w:r>
      <w:bookmarkEnd w:id="60"/>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1.对项目决策的建议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年初对每一项目的申报都进行科学合理的论证，考察项目</w:t>
      </w:r>
      <w:r>
        <w:rPr>
          <w:rFonts w:hint="eastAsia" w:ascii="Times New Roman" w:hAnsi="Times New Roman" w:cs="Times New Roman"/>
          <w:color w:val="auto"/>
          <w:szCs w:val="28"/>
          <w:highlight w:val="none"/>
          <w:lang w:eastAsia="zh-CN"/>
        </w:rPr>
        <w:t>政策、项目立项必要性、投入经济性、实施方案可行性、绩效目标合理性、筹资合规性和政策、项目预算匹配性等，</w:t>
      </w:r>
      <w:r>
        <w:rPr>
          <w:rFonts w:hint="eastAsia" w:ascii="Times New Roman" w:hAnsi="Times New Roman" w:cs="Times New Roman"/>
          <w:color w:val="auto"/>
          <w:szCs w:val="28"/>
          <w:highlight w:val="none"/>
          <w:lang w:val="en-US" w:eastAsia="zh-CN"/>
        </w:rPr>
        <w:t>达到花多少钱办多少事的原则。</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2.对预算安排与执行的建议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按年度预算计划，做到“量入为出，略有节余”的原则，领导及财务人员高度重视，能够按月按季度对经费执行情况进行分析，发现问题，解决问题，能很好地按年度预算执行，做到了经费按进度无超支，各项工作任务按进度不误事。</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3.对资金管理的建议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理顺资金管理体制，要明确政府和各主管部门在专项资金的使用、管理中的分工，做到权责分明，责任到人。对资金的管理，要由财政和主管部门建立健全系统的管理制度，规范资金使用，做到专款专用，所有项目资金从分配到使用都要明确，做到资金、项目、文号对应，以明确资金流向和使用情况，防止截留，挪用现象的发生。</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4.项目管理的建议</w:t>
      </w:r>
    </w:p>
    <w:p>
      <w:pPr>
        <w:spacing w:line="360" w:lineRule="auto"/>
        <w:ind w:firstLine="560"/>
        <w:rPr>
          <w:rFonts w:hint="eastAsia"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val="en-US" w:eastAsia="zh-CN"/>
        </w:rPr>
        <w:t>建章立制，强化专项资金的监督。财政部门和主管部门要对项目实施和资金使用进行全程跟踪监督，及时掌握项目进度，督促项目实施单位加强管理，定期报告项目实施情况，增加项目资金使用的透明度，同时，要充分发挥纪委、审计监督部门的作用，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p>
    <w:bookmarkEnd w:id="61"/>
    <w:p>
      <w:pPr>
        <w:spacing w:line="360" w:lineRule="auto"/>
        <w:ind w:firstLine="560"/>
        <w:rPr>
          <w:rFonts w:hint="default" w:ascii="Times New Roman" w:hAnsi="Times New Roman" w:eastAsia="仿宋" w:cs="Times New Roman"/>
          <w:color w:val="auto"/>
          <w:sz w:val="36"/>
          <w:szCs w:val="36"/>
          <w:highlight w:val="none"/>
          <w:lang w:bidi="en-US"/>
        </w:rPr>
      </w:pPr>
    </w:p>
    <w:p>
      <w:pPr>
        <w:spacing w:line="360" w:lineRule="auto"/>
        <w:ind w:firstLine="560"/>
        <w:rPr>
          <w:rFonts w:hint="default" w:ascii="Times New Roman" w:hAnsi="Times New Roman" w:cs="Times New Roman"/>
          <w:color w:val="auto"/>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4541E9"/>
    <w:multiLevelType w:val="singleLevel"/>
    <w:tmpl w:val="C14541E9"/>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F942E8"/>
    <w:rsid w:val="02170EAA"/>
    <w:rsid w:val="04732647"/>
    <w:rsid w:val="04F20305"/>
    <w:rsid w:val="052307DC"/>
    <w:rsid w:val="09063A89"/>
    <w:rsid w:val="0A1D552E"/>
    <w:rsid w:val="0C0E7CC4"/>
    <w:rsid w:val="0CC14DA4"/>
    <w:rsid w:val="0FCB7D2D"/>
    <w:rsid w:val="100C5DFD"/>
    <w:rsid w:val="101A5547"/>
    <w:rsid w:val="10EB66C3"/>
    <w:rsid w:val="11AA0964"/>
    <w:rsid w:val="128679E9"/>
    <w:rsid w:val="140975F2"/>
    <w:rsid w:val="15AE7982"/>
    <w:rsid w:val="18342D67"/>
    <w:rsid w:val="196640D0"/>
    <w:rsid w:val="1DC62969"/>
    <w:rsid w:val="1EFC587A"/>
    <w:rsid w:val="215C1159"/>
    <w:rsid w:val="26BB54C6"/>
    <w:rsid w:val="26D30887"/>
    <w:rsid w:val="26F927DC"/>
    <w:rsid w:val="28F416F8"/>
    <w:rsid w:val="2C0B2FE1"/>
    <w:rsid w:val="2DCC2DDB"/>
    <w:rsid w:val="2E3049BC"/>
    <w:rsid w:val="313000F1"/>
    <w:rsid w:val="313F372D"/>
    <w:rsid w:val="32081E9C"/>
    <w:rsid w:val="32D65D69"/>
    <w:rsid w:val="32EE0F67"/>
    <w:rsid w:val="35FB2318"/>
    <w:rsid w:val="36FF40BD"/>
    <w:rsid w:val="3BE253E0"/>
    <w:rsid w:val="3F4E0353"/>
    <w:rsid w:val="3FF56BCF"/>
    <w:rsid w:val="402406BD"/>
    <w:rsid w:val="410D73A4"/>
    <w:rsid w:val="44BC7116"/>
    <w:rsid w:val="457C6E71"/>
    <w:rsid w:val="539C02E5"/>
    <w:rsid w:val="55BF25B3"/>
    <w:rsid w:val="57E40D9B"/>
    <w:rsid w:val="58664AA6"/>
    <w:rsid w:val="58A65CBC"/>
    <w:rsid w:val="5BBB3658"/>
    <w:rsid w:val="5EE329F1"/>
    <w:rsid w:val="5F025C65"/>
    <w:rsid w:val="68842165"/>
    <w:rsid w:val="6E7C55B8"/>
    <w:rsid w:val="6FE86762"/>
    <w:rsid w:val="70434E49"/>
    <w:rsid w:val="7244006C"/>
    <w:rsid w:val="7700760A"/>
    <w:rsid w:val="773F13CD"/>
    <w:rsid w:val="78531C58"/>
    <w:rsid w:val="7ACC0C95"/>
    <w:rsid w:val="7C3A3849"/>
    <w:rsid w:val="7CB50B3C"/>
    <w:rsid w:val="7E0E5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3"/>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6"/>
    <w:semiHidden/>
    <w:unhideWhenUsed/>
    <w:qFormat/>
    <w:uiPriority w:val="99"/>
    <w:pPr>
      <w:ind w:left="100" w:leftChars="2500"/>
    </w:p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8"/>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8"/>
    <w:next w:val="8"/>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character" w:customStyle="1" w:styleId="26">
    <w:name w:val="日期 Char"/>
    <w:basedOn w:val="20"/>
    <w:link w:val="10"/>
    <w:semiHidden/>
    <w:qFormat/>
    <w:uiPriority w:val="99"/>
    <w:rPr>
      <w:rFonts w:ascii="Calibri" w:hAnsi="Calibri" w:eastAsia="仿宋_GB2312" w:cs="黑体"/>
      <w:sz w:val="28"/>
    </w:rPr>
  </w:style>
  <w:style w:type="character" w:customStyle="1" w:styleId="27">
    <w:name w:val="标题 2 Char"/>
    <w:basedOn w:val="20"/>
    <w:link w:val="6"/>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5"/>
    <w:qFormat/>
    <w:uiPriority w:val="9"/>
    <w:rPr>
      <w:rFonts w:ascii="Calibri" w:hAnsi="Calibri" w:eastAsia="仿宋_GB2312" w:cs="黑体"/>
      <w:b/>
      <w:bCs/>
      <w:kern w:val="44"/>
      <w:sz w:val="44"/>
      <w:szCs w:val="44"/>
    </w:rPr>
  </w:style>
  <w:style w:type="paragraph" w:customStyle="1" w:styleId="32">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8"/>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1"/>
    <w:semiHidden/>
    <w:qFormat/>
    <w:uiPriority w:val="99"/>
    <w:rPr>
      <w:rFonts w:ascii="Calibri" w:hAnsi="Calibri" w:eastAsia="仿宋_GB2312" w:cs="黑体"/>
      <w:sz w:val="18"/>
      <w:szCs w:val="18"/>
    </w:rPr>
  </w:style>
  <w:style w:type="character" w:customStyle="1" w:styleId="36">
    <w:name w:val="标题 3 Char"/>
    <w:basedOn w:val="20"/>
    <w:link w:val="7"/>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10998</Words>
  <Characters>11737</Characters>
  <Lines>79</Lines>
  <Paragraphs>22</Paragraphs>
  <TotalTime>5</TotalTime>
  <ScaleCrop>false</ScaleCrop>
  <LinksUpToDate>false</LinksUpToDate>
  <CharactersWithSpaces>11874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2023-04-20T02:26:00Z</cp:lastPrinted>
  <dcterms:modified xsi:type="dcterms:W3CDTF">2023-04-20T14:24:13Z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0C50ABE20B574F31A7B454F2996DF635</vt:lpwstr>
  </property>
</Properties>
</file>