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before="120" w:after="120" w:line="480" w:lineRule="auto"/>
        <w:ind w:firstLine="0" w:firstLineChars="0"/>
        <w:jc w:val="center"/>
        <w:rPr>
          <w:rFonts w:hint="default" w:ascii="Times New Roman" w:hAnsi="Times New Roman" w:cs="Times New Roman"/>
          <w:b/>
          <w:sz w:val="44"/>
          <w:szCs w:val="44"/>
        </w:rPr>
      </w:pPr>
      <w:r>
        <w:rPr>
          <w:rFonts w:hint="default" w:ascii="Times New Roman" w:hAnsi="Times New Roman" w:cs="Times New Roman"/>
          <w:b/>
          <w:sz w:val="44"/>
          <w:szCs w:val="44"/>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cs="Times New Roman"/>
          <w:kern w:val="0"/>
          <w:sz w:val="30"/>
          <w:szCs w:val="30"/>
          <w:lang w:bidi="en-US"/>
        </w:rPr>
      </w:pPr>
    </w:p>
    <w:p>
      <w:pPr>
        <w:spacing w:line="480" w:lineRule="auto"/>
        <w:ind w:firstLine="1411" w:firstLineChars="4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 xml:space="preserve">项目名称：乌财科教【2021】96号关于提前下达2022年城乡义务教育项目直达资金校舍安全保障机制经费 </w:t>
      </w:r>
    </w:p>
    <w:p>
      <w:pPr>
        <w:spacing w:line="480" w:lineRule="auto"/>
        <w:ind w:left="280" w:leftChars="100" w:firstLine="1091" w:firstLineChars="341"/>
        <w:jc w:val="left"/>
        <w:rPr>
          <w:rFonts w:hint="default" w:ascii="Times New Roman" w:hAnsi="Times New Roman" w:eastAsia="仿宋_GB2312" w:cs="Times New Roman"/>
          <w:kern w:val="0"/>
          <w:sz w:val="32"/>
          <w:szCs w:val="32"/>
          <w:lang w:val="en-US" w:eastAsia="zh-CN" w:bidi="en-US"/>
        </w:rPr>
      </w:pPr>
      <w:r>
        <w:rPr>
          <w:rFonts w:hint="default" w:ascii="Times New Roman" w:hAnsi="Times New Roman" w:cs="Times New Roman"/>
          <w:kern w:val="0"/>
          <w:sz w:val="32"/>
          <w:szCs w:val="32"/>
          <w:lang w:bidi="en-US"/>
        </w:rPr>
        <w:t>项目单位：</w:t>
      </w:r>
      <w:r>
        <w:rPr>
          <w:rFonts w:hint="eastAsia" w:ascii="Times New Roman" w:hAnsi="Times New Roman" w:cs="Times New Roman"/>
          <w:kern w:val="0"/>
          <w:sz w:val="32"/>
          <w:szCs w:val="32"/>
          <w:lang w:val="en-US" w:eastAsia="zh-CN" w:bidi="en-US"/>
        </w:rPr>
        <w:t>乌鲁木齐县灯草沟中学</w:t>
      </w:r>
    </w:p>
    <w:p>
      <w:pPr>
        <w:spacing w:line="480" w:lineRule="auto"/>
        <w:ind w:left="280" w:leftChars="100" w:firstLine="1091" w:firstLineChars="341"/>
        <w:jc w:val="left"/>
        <w:rPr>
          <w:rFonts w:hint="default" w:ascii="Times New Roman" w:hAnsi="Times New Roman" w:eastAsia="仿宋_GB2312" w:cs="Times New Roman"/>
          <w:kern w:val="0"/>
          <w:sz w:val="32"/>
          <w:szCs w:val="32"/>
          <w:lang w:val="en-US" w:eastAsia="zh-CN" w:bidi="en-US"/>
        </w:rPr>
      </w:pPr>
      <w:r>
        <w:rPr>
          <w:rFonts w:hint="default" w:ascii="Times New Roman" w:hAnsi="Times New Roman" w:cs="Times New Roman"/>
          <w:kern w:val="0"/>
          <w:sz w:val="32"/>
          <w:szCs w:val="32"/>
          <w:lang w:bidi="en-US"/>
        </w:rPr>
        <w:t>主管部门：</w:t>
      </w:r>
      <w:r>
        <w:rPr>
          <w:rFonts w:hint="eastAsia" w:ascii="Times New Roman" w:hAnsi="Times New Roman" w:cs="Times New Roman"/>
          <w:kern w:val="0"/>
          <w:sz w:val="32"/>
          <w:szCs w:val="32"/>
          <w:lang w:val="en-US" w:eastAsia="zh-CN" w:bidi="en-US"/>
        </w:rPr>
        <w:t>乌鲁木齐县教育局</w:t>
      </w:r>
    </w:p>
    <w:p>
      <w:pPr>
        <w:spacing w:line="480" w:lineRule="auto"/>
        <w:ind w:firstLine="1411" w:firstLineChars="441"/>
        <w:jc w:val="left"/>
        <w:rPr>
          <w:rFonts w:hint="default" w:ascii="Times New Roman" w:hAnsi="Times New Roman" w:cs="Times New Roman"/>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jc w:val="center"/>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2023年04月</w:t>
      </w:r>
    </w:p>
    <w:p>
      <w:pPr>
        <w:spacing w:line="480" w:lineRule="auto"/>
        <w:ind w:firstLine="0" w:firstLineChars="0"/>
        <w:jc w:val="center"/>
        <w:rPr>
          <w:rFonts w:hint="default" w:ascii="Times New Roman" w:hAnsi="Times New Roman" w:cs="Times New Roman"/>
          <w:kern w:val="0"/>
          <w:sz w:val="32"/>
          <w:szCs w:val="32"/>
          <w:lang w:bidi="en-US"/>
        </w:rPr>
      </w:pPr>
    </w:p>
    <w:p>
      <w:pPr>
        <w:tabs>
          <w:tab w:val="left" w:pos="3324"/>
        </w:tabs>
        <w:spacing w:line="480" w:lineRule="auto"/>
        <w:ind w:firstLine="0" w:firstLineChars="0"/>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ab/>
      </w:r>
    </w:p>
    <w:p>
      <w:pPr>
        <w:ind w:firstLine="640"/>
        <w:rPr>
          <w:rFonts w:hint="default" w:ascii="Times New Roman" w:hAnsi="Times New Roman" w:cs="Times New Roman"/>
          <w:kern w:val="0"/>
          <w:sz w:val="32"/>
          <w:szCs w:val="32"/>
          <w:lang w:bidi="en-US"/>
        </w:rPr>
      </w:pPr>
    </w:p>
    <w:sdt>
      <w:sdtPr>
        <w:rPr>
          <w:rFonts w:hint="default" w:ascii="Times New Roman" w:hAnsi="Times New Roman" w:eastAsia="仿宋_GB2312" w:cs="Times New Roman"/>
          <w:color w:val="auto"/>
          <w:kern w:val="2"/>
          <w:sz w:val="28"/>
          <w:szCs w:val="22"/>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lang w:val="zh-CN"/>
        </w:rPr>
      </w:sdtEndPr>
      <w:sdtContent>
        <w:p>
          <w:pPr>
            <w:pStyle w:val="30"/>
            <w:ind w:firstLine="560"/>
            <w:jc w:val="center"/>
            <w:rPr>
              <w:rFonts w:hint="default" w:ascii="Times New Roman" w:hAnsi="Times New Roman" w:cs="Times New Roman"/>
            </w:rPr>
          </w:pPr>
          <w:r>
            <w:rPr>
              <w:rFonts w:hint="default" w:ascii="Times New Roman" w:hAnsi="Times New Roman" w:cs="Times New Roman"/>
              <w:lang w:val="zh-CN"/>
            </w:rPr>
            <w:t>目录</w:t>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"_Toc100784583"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一、基本情况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_Toc100784583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"_Toc100784584"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（一）项目概况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_Toc100784584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"_Toc100784585"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（二）项目绩效目标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_Toc100784585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"_Toc100784586"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二、绩效评价工作开展情况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_Toc100784586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"_Toc100784587"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（一）绩效评价目的、对象和范围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_Toc100784587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"_Toc100784588" </w:instrText>
          </w:r>
          <w:r>
            <w:rPr>
              <w:rFonts w:hint="default" w:ascii="Times New Roman" w:hAnsi="Times New Roman" w:cs="Times New Roman"/>
            </w:rPr>
            <w:fldChar w:fldCharType="separate"/>
          </w:r>
          <w:r>
            <w:rPr>
              <w:rStyle w:val="19"/>
              <w:rFonts w:hint="default" w:ascii="Times New Roman" w:hAnsi="Times New Roman" w:cs="Times New Roman"/>
            </w:rPr>
            <w:t>1.评价目的</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_Toc100784588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"_Toc100784589" </w:instrText>
          </w:r>
          <w:r>
            <w:rPr>
              <w:rFonts w:hint="default" w:ascii="Times New Roman" w:hAnsi="Times New Roman" w:cs="Times New Roman"/>
            </w:rPr>
            <w:fldChar w:fldCharType="separate"/>
          </w:r>
          <w:r>
            <w:rPr>
              <w:rStyle w:val="19"/>
              <w:rFonts w:hint="default" w:ascii="Times New Roman" w:hAnsi="Times New Roman" w:cs="Times New Roman"/>
            </w:rPr>
            <w:t>2.评价对象和范围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_Toc100784589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"_Toc100784590"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（二）绩效评价原则、指标体系、方法及标准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_Toc100784590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"_Toc100784591" </w:instrText>
          </w:r>
          <w:r>
            <w:rPr>
              <w:rFonts w:hint="default" w:ascii="Times New Roman" w:hAnsi="Times New Roman" w:cs="Times New Roman"/>
            </w:rPr>
            <w:fldChar w:fldCharType="separate"/>
          </w:r>
          <w:r>
            <w:rPr>
              <w:rStyle w:val="19"/>
              <w:rFonts w:hint="default" w:ascii="Times New Roman" w:hAnsi="Times New Roman" w:cs="Times New Roman"/>
            </w:rPr>
            <w:t>1.评价原则</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_Toc100784591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"_Toc100784592" </w:instrText>
          </w:r>
          <w:r>
            <w:rPr>
              <w:rFonts w:hint="default" w:ascii="Times New Roman" w:hAnsi="Times New Roman" w:cs="Times New Roman"/>
            </w:rPr>
            <w:fldChar w:fldCharType="separate"/>
          </w:r>
          <w:r>
            <w:rPr>
              <w:rStyle w:val="19"/>
              <w:rFonts w:hint="default" w:ascii="Times New Roman" w:hAnsi="Times New Roman" w:cs="Times New Roman"/>
            </w:rPr>
            <w:t>2.评价指标体系</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_Toc100784592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"_Toc100784593" </w:instrText>
          </w:r>
          <w:r>
            <w:rPr>
              <w:rFonts w:hint="default" w:ascii="Times New Roman" w:hAnsi="Times New Roman" w:cs="Times New Roman"/>
            </w:rPr>
            <w:fldChar w:fldCharType="separate"/>
          </w:r>
          <w:r>
            <w:rPr>
              <w:rStyle w:val="19"/>
              <w:rFonts w:hint="default" w:ascii="Times New Roman" w:hAnsi="Times New Roman" w:cs="Times New Roman"/>
            </w:rPr>
            <w:t>3.评价方法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_Toc100784593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"_Toc100784594" </w:instrText>
          </w:r>
          <w:r>
            <w:rPr>
              <w:rFonts w:hint="default" w:ascii="Times New Roman" w:hAnsi="Times New Roman" w:cs="Times New Roman"/>
            </w:rPr>
            <w:fldChar w:fldCharType="separate"/>
          </w:r>
          <w:r>
            <w:rPr>
              <w:rStyle w:val="19"/>
              <w:rFonts w:hint="default" w:ascii="Times New Roman" w:hAnsi="Times New Roman" w:cs="Times New Roman"/>
            </w:rPr>
            <w:t>4.评价标准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_Toc100784594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"_Toc100784595"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（三）绩效评价工作过程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_Toc100784595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"_Toc100784596"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三、综合评价情况及评价结论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_Toc100784596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"_Toc100784597"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_Toc100784597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"_Toc100784598"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（二）主要绩效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_Toc100784598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"_Toc100784599"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四、绩效评价指标分析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_Toc100784599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"_Toc100784600"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（一）项目决策情况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_Toc100784600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"_Toc100784601" </w:instrText>
          </w:r>
          <w:r>
            <w:rPr>
              <w:rFonts w:hint="default" w:ascii="Times New Roman" w:hAnsi="Times New Roman" w:cs="Times New Roman"/>
            </w:rPr>
            <w:fldChar w:fldCharType="separate"/>
          </w:r>
          <w:r>
            <w:rPr>
              <w:rStyle w:val="19"/>
              <w:rFonts w:hint="default" w:ascii="Times New Roman" w:hAnsi="Times New Roman" w:cs="Times New Roman"/>
            </w:rPr>
            <w:t>1.项目立项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_Toc100784601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"_Toc100784602" </w:instrText>
          </w:r>
          <w:r>
            <w:rPr>
              <w:rFonts w:hint="default" w:ascii="Times New Roman" w:hAnsi="Times New Roman" w:cs="Times New Roman"/>
            </w:rPr>
            <w:fldChar w:fldCharType="separate"/>
          </w:r>
          <w:r>
            <w:rPr>
              <w:rStyle w:val="19"/>
              <w:rFonts w:hint="default" w:ascii="Times New Roman" w:hAnsi="Times New Roman" w:cs="Times New Roman"/>
            </w:rPr>
            <w:t>2.绩效目标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_Toc100784602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"_Toc100784603" </w:instrText>
          </w:r>
          <w:r>
            <w:rPr>
              <w:rFonts w:hint="default" w:ascii="Times New Roman" w:hAnsi="Times New Roman" w:cs="Times New Roman"/>
            </w:rPr>
            <w:fldChar w:fldCharType="separate"/>
          </w:r>
          <w:r>
            <w:rPr>
              <w:rStyle w:val="19"/>
              <w:rFonts w:hint="default" w:ascii="Times New Roman" w:hAnsi="Times New Roman" w:cs="Times New Roman"/>
            </w:rPr>
            <w:t>3.资金投入</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_Toc100784603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"_Toc100784604"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（二）项目过程情况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_Toc100784604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"_Toc100784605" </w:instrText>
          </w:r>
          <w:r>
            <w:rPr>
              <w:rFonts w:hint="default" w:ascii="Times New Roman" w:hAnsi="Times New Roman" w:cs="Times New Roman"/>
            </w:rPr>
            <w:fldChar w:fldCharType="separate"/>
          </w:r>
          <w:r>
            <w:rPr>
              <w:rStyle w:val="19"/>
              <w:rFonts w:hint="default" w:ascii="Times New Roman" w:hAnsi="Times New Roman" w:cs="Times New Roman"/>
            </w:rPr>
            <w:t>1.资金管理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_Toc100784605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"_Toc100784606" </w:instrText>
          </w:r>
          <w:r>
            <w:rPr>
              <w:rFonts w:hint="default" w:ascii="Times New Roman" w:hAnsi="Times New Roman" w:cs="Times New Roman"/>
            </w:rPr>
            <w:fldChar w:fldCharType="separate"/>
          </w:r>
          <w:r>
            <w:rPr>
              <w:rStyle w:val="19"/>
              <w:rFonts w:hint="default" w:ascii="Times New Roman" w:hAnsi="Times New Roman" w:cs="Times New Roman"/>
            </w:rPr>
            <w:t>2.组织实施</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_Toc100784606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"_Toc100784607"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（三）项目产出情况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_Toc100784607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"_Toc100784608" </w:instrText>
          </w:r>
          <w:r>
            <w:rPr>
              <w:rFonts w:hint="default" w:ascii="Times New Roman" w:hAnsi="Times New Roman" w:cs="Times New Roman"/>
            </w:rPr>
            <w:fldChar w:fldCharType="separate"/>
          </w:r>
          <w:r>
            <w:rPr>
              <w:rStyle w:val="19"/>
              <w:rFonts w:hint="default" w:ascii="Times New Roman" w:hAnsi="Times New Roman" w:cs="Times New Roman"/>
            </w:rPr>
            <w:t>1.产出数量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_Toc100784608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"_Toc100784609" </w:instrText>
          </w:r>
          <w:r>
            <w:rPr>
              <w:rFonts w:hint="default" w:ascii="Times New Roman" w:hAnsi="Times New Roman" w:cs="Times New Roman"/>
            </w:rPr>
            <w:fldChar w:fldCharType="separate"/>
          </w:r>
          <w:r>
            <w:rPr>
              <w:rStyle w:val="19"/>
              <w:rFonts w:hint="default" w:ascii="Times New Roman" w:hAnsi="Times New Roman" w:cs="Times New Roman"/>
            </w:rPr>
            <w:t>2.产出质量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_Toc100784609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"_Toc100784610" </w:instrText>
          </w:r>
          <w:r>
            <w:rPr>
              <w:rFonts w:hint="default" w:ascii="Times New Roman" w:hAnsi="Times New Roman" w:cs="Times New Roman"/>
            </w:rPr>
            <w:fldChar w:fldCharType="separate"/>
          </w:r>
          <w:r>
            <w:rPr>
              <w:rStyle w:val="19"/>
              <w:rFonts w:hint="default" w:ascii="Times New Roman" w:hAnsi="Times New Roman" w:cs="Times New Roman"/>
            </w:rPr>
            <w:t>3.产出时效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_Toc100784610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"_Toc100784611" </w:instrText>
          </w:r>
          <w:r>
            <w:rPr>
              <w:rFonts w:hint="default" w:ascii="Times New Roman" w:hAnsi="Times New Roman" w:cs="Times New Roman"/>
            </w:rPr>
            <w:fldChar w:fldCharType="separate"/>
          </w:r>
          <w:r>
            <w:rPr>
              <w:rStyle w:val="19"/>
              <w:rFonts w:hint="default" w:ascii="Times New Roman" w:hAnsi="Times New Roman" w:cs="Times New Roman"/>
            </w:rPr>
            <w:t>4.产出成本</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_Toc100784611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"_Toc100784612"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（四）项目效益情况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_Toc100784612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"_Toc100784613" </w:instrText>
          </w:r>
          <w:r>
            <w:rPr>
              <w:rFonts w:hint="default" w:ascii="Times New Roman" w:hAnsi="Times New Roman" w:cs="Times New Roman"/>
            </w:rPr>
            <w:fldChar w:fldCharType="separate"/>
          </w:r>
          <w:r>
            <w:rPr>
              <w:rStyle w:val="19"/>
              <w:rFonts w:hint="default" w:ascii="Times New Roman" w:hAnsi="Times New Roman" w:cs="Times New Roman"/>
            </w:rPr>
            <w:t>1.项目效益</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_Toc100784613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"_Toc100784614" </w:instrText>
          </w:r>
          <w:r>
            <w:rPr>
              <w:rFonts w:hint="default" w:ascii="Times New Roman" w:hAnsi="Times New Roman" w:cs="Times New Roman"/>
            </w:rPr>
            <w:fldChar w:fldCharType="separate"/>
          </w:r>
          <w:r>
            <w:rPr>
              <w:rStyle w:val="19"/>
              <w:rFonts w:hint="default" w:ascii="Times New Roman" w:hAnsi="Times New Roman" w:cs="Times New Roman"/>
            </w:rPr>
            <w:t>2. 满意度指标完成情况分析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_Toc100784614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"_Toc100784615"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五、预算执行进度与绩效指标偏差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_Toc100784615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"_Toc100784616"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六、主要经验及做法、存在的问题及原因分析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_Toc100784616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"_Toc100784617"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（一）主要经验及做法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_Toc100784617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"_Toc100784618"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_Toc100784618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"_Toc100784619"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七、其他需要说明的问题</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_Toc100784619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"_Toc100784620"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八、有关建议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_Toc100784620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ind w:firstLine="562"/>
            <w:rPr>
              <w:rFonts w:hint="default" w:ascii="Times New Roman" w:hAnsi="Times New Roman" w:cs="Times New Roman"/>
            </w:rPr>
          </w:pPr>
          <w:r>
            <w:rPr>
              <w:rFonts w:hint="default" w:ascii="Times New Roman" w:hAnsi="Times New Roman" w:cs="Times New Roman"/>
              <w:b/>
              <w:bCs/>
              <w:lang w:val="zh-CN"/>
            </w:rPr>
            <w:fldChar w:fldCharType="end"/>
          </w:r>
        </w:p>
      </w:sdtContent>
    </w:sdt>
    <w:p>
      <w:pPr>
        <w:ind w:firstLine="598" w:firstLineChars="187"/>
        <w:rPr>
          <w:rFonts w:hint="default" w:ascii="Times New Roman" w:hAnsi="Times New Roman" w:cs="Times New Roman"/>
          <w:sz w:val="32"/>
          <w:szCs w:val="32"/>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0" w:name="_Toc100784583"/>
      <w:bookmarkStart w:id="1" w:name="_Toc67911601"/>
      <w:r>
        <w:rPr>
          <w:rFonts w:hint="default" w:ascii="Times New Roman" w:hAnsi="Times New Roman" w:eastAsia="仿宋" w:cs="Times New Roman"/>
          <w:sz w:val="36"/>
          <w:szCs w:val="36"/>
          <w:lang w:bidi="en-US"/>
        </w:rPr>
        <w:t>一、基本情况</w:t>
      </w:r>
      <w:bookmarkEnd w:id="0"/>
      <w:bookmarkEnd w:id="1"/>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 w:name="_Toc100784584"/>
      <w:bookmarkStart w:id="3" w:name="_Toc67911602"/>
      <w:r>
        <w:rPr>
          <w:rFonts w:hint="default" w:ascii="Times New Roman" w:hAnsi="Times New Roman" w:eastAsia="仿宋" w:cs="Times New Roman"/>
          <w:sz w:val="32"/>
          <w:szCs w:val="32"/>
          <w:lang w:val="en-US" w:eastAsia="zh-CN" w:bidi="en-US"/>
        </w:rPr>
        <w:t>（一）项目概况</w:t>
      </w:r>
      <w:bookmarkEnd w:id="2"/>
      <w:bookmarkEnd w:id="3"/>
    </w:p>
    <w:p>
      <w:pPr>
        <w:spacing w:line="360" w:lineRule="auto"/>
        <w:ind w:firstLine="560"/>
        <w:rPr>
          <w:rFonts w:hint="eastAsia" w:ascii="Times New Roman" w:hAnsi="Times New Roman" w:cs="Times New Roman"/>
          <w:highlight w:val="none"/>
          <w:lang w:eastAsia="zh-CN"/>
        </w:rPr>
      </w:pPr>
      <w:bookmarkStart w:id="4" w:name="_Toc67911603"/>
      <w:bookmarkStart w:id="5" w:name="_Toc100784585"/>
      <w:r>
        <w:rPr>
          <w:rFonts w:hint="default" w:ascii="Times New Roman" w:hAnsi="Times New Roman" w:cs="Times New Roman"/>
          <w:highlight w:val="none"/>
        </w:rPr>
        <w:t>根据乌财科教【2021】96号关于提前下达2022年城乡义务教育项目直达资金校舍安全保障机制经费文件，</w:t>
      </w:r>
      <w:r>
        <w:rPr>
          <w:rFonts w:hint="eastAsia" w:ascii="Times New Roman" w:hAnsi="Times New Roman" w:cs="Times New Roman"/>
          <w:highlight w:val="none"/>
          <w:lang w:val="en-US" w:eastAsia="zh-CN"/>
        </w:rPr>
        <w:t>下达</w:t>
      </w:r>
      <w:r>
        <w:rPr>
          <w:rFonts w:hint="default" w:ascii="Times New Roman" w:hAnsi="Times New Roman" w:cs="Times New Roman"/>
          <w:highlight w:val="none"/>
        </w:rPr>
        <w:t>城乡义务教育项目直达资金校舍安全保障机制经费项目</w:t>
      </w:r>
      <w:r>
        <w:rPr>
          <w:rFonts w:hint="eastAsia" w:ascii="Times New Roman" w:hAnsi="Times New Roman" w:cs="Times New Roman"/>
          <w:highlight w:val="none"/>
          <w:lang w:eastAsia="zh-CN"/>
        </w:rPr>
        <w:t>。</w:t>
      </w:r>
    </w:p>
    <w:p>
      <w:pPr>
        <w:spacing w:line="360" w:lineRule="auto"/>
        <w:ind w:firstLine="560"/>
        <w:rPr>
          <w:rFonts w:hint="default" w:ascii="Times New Roman" w:hAnsi="Times New Roman" w:cs="Times New Roman"/>
        </w:rPr>
      </w:pPr>
      <w:r>
        <w:rPr>
          <w:rFonts w:hint="eastAsia" w:ascii="Times New Roman" w:hAnsi="Times New Roman" w:cs="Times New Roman"/>
          <w:lang w:val="en-US" w:eastAsia="zh-CN"/>
        </w:rPr>
        <w:t>该项目主要是建立一个消防水池，</w:t>
      </w:r>
      <w:r>
        <w:rPr>
          <w:rFonts w:hint="eastAsia" w:ascii="Times New Roman" w:hAnsi="Times New Roman" w:cs="Times New Roman"/>
          <w:lang w:eastAsia="zh-CN"/>
        </w:rPr>
        <w:t>消防工作重点主要以预防为主，防消结合。只有事前做好准备工作，遇事才能不乱，正所谓“临阵不乱，灾难减半”。在逃生问题上，首先，要头脑冷静，保持镇定，忙而不乱，急而不慌。水火无情。我们要牢记消防安全高于一切！强化学校安全、构建和谐校园为重点，不断推进教育创新，使教育事业得到持续、稳定、健康发展。通过及时更新、更换办公设备，改善了工作环境，提高了工作效率，使教育教学工作更加快捷、便利，提高了学校办公办学整体水平。</w:t>
      </w:r>
      <w:r>
        <w:rPr>
          <w:rFonts w:hint="eastAsia" w:ascii="Times New Roman" w:hAnsi="Times New Roman" w:cs="Times New Roman"/>
          <w:lang w:val="en-US" w:eastAsia="zh-CN"/>
        </w:rPr>
        <w:t>计划于2022年暑假开始施工，因疫情原因，工程仍未竣工，工程进度已达50%</w:t>
      </w:r>
      <w:r>
        <w:rPr>
          <w:rFonts w:hint="default" w:ascii="Times New Roman" w:hAnsi="Times New Roman" w:cs="Times New Roman"/>
        </w:rPr>
        <w:t>。</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560" w:firstLineChars="200"/>
        <w:jc w:val="left"/>
        <w:textAlignment w:val="auto"/>
        <w:rPr>
          <w:rFonts w:hint="default" w:ascii="Times New Roman" w:hAnsi="Times New Roman" w:eastAsia="仿宋_GB2312" w:cs="Times New Roman"/>
          <w:b w:val="0"/>
          <w:bCs w:val="0"/>
          <w:kern w:val="2"/>
          <w:sz w:val="28"/>
          <w:szCs w:val="22"/>
          <w:lang w:val="en-US" w:eastAsia="zh-CN" w:bidi="ar-SA"/>
        </w:rPr>
      </w:pPr>
      <w:r>
        <w:rPr>
          <w:rFonts w:hint="default" w:ascii="Times New Roman" w:hAnsi="Times New Roman" w:eastAsia="仿宋_GB2312" w:cs="Times New Roman"/>
          <w:b w:val="0"/>
          <w:bCs w:val="0"/>
          <w:kern w:val="2"/>
          <w:sz w:val="28"/>
          <w:szCs w:val="22"/>
          <w:lang w:val="en-US" w:eastAsia="zh-CN" w:bidi="ar-SA"/>
        </w:rPr>
        <w:t>经财科教【2021】96号关于提前下达2022年城乡义务教育项目直达资金校舍安全保障机制经费文件批准，项目系2022年中央资金，共安排预算</w:t>
      </w:r>
      <w:r>
        <w:rPr>
          <w:rFonts w:hint="eastAsia" w:ascii="Times New Roman" w:hAnsi="Times New Roman" w:eastAsia="仿宋_GB2312" w:cs="Times New Roman"/>
          <w:b w:val="0"/>
          <w:bCs w:val="0"/>
          <w:kern w:val="2"/>
          <w:sz w:val="28"/>
          <w:szCs w:val="22"/>
          <w:lang w:val="en-US" w:eastAsia="zh-CN" w:bidi="ar-SA"/>
        </w:rPr>
        <w:t>400</w:t>
      </w:r>
      <w:r>
        <w:rPr>
          <w:rFonts w:hint="default" w:ascii="Times New Roman" w:hAnsi="Times New Roman" w:eastAsia="仿宋_GB2312" w:cs="Times New Roman"/>
          <w:b w:val="0"/>
          <w:bCs w:val="0"/>
          <w:kern w:val="2"/>
          <w:sz w:val="28"/>
          <w:szCs w:val="22"/>
          <w:lang w:val="en-US" w:eastAsia="zh-CN" w:bidi="ar-SA"/>
        </w:rPr>
        <w:t>万元，于2022年年中追加部分预算批复项目，资金</w:t>
      </w:r>
      <w:r>
        <w:rPr>
          <w:rFonts w:hint="eastAsia" w:ascii="Times New Roman" w:hAnsi="Times New Roman" w:eastAsia="仿宋_GB2312" w:cs="Times New Roman"/>
          <w:b w:val="0"/>
          <w:bCs w:val="0"/>
          <w:kern w:val="2"/>
          <w:sz w:val="28"/>
          <w:szCs w:val="22"/>
          <w:lang w:val="en-US" w:eastAsia="zh-CN" w:bidi="ar-SA"/>
        </w:rPr>
        <w:t>及时到位，因疫情原因，项目没有完工，工程进度已达</w:t>
      </w:r>
      <w:r>
        <w:rPr>
          <w:rFonts w:hint="eastAsia" w:ascii="Times New Roman" w:hAnsi="Times New Roman" w:cs="Times New Roman"/>
          <w:b w:val="0"/>
          <w:bCs w:val="0"/>
          <w:kern w:val="2"/>
          <w:sz w:val="28"/>
          <w:szCs w:val="22"/>
          <w:lang w:val="en-US" w:eastAsia="zh-CN" w:bidi="ar-SA"/>
        </w:rPr>
        <w:t>5</w:t>
      </w:r>
      <w:r>
        <w:rPr>
          <w:rFonts w:hint="eastAsia" w:ascii="Times New Roman" w:hAnsi="Times New Roman" w:eastAsia="仿宋_GB2312" w:cs="Times New Roman"/>
          <w:b w:val="0"/>
          <w:bCs w:val="0"/>
          <w:kern w:val="2"/>
          <w:sz w:val="28"/>
          <w:szCs w:val="22"/>
          <w:lang w:val="en-US" w:eastAsia="zh-CN" w:bidi="ar-SA"/>
        </w:rPr>
        <w:t>0%，已</w:t>
      </w:r>
      <w:r>
        <w:rPr>
          <w:rFonts w:hint="default" w:ascii="Times New Roman" w:hAnsi="Times New Roman" w:eastAsia="仿宋_GB2312" w:cs="Times New Roman"/>
          <w:b w:val="0"/>
          <w:bCs w:val="0"/>
          <w:kern w:val="2"/>
          <w:sz w:val="28"/>
          <w:szCs w:val="22"/>
          <w:lang w:val="en-US" w:eastAsia="zh-CN" w:bidi="ar-SA"/>
        </w:rPr>
        <w:t>支付</w:t>
      </w:r>
      <w:r>
        <w:rPr>
          <w:rFonts w:hint="eastAsia" w:ascii="Times New Roman" w:hAnsi="Times New Roman" w:eastAsia="仿宋_GB2312" w:cs="Times New Roman"/>
          <w:b w:val="0"/>
          <w:bCs w:val="0"/>
          <w:kern w:val="2"/>
          <w:sz w:val="28"/>
          <w:szCs w:val="22"/>
          <w:lang w:val="en-US" w:eastAsia="zh-CN" w:bidi="ar-SA"/>
        </w:rPr>
        <w:t>资金197.27万元</w:t>
      </w:r>
      <w:r>
        <w:rPr>
          <w:rFonts w:hint="default" w:ascii="Times New Roman" w:hAnsi="Times New Roman" w:eastAsia="仿宋_GB2312" w:cs="Times New Roman"/>
          <w:b w:val="0"/>
          <w:bCs w:val="0"/>
          <w:kern w:val="2"/>
          <w:sz w:val="28"/>
          <w:szCs w:val="22"/>
          <w:lang w:val="en-US" w:eastAsia="zh-CN" w:bidi="ar-SA"/>
        </w:rPr>
        <w:t>，年中</w:t>
      </w:r>
      <w:r>
        <w:rPr>
          <w:rFonts w:hint="eastAsia" w:ascii="Times New Roman" w:hAnsi="Times New Roman" w:eastAsia="仿宋_GB2312" w:cs="Times New Roman"/>
          <w:b w:val="0"/>
          <w:bCs w:val="0"/>
          <w:kern w:val="2"/>
          <w:sz w:val="28"/>
          <w:szCs w:val="22"/>
          <w:lang w:val="en-US" w:eastAsia="zh-CN" w:bidi="ar-SA"/>
        </w:rPr>
        <w:t>没有</w:t>
      </w:r>
      <w:r>
        <w:rPr>
          <w:rFonts w:hint="default" w:ascii="Times New Roman" w:hAnsi="Times New Roman" w:eastAsia="仿宋_GB2312" w:cs="Times New Roman"/>
          <w:b w:val="0"/>
          <w:bCs w:val="0"/>
          <w:kern w:val="2"/>
          <w:sz w:val="28"/>
          <w:szCs w:val="22"/>
          <w:lang w:val="en-US" w:eastAsia="zh-CN" w:bidi="ar-SA"/>
        </w:rPr>
        <w:t>对资金进行</w:t>
      </w:r>
      <w:r>
        <w:rPr>
          <w:rFonts w:hint="eastAsia" w:ascii="Times New Roman" w:hAnsi="Times New Roman" w:eastAsia="仿宋_GB2312" w:cs="Times New Roman"/>
          <w:b w:val="0"/>
          <w:bCs w:val="0"/>
          <w:kern w:val="2"/>
          <w:sz w:val="28"/>
          <w:szCs w:val="22"/>
          <w:lang w:val="en-US" w:eastAsia="zh-CN" w:bidi="ar-SA"/>
        </w:rPr>
        <w:t>调整</w:t>
      </w:r>
      <w:r>
        <w:rPr>
          <w:rFonts w:hint="default" w:ascii="Times New Roman" w:hAnsi="Times New Roman" w:eastAsia="仿宋_GB2312" w:cs="Times New Roman"/>
          <w:b w:val="0"/>
          <w:bCs w:val="0"/>
          <w:kern w:val="2"/>
          <w:sz w:val="28"/>
          <w:szCs w:val="22"/>
          <w:lang w:val="en-US" w:eastAsia="zh-CN" w:bidi="ar-SA"/>
        </w:rPr>
        <w:t>。</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（二）项目绩效目标</w:t>
      </w:r>
      <w:bookmarkEnd w:id="4"/>
      <w:bookmarkEnd w:id="5"/>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szCs w:val="28"/>
        </w:rPr>
        <w:t>〔2018〕56号</w:t>
      </w:r>
      <w:bookmarkEnd w:id="6"/>
      <w:r>
        <w:rPr>
          <w:rFonts w:hint="default"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48" w:firstLineChars="196"/>
        <w:rPr>
          <w:rFonts w:hint="default" w:ascii="Times New Roman" w:hAnsi="Times New Roman" w:cs="Times New Roman"/>
          <w:bCs/>
          <w:szCs w:val="28"/>
          <w:highlight w:val="none"/>
        </w:rPr>
      </w:pPr>
      <w:bookmarkStart w:id="7" w:name="_Toc67911604"/>
      <w:bookmarkStart w:id="8" w:name="_Toc100784586"/>
      <w:r>
        <w:rPr>
          <w:rFonts w:hint="default" w:ascii="Times New Roman" w:hAnsi="Times New Roman" w:cs="Times New Roman"/>
          <w:bCs/>
          <w:szCs w:val="28"/>
          <w:highlight w:val="none"/>
        </w:rPr>
        <w:t>该项目资金区财政及时拨付，单位在此次评价期间内，有序完成设定目标的部分工作任务，增设消防水池及外网工程</w:t>
      </w:r>
      <w:r>
        <w:rPr>
          <w:rFonts w:hint="eastAsia" w:ascii="Times New Roman" w:hAnsi="Times New Roman" w:cs="Times New Roman"/>
          <w:bCs/>
          <w:szCs w:val="28"/>
          <w:highlight w:val="none"/>
          <w:lang w:eastAsia="zh-CN"/>
        </w:rPr>
        <w:t>，</w:t>
      </w:r>
      <w:r>
        <w:rPr>
          <w:rFonts w:hint="default" w:ascii="Times New Roman" w:hAnsi="Times New Roman" w:cs="Times New Roman"/>
          <w:bCs/>
          <w:szCs w:val="28"/>
          <w:highlight w:val="none"/>
        </w:rPr>
        <w:t>主要包括</w:t>
      </w:r>
      <w:r>
        <w:rPr>
          <w:rFonts w:hint="eastAsia" w:ascii="Times New Roman" w:hAnsi="Times New Roman" w:cs="Times New Roman"/>
          <w:bCs/>
          <w:szCs w:val="28"/>
          <w:highlight w:val="none"/>
          <w:lang w:eastAsia="zh-CN"/>
        </w:rPr>
        <w:t>：</w:t>
      </w:r>
      <w:r>
        <w:rPr>
          <w:rFonts w:hint="default" w:ascii="Times New Roman" w:hAnsi="Times New Roman" w:cs="Times New Roman"/>
          <w:bCs/>
          <w:szCs w:val="28"/>
          <w:highlight w:val="none"/>
        </w:rPr>
        <w:t>新建500立方米消防水池及外网工程：室外电缆电线200米、配电柜 3台、70KW柴油发电机1台(带控制柜）、DN100给水管56米、DN50给水管79米、给水井2个、污水井2个、DN200室外消防给水管20米、DN400室外消防给水管2.1米、DN150室外消防给水管1094米、DN100室外消防给水管11.57米、室外消火栓10个、消防阀门井3座、37KW消火栓泵2台、2.2KW潜污泵2台、1.1KW给水泵1台</w:t>
      </w:r>
    </w:p>
    <w:p>
      <w:pPr>
        <w:spacing w:line="360" w:lineRule="auto"/>
        <w:ind w:left="0" w:leftChars="0" w:firstLine="0" w:firstLineChars="0"/>
        <w:rPr>
          <w:rFonts w:hint="default" w:ascii="Times New Roman" w:hAnsi="Times New Roman" w:cs="Times New Roman"/>
          <w:bCs/>
          <w:szCs w:val="28"/>
          <w:highlight w:val="none"/>
        </w:rPr>
      </w:pPr>
      <w:r>
        <w:rPr>
          <w:rFonts w:hint="eastAsia" w:ascii="Times New Roman" w:hAnsi="Times New Roman" w:cs="Times New Roman"/>
          <w:szCs w:val="28"/>
          <w:lang w:eastAsia="zh-CN"/>
        </w:rPr>
        <w:t>。</w:t>
      </w:r>
      <w:r>
        <w:rPr>
          <w:rFonts w:hint="default" w:ascii="Times New Roman" w:hAnsi="Times New Roman" w:cs="Times New Roman"/>
          <w:bCs/>
          <w:szCs w:val="28"/>
          <w:highlight w:val="none"/>
        </w:rPr>
        <w:t>绩效总体绩效目标为消防设施年度维保检测项目的实施，将保证我校消防设施系统正常运行，使消防设施维保工作系统化，规范化、使整个消防系统良好运转，从而提高防御火灾的能力，确保学校的财产安全及师生的人身安全。</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二、绩效评价工作开展情况</w:t>
      </w:r>
      <w:bookmarkEnd w:id="7"/>
      <w:bookmarkEnd w:id="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9" w:name="_Toc100784587"/>
      <w:bookmarkStart w:id="10" w:name="_Toc67911605"/>
      <w:r>
        <w:rPr>
          <w:rFonts w:hint="default" w:ascii="Times New Roman" w:hAnsi="Times New Roman" w:eastAsia="仿宋" w:cs="Times New Roman"/>
          <w:sz w:val="32"/>
          <w:szCs w:val="32"/>
          <w:lang w:val="en-US" w:eastAsia="zh-CN" w:bidi="en-US"/>
        </w:rPr>
        <w:t>（一）绩效评价目的、对象和范围</w:t>
      </w:r>
      <w:bookmarkEnd w:id="9"/>
      <w:bookmarkEnd w:id="10"/>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1" w:name="_Toc100784588"/>
      <w:r>
        <w:rPr>
          <w:rFonts w:hint="default" w:ascii="Times New Roman" w:hAnsi="Times New Roman" w:eastAsia="仿宋" w:cs="Times New Roman"/>
          <w:sz w:val="32"/>
          <w:szCs w:val="32"/>
          <w:lang w:bidi="en-US"/>
        </w:rPr>
        <w:t>1.评价目的</w:t>
      </w:r>
      <w:bookmarkEnd w:id="11"/>
    </w:p>
    <w:p>
      <w:pPr>
        <w:spacing w:line="360" w:lineRule="auto"/>
        <w:ind w:firstLine="560"/>
        <w:rPr>
          <w:rFonts w:hint="default" w:ascii="Times New Roman" w:hAnsi="Times New Roman" w:cs="Times New Roman"/>
          <w:b/>
          <w:bCs/>
        </w:rPr>
      </w:pPr>
      <w:r>
        <w:rPr>
          <w:rFonts w:hint="default"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2" w:name="_Toc100784589"/>
      <w:r>
        <w:rPr>
          <w:rFonts w:hint="default" w:ascii="Times New Roman" w:hAnsi="Times New Roman" w:eastAsia="仿宋" w:cs="Times New Roman"/>
          <w:sz w:val="32"/>
          <w:szCs w:val="32"/>
          <w:lang w:bidi="en-US"/>
        </w:rPr>
        <w:t>2.评价对象和范围</w:t>
      </w:r>
      <w:bookmarkEnd w:id="12"/>
    </w:p>
    <w:p>
      <w:pPr>
        <w:spacing w:line="360" w:lineRule="auto"/>
        <w:ind w:firstLine="560"/>
        <w:rPr>
          <w:rFonts w:hint="default" w:ascii="Times New Roman" w:hAnsi="Times New Roman" w:cs="Times New Roman"/>
        </w:rPr>
      </w:pPr>
      <w:r>
        <w:rPr>
          <w:rFonts w:hint="default" w:ascii="Times New Roman" w:hAnsi="Times New Roman" w:cs="Times New Roman"/>
        </w:rPr>
        <w:t xml:space="preserve">（1）绩效评价的对象：乌财科教【2021】96号关于提前下达2022年城乡义务教育项目直达资金校舍安全保障机制经费项目 </w:t>
      </w:r>
    </w:p>
    <w:p>
      <w:pPr>
        <w:spacing w:line="360" w:lineRule="auto"/>
        <w:ind w:firstLine="560"/>
        <w:rPr>
          <w:rFonts w:hint="default" w:ascii="Times New Roman" w:hAnsi="Times New Roman" w:cs="Times New Roman"/>
        </w:rPr>
      </w:pPr>
      <w:r>
        <w:rPr>
          <w:rFonts w:hint="default" w:ascii="Times New Roman" w:hAnsi="Times New Roman" w:cs="Times New Roman"/>
        </w:rPr>
        <w:t>（2）绩效评价范围：</w:t>
      </w:r>
    </w:p>
    <w:p>
      <w:pPr>
        <w:spacing w:line="360" w:lineRule="auto"/>
        <w:ind w:firstLine="560"/>
        <w:rPr>
          <w:rFonts w:hint="default" w:ascii="Times New Roman" w:hAnsi="Times New Roman" w:cs="Times New Roman"/>
        </w:rPr>
      </w:pPr>
      <w:r>
        <w:rPr>
          <w:rFonts w:hint="default" w:ascii="Times New Roman" w:hAnsi="Times New Roman" w:cs="Times New Roman"/>
        </w:rPr>
        <w:t>1.项目范围：乌财科教【2021】96号关于提前下达2022年城乡义务教育项目直达资金校舍安全保障机制经费的完成情况、资金投入的运行情况、项目实施后产生的绩效及影响效果。</w:t>
      </w:r>
    </w:p>
    <w:p>
      <w:pPr>
        <w:spacing w:line="360" w:lineRule="auto"/>
        <w:ind w:firstLine="560"/>
        <w:rPr>
          <w:rFonts w:hint="default" w:ascii="Times New Roman" w:hAnsi="Times New Roman" w:cs="Times New Roman"/>
        </w:rPr>
      </w:pPr>
      <w:r>
        <w:rPr>
          <w:rFonts w:hint="default" w:ascii="Times New Roman" w:hAnsi="Times New Roman" w:cs="Times New Roman"/>
        </w:rPr>
        <w:t>2.时间范围：2022年1月1日至2022年12月31日。</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13" w:name="_Toc67911606"/>
      <w:bookmarkStart w:id="14" w:name="_Toc100784590"/>
      <w:bookmarkStart w:id="15" w:name="_Hlk67586765"/>
      <w:r>
        <w:rPr>
          <w:rFonts w:hint="default" w:ascii="Times New Roman" w:hAnsi="Times New Roman" w:eastAsia="仿宋" w:cs="Times New Roman"/>
          <w:sz w:val="32"/>
          <w:szCs w:val="32"/>
          <w:lang w:val="en-US" w:eastAsia="zh-CN" w:bidi="en-US"/>
        </w:rPr>
        <w:t>（二）绩效评价原则、指标体系、方法及标准</w:t>
      </w:r>
      <w:bookmarkEnd w:id="13"/>
      <w:bookmarkEnd w:id="14"/>
    </w:p>
    <w:bookmarkEnd w:id="15"/>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6" w:name="_Toc100784591"/>
      <w:r>
        <w:rPr>
          <w:rFonts w:hint="default" w:ascii="Times New Roman" w:hAnsi="Times New Roman" w:eastAsia="仿宋" w:cs="Times New Roman"/>
          <w:sz w:val="32"/>
          <w:szCs w:val="32"/>
          <w:lang w:bidi="en-US"/>
        </w:rPr>
        <w:t>1.评价原则</w:t>
      </w:r>
      <w:bookmarkEnd w:id="16"/>
    </w:p>
    <w:p>
      <w:pPr>
        <w:spacing w:line="360" w:lineRule="auto"/>
        <w:ind w:firstLine="560"/>
        <w:rPr>
          <w:rFonts w:hint="default" w:ascii="Times New Roman" w:hAnsi="Times New Roman" w:cs="Times New Roman"/>
        </w:rPr>
      </w:pPr>
      <w:r>
        <w:rPr>
          <w:rFonts w:hint="default" w:ascii="Times New Roman" w:hAnsi="Times New Roman" w:cs="Times New Roman"/>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rPr>
      </w:pPr>
      <w:r>
        <w:rPr>
          <w:rFonts w:hint="default" w:ascii="Times New Roman" w:hAnsi="Times New Roman" w:cs="Times New Roman"/>
        </w:rPr>
        <w:t>（2）公正公开原则：绩效评价应当符合真实、客观、公正的要求，依法公开并接受监督。</w:t>
      </w:r>
    </w:p>
    <w:p>
      <w:pPr>
        <w:spacing w:line="360" w:lineRule="auto"/>
        <w:ind w:firstLine="560"/>
        <w:rPr>
          <w:rFonts w:hint="default" w:ascii="Times New Roman" w:hAnsi="Times New Roman" w:cs="Times New Roman"/>
        </w:rPr>
      </w:pPr>
      <w:r>
        <w:rPr>
          <w:rFonts w:hint="default" w:ascii="Times New Roman" w:hAnsi="Times New Roman" w:cs="Times New Roman"/>
        </w:rPr>
        <w:t>（3）分级分类原则：根据评价对象特点分类组织实施。</w:t>
      </w:r>
    </w:p>
    <w:p>
      <w:pPr>
        <w:spacing w:line="360" w:lineRule="auto"/>
        <w:ind w:firstLine="560"/>
        <w:rPr>
          <w:rFonts w:hint="default" w:ascii="Times New Roman" w:hAnsi="Times New Roman" w:cs="Times New Roman"/>
        </w:rPr>
      </w:pPr>
      <w:r>
        <w:rPr>
          <w:rFonts w:hint="default" w:ascii="Times New Roman" w:hAnsi="Times New Roman" w:cs="Times New Roman"/>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rPr>
      </w:pPr>
      <w:r>
        <w:rPr>
          <w:rFonts w:hint="default" w:ascii="Times New Roman" w:hAnsi="Times New Roman" w:cs="Times New Roman"/>
        </w:rPr>
        <w:t>根据以上原则，绩效评价应遵循如下要求：</w:t>
      </w:r>
    </w:p>
    <w:p>
      <w:pPr>
        <w:spacing w:line="360" w:lineRule="auto"/>
        <w:ind w:firstLine="560"/>
        <w:rPr>
          <w:rFonts w:hint="default" w:ascii="Times New Roman" w:hAnsi="Times New Roman" w:cs="Times New Roman"/>
        </w:rPr>
      </w:pPr>
      <w:r>
        <w:rPr>
          <w:rFonts w:hint="default" w:ascii="Times New Roman" w:hAnsi="Times New Roman" w:cs="Times New Roman"/>
        </w:rPr>
        <w:t>（1）在数据收集时，采取客观数据，并结合问卷调查结果，以保证各项指标的真实性。</w:t>
      </w:r>
    </w:p>
    <w:p>
      <w:pPr>
        <w:spacing w:line="360" w:lineRule="auto"/>
        <w:ind w:firstLine="560"/>
        <w:rPr>
          <w:rFonts w:hint="default" w:ascii="Times New Roman" w:hAnsi="Times New Roman" w:cs="Times New Roman"/>
        </w:rPr>
      </w:pPr>
      <w:r>
        <w:rPr>
          <w:rFonts w:hint="default" w:ascii="Times New Roman" w:hAnsi="Times New Roman" w:cs="Times New Roman"/>
        </w:rPr>
        <w:t>（2）保证评价结果的真实性、公正性，提高评价报告的公信力。</w:t>
      </w:r>
    </w:p>
    <w:p>
      <w:pPr>
        <w:spacing w:line="360" w:lineRule="auto"/>
        <w:ind w:firstLine="560"/>
        <w:rPr>
          <w:rFonts w:hint="default" w:ascii="Times New Roman" w:hAnsi="Times New Roman" w:cs="Times New Roman"/>
        </w:rPr>
      </w:pPr>
      <w:r>
        <w:rPr>
          <w:rFonts w:hint="default" w:ascii="Times New Roman" w:hAnsi="Times New Roman" w:cs="Times New Roman"/>
        </w:rPr>
        <w:t>（3）绩效评价报告应当简明扼要，除了对绩效评价的过程、结果描述外，还应总结经验，指出问题，并就项目实施过程中所存在的问题提出可操作性改进建议。</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7" w:name="_Toc100784592"/>
      <w:r>
        <w:rPr>
          <w:rFonts w:hint="default" w:ascii="Times New Roman" w:hAnsi="Times New Roman" w:eastAsia="仿宋" w:cs="Times New Roman"/>
          <w:sz w:val="32"/>
          <w:szCs w:val="32"/>
          <w:lang w:bidi="en-US"/>
        </w:rPr>
        <w:t>2.评价指标体系</w:t>
      </w:r>
      <w:bookmarkEnd w:id="17"/>
    </w:p>
    <w:p>
      <w:pPr>
        <w:spacing w:line="360" w:lineRule="auto"/>
        <w:ind w:firstLine="560"/>
        <w:rPr>
          <w:rFonts w:hint="default" w:ascii="Times New Roman" w:hAnsi="Times New Roman" w:cs="Times New Roman"/>
        </w:rPr>
      </w:pPr>
      <w:r>
        <w:rPr>
          <w:rFonts w:hint="default" w:ascii="Times New Roman" w:hAnsi="Times New Roman" w:cs="Times New Roman"/>
        </w:rPr>
        <w:t>绩效评价指标体系作为衡量绩效目标实现程度的考核工具，一般遵循以下原则：</w:t>
      </w:r>
    </w:p>
    <w:p>
      <w:pPr>
        <w:spacing w:line="360" w:lineRule="auto"/>
        <w:ind w:firstLine="560"/>
        <w:rPr>
          <w:rFonts w:hint="default" w:ascii="Times New Roman" w:hAnsi="Times New Roman" w:cs="Times New Roman"/>
        </w:rPr>
      </w:pPr>
      <w:r>
        <w:rPr>
          <w:rFonts w:hint="default" w:ascii="Times New Roman" w:hAnsi="Times New Roman" w:cs="Times New Roman"/>
        </w:rPr>
        <w:t>（1）相关性原则：绩效评价指标应当与绩效目标有直接的联系，能够恰当反映目标的实现程度。</w:t>
      </w:r>
    </w:p>
    <w:p>
      <w:pPr>
        <w:spacing w:line="360" w:lineRule="auto"/>
        <w:ind w:firstLine="560"/>
        <w:rPr>
          <w:rFonts w:hint="default" w:ascii="Times New Roman" w:hAnsi="Times New Roman" w:cs="Times New Roman"/>
        </w:rPr>
      </w:pPr>
      <w:r>
        <w:rPr>
          <w:rFonts w:hint="default" w:ascii="Times New Roman" w:hAnsi="Times New Roman" w:cs="Times New Roman"/>
        </w:rPr>
        <w:t>（2）重要性原则：应当优先使用最具评价对象代表性、最能反映评价要求的核心指标。</w:t>
      </w:r>
    </w:p>
    <w:p>
      <w:pPr>
        <w:spacing w:line="360" w:lineRule="auto"/>
        <w:ind w:firstLine="560"/>
        <w:rPr>
          <w:rFonts w:hint="default" w:ascii="Times New Roman" w:hAnsi="Times New Roman" w:cs="Times New Roman"/>
        </w:rPr>
      </w:pPr>
      <w:r>
        <w:rPr>
          <w:rFonts w:hint="default" w:ascii="Times New Roman" w:hAnsi="Times New Roman" w:cs="Times New Roman"/>
        </w:rPr>
        <w:t>（3）可比性原则：对同类评价对象要设定共性的绩效评价指标，以便于评价结果可以相互比较。</w:t>
      </w:r>
    </w:p>
    <w:p>
      <w:pPr>
        <w:spacing w:line="360" w:lineRule="auto"/>
        <w:ind w:firstLine="560"/>
        <w:rPr>
          <w:rFonts w:hint="default" w:ascii="Times New Roman" w:hAnsi="Times New Roman" w:cs="Times New Roman"/>
        </w:rPr>
      </w:pPr>
      <w:r>
        <w:rPr>
          <w:rFonts w:hint="default"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rPr>
      </w:pPr>
      <w:r>
        <w:rPr>
          <w:rFonts w:hint="default"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rPr>
      </w:pPr>
      <w:r>
        <w:rPr>
          <w:rFonts w:hint="default" w:ascii="Times New Roman" w:hAnsi="Times New Roman" w:cs="Times New Roman"/>
        </w:rPr>
        <w:t>本项目的评价指标体系建立如附件所示。</w:t>
      </w: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rPr>
      </w:pPr>
      <w:r>
        <w:rPr>
          <w:rFonts w:hint="default" w:ascii="Times New Roman" w:hAnsi="Times New Roman" w:cs="Times New Roman"/>
          <w:b/>
          <w:bCs/>
        </w:rPr>
        <w:t xml:space="preserve">  项目支出绩效评价指标体系</w:t>
      </w:r>
    </w:p>
    <w:tbl>
      <w:tblPr>
        <w:tblStyle w:val="16"/>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632"/>
        <w:gridCol w:w="2568"/>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二级指标</w:t>
            </w:r>
          </w:p>
        </w:tc>
        <w:tc>
          <w:tcPr>
            <w:tcW w:w="1632"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三级指标</w:t>
            </w:r>
          </w:p>
        </w:tc>
        <w:tc>
          <w:tcPr>
            <w:tcW w:w="256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w:t>
            </w:r>
          </w:p>
        </w:tc>
        <w:tc>
          <w:tcPr>
            <w:tcW w:w="163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立项依据</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充分性</w:t>
            </w:r>
          </w:p>
        </w:tc>
        <w:tc>
          <w:tcPr>
            <w:tcW w:w="2568"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①项目立项是否符合国家法律法规、国民经济发展规划和相关政策；</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②项目立项是否符合行业发展规划和政策要求；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③项目立项是否与部门职责范围相符，属于部门履职所需；</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④项目是否属于公共财政支持范围，是否符合中央、地方事权支出责任划分原则；</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63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立项程序</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规范性</w:t>
            </w:r>
          </w:p>
        </w:tc>
        <w:tc>
          <w:tcPr>
            <w:tcW w:w="2568"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①项目是否按照规定的程序申请设立；</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②审批文件、材料是否符合相关要求；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63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568"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（如未设定预算绩效目标，也可考核其他工作任务目标）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①项目是否有绩效目标；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②项目绩效目标与实际工作内容是否具有相关性；</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63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绩效指标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明确性</w:t>
            </w:r>
          </w:p>
        </w:tc>
        <w:tc>
          <w:tcPr>
            <w:tcW w:w="2568"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①是否将项目绩效目标细化分解为具体的绩效指标；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②是否通过清晰、可衡量的指标值予以体现；</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③是否与项目目标任务数或计划数相对应。</w:t>
            </w:r>
            <w:r>
              <w:rPr>
                <w:rFonts w:hint="default" w:ascii="Times New Roman" w:hAnsi="Times New Roman" w:eastAsia="宋体" w:cs="Times New Roman"/>
                <w:color w:val="000000"/>
                <w:kern w:val="0"/>
                <w:sz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资金投入</w:t>
            </w:r>
          </w:p>
        </w:tc>
        <w:tc>
          <w:tcPr>
            <w:tcW w:w="163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预算编制</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科学性</w:t>
            </w:r>
          </w:p>
        </w:tc>
        <w:tc>
          <w:tcPr>
            <w:tcW w:w="2568"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①预算编制是否经过科学论证；</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②预算内容与项目内容是否匹配；</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③预算额度测算依据是否充分，是否按照标准编制；</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63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资金分配</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568"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①预算资金分配依据是否充分；</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63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w:t>
            </w:r>
          </w:p>
        </w:tc>
        <w:tc>
          <w:tcPr>
            <w:tcW w:w="2568"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资金到位率=（实际到位资金/预算资金）×100%。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63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w:t>
            </w:r>
          </w:p>
        </w:tc>
        <w:tc>
          <w:tcPr>
            <w:tcW w:w="2568"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预算执行率=（实际支出资金/实际到位资金）×100%。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63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资金使用</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合规性</w:t>
            </w:r>
          </w:p>
        </w:tc>
        <w:tc>
          <w:tcPr>
            <w:tcW w:w="2568"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①是否符合国家财经法规和财务管理制度以及有关专项资金管理办法的规定；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②资金的拨付是否有完整的审批程序和手续；</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③是否符合项目预算批复或合同规定的用途；</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组织实施</w:t>
            </w:r>
          </w:p>
        </w:tc>
        <w:tc>
          <w:tcPr>
            <w:tcW w:w="163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管理制度</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健全性</w:t>
            </w:r>
          </w:p>
        </w:tc>
        <w:tc>
          <w:tcPr>
            <w:tcW w:w="2568"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①是否已制定或具有相应的财务和业务管理制度；</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63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制度执行</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有效性</w:t>
            </w:r>
          </w:p>
        </w:tc>
        <w:tc>
          <w:tcPr>
            <w:tcW w:w="2568"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①是否遵守相关法律法规和相关管理规定；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②项目调整及支出调整手续是否完备；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③项目合同书、验收报告、技术鉴定等资料是否齐全并及时归档；</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产出数量</w:t>
            </w:r>
          </w:p>
        </w:tc>
        <w:tc>
          <w:tcPr>
            <w:tcW w:w="163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lang w:val="en-US" w:eastAsia="zh-CN"/>
              </w:rPr>
            </w:pPr>
            <w:r>
              <w:rPr>
                <w:rFonts w:hint="eastAsia" w:ascii="Times New Roman" w:hAnsi="Times New Roman" w:eastAsia="宋体" w:cs="Times New Roman"/>
                <w:color w:val="000000"/>
                <w:kern w:val="0"/>
                <w:sz w:val="22"/>
                <w:lang w:val="en-US" w:eastAsia="zh-CN"/>
              </w:rPr>
              <w:t>建设（改造，修缮）工程数</w:t>
            </w:r>
          </w:p>
        </w:tc>
        <w:tc>
          <w:tcPr>
            <w:tcW w:w="2568"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实际完成率=（实际产出数/计划产出数）×100%。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实际产出数：一定时期（本年度或项目期）内项目实际产出的产品或提供的服务数量。</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03"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63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lang w:val="en-US" w:eastAsia="zh-CN"/>
              </w:rPr>
            </w:pPr>
            <w:r>
              <w:rPr>
                <w:rFonts w:hint="eastAsia" w:ascii="Times New Roman" w:hAnsi="Times New Roman" w:eastAsia="宋体" w:cs="Times New Roman"/>
                <w:color w:val="000000"/>
                <w:kern w:val="0"/>
                <w:sz w:val="22"/>
                <w:lang w:val="en-US" w:eastAsia="zh-CN"/>
              </w:rPr>
              <w:t>新建消防水池及外网工程</w:t>
            </w:r>
          </w:p>
        </w:tc>
        <w:tc>
          <w:tcPr>
            <w:tcW w:w="2568"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63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lang w:val="en-US" w:eastAsia="zh-CN"/>
              </w:rPr>
            </w:pPr>
            <w:r>
              <w:rPr>
                <w:rFonts w:hint="eastAsia" w:ascii="Times New Roman" w:hAnsi="Times New Roman" w:eastAsia="宋体" w:cs="Times New Roman"/>
                <w:color w:val="000000"/>
                <w:kern w:val="0"/>
                <w:sz w:val="22"/>
                <w:lang w:val="en-US" w:eastAsia="zh-CN"/>
              </w:rPr>
              <w:t>搭建室外电缆电线200米</w:t>
            </w:r>
          </w:p>
        </w:tc>
        <w:tc>
          <w:tcPr>
            <w:tcW w:w="2568"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产出质量</w:t>
            </w:r>
          </w:p>
        </w:tc>
        <w:tc>
          <w:tcPr>
            <w:tcW w:w="163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lang w:val="en-US" w:eastAsia="zh-CN"/>
              </w:rPr>
            </w:pPr>
            <w:r>
              <w:rPr>
                <w:rFonts w:hint="eastAsia" w:ascii="Times New Roman" w:hAnsi="Times New Roman" w:eastAsia="宋体" w:cs="Times New Roman"/>
                <w:color w:val="000000"/>
                <w:kern w:val="0"/>
                <w:sz w:val="22"/>
                <w:lang w:val="en-US" w:eastAsia="zh-CN"/>
              </w:rPr>
              <w:t>竣工验收合格率（%）</w:t>
            </w:r>
          </w:p>
        </w:tc>
        <w:tc>
          <w:tcPr>
            <w:tcW w:w="2568"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项目完成的质量达标产出数与实际产出数的比率，用以反映和考核项目产出质量目标的实现程度。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质量达标率=（质量达标产出数/实际产出数）×100%。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9" w:hRule="atLeast"/>
          <w:jc w:val="center"/>
        </w:trPr>
        <w:tc>
          <w:tcPr>
            <w:tcW w:w="1155" w:type="dxa"/>
            <w:vMerge w:val="continue"/>
            <w:tcBorders>
              <w:tl2br w:val="nil"/>
              <w:tr2bl w:val="nil"/>
            </w:tcBorders>
            <w:shd w:val="clear" w:color="auto" w:fill="FFFFFF"/>
            <w:vAlign w:val="center"/>
          </w:tcPr>
          <w:p>
            <w:pPr>
              <w:widowControl/>
              <w:ind w:firstLine="0" w:firstLineChars="0"/>
              <w:jc w:val="center"/>
            </w:pPr>
          </w:p>
        </w:tc>
        <w:tc>
          <w:tcPr>
            <w:tcW w:w="1199" w:type="dxa"/>
            <w:vMerge w:val="continue"/>
            <w:tcBorders>
              <w:tl2br w:val="nil"/>
              <w:tr2bl w:val="nil"/>
            </w:tcBorders>
            <w:shd w:val="clear" w:color="auto" w:fill="FFFFFF"/>
            <w:vAlign w:val="center"/>
          </w:tcPr>
          <w:p>
            <w:pPr>
              <w:widowControl/>
              <w:ind w:firstLine="0" w:firstLineChars="0"/>
              <w:jc w:val="center"/>
            </w:pPr>
          </w:p>
        </w:tc>
        <w:tc>
          <w:tcPr>
            <w:tcW w:w="163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lang w:val="en-US" w:eastAsia="zh-CN"/>
              </w:rPr>
            </w:pPr>
            <w:r>
              <w:rPr>
                <w:rFonts w:hint="eastAsia" w:ascii="Times New Roman" w:hAnsi="Times New Roman" w:eastAsia="宋体" w:cs="Times New Roman"/>
                <w:color w:val="000000"/>
                <w:kern w:val="0"/>
                <w:sz w:val="22"/>
                <w:lang w:val="en-US" w:eastAsia="zh-CN"/>
              </w:rPr>
              <w:t>购置商品质量合格率（%）</w:t>
            </w:r>
          </w:p>
        </w:tc>
        <w:tc>
          <w:tcPr>
            <w:tcW w:w="2568" w:type="dxa"/>
            <w:vMerge w:val="continue"/>
            <w:tcBorders>
              <w:tl2br w:val="nil"/>
              <w:tr2bl w:val="nil"/>
            </w:tcBorders>
            <w:shd w:val="clear" w:color="000000" w:fill="FFFFFF"/>
            <w:vAlign w:val="center"/>
          </w:tcPr>
          <w:p>
            <w:pPr>
              <w:widowControl/>
              <w:ind w:firstLine="0" w:firstLineChars="0"/>
              <w:jc w:val="center"/>
              <w:rPr>
                <w:rFonts w:hint="eastAsia" w:ascii="Times New Roman" w:hAnsi="Times New Roman" w:eastAsia="宋体" w:cs="Times New Roman"/>
                <w:color w:val="000000"/>
                <w:kern w:val="0"/>
                <w:sz w:val="22"/>
                <w:lang w:val="en-US" w:eastAsia="zh-CN"/>
              </w:rPr>
            </w:pPr>
          </w:p>
        </w:tc>
        <w:tc>
          <w:tcPr>
            <w:tcW w:w="7341" w:type="dxa"/>
            <w:vMerge w:val="continue"/>
            <w:tcBorders>
              <w:tl2br w:val="nil"/>
              <w:tr2bl w:val="nil"/>
            </w:tcBorders>
            <w:shd w:val="clear" w:color="000000" w:fill="FFFFFF"/>
            <w:vAlign w:val="center"/>
          </w:tcPr>
          <w:p>
            <w:pPr>
              <w:widowControl/>
              <w:ind w:firstLine="0" w:firstLineChars="0"/>
              <w:jc w:val="center"/>
              <w:rPr>
                <w:rFonts w:hint="eastAsia" w:ascii="Times New Roman" w:hAnsi="Times New Roman" w:eastAsia="宋体" w:cs="Times New Roman"/>
                <w:color w:val="000000"/>
                <w:kern w:val="0"/>
                <w:sz w:val="22"/>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产出时效</w:t>
            </w:r>
          </w:p>
        </w:tc>
        <w:tc>
          <w:tcPr>
            <w:tcW w:w="163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建设工程开工及时率</w:t>
            </w:r>
          </w:p>
        </w:tc>
        <w:tc>
          <w:tcPr>
            <w:tcW w:w="2568"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项目实际完成时间与计划完成时间的比较，用以反映和考核项目产出时效目标的实现程度。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实际完成时间：项目实施单位完成该项目实际所耗用的时间。</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63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lang w:val="en-US" w:eastAsia="zh-CN"/>
              </w:rPr>
            </w:pPr>
            <w:r>
              <w:rPr>
                <w:rFonts w:hint="eastAsia" w:ascii="Times New Roman" w:hAnsi="Times New Roman" w:eastAsia="宋体" w:cs="Times New Roman"/>
                <w:color w:val="000000"/>
                <w:kern w:val="0"/>
                <w:sz w:val="22"/>
                <w:lang w:val="en-US" w:eastAsia="zh-CN"/>
              </w:rPr>
              <w:t>工程按期完成率（%）</w:t>
            </w:r>
          </w:p>
        </w:tc>
        <w:tc>
          <w:tcPr>
            <w:tcW w:w="2568"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62"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产出成本</w:t>
            </w:r>
          </w:p>
        </w:tc>
        <w:tc>
          <w:tcPr>
            <w:tcW w:w="163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项目预算控制率</w:t>
            </w:r>
          </w:p>
        </w:tc>
        <w:tc>
          <w:tcPr>
            <w:tcW w:w="2568"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成本节约率=[（计划成本-实际成本）/计划成本]×100%。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实际成本：项目实施单位如期、保质、保量完成既定工作目标实际所耗费的支出。</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社会效益指标</w:t>
            </w:r>
          </w:p>
        </w:tc>
        <w:tc>
          <w:tcPr>
            <w:tcW w:w="163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为师生提供良好安全的学习工作环境</w:t>
            </w:r>
          </w:p>
        </w:tc>
        <w:tc>
          <w:tcPr>
            <w:tcW w:w="2568"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可持续影响指标</w:t>
            </w:r>
          </w:p>
        </w:tc>
        <w:tc>
          <w:tcPr>
            <w:tcW w:w="163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改善办学条件</w:t>
            </w:r>
          </w:p>
        </w:tc>
        <w:tc>
          <w:tcPr>
            <w:tcW w:w="2568"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满意度指标</w:t>
            </w:r>
          </w:p>
        </w:tc>
        <w:tc>
          <w:tcPr>
            <w:tcW w:w="163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师生满意度(%)</w:t>
            </w:r>
          </w:p>
        </w:tc>
        <w:tc>
          <w:tcPr>
            <w:tcW w:w="2568"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8" w:name="_Toc100784593"/>
      <w:bookmarkStart w:id="19" w:name="_Hlk67586038"/>
      <w:r>
        <w:rPr>
          <w:rFonts w:hint="default" w:ascii="Times New Roman" w:hAnsi="Times New Roman" w:eastAsia="仿宋" w:cs="Times New Roman"/>
          <w:sz w:val="32"/>
          <w:szCs w:val="32"/>
          <w:lang w:bidi="en-US"/>
        </w:rPr>
        <w:t>3.评价方法</w:t>
      </w:r>
      <w:bookmarkEnd w:id="18"/>
    </w:p>
    <w:bookmarkEnd w:id="19"/>
    <w:p>
      <w:pPr>
        <w:spacing w:line="360" w:lineRule="auto"/>
        <w:ind w:firstLine="560"/>
        <w:rPr>
          <w:rFonts w:hint="default" w:ascii="Times New Roman" w:hAnsi="Times New Roman" w:cs="Times New Roman"/>
        </w:rPr>
      </w:pPr>
      <w:r>
        <w:rPr>
          <w:rFonts w:hint="default"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rPr>
      </w:pPr>
      <w:r>
        <w:rPr>
          <w:rFonts w:hint="default" w:ascii="Times New Roman" w:hAnsi="Times New Roman" w:cs="Times New Roman"/>
        </w:rPr>
        <w:t>（1）成本效益分析法。是指将投入与产出、效益进行关联性分析的方法。</w:t>
      </w:r>
    </w:p>
    <w:p>
      <w:pPr>
        <w:spacing w:line="360" w:lineRule="auto"/>
        <w:ind w:firstLine="560"/>
        <w:rPr>
          <w:rFonts w:hint="default" w:ascii="Times New Roman" w:hAnsi="Times New Roman" w:cs="Times New Roman"/>
        </w:rPr>
      </w:pPr>
      <w:r>
        <w:rPr>
          <w:rFonts w:hint="default" w:ascii="Times New Roman" w:hAnsi="Times New Roman" w:cs="Times New Roman"/>
        </w:rPr>
        <w:t>（2）比较法。是指将实施情况与绩效目标、历史情况、不同部门和地区同类支出情况进行比较的方法。</w:t>
      </w:r>
    </w:p>
    <w:p>
      <w:pPr>
        <w:spacing w:line="360" w:lineRule="auto"/>
        <w:ind w:firstLine="560"/>
        <w:rPr>
          <w:rFonts w:hint="default" w:ascii="Times New Roman" w:hAnsi="Times New Roman" w:cs="Times New Roman"/>
        </w:rPr>
      </w:pPr>
      <w:r>
        <w:rPr>
          <w:rFonts w:hint="default" w:ascii="Times New Roman" w:hAnsi="Times New Roman" w:cs="Times New Roman"/>
        </w:rPr>
        <w:t>（3）因素分析法。是指综合分析影响绩效目标实现、实施效果的内外部因素的方法。</w:t>
      </w:r>
    </w:p>
    <w:p>
      <w:pPr>
        <w:spacing w:line="360" w:lineRule="auto"/>
        <w:ind w:firstLine="560"/>
        <w:rPr>
          <w:rFonts w:hint="default" w:ascii="Times New Roman" w:hAnsi="Times New Roman" w:cs="Times New Roman"/>
        </w:rPr>
      </w:pPr>
      <w:r>
        <w:rPr>
          <w:rFonts w:hint="default" w:ascii="Times New Roman" w:hAnsi="Times New Roman" w:cs="Times New Roman"/>
        </w:rPr>
        <w:t>（4）最低成本法。是指在绩效目标确定的前提下，成本最小者为优的方法。</w:t>
      </w:r>
    </w:p>
    <w:p>
      <w:pPr>
        <w:spacing w:line="360" w:lineRule="auto"/>
        <w:ind w:firstLine="560"/>
        <w:rPr>
          <w:rFonts w:hint="default" w:ascii="Times New Roman" w:hAnsi="Times New Roman" w:cs="Times New Roman"/>
        </w:rPr>
      </w:pPr>
      <w:r>
        <w:rPr>
          <w:rFonts w:hint="default" w:ascii="Times New Roman" w:hAnsi="Times New Roman" w:cs="Times New Roman"/>
        </w:rPr>
        <w:t>（5）公众评判法。是指通过专家评估、公众问卷及抽样调查等方式进行评判的方法。</w:t>
      </w:r>
    </w:p>
    <w:p>
      <w:pPr>
        <w:spacing w:line="360" w:lineRule="auto"/>
        <w:ind w:firstLine="560"/>
        <w:rPr>
          <w:rFonts w:hint="default" w:ascii="Times New Roman" w:hAnsi="Times New Roman" w:cs="Times New Roman"/>
        </w:rPr>
      </w:pPr>
      <w:r>
        <w:rPr>
          <w:rFonts w:hint="default" w:ascii="Times New Roman" w:hAnsi="Times New Roman" w:cs="Times New Roman"/>
        </w:rPr>
        <w:t>（6）标杆管理法。是指以国内外同行业中较高的绩效水平为标杆进行评判的方法。</w:t>
      </w:r>
    </w:p>
    <w:p>
      <w:pPr>
        <w:spacing w:line="360" w:lineRule="auto"/>
        <w:ind w:firstLine="560"/>
        <w:rPr>
          <w:rFonts w:hint="default" w:ascii="Times New Roman" w:hAnsi="Times New Roman" w:cs="Times New Roman"/>
        </w:rPr>
      </w:pPr>
      <w:r>
        <w:rPr>
          <w:rFonts w:hint="default" w:ascii="Times New Roman" w:hAnsi="Times New Roman" w:cs="Times New Roman"/>
        </w:rPr>
        <w:t>（7）其他评价方法。</w:t>
      </w:r>
    </w:p>
    <w:p>
      <w:pPr>
        <w:spacing w:line="360" w:lineRule="auto"/>
        <w:ind w:firstLine="560"/>
        <w:rPr>
          <w:rFonts w:hint="default" w:ascii="Times New Roman" w:hAnsi="Times New Roman" w:cs="Times New Roman"/>
        </w:rPr>
      </w:pPr>
      <w:r>
        <w:rPr>
          <w:rFonts w:hint="default" w:ascii="Times New Roman" w:hAnsi="Times New Roman" w:cs="Times New Roman"/>
        </w:rPr>
        <w:t>本次评价主要采用标杆管理法</w:t>
      </w:r>
      <w:r>
        <w:rPr>
          <w:rFonts w:hint="eastAsia" w:ascii="Times New Roman" w:hAnsi="Times New Roman" w:cs="Times New Roman"/>
          <w:lang w:eastAsia="zh-CN"/>
        </w:rPr>
        <w:t>，</w:t>
      </w:r>
      <w:r>
        <w:rPr>
          <w:rFonts w:hint="eastAsia" w:ascii="Times New Roman" w:hAnsi="Times New Roman" w:cs="Times New Roman"/>
          <w:lang w:val="en-US" w:eastAsia="zh-CN"/>
        </w:rPr>
        <w:t>同区域内乌鲁木齐县永合小学，</w:t>
      </w:r>
      <w:r>
        <w:rPr>
          <w:rFonts w:hint="default" w:ascii="Times New Roman" w:hAnsi="Times New Roman" w:cs="Times New Roman"/>
        </w:rPr>
        <w:t>（乌财科教【2021】96号关于提前下达2022年城乡义务教育项目直达资金校舍安全保障机制经费</w:t>
      </w:r>
      <w:r>
        <w:rPr>
          <w:rFonts w:hint="eastAsia" w:ascii="Times New Roman" w:hAnsi="Times New Roman" w:cs="Times New Roman"/>
          <w:lang w:val="en-US" w:eastAsia="zh-CN"/>
        </w:rPr>
        <w:t>项目年初预算数400万元，</w:t>
      </w:r>
      <w:r>
        <w:rPr>
          <w:rFonts w:hint="default" w:ascii="Times New Roman" w:hAnsi="Times New Roman" w:cs="Times New Roman"/>
          <w:szCs w:val="28"/>
          <w:lang w:val="en-US" w:eastAsia="zh-CN"/>
        </w:rPr>
        <w:t>202</w:t>
      </w:r>
      <w:r>
        <w:rPr>
          <w:rFonts w:hint="eastAsia" w:ascii="Times New Roman" w:hAnsi="Times New Roman" w:cs="Times New Roman"/>
          <w:szCs w:val="28"/>
          <w:lang w:val="en-US" w:eastAsia="zh-CN"/>
        </w:rPr>
        <w:t>2</w:t>
      </w:r>
      <w:r>
        <w:rPr>
          <w:rFonts w:hint="default" w:ascii="Times New Roman" w:hAnsi="Times New Roman" w:cs="Times New Roman"/>
          <w:szCs w:val="28"/>
          <w:lang w:val="en-US" w:eastAsia="zh-CN"/>
        </w:rPr>
        <w:t>年1月1日-202</w:t>
      </w:r>
      <w:r>
        <w:rPr>
          <w:rFonts w:hint="eastAsia" w:ascii="Times New Roman" w:hAnsi="Times New Roman" w:cs="Times New Roman"/>
          <w:szCs w:val="28"/>
          <w:lang w:val="en-US" w:eastAsia="zh-CN"/>
        </w:rPr>
        <w:t>2</w:t>
      </w:r>
      <w:r>
        <w:rPr>
          <w:rFonts w:hint="default" w:ascii="Times New Roman" w:hAnsi="Times New Roman" w:cs="Times New Roman"/>
          <w:szCs w:val="28"/>
          <w:lang w:val="en-US" w:eastAsia="zh-CN"/>
        </w:rPr>
        <w:t>年12月31日共计支出经费</w:t>
      </w:r>
      <w:r>
        <w:rPr>
          <w:rFonts w:hint="eastAsia" w:ascii="Times New Roman" w:hAnsi="Times New Roman" w:cs="Times New Roman"/>
          <w:szCs w:val="28"/>
          <w:lang w:val="en-US" w:eastAsia="zh-CN"/>
        </w:rPr>
        <w:t>214.15</w:t>
      </w:r>
      <w:r>
        <w:rPr>
          <w:rFonts w:hint="default" w:ascii="Times New Roman" w:hAnsi="Times New Roman" w:cs="Times New Roman"/>
          <w:szCs w:val="28"/>
          <w:lang w:val="en-US" w:eastAsia="zh-CN"/>
        </w:rPr>
        <w:t>万元，</w:t>
      </w:r>
      <w:r>
        <w:rPr>
          <w:rFonts w:hint="eastAsia" w:ascii="Times New Roman" w:hAnsi="Times New Roman" w:cs="Times New Roman"/>
          <w:szCs w:val="28"/>
          <w:lang w:val="en-US" w:eastAsia="zh-CN"/>
        </w:rPr>
        <w:t>资金执行率为53.54%</w:t>
      </w:r>
      <w:r>
        <w:rPr>
          <w:rFonts w:hint="eastAsia" w:ascii="Times New Roman" w:hAnsi="Times New Roman" w:cs="Times New Roman"/>
          <w:lang w:val="en-US" w:eastAsia="zh-CN"/>
        </w:rPr>
        <w:t>，我单位年初预算数400万元，</w:t>
      </w:r>
      <w:r>
        <w:rPr>
          <w:rFonts w:hint="default" w:ascii="Times New Roman" w:hAnsi="Times New Roman" w:cs="Times New Roman"/>
          <w:szCs w:val="28"/>
          <w:lang w:val="en-US" w:eastAsia="zh-CN"/>
        </w:rPr>
        <w:t>202</w:t>
      </w:r>
      <w:r>
        <w:rPr>
          <w:rFonts w:hint="eastAsia" w:ascii="Times New Roman" w:hAnsi="Times New Roman" w:cs="Times New Roman"/>
          <w:szCs w:val="28"/>
          <w:lang w:val="en-US" w:eastAsia="zh-CN"/>
        </w:rPr>
        <w:t>2</w:t>
      </w:r>
      <w:r>
        <w:rPr>
          <w:rFonts w:hint="default" w:ascii="Times New Roman" w:hAnsi="Times New Roman" w:cs="Times New Roman"/>
          <w:szCs w:val="28"/>
          <w:lang w:val="en-US" w:eastAsia="zh-CN"/>
        </w:rPr>
        <w:t>年1月1日-202</w:t>
      </w:r>
      <w:r>
        <w:rPr>
          <w:rFonts w:hint="eastAsia" w:ascii="Times New Roman" w:hAnsi="Times New Roman" w:cs="Times New Roman"/>
          <w:szCs w:val="28"/>
          <w:lang w:val="en-US" w:eastAsia="zh-CN"/>
        </w:rPr>
        <w:t>2</w:t>
      </w:r>
      <w:r>
        <w:rPr>
          <w:rFonts w:hint="default" w:ascii="Times New Roman" w:hAnsi="Times New Roman" w:cs="Times New Roman"/>
          <w:szCs w:val="28"/>
          <w:lang w:val="en-US" w:eastAsia="zh-CN"/>
        </w:rPr>
        <w:t>年12月31日共计支出经费</w:t>
      </w:r>
      <w:r>
        <w:rPr>
          <w:rFonts w:hint="eastAsia" w:ascii="Times New Roman" w:hAnsi="Times New Roman" w:cs="Times New Roman"/>
          <w:szCs w:val="28"/>
          <w:lang w:val="en-US" w:eastAsia="zh-CN"/>
        </w:rPr>
        <w:t>197.27</w:t>
      </w:r>
      <w:r>
        <w:rPr>
          <w:rFonts w:hint="default" w:ascii="Times New Roman" w:hAnsi="Times New Roman" w:cs="Times New Roman"/>
          <w:szCs w:val="28"/>
          <w:lang w:val="en-US" w:eastAsia="zh-CN"/>
        </w:rPr>
        <w:t>万元，</w:t>
      </w:r>
      <w:r>
        <w:rPr>
          <w:rFonts w:hint="eastAsia" w:ascii="Times New Roman" w:hAnsi="Times New Roman" w:cs="Times New Roman"/>
          <w:szCs w:val="28"/>
          <w:lang w:val="en-US" w:eastAsia="zh-CN"/>
        </w:rPr>
        <w:t>资金执行率为49.32%，相比永合小学我单位</w:t>
      </w:r>
      <w:r>
        <w:rPr>
          <w:rFonts w:hint="eastAsia" w:ascii="Times New Roman" w:hAnsi="Times New Roman" w:cs="Times New Roman"/>
          <w:lang w:val="en-US" w:eastAsia="zh-CN"/>
        </w:rPr>
        <w:t>预算年初预算数一样，预算执行率比永合小学低4.22%，主要原月因是，我单位施工面积比永合小学大，工程量比永合大，因疫情原因8月初后</w:t>
      </w:r>
      <w:r>
        <w:rPr>
          <w:rFonts w:hint="default" w:ascii="Times New Roman" w:hAnsi="Times New Roman" w:cs="Times New Roman"/>
          <w:szCs w:val="28"/>
        </w:rPr>
        <w:t>工程无法开展</w:t>
      </w:r>
      <w:r>
        <w:rPr>
          <w:rFonts w:hint="eastAsia" w:ascii="Times New Roman" w:hAnsi="Times New Roman" w:cs="Times New Roman"/>
          <w:szCs w:val="28"/>
          <w:lang w:val="en-US" w:eastAsia="zh-CN"/>
        </w:rPr>
        <w:t>。</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20" w:name="_Toc100784594"/>
      <w:r>
        <w:rPr>
          <w:rFonts w:hint="default" w:ascii="Times New Roman" w:hAnsi="Times New Roman" w:eastAsia="仿宋" w:cs="Times New Roman"/>
          <w:sz w:val="32"/>
          <w:szCs w:val="32"/>
          <w:lang w:bidi="en-US"/>
        </w:rPr>
        <w:t>4.评价标准</w:t>
      </w:r>
      <w:bookmarkEnd w:id="20"/>
    </w:p>
    <w:p>
      <w:pPr>
        <w:spacing w:line="360" w:lineRule="auto"/>
        <w:ind w:firstLine="560"/>
        <w:rPr>
          <w:rFonts w:hint="default" w:ascii="Times New Roman" w:hAnsi="Times New Roman" w:cs="Times New Roman"/>
        </w:rPr>
      </w:pPr>
      <w:r>
        <w:rPr>
          <w:rFonts w:hint="default" w:ascii="Times New Roman" w:hAnsi="Times New Roman" w:cs="Times New Roman"/>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rPr>
      </w:pPr>
      <w:r>
        <w:rPr>
          <w:rFonts w:hint="default" w:ascii="Times New Roman" w:hAnsi="Times New Roman" w:cs="Times New Roman"/>
        </w:rPr>
        <w:t>（1）计划标准。指以预先制定的目标、计划、预算、定额等作为评价标准。</w:t>
      </w:r>
    </w:p>
    <w:p>
      <w:pPr>
        <w:spacing w:line="360" w:lineRule="auto"/>
        <w:ind w:firstLine="560"/>
        <w:rPr>
          <w:rFonts w:hint="default" w:ascii="Times New Roman" w:hAnsi="Times New Roman" w:cs="Times New Roman"/>
        </w:rPr>
      </w:pPr>
      <w:r>
        <w:rPr>
          <w:rFonts w:hint="default" w:ascii="Times New Roman" w:hAnsi="Times New Roman" w:cs="Times New Roman"/>
        </w:rPr>
        <w:t>（2）行业标准。指参照国家公布的行业指标数据制定的评价标准。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在上述评价标准的基础上，本次评价依据以下文件为重要指导和准绳：</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《中共中央国务院关于全面实施预算绩效管理的意见》（中发〔2018〕34号）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《关于做好2019年部门预算项目支出绩效目标管理有关事宜的通知》（乌财预〔2018〕76号）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《项目支出绩效评价管理办法》（财预〔2020〕10号）</w:t>
      </w:r>
    </w:p>
    <w:p>
      <w:pPr>
        <w:spacing w:line="360" w:lineRule="auto"/>
        <w:ind w:firstLine="560"/>
        <w:rPr>
          <w:rFonts w:hint="eastAsia" w:ascii="Times New Roman" w:hAnsi="Times New Roman" w:eastAsia="仿宋_GB2312" w:cs="Times New Roman"/>
          <w:color w:val="FF0000"/>
          <w:highlight w:val="yellow"/>
          <w:lang w:val="en-US" w:eastAsia="zh-CN"/>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 xml:space="preserve"> </w:t>
      </w:r>
      <w:bookmarkStart w:id="21" w:name="_Toc100784595"/>
      <w:bookmarkStart w:id="22" w:name="_Toc67911607"/>
      <w:r>
        <w:rPr>
          <w:rFonts w:hint="default" w:ascii="Times New Roman" w:hAnsi="Times New Roman" w:eastAsia="仿宋" w:cs="Times New Roman"/>
          <w:sz w:val="32"/>
          <w:szCs w:val="32"/>
          <w:lang w:val="en-US" w:eastAsia="zh-CN" w:bidi="en-US"/>
        </w:rPr>
        <w:t>（三）绩效评价工作过程</w:t>
      </w:r>
      <w:bookmarkEnd w:id="21"/>
      <w:bookmarkEnd w:id="22"/>
    </w:p>
    <w:p>
      <w:pPr>
        <w:spacing w:line="360" w:lineRule="auto"/>
        <w:ind w:firstLine="560"/>
        <w:rPr>
          <w:rFonts w:hint="default" w:ascii="Times New Roman" w:hAnsi="Times New Roman" w:cs="Times New Roman"/>
        </w:rPr>
      </w:pPr>
      <w:r>
        <w:rPr>
          <w:rFonts w:hint="default"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1"/>
          <w:rFonts w:hint="default" w:ascii="Times New Roman" w:hAnsi="Times New Roman" w:cs="Times New Roman"/>
        </w:rPr>
        <w:footnoteReference w:id="0"/>
      </w:r>
      <w:r>
        <w:rPr>
          <w:rFonts w:hint="default" w:ascii="Times New Roman" w:hAnsi="Times New Roman" w:cs="Times New Roman"/>
        </w:rPr>
        <w:t>、材料审核分析、现场核查评价、综合分析评价及报告撰写，评价项目实施情况，展现资金使用效益。</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723" w:firstLineChars="200"/>
        <w:jc w:val="left"/>
        <w:textAlignment w:val="auto"/>
        <w:rPr>
          <w:rFonts w:hint="default" w:ascii="Times New Roman" w:hAnsi="Times New Roman" w:eastAsia="仿宋" w:cs="Times New Roman"/>
          <w:sz w:val="36"/>
          <w:szCs w:val="36"/>
          <w:lang w:bidi="en-US"/>
        </w:rPr>
      </w:pPr>
      <w:bookmarkStart w:id="23" w:name="_Toc100784596"/>
      <w:bookmarkStart w:id="24" w:name="_Toc6791160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三、综合评价情况及评价结论</w:t>
      </w:r>
      <w:bookmarkEnd w:id="23"/>
      <w:bookmarkEnd w:id="2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5" w:name="_Toc100784597"/>
      <w:bookmarkStart w:id="26" w:name="_Toc67911609"/>
      <w:r>
        <w:rPr>
          <w:rFonts w:hint="default" w:ascii="Times New Roman" w:hAnsi="Times New Roman" w:eastAsia="仿宋" w:cs="Times New Roman"/>
          <w:sz w:val="32"/>
          <w:szCs w:val="32"/>
          <w:lang w:val="en-US" w:eastAsia="zh-CN" w:bidi="en-US"/>
        </w:rPr>
        <w:t>（一）评价结论</w:t>
      </w:r>
      <w:bookmarkEnd w:id="25"/>
      <w:bookmarkEnd w:id="26"/>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结合项目特点，制定符合项目实际的绩效评价指标体系及评分标准，通过数据采集、问卷调查及访谈等形式，对2022年乌财科教【2021】96号关于提前下达2022年城乡义务教育项目直达资金校舍安全保障机制经费项</w:t>
      </w:r>
      <w:r>
        <w:rPr>
          <w:rFonts w:hint="default" w:ascii="Times New Roman" w:hAnsi="Times New Roman" w:cs="Times New Roman"/>
          <w:szCs w:val="28"/>
        </w:rPr>
        <w:t>进行客观评价，最终评分结果为：总分为</w:t>
      </w:r>
      <w:r>
        <w:rPr>
          <w:rFonts w:hint="eastAsia" w:ascii="Times New Roman" w:hAnsi="Times New Roman" w:cs="Times New Roman"/>
          <w:szCs w:val="28"/>
          <w:lang w:val="en-US" w:eastAsia="zh-CN"/>
        </w:rPr>
        <w:t>80.59</w:t>
      </w:r>
      <w:r>
        <w:rPr>
          <w:rFonts w:hint="default" w:ascii="Times New Roman" w:hAnsi="Times New Roman" w:cs="Times New Roman"/>
          <w:szCs w:val="28"/>
        </w:rPr>
        <w:t>分，绩效评级为“</w:t>
      </w:r>
      <w:r>
        <w:rPr>
          <w:rFonts w:hint="eastAsia" w:ascii="Times New Roman" w:hAnsi="Times New Roman" w:cs="Times New Roman"/>
          <w:szCs w:val="28"/>
          <w:lang w:val="en-US" w:eastAsia="zh-CN"/>
        </w:rPr>
        <w:t>良</w:t>
      </w:r>
      <w:r>
        <w:rPr>
          <w:rFonts w:hint="default" w:ascii="Times New Roman" w:hAnsi="Times New Roman" w:cs="Times New Roman"/>
          <w:szCs w:val="28"/>
        </w:rPr>
        <w:t>”</w:t>
      </w:r>
      <w:r>
        <w:rPr>
          <w:rFonts w:hint="default" w:ascii="Times New Roman" w:hAnsi="Times New Roman" w:cs="Times New Roman"/>
          <w:szCs w:val="28"/>
        </w:rPr>
        <w:footnoteReference w:id="1"/>
      </w:r>
      <w:r>
        <w:rPr>
          <w:rFonts w:hint="default" w:ascii="Times New Roman" w:hAnsi="Times New Roman" w:cs="Times New Roman"/>
          <w:szCs w:val="28"/>
        </w:rPr>
        <w:t>。</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乌财科教【2021】96号关于提前下达2022年城乡义务教育项目直达资金校舍安全保障机制经费项目各部分权重和绩效分值如附表所示：</w:t>
      </w:r>
    </w:p>
    <w:p>
      <w:pPr>
        <w:spacing w:line="360" w:lineRule="auto"/>
        <w:ind w:firstLine="0" w:firstLineChars="0"/>
        <w:jc w:val="center"/>
        <w:rPr>
          <w:rFonts w:hint="default" w:ascii="Times New Roman" w:hAnsi="Times New Roman" w:cs="Times New Roman"/>
          <w:b/>
          <w:bCs/>
          <w:szCs w:val="28"/>
        </w:rPr>
      </w:pPr>
      <w:r>
        <w:rPr>
          <w:rFonts w:hint="default" w:ascii="Times New Roman" w:hAnsi="Times New Roman" w:cs="Times New Roman"/>
          <w:b/>
          <w:bCs/>
          <w:szCs w:val="28"/>
        </w:rPr>
        <w:t xml:space="preserve">  项目各部分权重和绩效分值</w:t>
      </w:r>
    </w:p>
    <w:tbl>
      <w:tblPr>
        <w:tblStyle w:val="16"/>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1"/>
        <w:gridCol w:w="1310"/>
        <w:gridCol w:w="3366"/>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55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一级指标</w:t>
            </w:r>
          </w:p>
        </w:tc>
        <w:tc>
          <w:tcPr>
            <w:tcW w:w="1310"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二级指标</w:t>
            </w:r>
          </w:p>
        </w:tc>
        <w:tc>
          <w:tcPr>
            <w:tcW w:w="3366"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决策</w:t>
            </w:r>
          </w:p>
        </w:tc>
        <w:tc>
          <w:tcPr>
            <w:tcW w:w="1310"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项目立项</w:t>
            </w:r>
          </w:p>
        </w:tc>
        <w:tc>
          <w:tcPr>
            <w:tcW w:w="3366"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1"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31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3366"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98" w:hRule="atLeast"/>
          <w:jc w:val="center"/>
        </w:trPr>
        <w:tc>
          <w:tcPr>
            <w:tcW w:w="1551"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310"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w:t>
            </w:r>
          </w:p>
        </w:tc>
        <w:tc>
          <w:tcPr>
            <w:tcW w:w="3366"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31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3366"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1"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310"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资金投入</w:t>
            </w:r>
          </w:p>
        </w:tc>
        <w:tc>
          <w:tcPr>
            <w:tcW w:w="3366"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31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3366"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1"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过程</w:t>
            </w:r>
          </w:p>
        </w:tc>
        <w:tc>
          <w:tcPr>
            <w:tcW w:w="1310"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资金管理</w:t>
            </w:r>
          </w:p>
        </w:tc>
        <w:tc>
          <w:tcPr>
            <w:tcW w:w="3366"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1"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31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3366"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2.5</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1"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31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3366"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1"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310"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组织实施</w:t>
            </w:r>
          </w:p>
        </w:tc>
        <w:tc>
          <w:tcPr>
            <w:tcW w:w="3366"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31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3366"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55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w:t>
            </w:r>
          </w:p>
        </w:tc>
        <w:tc>
          <w:tcPr>
            <w:tcW w:w="1310"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产出数量</w:t>
            </w:r>
          </w:p>
        </w:tc>
        <w:tc>
          <w:tcPr>
            <w:tcW w:w="3366" w:type="dxa"/>
            <w:tcBorders>
              <w:tl2br w:val="nil"/>
              <w:tr2bl w:val="nil"/>
            </w:tcBorders>
            <w:shd w:val="clear" w:color="auto" w:fill="FFFFFF"/>
            <w:vAlign w:val="top"/>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建设（改造修缮）工程数</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r>
              <w:rPr>
                <w:rFonts w:hint="eastAsia" w:ascii="Times New Roman" w:hAnsi="Times New Roman" w:cs="Times New Roman"/>
                <w:kern w:val="0"/>
                <w:sz w:val="24"/>
                <w:szCs w:val="24"/>
                <w:lang w:val="en-US" w:eastAsia="zh-CN"/>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55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31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3366" w:type="dxa"/>
            <w:tcBorders>
              <w:tl2br w:val="nil"/>
              <w:tr2bl w:val="nil"/>
            </w:tcBorders>
            <w:shd w:val="clear" w:color="auto" w:fill="FFFFFF"/>
            <w:vAlign w:val="top"/>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新建消防水池及外网工程</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55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31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3366" w:type="dxa"/>
            <w:tcBorders>
              <w:tl2br w:val="nil"/>
              <w:tr2bl w:val="nil"/>
            </w:tcBorders>
            <w:shd w:val="clear" w:color="auto" w:fill="FFFFFF"/>
            <w:vAlign w:val="top"/>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搭建室外电缆电线200米</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155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310"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产出质量</w:t>
            </w:r>
          </w:p>
        </w:tc>
        <w:tc>
          <w:tcPr>
            <w:tcW w:w="3366"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竣工验收合格率（%）</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2.63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52.6%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155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31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3366"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购置商品质量合格率（%）</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2.55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551"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310"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产出时效</w:t>
            </w:r>
          </w:p>
        </w:tc>
        <w:tc>
          <w:tcPr>
            <w:tcW w:w="3366"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rPr>
              <w:t>项目资金到位及时性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551"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31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3366"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rPr>
              <w:t>工程按期完成率(%)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2.63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52.6%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310"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产出成本</w:t>
            </w:r>
          </w:p>
        </w:tc>
        <w:tc>
          <w:tcPr>
            <w:tcW w:w="3366"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项目预算控制率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效益</w:t>
            </w:r>
          </w:p>
        </w:tc>
        <w:tc>
          <w:tcPr>
            <w:tcW w:w="1310"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项目效益</w:t>
            </w:r>
          </w:p>
        </w:tc>
        <w:tc>
          <w:tcPr>
            <w:tcW w:w="3366"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为师生提供良好安全的学习工作环境</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31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3366"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改善办学条件</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2.5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满意度指标完成情况分析</w:t>
            </w:r>
          </w:p>
        </w:tc>
        <w:tc>
          <w:tcPr>
            <w:tcW w:w="1310"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w:t>
            </w:r>
          </w:p>
        </w:tc>
        <w:tc>
          <w:tcPr>
            <w:tcW w:w="3366"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师生满意度(%)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2.78</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551"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bookmarkStart w:id="27" w:name="_Toc67911610"/>
            <w:bookmarkStart w:id="28" w:name="_Toc100784598"/>
            <w:r>
              <w:rPr>
                <w:rFonts w:hint="eastAsia" w:ascii="Times New Roman" w:hAnsi="Times New Roman" w:cs="Times New Roman"/>
                <w:b/>
                <w:bCs/>
                <w:kern w:val="0"/>
                <w:sz w:val="24"/>
                <w:szCs w:val="24"/>
                <w:lang w:eastAsia="zh-CN"/>
              </w:rPr>
              <w:t>合计</w:t>
            </w:r>
          </w:p>
        </w:tc>
        <w:tc>
          <w:tcPr>
            <w:tcW w:w="1310"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3366"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80.59</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80.59%</w:t>
            </w:r>
          </w:p>
        </w:tc>
      </w:tr>
    </w:tbl>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val="en-US" w:eastAsia="zh-CN" w:bidi="en-US"/>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（二）主要绩效</w:t>
      </w:r>
      <w:bookmarkEnd w:id="27"/>
      <w:bookmarkEnd w:id="28"/>
    </w:p>
    <w:p>
      <w:pPr>
        <w:spacing w:line="360" w:lineRule="auto"/>
        <w:ind w:firstLine="548" w:firstLineChars="196"/>
        <w:rPr>
          <w:rFonts w:hint="eastAsia" w:ascii="Times New Roman" w:hAnsi="Times New Roman" w:eastAsia="仿宋_GB2312" w:cs="Times New Roman"/>
          <w:bCs/>
          <w:szCs w:val="28"/>
          <w:highlight w:val="yellow"/>
          <w:lang w:eastAsia="zh-CN"/>
        </w:rPr>
      </w:pPr>
      <w:r>
        <w:rPr>
          <w:rFonts w:hint="default" w:ascii="Times New Roman" w:hAnsi="Times New Roman" w:cs="Times New Roman"/>
          <w:bCs/>
          <w:szCs w:val="28"/>
          <w:highlight w:val="none"/>
        </w:rPr>
        <w:t>该项目资金区财政及时拨付，单位在此次评价期间内，有序完成设定目标的部分工作任务，增设消防水池及外网工程</w:t>
      </w:r>
      <w:r>
        <w:rPr>
          <w:rFonts w:hint="eastAsia" w:ascii="Times New Roman" w:hAnsi="Times New Roman" w:cs="Times New Roman"/>
          <w:bCs/>
          <w:szCs w:val="28"/>
          <w:highlight w:val="none"/>
          <w:lang w:eastAsia="zh-CN"/>
        </w:rPr>
        <w:t>，</w:t>
      </w:r>
      <w:r>
        <w:rPr>
          <w:rFonts w:hint="default" w:ascii="Times New Roman" w:hAnsi="Times New Roman" w:cs="Times New Roman"/>
          <w:bCs/>
          <w:szCs w:val="28"/>
          <w:highlight w:val="none"/>
        </w:rPr>
        <w:t>主要包括</w:t>
      </w:r>
      <w:r>
        <w:rPr>
          <w:rFonts w:hint="eastAsia" w:ascii="Times New Roman" w:hAnsi="Times New Roman" w:cs="Times New Roman"/>
          <w:bCs/>
          <w:szCs w:val="28"/>
          <w:highlight w:val="none"/>
          <w:lang w:eastAsia="zh-CN"/>
        </w:rPr>
        <w:t>：</w:t>
      </w:r>
      <w:r>
        <w:rPr>
          <w:rFonts w:hint="default" w:ascii="Times New Roman" w:hAnsi="Times New Roman" w:cs="Times New Roman"/>
          <w:bCs/>
          <w:szCs w:val="28"/>
          <w:highlight w:val="none"/>
        </w:rPr>
        <w:t>新建500立方米消防水池及外网工程：室外电缆电线200米、配电柜 3台、70KW柴油发电机1台(带控制柜）、DN100给水管56米、DN50给水管79米、给水井2个、污水井2个、DN200室外消防给水管20米、DN400室外消防给水管2.1米、DN150室外消防给水管1094米、DN100室外消防给水管11.57米、室外消火栓10个、消防阀门井3座、37KW消火栓泵2台、2.2KW潜污泵2台、1.1KW给水泵1台</w:t>
      </w:r>
      <w:r>
        <w:rPr>
          <w:rFonts w:hint="eastAsia" w:ascii="Times New Roman" w:hAnsi="Times New Roman" w:cs="Times New Roman"/>
          <w:bCs/>
          <w:szCs w:val="28"/>
          <w:highlight w:val="none"/>
          <w:lang w:eastAsia="zh-CN"/>
        </w:rPr>
        <w:t>，</w:t>
      </w:r>
      <w:r>
        <w:rPr>
          <w:rFonts w:hint="default" w:ascii="Times New Roman" w:hAnsi="Times New Roman" w:cs="Times New Roman"/>
          <w:bCs/>
          <w:szCs w:val="28"/>
          <w:highlight w:val="none"/>
        </w:rPr>
        <w:t>消防设施年度维保检测项目的实施，将保证我校消防设施系统正常运行，使消防设施维保工作系统化，规范化、使整个消防系统良好运转，从而提高防御火灾的能力，确保学校的财产安全及师生的人身安全</w:t>
      </w:r>
      <w:r>
        <w:rPr>
          <w:rFonts w:hint="eastAsia" w:ascii="Times New Roman" w:hAnsi="Times New Roman" w:cs="Times New Roman"/>
          <w:bCs/>
          <w:szCs w:val="28"/>
          <w:highlight w:val="none"/>
          <w:lang w:eastAsia="zh-CN"/>
        </w:rPr>
        <w:t>。</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29" w:name="_Toc67911611"/>
      <w:bookmarkStart w:id="30" w:name="_Toc100784599"/>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四、绩效评价指标分析</w:t>
      </w:r>
      <w:bookmarkEnd w:id="29"/>
      <w:bookmarkEnd w:id="30"/>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1" w:name="_Toc100784600"/>
      <w:bookmarkStart w:id="32" w:name="_Toc67911612"/>
      <w:r>
        <w:rPr>
          <w:rFonts w:hint="default" w:ascii="Times New Roman" w:hAnsi="Times New Roman" w:eastAsia="仿宋" w:cs="Times New Roman"/>
          <w:sz w:val="32"/>
          <w:szCs w:val="32"/>
          <w:lang w:bidi="en-US"/>
        </w:rPr>
        <w:t>（一）项目决策情况</w:t>
      </w:r>
      <w:bookmarkEnd w:id="31"/>
      <w:bookmarkEnd w:id="3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项目决算指标由3个二级指标和6个三级指标构成，权重为20分，实际得分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3" w:name="_Toc100784601"/>
      <w:r>
        <w:rPr>
          <w:rFonts w:hint="default" w:ascii="Times New Roman" w:hAnsi="Times New Roman" w:eastAsia="仿宋" w:cs="Times New Roman"/>
          <w:sz w:val="32"/>
          <w:szCs w:val="32"/>
          <w:lang w:bidi="en-US"/>
        </w:rPr>
        <w:t>1.项目立项</w:t>
      </w:r>
      <w:bookmarkEnd w:id="33"/>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立项依据充分性：</w:t>
      </w:r>
      <w:r>
        <w:rPr>
          <w:rFonts w:hint="default" w:ascii="Times New Roman" w:hAnsi="Times New Roman" w:cs="Times New Roman"/>
          <w:szCs w:val="28"/>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立项程序规范性:</w:t>
      </w:r>
      <w:r>
        <w:rPr>
          <w:rFonts w:hint="default" w:ascii="Times New Roman" w:hAnsi="Times New Roman" w:cs="Times New Roman"/>
        </w:rPr>
        <w:t xml:space="preserve"> </w:t>
      </w:r>
      <w:r>
        <w:rPr>
          <w:rFonts w:hint="default" w:ascii="Times New Roman" w:hAnsi="Times New Roman" w:cs="Times New Roman"/>
          <w:szCs w:val="28"/>
        </w:rPr>
        <w:t>项目按照规定的程序申请设立，审批文件、材料符合相关要求，故立项程序规范，得4分。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综上，该指标满分8分，得分8分。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4" w:name="_Toc100784602"/>
      <w:r>
        <w:rPr>
          <w:rFonts w:hint="default" w:ascii="Times New Roman" w:hAnsi="Times New Roman" w:eastAsia="仿宋" w:cs="Times New Roman"/>
          <w:sz w:val="32"/>
          <w:szCs w:val="32"/>
          <w:lang w:bidi="en-US"/>
        </w:rPr>
        <w:t>2.绩效目标</w:t>
      </w:r>
      <w:bookmarkEnd w:id="34"/>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绩效目标合理性：</w:t>
      </w:r>
      <w:r>
        <w:rPr>
          <w:rFonts w:hint="default"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hint="default" w:ascii="Times New Roman" w:hAnsi="Times New Roman" w:cs="Times New Roman"/>
          <w:kern w:val="0"/>
          <w:szCs w:val="28"/>
        </w:rPr>
      </w:pPr>
      <w:r>
        <w:rPr>
          <w:rFonts w:hint="default" w:ascii="Times New Roman" w:hAnsi="Times New Roman" w:cs="Times New Roman"/>
          <w:b/>
          <w:kern w:val="0"/>
          <w:szCs w:val="28"/>
        </w:rPr>
        <w:t>绩效目标明确性：</w:t>
      </w:r>
      <w:r>
        <w:rPr>
          <w:rFonts w:hint="default" w:ascii="Times New Roman" w:hAnsi="Times New Roman" w:cs="Times New Roman"/>
          <w:kern w:val="0"/>
          <w:szCs w:val="28"/>
        </w:rPr>
        <w:t xml:space="preserve"> </w:t>
      </w:r>
      <w:r>
        <w:rPr>
          <w:rFonts w:hint="default" w:ascii="Times New Roman" w:hAnsi="Times New Roman" w:eastAsia="仿宋" w:cs="Times New Roman"/>
          <w:sz w:val="30"/>
          <w:szCs w:val="30"/>
        </w:rPr>
        <w:t>本单位年初编制《绩效目标申报表》，依据充分，项目的总体绩效目标为</w:t>
      </w:r>
      <w:r>
        <w:rPr>
          <w:rFonts w:hint="eastAsia" w:ascii="Times New Roman" w:hAnsi="Times New Roman" w:eastAsia="仿宋" w:cs="Times New Roman"/>
          <w:sz w:val="30"/>
          <w:szCs w:val="30"/>
          <w:lang w:val="en-US" w:eastAsia="zh-CN"/>
        </w:rPr>
        <w:t>保证我校消防设施系统正常运行，使消防设施维保工作系统化，规范化、使整个消防系统良好运转，从而提高防御火灾的能力，确保学校的财产安全及师生的人身安全，使全体师生能够更加安心学习和工作</w:t>
      </w:r>
      <w:r>
        <w:rPr>
          <w:rFonts w:hint="default" w:ascii="Times New Roman" w:hAnsi="Times New Roman" w:cs="Times New Roman"/>
          <w:kern w:val="0"/>
          <w:szCs w:val="28"/>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综上，该指标满分6分，得分6分。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5" w:name="_Toc100784603"/>
      <w:r>
        <w:rPr>
          <w:rFonts w:hint="default" w:ascii="Times New Roman" w:hAnsi="Times New Roman" w:eastAsia="仿宋" w:cs="Times New Roman"/>
          <w:sz w:val="32"/>
          <w:szCs w:val="32"/>
          <w:lang w:bidi="en-US"/>
        </w:rPr>
        <w:t>3.资金投入</w:t>
      </w:r>
      <w:bookmarkEnd w:id="35"/>
    </w:p>
    <w:p>
      <w:pPr>
        <w:autoSpaceDE w:val="0"/>
        <w:spacing w:line="600" w:lineRule="exact"/>
        <w:ind w:firstLine="562"/>
        <w:rPr>
          <w:rFonts w:hint="default" w:ascii="Times New Roman" w:hAnsi="Times New Roman" w:cs="Times New Roman"/>
          <w:bCs/>
          <w:kern w:val="0"/>
          <w:szCs w:val="28"/>
        </w:rPr>
      </w:pPr>
      <w:r>
        <w:rPr>
          <w:rFonts w:hint="default" w:ascii="Times New Roman" w:hAnsi="Times New Roman" w:cs="Times New Roman"/>
          <w:b/>
          <w:kern w:val="0"/>
          <w:szCs w:val="28"/>
        </w:rPr>
        <w:t>预算编制科学性：</w:t>
      </w:r>
      <w:r>
        <w:rPr>
          <w:rFonts w:hint="default" w:ascii="Times New Roman" w:hAnsi="Times New Roman" w:cs="Times New Roman"/>
          <w:kern w:val="0"/>
          <w:szCs w:val="28"/>
        </w:rPr>
        <w:t>室外电缆电线200米、配电柜 3台、70KW柴油发电机1台(带控制柜）、DN100给水管56米、DN50给水管79米、给水井2个、污水井2个、DN200室外消防给水管20米、DN400室外消防给水管2.1米、DN150室外消防给水管1094米、DN100室外消防给水管11.57米、室外消火栓10个、消防阀门井3座、37KW消火栓泵2台、2.2KW潜污泵2台、1.1KW给水泵1台。</w:t>
      </w:r>
      <w:r>
        <w:rPr>
          <w:rFonts w:hint="eastAsia" w:ascii="Times New Roman" w:hAnsi="Times New Roman" w:cs="Times New Roman"/>
          <w:kern w:val="0"/>
          <w:szCs w:val="28"/>
          <w:lang w:val="en-US" w:eastAsia="zh-CN"/>
        </w:rPr>
        <w:t>咨询服务费、勘察费、可研编制费、工程服务费、总计400万元。</w:t>
      </w:r>
      <w:r>
        <w:rPr>
          <w:rFonts w:hint="default" w:ascii="Times New Roman" w:hAnsi="Times New Roman" w:cs="Times New Roman"/>
          <w:kern w:val="0"/>
          <w:szCs w:val="28"/>
        </w:rPr>
        <w:t>故预算编制科学性指标得分3分。</w:t>
      </w:r>
    </w:p>
    <w:p>
      <w:pPr>
        <w:spacing w:line="360" w:lineRule="auto"/>
        <w:ind w:firstLine="562"/>
        <w:rPr>
          <w:rFonts w:hint="default" w:ascii="Times New Roman" w:hAnsi="Times New Roman" w:cs="Times New Roman"/>
        </w:rPr>
      </w:pPr>
      <w:r>
        <w:rPr>
          <w:rFonts w:hint="default" w:ascii="Times New Roman" w:hAnsi="Times New Roman" w:cs="Times New Roman"/>
          <w:b/>
          <w:bCs/>
        </w:rPr>
        <w:t>资金分配合理性</w:t>
      </w:r>
      <w:r>
        <w:rPr>
          <w:rFonts w:hint="default" w:ascii="Times New Roman" w:hAnsi="Times New Roman" w:cs="Times New Roman"/>
        </w:rPr>
        <w:t xml:space="preserve">： </w:t>
      </w:r>
      <w:r>
        <w:rPr>
          <w:rFonts w:hint="default" w:ascii="Times New Roman" w:hAnsi="Times New Roman" w:cs="Times New Roman"/>
          <w:kern w:val="0"/>
          <w:szCs w:val="28"/>
          <w:lang w:eastAsia="zh-CN"/>
        </w:rPr>
        <w:t>预算资金分配依据充分、合理。本单位严格按照财务制度使用资金，严格遵守国家财经法规和财务管理制度及相关专项资金管理办法的规定，秉承勤俭节约原则，按照专款专用要求使用项目资金，单位制定相应的财务和业务管理制度。不存在截留、挤占、挪用、虚列支出等情况，资金使用正常。</w:t>
      </w:r>
      <w:r>
        <w:rPr>
          <w:rFonts w:hint="default" w:ascii="Times New Roman" w:hAnsi="Times New Roman" w:cs="Times New Roman"/>
          <w:kern w:val="0"/>
          <w:szCs w:val="28"/>
        </w:rPr>
        <w:t>故资金分配合理性指标得分3分。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6" w:name="_Toc67911613"/>
      <w:bookmarkStart w:id="37" w:name="_Toc100784604"/>
      <w:r>
        <w:rPr>
          <w:rFonts w:hint="default" w:ascii="Times New Roman" w:hAnsi="Times New Roman" w:eastAsia="仿宋" w:cs="Times New Roman"/>
          <w:sz w:val="32"/>
          <w:szCs w:val="32"/>
          <w:lang w:bidi="en-US"/>
        </w:rPr>
        <w:t>（二）项目过程情况</w:t>
      </w:r>
      <w:bookmarkEnd w:id="36"/>
      <w:bookmarkEnd w:id="37"/>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项目过程指标由2个二级指标和5个三级指标构成，权重为20分，实际得分</w:t>
      </w:r>
      <w:r>
        <w:rPr>
          <w:rFonts w:hint="eastAsia" w:ascii="Times New Roman" w:hAnsi="Times New Roman" w:cs="Times New Roman"/>
          <w:szCs w:val="28"/>
          <w:lang w:val="en-US" w:eastAsia="zh-CN"/>
        </w:rPr>
        <w:t>17.5</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8" w:name="_Toc100784605"/>
      <w:r>
        <w:rPr>
          <w:rFonts w:hint="default" w:ascii="Times New Roman" w:hAnsi="Times New Roman" w:eastAsia="仿宋" w:cs="Times New Roman"/>
          <w:sz w:val="32"/>
          <w:szCs w:val="32"/>
          <w:lang w:bidi="en-US"/>
        </w:rPr>
        <w:t>1.资金管理</w:t>
      </w:r>
      <w:bookmarkEnd w:id="38"/>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资金到位率：</w:t>
      </w:r>
      <w:r>
        <w:rPr>
          <w:rFonts w:hint="default" w:ascii="Times New Roman" w:hAnsi="Times New Roman" w:cs="Times New Roman"/>
          <w:kern w:val="0"/>
          <w:szCs w:val="28"/>
          <w:lang w:eastAsia="zh-CN"/>
        </w:rPr>
        <w:t>预算资金</w:t>
      </w:r>
      <w:r>
        <w:rPr>
          <w:rFonts w:hint="eastAsia" w:ascii="Times New Roman" w:hAnsi="Times New Roman" w:cs="Times New Roman"/>
          <w:kern w:val="0"/>
          <w:szCs w:val="28"/>
          <w:lang w:val="en-US" w:eastAsia="zh-CN"/>
        </w:rPr>
        <w:t>400</w:t>
      </w:r>
      <w:r>
        <w:rPr>
          <w:rFonts w:hint="default" w:ascii="Times New Roman" w:hAnsi="Times New Roman" w:cs="Times New Roman"/>
          <w:kern w:val="0"/>
          <w:szCs w:val="28"/>
          <w:lang w:eastAsia="zh-CN"/>
        </w:rPr>
        <w:t>万元，</w:t>
      </w:r>
      <w:r>
        <w:rPr>
          <w:rFonts w:hint="default" w:ascii="Times New Roman" w:hAnsi="Times New Roman" w:cs="Times New Roman"/>
          <w:kern w:val="0"/>
          <w:szCs w:val="28"/>
          <w:lang w:val="en-US" w:eastAsia="zh-CN"/>
        </w:rPr>
        <w:t>202</w:t>
      </w:r>
      <w:r>
        <w:rPr>
          <w:rFonts w:hint="eastAsia" w:ascii="Times New Roman" w:hAnsi="Times New Roman" w:cs="Times New Roman"/>
          <w:kern w:val="0"/>
          <w:szCs w:val="28"/>
          <w:lang w:val="en-US" w:eastAsia="zh-CN"/>
        </w:rPr>
        <w:t>2</w:t>
      </w:r>
      <w:r>
        <w:rPr>
          <w:rFonts w:hint="default" w:ascii="Times New Roman" w:hAnsi="Times New Roman" w:cs="Times New Roman"/>
          <w:kern w:val="0"/>
          <w:szCs w:val="28"/>
          <w:lang w:val="en-US" w:eastAsia="zh-CN"/>
        </w:rPr>
        <w:t>年1月份</w:t>
      </w:r>
      <w:r>
        <w:rPr>
          <w:rFonts w:hint="default" w:ascii="Times New Roman" w:hAnsi="Times New Roman" w:cs="Times New Roman"/>
          <w:kern w:val="0"/>
          <w:szCs w:val="28"/>
          <w:lang w:eastAsia="zh-CN"/>
        </w:rPr>
        <w:t>拨付资金</w:t>
      </w:r>
      <w:r>
        <w:rPr>
          <w:rFonts w:hint="eastAsia" w:ascii="Times New Roman" w:hAnsi="Times New Roman" w:cs="Times New Roman"/>
          <w:kern w:val="0"/>
          <w:szCs w:val="28"/>
          <w:lang w:val="en-US" w:eastAsia="zh-CN"/>
        </w:rPr>
        <w:t>400</w:t>
      </w:r>
      <w:r>
        <w:rPr>
          <w:rFonts w:hint="default" w:ascii="Times New Roman" w:hAnsi="Times New Roman" w:cs="Times New Roman"/>
          <w:kern w:val="0"/>
          <w:szCs w:val="28"/>
          <w:lang w:eastAsia="zh-CN"/>
        </w:rPr>
        <w:t>万元及时到位，资金与实际到位资金相符，资金到位率100%。</w:t>
      </w:r>
      <w:r>
        <w:rPr>
          <w:rFonts w:hint="default" w:ascii="Times New Roman" w:hAnsi="Times New Roman" w:cs="Times New Roman"/>
          <w:kern w:val="0"/>
          <w:szCs w:val="28"/>
        </w:rPr>
        <w:t>故资金到位率指标得分</w:t>
      </w:r>
      <w:r>
        <w:rPr>
          <w:rFonts w:hint="eastAsia" w:ascii="Times New Roman" w:hAnsi="Times New Roman" w:cs="Times New Roman"/>
          <w:kern w:val="0"/>
          <w:szCs w:val="28"/>
          <w:lang w:val="en-US" w:eastAsia="zh-CN"/>
        </w:rPr>
        <w:t>5</w:t>
      </w:r>
      <w:r>
        <w:rPr>
          <w:rFonts w:hint="default" w:ascii="Times New Roman" w:hAnsi="Times New Roman" w:cs="Times New Roman"/>
          <w:kern w:val="0"/>
          <w:szCs w:val="28"/>
        </w:rPr>
        <w:t>分。</w:t>
      </w:r>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预算执行率：</w:t>
      </w:r>
      <w:r>
        <w:rPr>
          <w:rFonts w:hint="default" w:ascii="Times New Roman" w:hAnsi="Times New Roman" w:cs="Times New Roman"/>
          <w:szCs w:val="28"/>
          <w:lang w:val="en-US" w:eastAsia="zh-CN"/>
        </w:rPr>
        <w:t>项目</w:t>
      </w:r>
      <w:r>
        <w:rPr>
          <w:rFonts w:hint="eastAsia" w:ascii="Times New Roman" w:hAnsi="Times New Roman" w:cs="Times New Roman"/>
          <w:szCs w:val="28"/>
          <w:lang w:val="en-US" w:eastAsia="zh-CN"/>
        </w:rPr>
        <w:t>于暑假</w:t>
      </w:r>
      <w:r>
        <w:rPr>
          <w:rFonts w:hint="default" w:ascii="Times New Roman" w:hAnsi="Times New Roman" w:cs="Times New Roman"/>
          <w:szCs w:val="28"/>
          <w:lang w:val="en-US" w:eastAsia="zh-CN"/>
        </w:rPr>
        <w:t>正常开展，</w:t>
      </w:r>
      <w:r>
        <w:rPr>
          <w:rFonts w:hint="eastAsia" w:ascii="Times New Roman" w:hAnsi="Times New Roman" w:cs="Times New Roman"/>
          <w:szCs w:val="28"/>
          <w:lang w:val="en-US" w:eastAsia="zh-CN"/>
        </w:rPr>
        <w:t>因疫情原因，工程未及时完工，工程进度已达50%，但资金支付不及时，</w:t>
      </w:r>
      <w:r>
        <w:rPr>
          <w:rFonts w:hint="default" w:ascii="Times New Roman" w:hAnsi="Times New Roman" w:cs="Times New Roman"/>
          <w:szCs w:val="28"/>
          <w:lang w:val="en-US" w:eastAsia="zh-CN"/>
        </w:rPr>
        <w:t>202</w:t>
      </w:r>
      <w:r>
        <w:rPr>
          <w:rFonts w:hint="eastAsia" w:ascii="Times New Roman" w:hAnsi="Times New Roman" w:cs="Times New Roman"/>
          <w:szCs w:val="28"/>
          <w:lang w:val="en-US" w:eastAsia="zh-CN"/>
        </w:rPr>
        <w:t>2</w:t>
      </w:r>
      <w:r>
        <w:rPr>
          <w:rFonts w:hint="default" w:ascii="Times New Roman" w:hAnsi="Times New Roman" w:cs="Times New Roman"/>
          <w:szCs w:val="28"/>
          <w:lang w:val="en-US" w:eastAsia="zh-CN"/>
        </w:rPr>
        <w:t>年1月1日-202</w:t>
      </w:r>
      <w:r>
        <w:rPr>
          <w:rFonts w:hint="eastAsia" w:ascii="Times New Roman" w:hAnsi="Times New Roman" w:cs="Times New Roman"/>
          <w:szCs w:val="28"/>
          <w:lang w:val="en-US" w:eastAsia="zh-CN"/>
        </w:rPr>
        <w:t>2</w:t>
      </w:r>
      <w:r>
        <w:rPr>
          <w:rFonts w:hint="default" w:ascii="Times New Roman" w:hAnsi="Times New Roman" w:cs="Times New Roman"/>
          <w:szCs w:val="28"/>
          <w:lang w:val="en-US" w:eastAsia="zh-CN"/>
        </w:rPr>
        <w:t>年12月31日共计支出经费</w:t>
      </w:r>
      <w:r>
        <w:rPr>
          <w:rFonts w:hint="eastAsia" w:ascii="Times New Roman" w:hAnsi="Times New Roman" w:cs="Times New Roman"/>
          <w:szCs w:val="28"/>
          <w:lang w:val="en-US" w:eastAsia="zh-CN"/>
        </w:rPr>
        <w:t>197.27</w:t>
      </w:r>
      <w:r>
        <w:rPr>
          <w:rFonts w:hint="default" w:ascii="Times New Roman" w:hAnsi="Times New Roman" w:cs="Times New Roman"/>
          <w:szCs w:val="28"/>
          <w:lang w:val="en-US" w:eastAsia="zh-CN"/>
        </w:rPr>
        <w:t>万元，</w:t>
      </w:r>
      <w:r>
        <w:rPr>
          <w:rFonts w:hint="eastAsia" w:ascii="Times New Roman" w:hAnsi="Times New Roman" w:cs="Times New Roman"/>
          <w:szCs w:val="28"/>
          <w:lang w:val="en-US" w:eastAsia="zh-CN"/>
        </w:rPr>
        <w:t>分别于2022年8月和12月支出，资金执行率为49.32%</w:t>
      </w:r>
      <w:r>
        <w:rPr>
          <w:rFonts w:hint="default" w:ascii="Times New Roman" w:hAnsi="Times New Roman" w:cs="Times New Roman"/>
          <w:szCs w:val="28"/>
        </w:rPr>
        <w:t>。故预算执行率得分为</w:t>
      </w:r>
      <w:r>
        <w:rPr>
          <w:rFonts w:hint="eastAsia" w:ascii="Times New Roman" w:hAnsi="Times New Roman" w:cs="Times New Roman"/>
          <w:szCs w:val="28"/>
          <w:lang w:val="en-US" w:eastAsia="zh-CN"/>
        </w:rPr>
        <w:t>2.5</w:t>
      </w:r>
      <w:r>
        <w:rPr>
          <w:rFonts w:hint="default" w:ascii="Times New Roman" w:hAnsi="Times New Roman" w:cs="Times New Roman"/>
          <w:szCs w:val="28"/>
        </w:rPr>
        <w:t>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资金使用合规性：</w:t>
      </w:r>
      <w:r>
        <w:rPr>
          <w:rFonts w:hint="default" w:ascii="Times New Roman" w:hAnsi="Times New Roman" w:cs="Times New Roman"/>
          <w:szCs w:val="28"/>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综上，该指标满分13分，得分</w:t>
      </w:r>
      <w:r>
        <w:rPr>
          <w:rFonts w:hint="eastAsia" w:ascii="Times New Roman" w:hAnsi="Times New Roman" w:cs="Times New Roman"/>
          <w:b/>
          <w:kern w:val="0"/>
          <w:szCs w:val="28"/>
          <w:lang w:val="en-US" w:eastAsia="zh-CN"/>
        </w:rPr>
        <w:t>10.5</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9" w:name="_Toc100784606"/>
      <w:r>
        <w:rPr>
          <w:rFonts w:hint="default" w:ascii="Times New Roman" w:hAnsi="Times New Roman" w:eastAsia="仿宋" w:cs="Times New Roman"/>
          <w:sz w:val="32"/>
          <w:szCs w:val="32"/>
          <w:lang w:bidi="en-US"/>
        </w:rPr>
        <w:t>2.组织实施</w:t>
      </w:r>
      <w:bookmarkEnd w:id="39"/>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管理制度健全性</w:t>
      </w:r>
      <w:r>
        <w:rPr>
          <w:rFonts w:hint="default" w:ascii="Times New Roman" w:hAnsi="Times New Roman" w:cs="Times New Roman"/>
          <w:szCs w:val="28"/>
        </w:rPr>
        <w:t>：</w:t>
      </w:r>
      <w:r>
        <w:rPr>
          <w:rFonts w:hint="eastAsia" w:ascii="Times New Roman" w:hAnsi="Times New Roman" w:cs="Times New Roman"/>
          <w:szCs w:val="28"/>
          <w:lang w:val="en-US" w:eastAsia="zh-CN"/>
        </w:rPr>
        <w:t>乌鲁木齐县灯草沟中学</w:t>
      </w:r>
      <w:r>
        <w:rPr>
          <w:rFonts w:hint="default" w:ascii="Times New Roman" w:hAnsi="Times New Roman" w:cs="Times New Roman"/>
          <w:szCs w:val="28"/>
        </w:rPr>
        <w:t>已制定相应的财务和业务管理制度，且制度合法、合规、完整，为项目顺利实施提供重要保障。故管理制度健全性得分为3分。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制度执行有效性：</w:t>
      </w:r>
      <w:r>
        <w:rPr>
          <w:rFonts w:hint="default" w:ascii="Times New Roman" w:hAnsi="Times New Roman" w:cs="Times New Roman"/>
          <w:szCs w:val="28"/>
        </w:rPr>
        <w:t>根据现场调研和资料抽查情况，</w:t>
      </w:r>
      <w:r>
        <w:rPr>
          <w:rFonts w:hint="eastAsia" w:ascii="Times New Roman" w:hAnsi="Times New Roman" w:cs="Times New Roman"/>
          <w:szCs w:val="28"/>
          <w:lang w:val="en-US" w:eastAsia="zh-CN"/>
        </w:rPr>
        <w:t>乌鲁木齐县灯草沟中学</w:t>
      </w:r>
      <w:r>
        <w:rPr>
          <w:rFonts w:hint="default" w:ascii="Times New Roman" w:hAnsi="Times New Roman" w:cs="Times New Roman"/>
          <w:szCs w:val="28"/>
        </w:rPr>
        <w:t>严格遵守相关法律法规和相关管理规定，项目调整及支出调整手续完备，整体管理合理有序，项目完成后，及时将会计凭证、固定资产入库单等相关资料分类归档，制度执行有效。故制度执行有效性指标得分4分。</w:t>
      </w:r>
    </w:p>
    <w:p>
      <w:pPr>
        <w:autoSpaceDE w:val="0"/>
        <w:spacing w:line="600" w:lineRule="exact"/>
        <w:ind w:firstLine="562"/>
        <w:rPr>
          <w:rFonts w:hint="default" w:ascii="Times New Roman" w:hAnsi="Times New Roman" w:cs="Times New Roman"/>
          <w:b/>
          <w:kern w:val="0"/>
          <w:szCs w:val="28"/>
        </w:rPr>
      </w:pPr>
      <w:bookmarkStart w:id="40" w:name="_Hlk67670213"/>
      <w:r>
        <w:rPr>
          <w:rFonts w:hint="default" w:ascii="Times New Roman" w:hAnsi="Times New Roman" w:cs="Times New Roman"/>
          <w:b/>
          <w:kern w:val="0"/>
          <w:szCs w:val="28"/>
        </w:rPr>
        <w:t>综上，该指标满分7分，得分7分。</w:t>
      </w:r>
    </w:p>
    <w:bookmarkEnd w:id="40"/>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1" w:name="_Toc100784607"/>
      <w:bookmarkStart w:id="42" w:name="_Toc67911614"/>
      <w:r>
        <w:rPr>
          <w:rFonts w:hint="default" w:ascii="Times New Roman" w:hAnsi="Times New Roman" w:eastAsia="仿宋" w:cs="Times New Roman"/>
          <w:sz w:val="32"/>
          <w:szCs w:val="32"/>
          <w:lang w:bidi="en-US"/>
        </w:rPr>
        <w:t>（三）项目产出情况</w:t>
      </w:r>
      <w:bookmarkEnd w:id="41"/>
      <w:bookmarkEnd w:id="4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项目产出指标由4个二级指标和</w:t>
      </w:r>
      <w:r>
        <w:rPr>
          <w:rFonts w:hint="eastAsia" w:ascii="Times New Roman" w:hAnsi="Times New Roman" w:cs="Times New Roman"/>
          <w:szCs w:val="28"/>
          <w:lang w:val="en-US" w:eastAsia="zh-CN"/>
        </w:rPr>
        <w:t>8</w:t>
      </w:r>
      <w:r>
        <w:rPr>
          <w:rFonts w:hint="default" w:ascii="Times New Roman" w:hAnsi="Times New Roman" w:cs="Times New Roman"/>
          <w:szCs w:val="28"/>
        </w:rPr>
        <w:t>个三级指标构成，权重为40分，实际得分</w:t>
      </w:r>
      <w:r>
        <w:rPr>
          <w:rFonts w:hint="eastAsia" w:ascii="Times New Roman" w:hAnsi="Times New Roman" w:cs="Times New Roman"/>
          <w:szCs w:val="28"/>
          <w:lang w:val="en-US" w:eastAsia="zh-CN"/>
        </w:rPr>
        <w:t>32.81</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3" w:name="_Toc100784608"/>
      <w:r>
        <w:rPr>
          <w:rFonts w:hint="default" w:ascii="Times New Roman" w:hAnsi="Times New Roman" w:eastAsia="仿宋" w:cs="Times New Roman"/>
          <w:sz w:val="32"/>
          <w:szCs w:val="32"/>
          <w:lang w:bidi="en-US"/>
        </w:rPr>
        <w:t>1.产出数量</w:t>
      </w:r>
      <w:bookmarkEnd w:id="43"/>
    </w:p>
    <w:p>
      <w:pPr>
        <w:spacing w:line="360" w:lineRule="auto"/>
        <w:ind w:firstLine="560"/>
        <w:rPr>
          <w:rFonts w:hint="eastAsia" w:ascii="Times New Roman" w:hAnsi="Times New Roman" w:eastAsia="仿宋_GB2312" w:cs="Times New Roman"/>
          <w:bCs/>
          <w:szCs w:val="28"/>
          <w:lang w:eastAsia="zh-CN"/>
        </w:rPr>
      </w:pPr>
      <w:r>
        <w:rPr>
          <w:rFonts w:hint="default" w:ascii="Times New Roman" w:hAnsi="Times New Roman" w:cs="Times New Roman"/>
          <w:bCs/>
          <w:szCs w:val="28"/>
        </w:rPr>
        <w:t>数量指标“建设</w:t>
      </w:r>
      <w:r>
        <w:rPr>
          <w:rFonts w:hint="eastAsia" w:ascii="Times New Roman" w:hAnsi="Times New Roman" w:cs="Times New Roman"/>
          <w:bCs/>
          <w:szCs w:val="28"/>
          <w:lang w:eastAsia="zh-CN"/>
        </w:rPr>
        <w:t>（</w:t>
      </w:r>
      <w:r>
        <w:rPr>
          <w:rFonts w:hint="default" w:ascii="Times New Roman" w:hAnsi="Times New Roman" w:cs="Times New Roman"/>
          <w:bCs/>
          <w:szCs w:val="28"/>
        </w:rPr>
        <w:t>改造修缮</w:t>
      </w:r>
      <w:r>
        <w:rPr>
          <w:rFonts w:hint="eastAsia" w:ascii="Times New Roman" w:hAnsi="Times New Roman" w:cs="Times New Roman"/>
          <w:bCs/>
          <w:szCs w:val="28"/>
          <w:lang w:eastAsia="zh-CN"/>
        </w:rPr>
        <w:t>）</w:t>
      </w:r>
      <w:r>
        <w:rPr>
          <w:rFonts w:hint="default" w:ascii="Times New Roman" w:hAnsi="Times New Roman" w:cs="Times New Roman"/>
          <w:bCs/>
          <w:szCs w:val="28"/>
        </w:rPr>
        <w:t>工程数量”的目标值是</w:t>
      </w:r>
      <w:r>
        <w:rPr>
          <w:rFonts w:hint="default" w:ascii="Times New Roman" w:hAnsi="Times New Roman" w:cs="Times New Roman"/>
          <w:szCs w:val="28"/>
        </w:rPr>
        <w:t>&gt;=</w:t>
      </w:r>
      <w:r>
        <w:rPr>
          <w:rFonts w:hint="eastAsia" w:ascii="Times New Roman" w:hAnsi="Times New Roman" w:cs="Times New Roman"/>
          <w:bCs/>
          <w:szCs w:val="28"/>
          <w:lang w:val="en-US" w:eastAsia="zh-CN"/>
        </w:rPr>
        <w:t>1</w:t>
      </w:r>
      <w:r>
        <w:rPr>
          <w:rFonts w:hint="default" w:ascii="Times New Roman" w:hAnsi="Times New Roman" w:cs="Times New Roman"/>
          <w:bCs/>
          <w:szCs w:val="28"/>
        </w:rPr>
        <w:t>个，2022年度我单位实际完成</w:t>
      </w:r>
      <w:r>
        <w:rPr>
          <w:rFonts w:hint="eastAsia" w:ascii="Times New Roman" w:hAnsi="Times New Roman" w:cs="Times New Roman"/>
          <w:bCs/>
          <w:szCs w:val="28"/>
          <w:lang w:val="en-US" w:eastAsia="zh-CN"/>
        </w:rPr>
        <w:t>1</w:t>
      </w:r>
      <w:r>
        <w:rPr>
          <w:rFonts w:hint="default" w:ascii="Times New Roman" w:hAnsi="Times New Roman" w:cs="Times New Roman"/>
          <w:bCs/>
          <w:szCs w:val="28"/>
        </w:rPr>
        <w:t>个</w:t>
      </w:r>
      <w:r>
        <w:rPr>
          <w:rFonts w:hint="eastAsia" w:ascii="Times New Roman" w:hAnsi="Times New Roman" w:cs="Times New Roman"/>
          <w:bCs/>
          <w:szCs w:val="28"/>
          <w:lang w:eastAsia="zh-CN"/>
        </w:rPr>
        <w:t>。</w:t>
      </w:r>
    </w:p>
    <w:p>
      <w:pPr>
        <w:spacing w:line="360" w:lineRule="auto"/>
        <w:ind w:firstLine="562"/>
        <w:rPr>
          <w:rFonts w:hint="default" w:ascii="Times New Roman" w:hAnsi="Times New Roman" w:cs="Times New Roman"/>
          <w:bCs/>
          <w:szCs w:val="28"/>
        </w:rPr>
      </w:pPr>
      <w:r>
        <w:rPr>
          <w:rFonts w:hint="default" w:ascii="Times New Roman" w:hAnsi="Times New Roman" w:cs="Times New Roman"/>
          <w:bCs/>
          <w:szCs w:val="28"/>
        </w:rPr>
        <w:t>数量指标“新建消防水池及外网工程”的目标值是&lt;=500立方米，2022年度我单位实际完成</w:t>
      </w:r>
      <w:r>
        <w:rPr>
          <w:rFonts w:hint="eastAsia" w:ascii="Times New Roman" w:hAnsi="Times New Roman" w:cs="Times New Roman"/>
          <w:bCs/>
          <w:szCs w:val="28"/>
          <w:lang w:val="en-US" w:eastAsia="zh-CN"/>
        </w:rPr>
        <w:t>500</w:t>
      </w:r>
      <w:r>
        <w:rPr>
          <w:rFonts w:hint="default" w:ascii="Times New Roman" w:hAnsi="Times New Roman" w:cs="Times New Roman"/>
          <w:bCs/>
          <w:szCs w:val="28"/>
        </w:rPr>
        <w:t>立方米</w:t>
      </w:r>
      <w:r>
        <w:rPr>
          <w:rFonts w:hint="default" w:ascii="Times New Roman" w:hAnsi="Times New Roman" w:cs="Times New Roman"/>
          <w:szCs w:val="28"/>
        </w:rPr>
        <w:t>。</w:t>
      </w:r>
    </w:p>
    <w:p>
      <w:pPr>
        <w:spacing w:line="360" w:lineRule="auto"/>
        <w:ind w:firstLine="560"/>
        <w:rPr>
          <w:rFonts w:hint="default" w:ascii="Times New Roman" w:hAnsi="Times New Roman" w:cs="Times New Roman"/>
          <w:bCs/>
          <w:szCs w:val="28"/>
        </w:rPr>
      </w:pPr>
      <w:r>
        <w:rPr>
          <w:rFonts w:hint="default" w:ascii="Times New Roman" w:hAnsi="Times New Roman" w:cs="Times New Roman"/>
          <w:bCs/>
          <w:szCs w:val="28"/>
        </w:rPr>
        <w:t>数量指标“搭建室外电缆电线200米”的目标值是&lt;=200米，2022年度我单位实际完成200米</w:t>
      </w:r>
      <w:r>
        <w:rPr>
          <w:rFonts w:hint="eastAsia" w:ascii="Times New Roman" w:hAnsi="Times New Roman" w:cs="Times New Roman"/>
          <w:bCs/>
          <w:szCs w:val="28"/>
          <w:lang w:eastAsia="zh-CN"/>
        </w:rPr>
        <w:t>。</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实际完成率：</w:t>
      </w:r>
      <w:r>
        <w:rPr>
          <w:rFonts w:hint="eastAsia" w:ascii="Times New Roman" w:hAnsi="Times New Roman" w:cs="Times New Roman"/>
          <w:szCs w:val="28"/>
          <w:lang w:val="en-US" w:eastAsia="zh-CN"/>
        </w:rPr>
        <w:t>我单位数量指标完成率达到100%</w:t>
      </w:r>
      <w:r>
        <w:rPr>
          <w:rFonts w:hint="default" w:ascii="Times New Roman" w:hAnsi="Times New Roman" w:cs="Times New Roman"/>
          <w:szCs w:val="28"/>
        </w:rPr>
        <w:t>，故实际完成率得分为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4" w:name="_Toc100784609"/>
      <w:r>
        <w:rPr>
          <w:rFonts w:hint="default" w:ascii="Times New Roman" w:hAnsi="Times New Roman" w:eastAsia="仿宋" w:cs="Times New Roman"/>
          <w:sz w:val="32"/>
          <w:szCs w:val="32"/>
          <w:lang w:bidi="en-US"/>
        </w:rPr>
        <w:t>2.产出质量</w:t>
      </w:r>
      <w:bookmarkEnd w:id="44"/>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工程验收率：</w:t>
      </w:r>
    </w:p>
    <w:p>
      <w:pPr>
        <w:spacing w:line="360" w:lineRule="auto"/>
        <w:ind w:firstLine="562"/>
        <w:rPr>
          <w:rFonts w:hint="default" w:ascii="Times New Roman" w:hAnsi="Times New Roman" w:cs="Times New Roman"/>
          <w:szCs w:val="28"/>
        </w:rPr>
      </w:pPr>
      <w:r>
        <w:rPr>
          <w:rFonts w:hint="default" w:ascii="Times New Roman" w:hAnsi="Times New Roman" w:cs="Times New Roman"/>
          <w:szCs w:val="28"/>
          <w:lang w:eastAsia="zh-CN"/>
        </w:rPr>
        <w:t>竣工验收合格率</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w:t>
      </w:r>
      <w:r>
        <w:rPr>
          <w:rFonts w:hint="eastAsia" w:ascii="Times New Roman" w:hAnsi="Times New Roman" w:cs="Times New Roman"/>
          <w:szCs w:val="28"/>
          <w:lang w:eastAsia="zh-CN"/>
        </w:rPr>
        <w:t>）</w:t>
      </w:r>
      <w:r>
        <w:rPr>
          <w:rFonts w:hint="default" w:ascii="Times New Roman" w:hAnsi="Times New Roman" w:cs="Times New Roman"/>
          <w:szCs w:val="28"/>
          <w:lang w:eastAsia="zh-CN"/>
        </w:rPr>
        <w:t>：</w:t>
      </w:r>
      <w:r>
        <w:rPr>
          <w:rFonts w:hint="default" w:ascii="Times New Roman" w:hAnsi="Times New Roman" w:cs="Times New Roman"/>
          <w:szCs w:val="28"/>
        </w:rPr>
        <w:t>目标值是&gt;=9</w:t>
      </w:r>
      <w:r>
        <w:rPr>
          <w:rFonts w:hint="eastAsia" w:ascii="Times New Roman" w:hAnsi="Times New Roman" w:cs="Times New Roman"/>
          <w:szCs w:val="28"/>
          <w:lang w:val="en-US" w:eastAsia="zh-CN"/>
        </w:rPr>
        <w:t>5</w:t>
      </w:r>
      <w:r>
        <w:rPr>
          <w:rFonts w:hint="default" w:ascii="Times New Roman" w:hAnsi="Times New Roman" w:cs="Times New Roman"/>
          <w:szCs w:val="28"/>
        </w:rPr>
        <w:t>%，2022年度我单位实际完成</w:t>
      </w:r>
      <w:r>
        <w:rPr>
          <w:rFonts w:hint="eastAsia" w:ascii="Times New Roman" w:hAnsi="Times New Roman" w:cs="Times New Roman"/>
          <w:szCs w:val="28"/>
          <w:lang w:val="en-US" w:eastAsia="zh-CN"/>
        </w:rPr>
        <w:t>50</w:t>
      </w:r>
      <w:r>
        <w:rPr>
          <w:rFonts w:hint="default" w:ascii="Times New Roman" w:hAnsi="Times New Roman" w:cs="Times New Roman"/>
          <w:szCs w:val="28"/>
        </w:rPr>
        <w:t>%</w:t>
      </w:r>
      <w:r>
        <w:rPr>
          <w:rFonts w:hint="eastAsia" w:ascii="Times New Roman" w:hAnsi="Times New Roman" w:cs="Times New Roman"/>
          <w:szCs w:val="28"/>
          <w:lang w:eastAsia="zh-CN"/>
        </w:rPr>
        <w:t>，</w:t>
      </w:r>
      <w:r>
        <w:rPr>
          <w:rFonts w:hint="default" w:ascii="Times New Roman" w:hAnsi="Times New Roman" w:cs="Times New Roman"/>
          <w:szCs w:val="28"/>
        </w:rPr>
        <w:t>原因是下半年因疫情原因，工程无法开展</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未全部验收工程质量，得分2.63分</w:t>
      </w:r>
      <w:r>
        <w:rPr>
          <w:rFonts w:hint="default" w:ascii="Times New Roman" w:hAnsi="Times New Roman" w:cs="Times New Roman"/>
          <w:szCs w:val="28"/>
        </w:rPr>
        <w:t>。</w:t>
      </w:r>
    </w:p>
    <w:p>
      <w:pPr>
        <w:spacing w:line="360" w:lineRule="auto"/>
        <w:ind w:firstLine="562"/>
        <w:rPr>
          <w:rFonts w:hint="default" w:ascii="Times New Roman" w:hAnsi="Times New Roman" w:cs="Times New Roman"/>
          <w:szCs w:val="28"/>
        </w:rPr>
      </w:pPr>
      <w:r>
        <w:rPr>
          <w:rFonts w:hint="default" w:ascii="Times New Roman" w:hAnsi="Times New Roman" w:cs="Times New Roman"/>
          <w:szCs w:val="28"/>
        </w:rPr>
        <w:t>购置商品质量合格率</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w:t>
      </w:r>
      <w:r>
        <w:rPr>
          <w:rFonts w:hint="eastAsia" w:ascii="Times New Roman" w:hAnsi="Times New Roman" w:cs="Times New Roman"/>
          <w:szCs w:val="28"/>
          <w:lang w:eastAsia="zh-CN"/>
        </w:rPr>
        <w:t>）</w:t>
      </w:r>
      <w:r>
        <w:rPr>
          <w:rFonts w:hint="default" w:ascii="Times New Roman" w:hAnsi="Times New Roman" w:cs="Times New Roman"/>
          <w:szCs w:val="28"/>
          <w:lang w:eastAsia="zh-CN"/>
        </w:rPr>
        <w:t>：</w:t>
      </w:r>
      <w:r>
        <w:rPr>
          <w:rFonts w:hint="default" w:ascii="Times New Roman" w:hAnsi="Times New Roman" w:cs="Times New Roman"/>
          <w:szCs w:val="28"/>
        </w:rPr>
        <w:t>目标值是</w:t>
      </w:r>
      <w:r>
        <w:rPr>
          <w:rFonts w:hint="eastAsia" w:ascii="Times New Roman" w:hAnsi="Times New Roman" w:cs="Times New Roman"/>
          <w:szCs w:val="28"/>
          <w:lang w:val="en-US" w:eastAsia="zh-CN"/>
        </w:rPr>
        <w:t>≥</w:t>
      </w:r>
      <w:r>
        <w:rPr>
          <w:rFonts w:hint="default" w:ascii="Times New Roman" w:hAnsi="Times New Roman" w:cs="Times New Roman"/>
          <w:szCs w:val="28"/>
        </w:rPr>
        <w:t>98%，2022年度我单位实际完成</w:t>
      </w:r>
      <w:r>
        <w:rPr>
          <w:rFonts w:hint="eastAsia" w:ascii="Times New Roman" w:hAnsi="Times New Roman" w:cs="Times New Roman"/>
          <w:szCs w:val="28"/>
          <w:lang w:val="en-US" w:eastAsia="zh-CN"/>
        </w:rPr>
        <w:t>50</w:t>
      </w:r>
      <w:r>
        <w:rPr>
          <w:rFonts w:hint="default" w:ascii="Times New Roman" w:hAnsi="Times New Roman" w:cs="Times New Roman"/>
          <w:szCs w:val="28"/>
        </w:rPr>
        <w:t>%</w:t>
      </w:r>
      <w:r>
        <w:rPr>
          <w:rFonts w:hint="eastAsia" w:ascii="Times New Roman" w:hAnsi="Times New Roman" w:cs="Times New Roman"/>
          <w:szCs w:val="28"/>
          <w:lang w:eastAsia="zh-CN"/>
        </w:rPr>
        <w:t>，</w:t>
      </w:r>
      <w:r>
        <w:rPr>
          <w:rFonts w:hint="default" w:ascii="Times New Roman" w:hAnsi="Times New Roman" w:cs="Times New Roman"/>
          <w:szCs w:val="28"/>
        </w:rPr>
        <w:t>原因是下半年因疫情原因，工程无法开展</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未全部验收购置的商品质量，得分2.55分</w:t>
      </w:r>
      <w:r>
        <w:rPr>
          <w:rFonts w:hint="default" w:ascii="Times New Roman" w:hAnsi="Times New Roman" w:cs="Times New Roman"/>
          <w:szCs w:val="28"/>
        </w:rPr>
        <w:t>。</w:t>
      </w:r>
    </w:p>
    <w:p>
      <w:pPr>
        <w:spacing w:line="360" w:lineRule="auto"/>
        <w:ind w:firstLine="562"/>
        <w:rPr>
          <w:rFonts w:hint="default" w:ascii="Times New Roman" w:hAnsi="Times New Roman" w:cs="Times New Roman"/>
          <w:szCs w:val="28"/>
        </w:rPr>
      </w:pPr>
      <w:r>
        <w:rPr>
          <w:rFonts w:hint="default" w:ascii="Times New Roman" w:hAnsi="Times New Roman" w:cs="Times New Roman"/>
          <w:szCs w:val="28"/>
        </w:rPr>
        <w:t>质量达标率</w:t>
      </w:r>
      <w:r>
        <w:rPr>
          <w:rFonts w:hint="eastAsia" w:ascii="Times New Roman" w:hAnsi="Times New Roman" w:cs="Times New Roman"/>
          <w:szCs w:val="28"/>
          <w:lang w:val="en-US" w:eastAsia="zh-CN"/>
        </w:rPr>
        <w:t>共计</w:t>
      </w:r>
      <w:r>
        <w:rPr>
          <w:rFonts w:hint="default" w:ascii="Times New Roman" w:hAnsi="Times New Roman" w:cs="Times New Roman"/>
          <w:szCs w:val="28"/>
        </w:rPr>
        <w:t>得分为</w:t>
      </w:r>
      <w:r>
        <w:rPr>
          <w:rFonts w:hint="eastAsia" w:ascii="Times New Roman" w:hAnsi="Times New Roman" w:cs="Times New Roman"/>
          <w:szCs w:val="28"/>
          <w:lang w:val="en-US" w:eastAsia="zh-CN"/>
        </w:rPr>
        <w:t>5.18</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5" w:name="_Toc100784610"/>
      <w:r>
        <w:rPr>
          <w:rFonts w:hint="default" w:ascii="Times New Roman" w:hAnsi="Times New Roman" w:eastAsia="仿宋" w:cs="Times New Roman"/>
          <w:sz w:val="32"/>
          <w:szCs w:val="32"/>
          <w:lang w:bidi="en-US"/>
        </w:rPr>
        <w:t>3.产出时效</w:t>
      </w:r>
      <w:bookmarkEnd w:id="45"/>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完成及时性：</w:t>
      </w:r>
    </w:p>
    <w:p>
      <w:pPr>
        <w:spacing w:line="360" w:lineRule="auto"/>
        <w:ind w:firstLine="560"/>
        <w:rPr>
          <w:rFonts w:hint="default" w:ascii="Times New Roman" w:hAnsi="Times New Roman" w:cs="Times New Roman"/>
          <w:szCs w:val="28"/>
          <w:lang w:val="en-US" w:eastAsia="zh-CN"/>
        </w:rPr>
      </w:pPr>
      <w:r>
        <w:rPr>
          <w:rFonts w:hint="default" w:ascii="Times New Roman" w:hAnsi="Times New Roman" w:cs="Times New Roman"/>
          <w:szCs w:val="28"/>
          <w:lang w:eastAsia="zh-CN"/>
        </w:rPr>
        <w:t>项目资金到位及时性：</w:t>
      </w:r>
      <w:r>
        <w:rPr>
          <w:rFonts w:hint="default" w:ascii="Times New Roman" w:hAnsi="Times New Roman" w:cs="Times New Roman"/>
          <w:szCs w:val="28"/>
        </w:rPr>
        <w:t>目标值是&gt;=9</w:t>
      </w:r>
      <w:r>
        <w:rPr>
          <w:rFonts w:hint="eastAsia" w:ascii="Times New Roman" w:hAnsi="Times New Roman" w:cs="Times New Roman"/>
          <w:szCs w:val="28"/>
          <w:lang w:val="en-US" w:eastAsia="zh-CN"/>
        </w:rPr>
        <w:t>5</w:t>
      </w:r>
      <w:r>
        <w:rPr>
          <w:rFonts w:hint="default" w:ascii="Times New Roman" w:hAnsi="Times New Roman" w:cs="Times New Roman"/>
          <w:szCs w:val="28"/>
        </w:rPr>
        <w:t>%，2022年度我单位实际完成</w:t>
      </w:r>
      <w:r>
        <w:rPr>
          <w:rFonts w:hint="eastAsia" w:ascii="Times New Roman" w:hAnsi="Times New Roman" w:cs="Times New Roman"/>
          <w:szCs w:val="28"/>
          <w:lang w:val="en-US" w:eastAsia="zh-CN"/>
        </w:rPr>
        <w:t>100</w:t>
      </w:r>
      <w:r>
        <w:rPr>
          <w:rFonts w:hint="default" w:ascii="Times New Roman" w:hAnsi="Times New Roman" w:cs="Times New Roman"/>
          <w:szCs w:val="28"/>
        </w:rPr>
        <w:t>%</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得分5分。</w:t>
      </w:r>
    </w:p>
    <w:p>
      <w:pPr>
        <w:spacing w:line="360" w:lineRule="auto"/>
        <w:ind w:firstLine="560"/>
        <w:rPr>
          <w:rFonts w:hint="default" w:ascii="Times New Roman" w:hAnsi="Times New Roman" w:cs="Times New Roman"/>
          <w:szCs w:val="28"/>
          <w:lang w:val="en-US" w:eastAsia="zh-CN"/>
        </w:rPr>
      </w:pPr>
      <w:r>
        <w:rPr>
          <w:rFonts w:hint="default" w:ascii="Times New Roman" w:hAnsi="Times New Roman" w:cs="Times New Roman"/>
          <w:szCs w:val="28"/>
          <w:lang w:eastAsia="zh-CN"/>
        </w:rPr>
        <w:t>工程按期完成率</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w:t>
      </w:r>
      <w:r>
        <w:rPr>
          <w:rFonts w:hint="eastAsia" w:ascii="Times New Roman" w:hAnsi="Times New Roman" w:cs="Times New Roman"/>
          <w:szCs w:val="28"/>
          <w:lang w:eastAsia="zh-CN"/>
        </w:rPr>
        <w:t>）</w:t>
      </w:r>
      <w:r>
        <w:rPr>
          <w:rFonts w:hint="default" w:ascii="Times New Roman" w:hAnsi="Times New Roman" w:cs="Times New Roman"/>
          <w:szCs w:val="28"/>
          <w:lang w:eastAsia="zh-CN"/>
        </w:rPr>
        <w:t>：</w:t>
      </w:r>
      <w:r>
        <w:rPr>
          <w:rFonts w:hint="default" w:ascii="Times New Roman" w:hAnsi="Times New Roman" w:cs="Times New Roman"/>
          <w:szCs w:val="28"/>
        </w:rPr>
        <w:t>目标值是&gt;=9</w:t>
      </w:r>
      <w:r>
        <w:rPr>
          <w:rFonts w:hint="eastAsia" w:ascii="Times New Roman" w:hAnsi="Times New Roman" w:cs="Times New Roman"/>
          <w:szCs w:val="28"/>
          <w:lang w:val="en-US" w:eastAsia="zh-CN"/>
        </w:rPr>
        <w:t>5</w:t>
      </w:r>
      <w:r>
        <w:rPr>
          <w:rFonts w:hint="default" w:ascii="Times New Roman" w:hAnsi="Times New Roman" w:cs="Times New Roman"/>
          <w:szCs w:val="28"/>
        </w:rPr>
        <w:t>%，2022年度我单位实际完成</w:t>
      </w:r>
      <w:r>
        <w:rPr>
          <w:rFonts w:hint="eastAsia" w:ascii="Times New Roman" w:hAnsi="Times New Roman" w:cs="Times New Roman"/>
          <w:szCs w:val="28"/>
          <w:lang w:val="en-US" w:eastAsia="zh-CN"/>
        </w:rPr>
        <w:t>50</w:t>
      </w:r>
      <w:r>
        <w:rPr>
          <w:rFonts w:hint="default" w:ascii="Times New Roman" w:hAnsi="Times New Roman" w:cs="Times New Roman"/>
          <w:szCs w:val="28"/>
        </w:rPr>
        <w:t>%</w:t>
      </w:r>
      <w:r>
        <w:rPr>
          <w:rFonts w:hint="eastAsia" w:ascii="Times New Roman" w:hAnsi="Times New Roman" w:cs="Times New Roman"/>
          <w:szCs w:val="28"/>
          <w:lang w:eastAsia="zh-CN"/>
        </w:rPr>
        <w:t>，</w:t>
      </w:r>
      <w:r>
        <w:rPr>
          <w:rFonts w:hint="default" w:ascii="Times New Roman" w:hAnsi="Times New Roman" w:cs="Times New Roman"/>
          <w:szCs w:val="28"/>
        </w:rPr>
        <w:t>原因是下半年因疫情原因，工程无法开展</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工程进度为50%，得分为2.63分。</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故完成及时性</w:t>
      </w:r>
      <w:r>
        <w:rPr>
          <w:rFonts w:hint="eastAsia" w:ascii="Times New Roman" w:hAnsi="Times New Roman" w:cs="Times New Roman"/>
          <w:szCs w:val="28"/>
          <w:lang w:val="en-US" w:eastAsia="zh-CN"/>
        </w:rPr>
        <w:t>共计</w:t>
      </w:r>
      <w:r>
        <w:rPr>
          <w:rFonts w:hint="default" w:ascii="Times New Roman" w:hAnsi="Times New Roman" w:cs="Times New Roman"/>
          <w:szCs w:val="28"/>
        </w:rPr>
        <w:t>得分为</w:t>
      </w:r>
      <w:r>
        <w:rPr>
          <w:rFonts w:hint="eastAsia" w:ascii="Times New Roman" w:hAnsi="Times New Roman" w:cs="Times New Roman"/>
          <w:szCs w:val="28"/>
          <w:lang w:val="en-US" w:eastAsia="zh-CN"/>
        </w:rPr>
        <w:t>7.63</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6" w:name="_Toc100784611"/>
      <w:r>
        <w:rPr>
          <w:rFonts w:hint="default" w:ascii="Times New Roman" w:hAnsi="Times New Roman" w:eastAsia="仿宋" w:cs="Times New Roman"/>
          <w:sz w:val="32"/>
          <w:szCs w:val="32"/>
          <w:lang w:bidi="en-US"/>
        </w:rPr>
        <w:t>4.产出成本</w:t>
      </w:r>
      <w:bookmarkEnd w:id="46"/>
    </w:p>
    <w:p>
      <w:pPr>
        <w:spacing w:line="360" w:lineRule="auto"/>
        <w:ind w:firstLine="562"/>
        <w:rPr>
          <w:rFonts w:hint="default" w:ascii="Times New Roman" w:hAnsi="Times New Roman" w:cs="Times New Roman"/>
          <w:szCs w:val="28"/>
        </w:rPr>
      </w:pPr>
      <w:r>
        <w:rPr>
          <w:rFonts w:hint="default" w:ascii="Times New Roman" w:hAnsi="Times New Roman" w:cs="Times New Roman"/>
          <w:szCs w:val="28"/>
          <w:lang w:eastAsia="zh-CN"/>
        </w:rPr>
        <w:t>项目经费控制率：</w:t>
      </w:r>
      <w:r>
        <w:rPr>
          <w:rFonts w:hint="default" w:ascii="Times New Roman" w:hAnsi="Times New Roman" w:cs="Times New Roman"/>
          <w:szCs w:val="28"/>
        </w:rPr>
        <w:t>目标值是&lt;=3%，2022年度我单位实际完成</w:t>
      </w:r>
      <w:r>
        <w:rPr>
          <w:rFonts w:hint="eastAsia" w:ascii="Times New Roman" w:hAnsi="Times New Roman" w:cs="Times New Roman"/>
          <w:szCs w:val="28"/>
          <w:lang w:val="en-US" w:eastAsia="zh-CN"/>
        </w:rPr>
        <w:t>1</w:t>
      </w:r>
      <w:r>
        <w:rPr>
          <w:rFonts w:hint="default" w:ascii="Times New Roman" w:hAnsi="Times New Roman" w:cs="Times New Roman"/>
          <w:szCs w:val="28"/>
        </w:rPr>
        <w:t>%</w:t>
      </w:r>
      <w:r>
        <w:rPr>
          <w:rFonts w:hint="eastAsia" w:ascii="Times New Roman" w:hAnsi="Times New Roman" w:cs="Times New Roman"/>
          <w:szCs w:val="28"/>
          <w:lang w:eastAsia="zh-CN"/>
        </w:rPr>
        <w:t>，</w:t>
      </w:r>
      <w:r>
        <w:rPr>
          <w:rFonts w:hint="eastAsia" w:ascii="Times New Roman" w:hAnsi="Times New Roman" w:cs="Times New Roman"/>
          <w:lang w:val="en-US" w:eastAsia="zh-CN"/>
        </w:rPr>
        <w:t>2022年暑假开始施工，因疫情原因，工程仍未竣工，工程进度已达50%，资金未支付完毕，根据现阶段支付情况，我单位能够较好的控制预算，</w:t>
      </w:r>
      <w:r>
        <w:rPr>
          <w:rFonts w:hint="default" w:ascii="Times New Roman" w:hAnsi="Times New Roman" w:cs="Times New Roman"/>
          <w:szCs w:val="28"/>
        </w:rPr>
        <w:t>故得分为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综上，该指标满分40分，得分</w:t>
      </w:r>
      <w:r>
        <w:rPr>
          <w:rFonts w:hint="eastAsia" w:ascii="Times New Roman" w:hAnsi="Times New Roman" w:cs="Times New Roman"/>
          <w:b/>
          <w:kern w:val="0"/>
          <w:szCs w:val="28"/>
          <w:lang w:val="en-US" w:eastAsia="zh-CN"/>
        </w:rPr>
        <w:t>25</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7" w:name="_Toc67911615"/>
      <w:bookmarkStart w:id="48" w:name="_Toc100784612"/>
      <w:r>
        <w:rPr>
          <w:rFonts w:hint="default" w:ascii="Times New Roman" w:hAnsi="Times New Roman" w:eastAsia="仿宋" w:cs="Times New Roman"/>
          <w:sz w:val="32"/>
          <w:szCs w:val="32"/>
          <w:lang w:bidi="en-US"/>
        </w:rPr>
        <w:t>（四）项目效益情况</w:t>
      </w:r>
      <w:bookmarkEnd w:id="47"/>
      <w:bookmarkEnd w:id="48"/>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项目效益指标由</w:t>
      </w:r>
      <w:r>
        <w:rPr>
          <w:rFonts w:hint="eastAsia" w:ascii="Times New Roman" w:hAnsi="Times New Roman" w:cs="Times New Roman"/>
          <w:szCs w:val="28"/>
          <w:lang w:val="en-US" w:eastAsia="zh-CN"/>
        </w:rPr>
        <w:t>2</w:t>
      </w:r>
      <w:r>
        <w:rPr>
          <w:rFonts w:hint="default" w:ascii="Times New Roman" w:hAnsi="Times New Roman" w:cs="Times New Roman"/>
          <w:szCs w:val="28"/>
        </w:rPr>
        <w:t>个二级指标和2个三级指标构成，权重为</w:t>
      </w:r>
      <w:r>
        <w:rPr>
          <w:rFonts w:hint="eastAsia" w:ascii="Times New Roman" w:hAnsi="Times New Roman" w:cs="Times New Roman"/>
          <w:szCs w:val="28"/>
          <w:lang w:val="en-US" w:eastAsia="zh-CN"/>
        </w:rPr>
        <w:t>15</w:t>
      </w:r>
      <w:r>
        <w:rPr>
          <w:rFonts w:hint="default" w:ascii="Times New Roman" w:hAnsi="Times New Roman" w:cs="Times New Roman"/>
          <w:szCs w:val="28"/>
        </w:rPr>
        <w:t>分，实际得分</w:t>
      </w:r>
      <w:r>
        <w:rPr>
          <w:rFonts w:hint="eastAsia" w:ascii="Times New Roman" w:hAnsi="Times New Roman" w:cs="Times New Roman"/>
          <w:szCs w:val="28"/>
          <w:lang w:val="en-US" w:eastAsia="zh-CN"/>
        </w:rPr>
        <w:t>7.5</w:t>
      </w:r>
      <w:r>
        <w:rPr>
          <w:rFonts w:hint="default" w:ascii="Times New Roman" w:hAnsi="Times New Roman" w:cs="Times New Roman"/>
          <w:szCs w:val="28"/>
        </w:rPr>
        <w:t xml:space="preserve">分。 </w:t>
      </w:r>
    </w:p>
    <w:p>
      <w:pPr>
        <w:pStyle w:val="4"/>
        <w:ind w:firstLine="643"/>
        <w:rPr>
          <w:rFonts w:hint="default" w:ascii="Times New Roman" w:hAnsi="Times New Roman" w:cs="Times New Roman"/>
        </w:rPr>
      </w:pPr>
      <w:bookmarkStart w:id="49" w:name="_Toc100784613"/>
      <w:r>
        <w:rPr>
          <w:rFonts w:hint="default" w:ascii="Times New Roman" w:hAnsi="Times New Roman" w:cs="Times New Roman"/>
        </w:rPr>
        <w:t>1.项目效益</w:t>
      </w:r>
      <w:bookmarkEnd w:id="49"/>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（1）实施效益</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经济效益指标：</w:t>
      </w:r>
      <w:r>
        <w:rPr>
          <w:rFonts w:hint="default" w:ascii="Times New Roman" w:hAnsi="Times New Roman" w:cs="Times New Roman"/>
          <w:szCs w:val="28"/>
        </w:rPr>
        <w:t xml:space="preserve">不适用。 </w:t>
      </w:r>
    </w:p>
    <w:p>
      <w:pPr>
        <w:spacing w:line="360" w:lineRule="auto"/>
        <w:ind w:firstLine="562"/>
        <w:rPr>
          <w:rFonts w:hint="default" w:ascii="Times New Roman" w:hAnsi="Times New Roman" w:eastAsia="仿宋_GB2312" w:cs="Times New Roman"/>
          <w:szCs w:val="28"/>
          <w:lang w:val="en-US" w:eastAsia="zh-CN"/>
        </w:rPr>
      </w:pPr>
      <w:r>
        <w:rPr>
          <w:rFonts w:hint="default" w:ascii="Times New Roman" w:hAnsi="Times New Roman" w:cs="Times New Roman"/>
          <w:b/>
          <w:bCs/>
          <w:szCs w:val="28"/>
        </w:rPr>
        <w:t>社会效益指标</w:t>
      </w:r>
      <w:r>
        <w:rPr>
          <w:rFonts w:hint="default" w:ascii="Times New Roman" w:hAnsi="Times New Roman" w:cs="Times New Roman"/>
          <w:szCs w:val="28"/>
        </w:rPr>
        <w:t>：评价指标“为师生提供良好安全的学习工作环境”，指标值：有效提供，实际完成值：</w:t>
      </w:r>
      <w:r>
        <w:rPr>
          <w:rFonts w:hint="eastAsia" w:ascii="Times New Roman" w:hAnsi="Times New Roman" w:cs="Times New Roman"/>
          <w:szCs w:val="28"/>
          <w:lang w:val="en-US" w:eastAsia="zh-CN"/>
        </w:rPr>
        <w:t>未</w:t>
      </w:r>
      <w:r>
        <w:rPr>
          <w:rFonts w:hint="default" w:ascii="Times New Roman" w:hAnsi="Times New Roman" w:cs="Times New Roman"/>
          <w:szCs w:val="28"/>
        </w:rPr>
        <w:t>达成年度指标。本项目的实施充分认识学校消防工作的重要性和必要性，认真贯彻落实消防工作“进学校进社区、进农村”的方针，以对人民群众负责，对师生负责的高度认识，处理好学校消防安全工作与提高学校教育教学质量的关系。把消防安全纳入学校重要议事日程，采取必要措施，保障学校消防工作落到实处，为教职工和学生营造一个安全祥和的工作和学习环境。</w:t>
      </w:r>
      <w:r>
        <w:rPr>
          <w:rFonts w:hint="eastAsia" w:ascii="Times New Roman" w:hAnsi="Times New Roman" w:cs="Times New Roman"/>
          <w:szCs w:val="28"/>
          <w:lang w:val="en-US" w:eastAsia="zh-CN"/>
        </w:rPr>
        <w:t>得分为5分。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生态效益指标</w:t>
      </w:r>
      <w:r>
        <w:rPr>
          <w:rFonts w:hint="default" w:ascii="Times New Roman" w:hAnsi="Times New Roman" w:cs="Times New Roman"/>
          <w:szCs w:val="28"/>
        </w:rPr>
        <w:t>：不适用。</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可持续影响指标：</w:t>
      </w:r>
      <w:r>
        <w:rPr>
          <w:rFonts w:hint="default" w:ascii="Times New Roman" w:hAnsi="Times New Roman" w:cs="Times New Roman"/>
          <w:szCs w:val="28"/>
        </w:rPr>
        <w:t>评价指标“改善办学条件”，指标值：长期改善，实际完成值：</w:t>
      </w:r>
      <w:r>
        <w:rPr>
          <w:rFonts w:hint="eastAsia" w:ascii="Times New Roman" w:hAnsi="Times New Roman" w:cs="Times New Roman"/>
          <w:szCs w:val="28"/>
          <w:lang w:val="en-US" w:eastAsia="zh-CN"/>
        </w:rPr>
        <w:t>未</w:t>
      </w:r>
      <w:r>
        <w:rPr>
          <w:rFonts w:hint="default" w:ascii="Times New Roman" w:hAnsi="Times New Roman" w:cs="Times New Roman"/>
          <w:szCs w:val="28"/>
        </w:rPr>
        <w:t>达成年度指标。本项目的实施保证我校消防设施系统正常运行，使消防设施维保工作系统化，规范化、使整个消防系统良好运转，从而提高防御火灾的能力，确保学校的财产安全及师生的人身安全</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得分为2.5分</w:t>
      </w:r>
      <w:r>
        <w:rPr>
          <w:rFonts w:hint="default" w:ascii="Times New Roman" w:hAnsi="Times New Roman" w:cs="Times New Roman"/>
          <w:szCs w:val="28"/>
        </w:rPr>
        <w:t>。</w:t>
      </w:r>
    </w:p>
    <w:p>
      <w:pPr>
        <w:spacing w:line="360" w:lineRule="auto"/>
        <w:ind w:firstLine="562"/>
        <w:rPr>
          <w:rFonts w:hint="default" w:ascii="Times New Roman" w:hAnsi="Times New Roman" w:cs="Times New Roman"/>
          <w:szCs w:val="28"/>
        </w:rPr>
      </w:pP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15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7.5</w:t>
      </w:r>
      <w:r>
        <w:rPr>
          <w:rFonts w:hint="default" w:ascii="Times New Roman" w:hAnsi="Times New Roman" w:cs="Times New Roman"/>
          <w:b/>
          <w:kern w:val="0"/>
          <w:szCs w:val="28"/>
        </w:rPr>
        <w:t>分。</w:t>
      </w:r>
    </w:p>
    <w:p>
      <w:pPr>
        <w:pStyle w:val="4"/>
        <w:ind w:firstLine="643"/>
        <w:rPr>
          <w:rFonts w:hint="default" w:ascii="Times New Roman" w:hAnsi="Times New Roman" w:cs="Times New Roman"/>
        </w:rPr>
      </w:pPr>
      <w:bookmarkStart w:id="50" w:name="_Toc100784614"/>
      <w:r>
        <w:rPr>
          <w:rFonts w:hint="default" w:ascii="Times New Roman" w:hAnsi="Times New Roman" w:cs="Times New Roman"/>
        </w:rPr>
        <w:t>2. 满意度指标完成情况分析</w:t>
      </w:r>
      <w:bookmarkEnd w:id="50"/>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（1）满意度指标</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群众满意度：</w:t>
      </w:r>
      <w:r>
        <w:rPr>
          <w:rFonts w:hint="default" w:ascii="Times New Roman" w:hAnsi="Times New Roman" w:cs="Times New Roman"/>
          <w:szCs w:val="28"/>
        </w:rPr>
        <w:t>评价指标“师生满意度”，指标值：</w:t>
      </w:r>
      <w:r>
        <w:rPr>
          <w:rFonts w:hint="default" w:ascii="Times New Roman" w:hAnsi="Times New Roman" w:eastAsia="华文宋体" w:cs="Times New Roman"/>
          <w:szCs w:val="28"/>
        </w:rPr>
        <w:t>≥</w:t>
      </w:r>
      <w:r>
        <w:rPr>
          <w:rFonts w:hint="eastAsia" w:ascii="Times New Roman" w:hAnsi="Times New Roman" w:eastAsia="华文宋体" w:cs="Times New Roman"/>
          <w:szCs w:val="28"/>
          <w:lang w:val="en-US" w:eastAsia="zh-CN"/>
        </w:rPr>
        <w:t>90</w:t>
      </w:r>
      <w:r>
        <w:rPr>
          <w:rFonts w:hint="default" w:ascii="Times New Roman" w:hAnsi="Times New Roman" w:cs="Times New Roman"/>
          <w:szCs w:val="28"/>
        </w:rPr>
        <w:t>%，实际完成值：</w:t>
      </w:r>
      <w:r>
        <w:rPr>
          <w:rFonts w:hint="eastAsia" w:ascii="Times New Roman" w:hAnsi="Times New Roman" w:eastAsia="华文宋体" w:cs="Times New Roman"/>
          <w:szCs w:val="28"/>
          <w:lang w:val="en-US" w:eastAsia="zh-CN"/>
        </w:rPr>
        <w:t>90</w:t>
      </w:r>
      <w:r>
        <w:rPr>
          <w:rFonts w:hint="default" w:ascii="Times New Roman" w:hAnsi="Times New Roman" w:cs="Times New Roman"/>
          <w:szCs w:val="28"/>
        </w:rPr>
        <w:t>%。通过设置问卷调查的方式进行考评评价，共计调查样本总量为</w:t>
      </w:r>
      <w:r>
        <w:rPr>
          <w:rFonts w:hint="eastAsia" w:ascii="Times New Roman" w:hAnsi="Times New Roman" w:cs="Times New Roman"/>
          <w:szCs w:val="28"/>
          <w:lang w:val="en-US" w:eastAsia="zh-CN"/>
        </w:rPr>
        <w:t>5</w:t>
      </w:r>
      <w:r>
        <w:rPr>
          <w:rFonts w:hint="default" w:ascii="Times New Roman" w:hAnsi="Times New Roman" w:cs="Times New Roman"/>
          <w:szCs w:val="28"/>
        </w:rPr>
        <w:t>个样本，有效调查问卷</w:t>
      </w:r>
      <w:r>
        <w:rPr>
          <w:rFonts w:hint="eastAsia" w:ascii="Times New Roman" w:hAnsi="Times New Roman" w:cs="Times New Roman"/>
          <w:szCs w:val="28"/>
          <w:lang w:val="en-US" w:eastAsia="zh-CN"/>
        </w:rPr>
        <w:t>4</w:t>
      </w:r>
      <w:r>
        <w:rPr>
          <w:rFonts w:hint="default" w:ascii="Times New Roman" w:hAnsi="Times New Roman" w:cs="Times New Roman"/>
          <w:szCs w:val="28"/>
        </w:rPr>
        <w:t>份。其中，统计“师生满意度”的平均值为</w:t>
      </w:r>
      <w:r>
        <w:rPr>
          <w:rFonts w:hint="eastAsia" w:ascii="Times New Roman" w:hAnsi="Times New Roman" w:cs="Times New Roman"/>
          <w:szCs w:val="28"/>
          <w:lang w:val="en-US" w:eastAsia="zh-CN"/>
        </w:rPr>
        <w:t>50</w:t>
      </w:r>
      <w:r>
        <w:rPr>
          <w:rFonts w:hint="default" w:ascii="Times New Roman" w:hAnsi="Times New Roman" w:cs="Times New Roman"/>
          <w:szCs w:val="28"/>
        </w:rPr>
        <w:t>%。故满意度指标得分为</w:t>
      </w:r>
      <w:r>
        <w:rPr>
          <w:rFonts w:hint="eastAsia" w:ascii="Times New Roman" w:hAnsi="Times New Roman" w:cs="Times New Roman"/>
          <w:szCs w:val="28"/>
          <w:lang w:val="en-US" w:eastAsia="zh-CN"/>
        </w:rPr>
        <w:t>2.78</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2.78</w:t>
      </w:r>
      <w:r>
        <w:rPr>
          <w:rFonts w:hint="default" w:ascii="Times New Roman" w:hAnsi="Times New Roman" w:cs="Times New Roman"/>
          <w:b/>
          <w:kern w:val="0"/>
          <w:szCs w:val="28"/>
        </w:rPr>
        <w:t>分。</w:t>
      </w:r>
    </w:p>
    <w:p>
      <w:pPr>
        <w:autoSpaceDE w:val="0"/>
        <w:spacing w:line="600" w:lineRule="exact"/>
        <w:ind w:firstLine="562"/>
        <w:rPr>
          <w:rFonts w:hint="default" w:ascii="Times New Roman" w:hAnsi="Times New Roman" w:cs="Times New Roman"/>
          <w:b/>
          <w:kern w:val="0"/>
          <w:szCs w:val="28"/>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1" w:name="_Toc100784615"/>
      <w:bookmarkStart w:id="52" w:name="_Toc67911616"/>
      <w:r>
        <w:rPr>
          <w:rFonts w:hint="default" w:ascii="Times New Roman" w:hAnsi="Times New Roman" w:eastAsia="仿宋" w:cs="Times New Roman"/>
          <w:sz w:val="36"/>
          <w:szCs w:val="36"/>
          <w:lang w:bidi="en-US"/>
        </w:rPr>
        <w:t>五、预算执行进度与绩效指标偏差</w:t>
      </w:r>
      <w:bookmarkEnd w:id="51"/>
      <w:bookmarkEnd w:id="52"/>
    </w:p>
    <w:p>
      <w:pPr>
        <w:spacing w:line="360" w:lineRule="auto"/>
        <w:ind w:firstLine="560"/>
        <w:rPr>
          <w:rFonts w:hint="eastAsia" w:ascii="Times New Roman" w:hAnsi="Times New Roman" w:eastAsia="仿宋_GB2312" w:cs="Times New Roman"/>
          <w:szCs w:val="28"/>
          <w:lang w:eastAsia="zh-CN"/>
        </w:rPr>
      </w:pPr>
      <w:r>
        <w:rPr>
          <w:rFonts w:hint="default" w:ascii="Times New Roman" w:hAnsi="Times New Roman" w:cs="Times New Roman"/>
          <w:szCs w:val="28"/>
        </w:rPr>
        <w:t>本项目预算执行率为49.32%，指标总体完成率为</w:t>
      </w:r>
      <w:r>
        <w:rPr>
          <w:rFonts w:hint="eastAsia" w:ascii="Times New Roman" w:hAnsi="Times New Roman" w:cs="Times New Roman"/>
          <w:kern w:val="0"/>
          <w:sz w:val="24"/>
          <w:szCs w:val="24"/>
          <w:lang w:val="en-US" w:eastAsia="zh-CN"/>
        </w:rPr>
        <w:t>73.95%</w:t>
      </w:r>
      <w:r>
        <w:rPr>
          <w:rFonts w:hint="default" w:ascii="Times New Roman" w:hAnsi="Times New Roman" w:cs="Times New Roman"/>
          <w:szCs w:val="28"/>
        </w:rPr>
        <w:t>，二者之间的偏差值为</w:t>
      </w:r>
      <w:r>
        <w:rPr>
          <w:rFonts w:hint="eastAsia" w:ascii="Times New Roman" w:hAnsi="Times New Roman" w:cs="Times New Roman"/>
          <w:szCs w:val="28"/>
          <w:lang w:val="en-US" w:eastAsia="zh-CN"/>
        </w:rPr>
        <w:t>24.63</w:t>
      </w:r>
      <w:r>
        <w:rPr>
          <w:rFonts w:hint="default" w:ascii="Times New Roman" w:hAnsi="Times New Roman" w:cs="Times New Roman"/>
          <w:szCs w:val="28"/>
        </w:rPr>
        <w:t>%</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此项目活动上半年正常开展，由于疫情严重，2022年8月全城封控管制，全体师生居家隔离，12初才逐步解封，项目资金支出进度缓慢。在正常开学期间，本项目仍较好地完成了年度总体目标，财政资金使用效益和效率较高。</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3" w:name="_Toc67911617"/>
      <w:bookmarkStart w:id="54" w:name="_Toc100784616"/>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六、主要经验及做法、存在的问题及原因分析</w:t>
      </w:r>
      <w:bookmarkEnd w:id="53"/>
      <w:bookmarkEnd w:id="5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55" w:name="_Toc100784617"/>
      <w:bookmarkStart w:id="56" w:name="_Toc67911618"/>
      <w:r>
        <w:rPr>
          <w:rFonts w:hint="default" w:ascii="Times New Roman" w:hAnsi="Times New Roman" w:eastAsia="仿宋" w:cs="Times New Roman"/>
          <w:sz w:val="32"/>
          <w:szCs w:val="32"/>
          <w:lang w:bidi="en-US"/>
        </w:rPr>
        <w:t>（一）主要经验及做法</w:t>
      </w:r>
      <w:bookmarkEnd w:id="55"/>
      <w:bookmarkEnd w:id="56"/>
    </w:p>
    <w:p>
      <w:pPr>
        <w:spacing w:line="360" w:lineRule="auto"/>
        <w:ind w:firstLine="560"/>
        <w:rPr>
          <w:rFonts w:hint="default" w:ascii="Times New Roman" w:hAnsi="Times New Roman" w:cs="Times New Roman"/>
          <w:szCs w:val="28"/>
          <w:lang w:eastAsia="zh-CN"/>
        </w:rPr>
      </w:pPr>
      <w:bookmarkStart w:id="57" w:name="_Toc100784618"/>
      <w:r>
        <w:rPr>
          <w:rFonts w:hint="default" w:ascii="Times New Roman" w:hAnsi="Times New Roman" w:cs="Times New Roman"/>
          <w:szCs w:val="28"/>
          <w:lang w:eastAsia="zh-CN"/>
        </w:rPr>
        <w:t>1.</w:t>
      </w:r>
      <w:r>
        <w:rPr>
          <w:rFonts w:hint="eastAsia" w:ascii="Times New Roman" w:hAnsi="Times New Roman" w:cs="Times New Roman"/>
          <w:szCs w:val="28"/>
          <w:lang w:val="en-US" w:eastAsia="zh-CN"/>
        </w:rPr>
        <w:t>成立内控小组，对资金使用全过程实行监管。</w:t>
      </w:r>
    </w:p>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乌鲁木齐县灯草沟中学成立了由书记、校长、副校长、各科室主任为成员的内控领导小组，对日常内部控制的建立和实施情况尤其是资金使用情况进行监督，及时发现并指出资金使用过程中存在的问题和薄弱环节，督促落实整改计划和措施，确保内部控制体系的有效运行，确保资金安全、合法使用。</w:t>
      </w:r>
    </w:p>
    <w:p>
      <w:pPr>
        <w:spacing w:line="360" w:lineRule="auto"/>
        <w:ind w:firstLine="560"/>
        <w:rPr>
          <w:rFonts w:hint="eastAsia" w:ascii="Times New Roman" w:hAnsi="Times New Roman" w:cs="Times New Roman"/>
          <w:szCs w:val="28"/>
        </w:rPr>
      </w:pPr>
      <w:r>
        <w:rPr>
          <w:rFonts w:hint="default" w:ascii="Times New Roman" w:hAnsi="Times New Roman" w:cs="Times New Roman"/>
          <w:szCs w:val="28"/>
        </w:rPr>
        <w:t>2.</w:t>
      </w:r>
      <w:r>
        <w:rPr>
          <w:rFonts w:hint="eastAsia" w:ascii="Times New Roman" w:hAnsi="Times New Roman" w:cs="Times New Roman"/>
          <w:szCs w:val="28"/>
          <w:lang w:val="en-US" w:eastAsia="zh-CN"/>
        </w:rPr>
        <w:t>规范资金拨付流程</w:t>
      </w:r>
    </w:p>
    <w:p>
      <w:pPr>
        <w:spacing w:line="360" w:lineRule="auto"/>
        <w:ind w:firstLine="560"/>
        <w:rPr>
          <w:rFonts w:hint="default" w:ascii="Times New Roman" w:hAnsi="Times New Roman" w:cs="Times New Roman"/>
          <w:bCs/>
          <w:szCs w:val="28"/>
        </w:rPr>
      </w:pPr>
      <w:r>
        <w:rPr>
          <w:rFonts w:hint="eastAsia" w:ascii="Times New Roman" w:hAnsi="Times New Roman" w:cs="Times New Roman"/>
          <w:szCs w:val="28"/>
          <w:lang w:val="en-US" w:eastAsia="zh-CN"/>
        </w:rPr>
        <w:t>在拨付依据上按照先有预算指标再有用款计划，按时间进度或项目进度进行拨付；在拨付审批权限上要求经办人、科室负责人、校领导、报账员、主管会计依次审核，从严把关。</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r>
        <w:rPr>
          <w:rFonts w:hint="default" w:ascii="Times New Roman" w:hAnsi="Times New Roman" w:eastAsia="仿宋" w:cs="Times New Roman"/>
          <w:sz w:val="32"/>
          <w:szCs w:val="32"/>
          <w:lang w:bidi="en-US"/>
        </w:rPr>
        <w:t>（二）存在的问题及原因分析</w:t>
      </w:r>
      <w:bookmarkEnd w:id="57"/>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750"/>
        <w:jc w:val="both"/>
        <w:rPr>
          <w:rFonts w:hint="default" w:ascii="Times New Roman" w:hAnsi="Times New Roman" w:eastAsia="仿宋_GB2312" w:cs="Times New Roman"/>
          <w:kern w:val="2"/>
          <w:sz w:val="28"/>
          <w:szCs w:val="28"/>
          <w:lang w:val="en-US" w:eastAsia="zh-CN" w:bidi="ar-SA"/>
        </w:rPr>
      </w:pPr>
      <w:bookmarkStart w:id="58" w:name="_Toc100784619"/>
      <w:bookmarkStart w:id="59" w:name="_Toc67911619"/>
      <w:r>
        <w:rPr>
          <w:rFonts w:hint="default" w:ascii="Times New Roman" w:hAnsi="Times New Roman" w:eastAsia="仿宋_GB2312" w:cs="Times New Roman"/>
          <w:kern w:val="2"/>
          <w:sz w:val="28"/>
          <w:szCs w:val="28"/>
          <w:lang w:val="en-US" w:eastAsia="zh-CN" w:bidi="ar-SA"/>
        </w:rPr>
        <w:t>1.</w:t>
      </w:r>
      <w:r>
        <w:rPr>
          <w:rFonts w:hint="eastAsia" w:ascii="Times New Roman" w:hAnsi="Times New Roman" w:eastAsia="仿宋_GB2312" w:cs="Times New Roman"/>
          <w:kern w:val="2"/>
          <w:sz w:val="28"/>
          <w:szCs w:val="28"/>
          <w:lang w:val="en-US" w:eastAsia="zh-CN" w:bidi="ar-SA"/>
        </w:rPr>
        <w:t>资金使用制度不完善</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600"/>
        <w:jc w:val="both"/>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我单位虽然制定了一系列内控制度，对制度的执行力不够，导致有章不循，内部控制制度未能发挥应有的作用。</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600"/>
        <w:jc w:val="both"/>
        <w:rPr>
          <w:rFonts w:hint="eastAsia"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2.</w:t>
      </w:r>
      <w:r>
        <w:rPr>
          <w:rFonts w:hint="eastAsia" w:ascii="Times New Roman" w:hAnsi="Times New Roman" w:eastAsia="仿宋_GB2312" w:cs="Times New Roman"/>
          <w:kern w:val="2"/>
          <w:sz w:val="28"/>
          <w:szCs w:val="28"/>
          <w:lang w:val="en-US" w:eastAsia="zh-CN" w:bidi="ar-SA"/>
        </w:rPr>
        <w:t>财政资金名目繁多，无法按专项资金的原则和要求进行管理。</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600"/>
        <w:jc w:val="both"/>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有些专项资金已经失去了专项资金的意义，已经成为上级部门的一种分配模式。从专项资金的结构项目数量上来看过于分散，体现不出专项资金总体政策目标，不符合集中财力办大事的原则，不能使有限的资金形成规模，发挥应有的作用。</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600"/>
        <w:jc w:val="both"/>
        <w:rPr>
          <w:rFonts w:hint="eastAsia" w:ascii="Times New Roman" w:hAnsi="Times New Roman" w:eastAsia="仿宋_GB2312" w:cs="Times New Roman"/>
          <w:kern w:val="2"/>
          <w:sz w:val="28"/>
          <w:szCs w:val="28"/>
          <w:lang w:val="en-US" w:eastAsia="zh-CN" w:bidi="ar-SA"/>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七、其他需要说明的问题</w:t>
      </w:r>
      <w:bookmarkEnd w:id="58"/>
      <w:bookmarkEnd w:id="59"/>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1.项目支出政策和路径设计科学，符合实际需要；</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2.项目安排准确，未发现背离项目立项初衷的情况；</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3.项目的申报、审核机制完善；</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4.未发现虚假行为和骗取财政资金的问题。</w:t>
      </w:r>
    </w:p>
    <w:p>
      <w:pPr>
        <w:pStyle w:val="2"/>
        <w:ind w:firstLine="0" w:firstLineChars="0"/>
        <w:jc w:val="left"/>
        <w:rPr>
          <w:rFonts w:hint="default" w:ascii="Times New Roman" w:hAnsi="Times New Roman" w:eastAsia="仿宋" w:cs="Times New Roman"/>
          <w:sz w:val="36"/>
          <w:szCs w:val="36"/>
          <w:lang w:bidi="en-US"/>
        </w:rPr>
      </w:pPr>
      <w:bookmarkStart w:id="60" w:name="_Toc67911620"/>
      <w:bookmarkStart w:id="61" w:name="_Toc100784620"/>
      <w:r>
        <w:rPr>
          <w:rFonts w:hint="default" w:ascii="Times New Roman" w:hAnsi="Times New Roman" w:eastAsia="仿宋" w:cs="Times New Roman"/>
          <w:sz w:val="36"/>
          <w:szCs w:val="36"/>
          <w:lang w:bidi="en-US"/>
        </w:rPr>
        <w:t>八、有关建议</w:t>
      </w:r>
      <w:bookmarkEnd w:id="60"/>
      <w:bookmarkEnd w:id="61"/>
      <w:bookmarkStart w:id="62" w:name="_GoBack"/>
      <w:bookmarkEnd w:id="62"/>
    </w:p>
    <w:p>
      <w:pPr>
        <w:spacing w:line="360" w:lineRule="auto"/>
        <w:ind w:firstLine="560"/>
        <w:rPr>
          <w:rFonts w:hint="default" w:ascii="Times New Roman" w:hAnsi="Times New Roman" w:cs="Times New Roman"/>
          <w:szCs w:val="28"/>
        </w:rPr>
      </w:pPr>
      <w:r>
        <w:rPr>
          <w:rFonts w:hint="eastAsia" w:ascii="仿宋_GB2312"/>
          <w:szCs w:val="28"/>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pPr>
        <w:spacing w:line="360" w:lineRule="auto"/>
        <w:ind w:firstLine="560"/>
        <w:rPr>
          <w:rFonts w:hint="default" w:ascii="Times New Roman" w:hAnsi="Times New Roman" w:cs="Times New Roman"/>
          <w:szCs w:val="28"/>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2"/>
        <w:ind w:firstLine="0" w:firstLineChars="0"/>
        <w:jc w:val="both"/>
        <w:rPr>
          <w:rFonts w:ascii="仿宋_GB2312"/>
        </w:rPr>
      </w:pPr>
      <w:r>
        <w:rPr>
          <w:rStyle w:val="21"/>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2"/>
        <w:ind w:firstLine="0" w:firstLineChars="0"/>
        <w:jc w:val="both"/>
        <w:rPr>
          <w:rFonts w:ascii="仿宋_GB2312"/>
        </w:rPr>
      </w:pPr>
      <w:r>
        <w:rPr>
          <w:rStyle w:val="21"/>
          <w:rFonts w:hint="eastAsia" w:ascii="仿宋_GB2312"/>
        </w:rPr>
        <w:footnoteRef/>
      </w:r>
      <w:r>
        <w:rPr>
          <w:rFonts w:ascii="仿宋_GB2312"/>
        </w:rPr>
        <w:t xml:space="preserve"> </w:t>
      </w:r>
      <w:r>
        <w:rPr>
          <w:rFonts w:hint="default"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OWM2MzNlZjk4NTNhNjlmZThmZjcxNGE1Y2Q0ZmI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C300E"/>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1E0373D"/>
    <w:rsid w:val="03CD0B89"/>
    <w:rsid w:val="04787C5D"/>
    <w:rsid w:val="05905D20"/>
    <w:rsid w:val="064E58B6"/>
    <w:rsid w:val="124B075F"/>
    <w:rsid w:val="128679E9"/>
    <w:rsid w:val="1336140F"/>
    <w:rsid w:val="159C398E"/>
    <w:rsid w:val="162849C0"/>
    <w:rsid w:val="195A27CD"/>
    <w:rsid w:val="1B4B17D0"/>
    <w:rsid w:val="1C032EBE"/>
    <w:rsid w:val="1E70322F"/>
    <w:rsid w:val="1E766E25"/>
    <w:rsid w:val="1F7E2174"/>
    <w:rsid w:val="1FE406BB"/>
    <w:rsid w:val="2600746D"/>
    <w:rsid w:val="268D7140"/>
    <w:rsid w:val="2B1B49A5"/>
    <w:rsid w:val="2D00375B"/>
    <w:rsid w:val="2D4D7D10"/>
    <w:rsid w:val="30986E0D"/>
    <w:rsid w:val="351453FF"/>
    <w:rsid w:val="35603E73"/>
    <w:rsid w:val="37294C63"/>
    <w:rsid w:val="3748706B"/>
    <w:rsid w:val="39A8553A"/>
    <w:rsid w:val="3A685AA2"/>
    <w:rsid w:val="3ACE7FFB"/>
    <w:rsid w:val="3C432323"/>
    <w:rsid w:val="3C58101D"/>
    <w:rsid w:val="3EBA5203"/>
    <w:rsid w:val="3EBD55AC"/>
    <w:rsid w:val="4B92297F"/>
    <w:rsid w:val="4EBB3F9B"/>
    <w:rsid w:val="506E250C"/>
    <w:rsid w:val="51AC22C1"/>
    <w:rsid w:val="51B63E73"/>
    <w:rsid w:val="522E5EFF"/>
    <w:rsid w:val="534D3630"/>
    <w:rsid w:val="55475A9B"/>
    <w:rsid w:val="55A90FF1"/>
    <w:rsid w:val="55BF25B3"/>
    <w:rsid w:val="59084281"/>
    <w:rsid w:val="5A1D1FAE"/>
    <w:rsid w:val="5BBB3658"/>
    <w:rsid w:val="5E36363E"/>
    <w:rsid w:val="5EE329F1"/>
    <w:rsid w:val="60234096"/>
    <w:rsid w:val="60410E37"/>
    <w:rsid w:val="65B23EF2"/>
    <w:rsid w:val="65ED4F2A"/>
    <w:rsid w:val="670D5E7C"/>
    <w:rsid w:val="67236729"/>
    <w:rsid w:val="6A5A3AE2"/>
    <w:rsid w:val="6CA16A6E"/>
    <w:rsid w:val="6D5C2995"/>
    <w:rsid w:val="6F51218B"/>
    <w:rsid w:val="73130F1F"/>
    <w:rsid w:val="73680E97"/>
    <w:rsid w:val="740D262A"/>
    <w:rsid w:val="750F68C4"/>
    <w:rsid w:val="76E35FDB"/>
    <w:rsid w:val="78160ADE"/>
    <w:rsid w:val="797F76B7"/>
    <w:rsid w:val="7C445147"/>
    <w:rsid w:val="7C75633B"/>
    <w:rsid w:val="7D032E2D"/>
    <w:rsid w:val="7DD6409E"/>
    <w:rsid w:val="7E394D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unhideWhenUsed/>
    <w:qFormat/>
    <w:uiPriority w:val="9"/>
    <w:pPr>
      <w:keepNext/>
      <w:keepLines/>
      <w:spacing w:before="260" w:after="260" w:line="416" w:lineRule="auto"/>
      <w:outlineLvl w:val="2"/>
    </w:pPr>
    <w:rPr>
      <w:b/>
      <w:bCs/>
      <w:sz w:val="32"/>
      <w:szCs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1"/>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4"/>
    <w:semiHidden/>
    <w:unhideWhenUsed/>
    <w:qFormat/>
    <w:uiPriority w:val="99"/>
    <w:pPr>
      <w:ind w:left="100" w:leftChars="2500"/>
    </w:pPr>
  </w:style>
  <w:style w:type="paragraph" w:styleId="8">
    <w:name w:val="Balloon Text"/>
    <w:basedOn w:val="1"/>
    <w:link w:val="33"/>
    <w:semiHidden/>
    <w:unhideWhenUsed/>
    <w:qFormat/>
    <w:uiPriority w:val="99"/>
    <w:rPr>
      <w:sz w:val="18"/>
      <w:szCs w:val="18"/>
    </w:rPr>
  </w:style>
  <w:style w:type="paragraph" w:styleId="9">
    <w:name w:val="footer"/>
    <w:basedOn w:val="1"/>
    <w:link w:val="23"/>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6"/>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15">
    <w:name w:val="annotation subject"/>
    <w:basedOn w:val="5"/>
    <w:next w:val="5"/>
    <w:link w:val="32"/>
    <w:semiHidden/>
    <w:unhideWhenUsed/>
    <w:qFormat/>
    <w:uiPriority w:val="99"/>
    <w:rPr>
      <w:b/>
      <w:bCs/>
    </w:r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Hyperlink"/>
    <w:basedOn w:val="18"/>
    <w:unhideWhenUsed/>
    <w:qFormat/>
    <w:uiPriority w:val="99"/>
    <w:rPr>
      <w:color w:val="0563C1" w:themeColor="hyperlink"/>
      <w:u w:val="single"/>
      <w14:textFill>
        <w14:solidFill>
          <w14:schemeClr w14:val="hlink"/>
        </w14:solidFill>
      </w14:textFill>
    </w:rPr>
  </w:style>
  <w:style w:type="character" w:styleId="20">
    <w:name w:val="annotation reference"/>
    <w:basedOn w:val="18"/>
    <w:semiHidden/>
    <w:unhideWhenUsed/>
    <w:qFormat/>
    <w:uiPriority w:val="99"/>
    <w:rPr>
      <w:sz w:val="21"/>
      <w:szCs w:val="21"/>
    </w:rPr>
  </w:style>
  <w:style w:type="character" w:styleId="21">
    <w:name w:val="footnote reference"/>
    <w:basedOn w:val="18"/>
    <w:semiHidden/>
    <w:unhideWhenUsed/>
    <w:qFormat/>
    <w:uiPriority w:val="99"/>
    <w:rPr>
      <w:vertAlign w:val="superscript"/>
    </w:rPr>
  </w:style>
  <w:style w:type="character" w:customStyle="1" w:styleId="22">
    <w:name w:val="页眉 Char"/>
    <w:basedOn w:val="18"/>
    <w:link w:val="10"/>
    <w:qFormat/>
    <w:uiPriority w:val="99"/>
    <w:rPr>
      <w:sz w:val="18"/>
      <w:szCs w:val="18"/>
    </w:rPr>
  </w:style>
  <w:style w:type="character" w:customStyle="1" w:styleId="23">
    <w:name w:val="页脚 Char"/>
    <w:basedOn w:val="18"/>
    <w:link w:val="9"/>
    <w:qFormat/>
    <w:uiPriority w:val="99"/>
    <w:rPr>
      <w:sz w:val="18"/>
      <w:szCs w:val="18"/>
    </w:rPr>
  </w:style>
  <w:style w:type="character" w:customStyle="1" w:styleId="24">
    <w:name w:val="日期 Char"/>
    <w:basedOn w:val="18"/>
    <w:link w:val="7"/>
    <w:semiHidden/>
    <w:qFormat/>
    <w:uiPriority w:val="99"/>
    <w:rPr>
      <w:rFonts w:ascii="Calibri" w:hAnsi="Calibri" w:eastAsia="仿宋_GB2312" w:cs="黑体"/>
      <w:sz w:val="28"/>
    </w:rPr>
  </w:style>
  <w:style w:type="character" w:customStyle="1" w:styleId="25">
    <w:name w:val="标题 2 Char"/>
    <w:basedOn w:val="18"/>
    <w:link w:val="3"/>
    <w:qFormat/>
    <w:uiPriority w:val="9"/>
    <w:rPr>
      <w:rFonts w:asciiTheme="majorHAnsi" w:hAnsiTheme="majorHAnsi" w:eastAsiaTheme="majorEastAsia" w:cstheme="majorBidi"/>
      <w:b/>
      <w:bCs/>
      <w:sz w:val="32"/>
      <w:szCs w:val="32"/>
    </w:rPr>
  </w:style>
  <w:style w:type="character" w:customStyle="1" w:styleId="26">
    <w:name w:val="脚注文本 Char"/>
    <w:basedOn w:val="18"/>
    <w:link w:val="12"/>
    <w:semiHidden/>
    <w:qFormat/>
    <w:uiPriority w:val="99"/>
    <w:rPr>
      <w:rFonts w:ascii="Calibri" w:hAnsi="Calibri" w:eastAsia="仿宋_GB2312" w:cs="黑体"/>
      <w:sz w:val="18"/>
      <w:szCs w:val="18"/>
    </w:rPr>
  </w:style>
  <w:style w:type="paragraph" w:styleId="27">
    <w:name w:val="List Paragraph"/>
    <w:basedOn w:val="1"/>
    <w:qFormat/>
    <w:uiPriority w:val="34"/>
    <w:pPr>
      <w:ind w:firstLine="420"/>
    </w:pPr>
  </w:style>
  <w:style w:type="table" w:customStyle="1" w:styleId="28">
    <w:name w:val="网格型1"/>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9">
    <w:name w:val="标题 1 Char"/>
    <w:basedOn w:val="18"/>
    <w:link w:val="2"/>
    <w:qFormat/>
    <w:uiPriority w:val="9"/>
    <w:rPr>
      <w:rFonts w:ascii="Calibri" w:hAnsi="Calibri" w:eastAsia="仿宋_GB2312" w:cs="黑体"/>
      <w:b/>
      <w:bCs/>
      <w:kern w:val="44"/>
      <w:sz w:val="44"/>
      <w:szCs w:val="44"/>
    </w:rPr>
  </w:style>
  <w:style w:type="paragraph" w:customStyle="1" w:styleId="30">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1">
    <w:name w:val="批注文字 Char"/>
    <w:basedOn w:val="18"/>
    <w:link w:val="5"/>
    <w:qFormat/>
    <w:uiPriority w:val="99"/>
    <w:rPr>
      <w:rFonts w:ascii="Calibri" w:hAnsi="Calibri" w:eastAsia="仿宋_GB2312" w:cs="黑体"/>
      <w:sz w:val="28"/>
    </w:rPr>
  </w:style>
  <w:style w:type="character" w:customStyle="1" w:styleId="32">
    <w:name w:val="批注主题 Char"/>
    <w:basedOn w:val="31"/>
    <w:link w:val="15"/>
    <w:semiHidden/>
    <w:qFormat/>
    <w:uiPriority w:val="99"/>
    <w:rPr>
      <w:rFonts w:ascii="Calibri" w:hAnsi="Calibri" w:eastAsia="仿宋_GB2312" w:cs="黑体"/>
      <w:b/>
      <w:bCs/>
      <w:sz w:val="28"/>
    </w:rPr>
  </w:style>
  <w:style w:type="character" w:customStyle="1" w:styleId="33">
    <w:name w:val="批注框文本 Char"/>
    <w:basedOn w:val="18"/>
    <w:link w:val="8"/>
    <w:semiHidden/>
    <w:qFormat/>
    <w:uiPriority w:val="99"/>
    <w:rPr>
      <w:rFonts w:ascii="Calibri" w:hAnsi="Calibri" w:eastAsia="仿宋_GB2312" w:cs="黑体"/>
      <w:sz w:val="18"/>
      <w:szCs w:val="18"/>
    </w:rPr>
  </w:style>
  <w:style w:type="character" w:customStyle="1" w:styleId="34">
    <w:name w:val="标题 3 Char"/>
    <w:basedOn w:val="18"/>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26</Pages>
  <Words>10301</Words>
  <Characters>10921</Characters>
  <Lines>79</Lines>
  <Paragraphs>22</Paragraphs>
  <TotalTime>2</TotalTime>
  <ScaleCrop>false</ScaleCrop>
  <LinksUpToDate>false</LinksUpToDate>
  <CharactersWithSpaces>11056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逐内（鬼子）</cp:lastModifiedBy>
  <cp:lastPrinted>2023-04-11T02:57:00Z</cp:lastPrinted>
  <dcterms:modified xsi:type="dcterms:W3CDTF">2023-04-20T05:33:29Z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B86BE39AD9534887A45BB4051D85E266_13</vt:lpwstr>
  </property>
</Properties>
</file>