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default" w:ascii="Times New Roman" w:hAnsi="Times New Roman" w:cs="Times New Roman"/>
          <w:color w:val="auto"/>
          <w:kern w:val="0"/>
          <w:sz w:val="32"/>
          <w:szCs w:val="32"/>
          <w:highlight w:val="none"/>
          <w:lang w:val="en-US" w:eastAsia="zh-CN" w:bidi="en-US"/>
        </w:rPr>
        <w:t>学前三年免费教育保障机制经费保障机制经费（学前三年免费教育保障机制经费保障机制经费（乌财科教【2021】119号关于提前下达2022年教育非直达资金自治区学前三年教育发展保障经费</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w:t>
      </w:r>
      <w:r>
        <w:rPr>
          <w:rFonts w:hint="eastAsia" w:ascii="Times New Roman" w:hAnsi="Times New Roman" w:cs="Times New Roman"/>
          <w:kern w:val="0"/>
          <w:sz w:val="32"/>
          <w:szCs w:val="32"/>
          <w:lang w:val="en-US" w:eastAsia="zh-CN" w:bidi="en-US"/>
        </w:rPr>
        <w:t>第一中学</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2"/>
            <w:ind w:firstLine="56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lang w:val="zh-CN"/>
              <w14:textFill>
                <w14:solidFill>
                  <w14:schemeClr w14:val="tx1"/>
                </w14:solidFill>
              </w14:textFill>
            </w:rPr>
            <w:t>目录</w:t>
          </w:r>
        </w:p>
        <w:p>
          <w:pPr>
            <w:pStyle w:val="13"/>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21"/>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21"/>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21"/>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21"/>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21"/>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21"/>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21"/>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21"/>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21"/>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21"/>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21"/>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21"/>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21"/>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21"/>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21"/>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21"/>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21"/>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21"/>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21"/>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21"/>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21"/>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21"/>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21"/>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21"/>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21"/>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21"/>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21"/>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21"/>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21"/>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21"/>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21"/>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21"/>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21"/>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21"/>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21"/>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21"/>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21"/>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21"/>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100784583"/>
      <w:bookmarkStart w:id="1" w:name="_Toc67911601"/>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360" w:lineRule="auto"/>
        <w:ind w:firstLine="560"/>
        <w:rPr>
          <w:rFonts w:hint="eastAsia" w:ascii="Times New Roman" w:hAnsi="Times New Roman" w:cs="Times New Roman"/>
        </w:rPr>
      </w:pPr>
      <w:r>
        <w:rPr>
          <w:rFonts w:ascii="Times New Roman" w:hAnsi="Times New Roman" w:cs="Times New Roman"/>
        </w:rPr>
        <w:t>根据</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hint="eastAsia" w:ascii="Times New Roman" w:hAnsi="Times New Roman" w:cs="Times New Roman"/>
          <w:lang w:val="en-US" w:eastAsia="zh-CN"/>
        </w:rPr>
        <w:t>乌鲁木齐县新晨幼儿园学前教育保障机制公用经费中央直达资金公用经费</w:t>
      </w:r>
      <w:r>
        <w:rPr>
          <w:rFonts w:ascii="Times New Roman" w:hAnsi="Times New Roman" w:cs="Times New Roman"/>
        </w:rPr>
        <w:t>项目</w:t>
      </w:r>
      <w:r>
        <w:rPr>
          <w:rFonts w:hint="eastAsia" w:ascii="Times New Roman" w:hAnsi="Times New Roman" w:cs="Times New Roman"/>
        </w:rPr>
        <w:t>预算</w:t>
      </w:r>
      <w:r>
        <w:rPr>
          <w:rFonts w:hint="eastAsia" w:ascii="Times New Roman" w:hAnsi="Times New Roman" w:cs="Times New Roman"/>
          <w:lang w:val="en-US" w:eastAsia="zh-CN"/>
        </w:rPr>
        <w:t>安排资金3.02</w:t>
      </w:r>
      <w:r>
        <w:rPr>
          <w:rFonts w:hint="eastAsia" w:ascii="Times New Roman" w:hAnsi="Times New Roman" w:cs="Times New Roman"/>
        </w:rPr>
        <w:t>万元，实际完成</w:t>
      </w:r>
      <w:r>
        <w:rPr>
          <w:rFonts w:hint="eastAsia" w:ascii="Times New Roman" w:hAnsi="Times New Roman" w:cs="Times New Roman"/>
          <w:lang w:val="en-US" w:eastAsia="zh-CN"/>
        </w:rPr>
        <w:t>3.02</w:t>
      </w:r>
      <w:r>
        <w:rPr>
          <w:rFonts w:hint="eastAsia" w:ascii="Times New Roman" w:hAnsi="Times New Roman" w:cs="Times New Roman"/>
        </w:rPr>
        <w:t>万元，预算执行率</w:t>
      </w:r>
      <w:r>
        <w:rPr>
          <w:rFonts w:hint="eastAsia" w:ascii="Times New Roman" w:hAnsi="Times New Roman" w:cs="Times New Roman"/>
          <w:lang w:val="en-US" w:eastAsia="zh-CN"/>
        </w:rPr>
        <w:t>100</w:t>
      </w:r>
      <w:r>
        <w:rPr>
          <w:rFonts w:hint="eastAsia" w:ascii="Times New Roman" w:hAnsi="Times New Roman" w:cs="Times New Roman"/>
        </w:rPr>
        <w:t>%。</w:t>
      </w:r>
      <w:r>
        <w:rPr>
          <w:rFonts w:hint="eastAsia" w:ascii="Times New Roman" w:hAnsi="Times New Roman" w:cs="Times New Roman"/>
          <w:lang w:eastAsia="zh-CN"/>
        </w:rPr>
        <w:t>，</w:t>
      </w:r>
      <w:r>
        <w:rPr>
          <w:rFonts w:hint="eastAsia" w:ascii="Times New Roman" w:hAnsi="Times New Roman" w:cs="Times New Roman"/>
        </w:rPr>
        <w:t>项目主要用于幼儿园</w:t>
      </w:r>
      <w:r>
        <w:rPr>
          <w:rFonts w:hint="eastAsia" w:ascii="Times New Roman" w:hAnsi="Times New Roman" w:cs="Times New Roman"/>
          <w:lang w:val="en-US" w:eastAsia="zh-CN"/>
        </w:rPr>
        <w:t>办耗材用品购置1.87万元，平时维修维护费支出0.59万元，图书购置0.56万元，</w:t>
      </w:r>
      <w:r>
        <w:rPr>
          <w:rFonts w:hint="eastAsia" w:ascii="Times New Roman" w:hAnsi="Times New Roman" w:cs="Times New Roman"/>
        </w:rPr>
        <w:t>项目按期完成验收竣工，有效落实教育惠民政策，提升幼儿园整体环境，持续改善幼儿园办学条件，学生以及家长满意度达到95%以上。项目按要求预决算公开，厉行节约，合理安排经费开支；合理保证幼儿的营养均衡，菜品的多样化，确保幼儿的伙食，使食堂管理更加规范；合理建设校园环境，提高幼儿园办学质量。</w:t>
      </w:r>
    </w:p>
    <w:p>
      <w:pPr>
        <w:spacing w:line="360" w:lineRule="auto"/>
        <w:ind w:firstLine="560"/>
        <w:rPr>
          <w:rFonts w:ascii="Times New Roman" w:hAnsi="Times New Roman" w:cs="Times New Roman"/>
        </w:rPr>
      </w:pPr>
      <w:r>
        <w:rPr>
          <w:rFonts w:ascii="Times New Roman" w:hAnsi="Times New Roman" w:cs="Times New Roman"/>
        </w:rPr>
        <w:t>项目系2022年中央资金，共安排预算</w:t>
      </w:r>
      <w:r>
        <w:rPr>
          <w:rFonts w:hint="eastAsia" w:ascii="Times New Roman" w:hAnsi="Times New Roman" w:cs="Times New Roman"/>
          <w:lang w:val="en-US" w:eastAsia="zh-CN"/>
        </w:rPr>
        <w:t>3.02</w:t>
      </w:r>
      <w:r>
        <w:rPr>
          <w:rFonts w:ascii="Times New Roman" w:hAnsi="Times New Roman" w:cs="Times New Roman"/>
        </w:rPr>
        <w:t>万元，于2022年年初部分预算批复项目，资金到位</w:t>
      </w:r>
      <w:r>
        <w:rPr>
          <w:rFonts w:hint="eastAsia" w:ascii="Times New Roman" w:hAnsi="Times New Roman" w:cs="Times New Roman"/>
        </w:rPr>
        <w:t>率100%，预算执行率</w:t>
      </w:r>
      <w:r>
        <w:rPr>
          <w:rFonts w:hint="eastAsia" w:ascii="Times New Roman" w:hAnsi="Times New Roman" w:cs="Times New Roman"/>
          <w:lang w:val="en-US" w:eastAsia="zh-CN"/>
        </w:rPr>
        <w:t>100</w:t>
      </w:r>
      <w:r>
        <w:rPr>
          <w:rFonts w:hint="eastAsia" w:ascii="Times New Roman" w:hAnsi="Times New Roman" w:cs="Times New Roman"/>
        </w:rPr>
        <w:t>%</w:t>
      </w:r>
      <w:r>
        <w:rPr>
          <w:rFonts w:ascii="Times New Roman" w:hAnsi="Times New Roman" w:cs="Times New Roman"/>
        </w:rPr>
        <w:t>，年中</w:t>
      </w:r>
      <w:r>
        <w:rPr>
          <w:rFonts w:hint="eastAsia" w:ascii="Times New Roman" w:hAnsi="Times New Roman" w:cs="Times New Roman"/>
        </w:rPr>
        <w:t>未</w:t>
      </w:r>
      <w:r>
        <w:rPr>
          <w:rFonts w:ascii="Times New Roman" w:hAnsi="Times New Roman" w:cs="Times New Roman"/>
        </w:rPr>
        <w:t>对资金进行调增、调减。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67911603"/>
      <w:bookmarkStart w:id="5" w:name="_Toc100784585"/>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eastAsia="仿宋_GB2312" w:cs="Times New Roman"/>
          <w:szCs w:val="28"/>
          <w:lang w:eastAsia="zh-CN"/>
        </w:rPr>
      </w:pPr>
      <w:r>
        <w:rPr>
          <w:rFonts w:ascii="Times New Roman" w:hAnsi="Times New Roman" w:cs="Times New Roman"/>
          <w:szCs w:val="28"/>
        </w:rPr>
        <w:t>该项目绩效目标设置</w:t>
      </w:r>
      <w:r>
        <w:rPr>
          <w:rFonts w:hint="eastAsia" w:ascii="Times New Roman" w:hAnsi="Times New Roman" w:cs="Times New Roman"/>
          <w:szCs w:val="28"/>
        </w:rPr>
        <w:t>为当年项目</w:t>
      </w:r>
      <w:r>
        <w:rPr>
          <w:rFonts w:ascii="Times New Roman" w:hAnsi="Times New Roman" w:cs="Times New Roman"/>
          <w:szCs w:val="28"/>
        </w:rPr>
        <w:t>，为</w:t>
      </w:r>
      <w:r>
        <w:rPr>
          <w:rFonts w:hint="eastAsia" w:ascii="Times New Roman" w:hAnsi="Times New Roman" w:cs="Times New Roman"/>
          <w:szCs w:val="28"/>
        </w:rPr>
        <w:t>年度</w:t>
      </w:r>
      <w:r>
        <w:rPr>
          <w:rFonts w:ascii="Times New Roman" w:hAnsi="Times New Roman" w:cs="Times New Roman"/>
          <w:szCs w:val="28"/>
        </w:rPr>
        <w:t>绩效目标，预计在</w:t>
      </w:r>
      <w:r>
        <w:rPr>
          <w:rFonts w:hint="eastAsia" w:ascii="Times New Roman" w:hAnsi="Times New Roman" w:cs="Times New Roman"/>
          <w:szCs w:val="28"/>
        </w:rPr>
        <w:t>一</w:t>
      </w:r>
      <w:r>
        <w:rPr>
          <w:rFonts w:ascii="Times New Roman" w:hAnsi="Times New Roman" w:cs="Times New Roman"/>
          <w:szCs w:val="28"/>
        </w:rPr>
        <w:t>年期间，计划完成</w:t>
      </w:r>
      <w:r>
        <w:rPr>
          <w:rFonts w:hint="eastAsia" w:ascii="Times New Roman" w:hAnsi="Times New Roman" w:cs="Times New Roman"/>
          <w:szCs w:val="28"/>
        </w:rPr>
        <w:t>幼儿园</w:t>
      </w:r>
      <w:r>
        <w:rPr>
          <w:rFonts w:hint="eastAsia" w:ascii="Times New Roman" w:hAnsi="Times New Roman" w:cs="Times New Roman"/>
          <w:szCs w:val="28"/>
          <w:lang w:val="en-US" w:eastAsia="zh-CN"/>
        </w:rPr>
        <w:t>购买办公耗材用品，平时维修维护费，图书室配备图书等领域</w:t>
      </w:r>
      <w:r>
        <w:rPr>
          <w:rFonts w:ascii="Times New Roman" w:hAnsi="Times New Roman" w:cs="Times New Roman"/>
          <w:szCs w:val="28"/>
        </w:rPr>
        <w:t>。</w:t>
      </w:r>
      <w:r>
        <w:rPr>
          <w:rFonts w:hint="eastAsia" w:ascii="Times New Roman" w:hAnsi="Times New Roman" w:cs="Times New Roman"/>
          <w:szCs w:val="28"/>
        </w:rPr>
        <w:t>项目实施工程中，严格按要求完成预决算公开，厉行节约，合理安排经费开支</w:t>
      </w:r>
      <w:r>
        <w:rPr>
          <w:rFonts w:hint="eastAsia" w:ascii="Times New Roman" w:hAnsi="Times New Roman" w:cs="Times New Roman"/>
          <w:szCs w:val="28"/>
          <w:lang w:eastAsia="zh-CN"/>
        </w:rPr>
        <w:t>，</w:t>
      </w:r>
      <w:r>
        <w:rPr>
          <w:rFonts w:hint="eastAsia" w:ascii="Times New Roman" w:hAnsi="Times New Roman" w:cs="Times New Roman"/>
        </w:rPr>
        <w:t>有效落实教育惠民政策，提升幼儿园整体环境，持续改善幼儿园办学条件，学生以及家长满意度达到95%以上</w:t>
      </w:r>
      <w:r>
        <w:rPr>
          <w:rFonts w:hint="eastAsia" w:ascii="Times New Roman" w:hAnsi="Times New Roman" w:cs="Times New Roman"/>
          <w:lang w:eastAsia="zh-CN"/>
        </w:rPr>
        <w:t>。</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7" w:name="_Toc67911604"/>
      <w:bookmarkStart w:id="8" w:name="_Toc10078458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100784587"/>
      <w:bookmarkStart w:id="10" w:name="_Toc67911605"/>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rPr>
        <w:t xml:space="preserve">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rPr>
        <w:t>项目完成情况、资金投入的运行情况、项目实施后产生的绩效及影响效果。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100784590"/>
      <w:bookmarkStart w:id="14" w:name="_Toc67911606"/>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22"/>
        <w:gridCol w:w="257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622"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57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②审批文件、材料是否符合相关要求；</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③预算额度测算依据是否充分，是否按照标准编制；</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①预算资金分配依据是否充分；</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预算执行率=（实际支出资金/实际到位资金）×100%。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③是否符合项目预算批复或合同规定的用途；</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①是否已制定或具有相应的财务和业务管理制度；</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享受学前教育资助的幼儿人数</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rPr>
            </w:pPr>
            <w:r>
              <w:rPr>
                <w:rFonts w:hint="eastAsia" w:ascii="Times New Roman" w:hAnsi="Times New Roman" w:eastAsia="宋体" w:cs="Times New Roman"/>
                <w:color w:val="000000"/>
                <w:kern w:val="0"/>
                <w:sz w:val="22"/>
                <w:highlight w:val="none"/>
                <w:lang w:val="en-US" w:eastAsia="zh-CN"/>
              </w:rPr>
              <w:t>普惠性学前教育资源覆盖率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op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享受学前教育资助的幼儿园数量</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农村学前保障覆盖率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6"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62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项目完成及时率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5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项目成本控制率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62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减轻农牧民生活负担</w:t>
            </w:r>
          </w:p>
        </w:tc>
        <w:tc>
          <w:tcPr>
            <w:tcW w:w="2578"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落实教育惠民政策</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学生满意率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家长满意率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rPr>
        <w:t>的特点，本次评价主要采用比较法，</w:t>
      </w:r>
      <w:r>
        <w:rPr>
          <w:rFonts w:hint="eastAsia" w:ascii="Times New Roman" w:hAnsi="Times New Roman" w:cs="Times New Roman"/>
          <w:lang w:val="en-US" w:eastAsia="zh-CN"/>
        </w:rPr>
        <w:t>2021年该项预算安排资金3万元，实际支出3万元，项目预算执行率100%，2022年该</w:t>
      </w:r>
      <w:r>
        <w:rPr>
          <w:rFonts w:hint="eastAsia" w:ascii="Times New Roman" w:hAnsi="Times New Roman" w:cs="Times New Roman"/>
        </w:rPr>
        <w:t>项目总预算</w:t>
      </w:r>
      <w:r>
        <w:rPr>
          <w:rFonts w:hint="eastAsia" w:ascii="Times New Roman" w:hAnsi="Times New Roman" w:cs="Times New Roman"/>
          <w:lang w:val="en-US" w:eastAsia="zh-CN"/>
        </w:rPr>
        <w:t>3.02</w:t>
      </w:r>
      <w:r>
        <w:rPr>
          <w:rFonts w:hint="eastAsia" w:ascii="Times New Roman" w:hAnsi="Times New Roman" w:cs="Times New Roman"/>
        </w:rPr>
        <w:t>万元，</w:t>
      </w:r>
      <w:r>
        <w:rPr>
          <w:rFonts w:hint="eastAsia" w:ascii="Times New Roman" w:hAnsi="Times New Roman" w:cs="Times New Roman"/>
          <w:lang w:val="en-US" w:eastAsia="zh-CN"/>
        </w:rPr>
        <w:t>实际支出3.02万元，项目预算执行率100%，比上年增加0.02万元，项目资金主要适用于办公费，维修费，图书购置等领域</w:t>
      </w:r>
      <w:r>
        <w:rPr>
          <w:rFonts w:hint="eastAsia" w:ascii="Times New Roman" w:hAnsi="Times New Roman" w:cs="Times New Roman"/>
        </w:rPr>
        <w:t>，</w:t>
      </w:r>
      <w:r>
        <w:rPr>
          <w:rFonts w:hint="eastAsia" w:ascii="Times New Roman" w:hAnsi="Times New Roman" w:cs="Times New Roman"/>
          <w:lang w:val="en-US" w:eastAsia="zh-CN"/>
        </w:rPr>
        <w:t>该项目</w:t>
      </w:r>
      <w:r>
        <w:rPr>
          <w:rFonts w:hint="eastAsia" w:ascii="Times New Roman" w:hAnsi="Times New Roman" w:cs="Times New Roman"/>
        </w:rPr>
        <w:t>准确合理的对项目资金进行了分配，实际预算执行率达到</w:t>
      </w:r>
      <w:r>
        <w:rPr>
          <w:rFonts w:hint="eastAsia" w:ascii="Times New Roman" w:hAnsi="Times New Roman" w:cs="Times New Roman"/>
          <w:lang w:val="en-US" w:eastAsia="zh-CN"/>
        </w:rPr>
        <w:t>100</w:t>
      </w:r>
      <w:r>
        <w:rPr>
          <w:rFonts w:hint="eastAsia" w:ascii="Times New Roman" w:hAnsi="Times New Roman" w:cs="Times New Roman"/>
        </w:rPr>
        <w:t>%，与同期其他项目相比资金使用合理性达到预期效果。</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 xml:space="preserve"> </w:t>
      </w:r>
      <w:bookmarkStart w:id="21" w:name="_Toc100784595"/>
      <w:bookmarkStart w:id="22" w:name="_Toc67911607"/>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sz w:val="36"/>
          <w:szCs w:val="36"/>
          <w:lang w:bidi="en-US"/>
        </w:rPr>
      </w:pPr>
      <w:bookmarkStart w:id="23" w:name="_Toc67911608"/>
      <w:bookmarkStart w:id="24" w:name="_Toc10078459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100784597"/>
      <w:bookmarkStart w:id="26" w:name="_Toc67911609"/>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w:t>
      </w:r>
      <w:r>
        <w:rPr>
          <w:rFonts w:ascii="Times New Roman" w:hAnsi="Times New Roman" w:cs="Times New Roman"/>
          <w:szCs w:val="28"/>
        </w:rPr>
        <w:t>分，绩效评级为“</w:t>
      </w:r>
      <w:r>
        <w:rPr>
          <w:rFonts w:hint="eastAsia" w:ascii="Times New Roman" w:hAnsi="Times New Roman" w:cs="Times New Roman"/>
          <w:szCs w:val="28"/>
        </w:rPr>
        <w:t>优</w:t>
      </w:r>
      <w:r>
        <w:rPr>
          <w:rFonts w:ascii="Times New Roman" w:hAnsi="Times New Roman" w:cs="Times New Roman"/>
          <w:szCs w:val="28"/>
        </w:rPr>
        <w:t>”</w:t>
      </w:r>
      <w:r>
        <w:rPr>
          <w:rStyle w:val="23"/>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hint="eastAsia" w:ascii="Times New Roman" w:hAnsi="Times New Roman" w:cs="Times New Roman"/>
        </w:rPr>
      </w:pPr>
      <w:r>
        <w:rPr>
          <w:rFonts w:hint="eastAsia" w:ascii="Times New Roman" w:hAnsi="Times New Roman" w:cs="Times New Roman"/>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享受学前教育资助的幼儿人数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普惠性学前教育资源覆盖率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享受学前教育资助的幼儿园数量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农村学前保障覆盖率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highlight w:val="none"/>
                <w:lang w:val="en-US" w:eastAsia="zh-CN"/>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项目成本控制率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减轻农牧民生活负担</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落实教育惠民政策</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0"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学生满意率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9"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家长满意率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100784598"/>
            <w:bookmarkStart w:id="28" w:name="_Toc67911610"/>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98</w:t>
            </w:r>
            <w:r>
              <w:rPr>
                <w:rFonts w:ascii="Times New Roman" w:hAnsi="Times New Roman" w:cs="Times New Roman"/>
                <w:kern w:val="0"/>
                <w:sz w:val="24"/>
                <w:szCs w:val="24"/>
              </w:rPr>
              <w:t>%</w:t>
            </w:r>
          </w:p>
        </w:tc>
      </w:tr>
    </w:tbl>
    <w:p>
      <w:pPr>
        <w:pStyle w:val="2"/>
        <w:spacing w:before="0" w:after="0" w:line="360" w:lineRule="auto"/>
        <w:ind w:firstLine="643"/>
        <w:jc w:val="left"/>
        <w:rPr>
          <w:rFonts w:ascii="Times New Roman" w:hAnsi="Times New Roman" w:eastAsia="仿宋" w:cs="Times New Roman"/>
          <w:sz w:val="32"/>
          <w:szCs w:val="32"/>
          <w:lang w:bidi="en-US"/>
        </w:rPr>
      </w:pP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48" w:firstLineChars="196"/>
        <w:rPr>
          <w:rFonts w:hint="default" w:ascii="Times New Roman" w:hAnsi="Times New Roman" w:eastAsia="仿宋_GB2312" w:cs="Times New Roman"/>
          <w:bCs/>
          <w:szCs w:val="28"/>
          <w:highlight w:val="yellow"/>
          <w:lang w:val="en-US" w:eastAsia="zh-CN"/>
        </w:rPr>
      </w:pPr>
      <w:r>
        <w:rPr>
          <w:rFonts w:ascii="Times New Roman" w:hAnsi="Times New Roman" w:cs="Times New Roman"/>
          <w:bCs/>
          <w:szCs w:val="28"/>
        </w:rPr>
        <w:t>该项目资金区财政及时拨付</w:t>
      </w:r>
      <w:r>
        <w:rPr>
          <w:rFonts w:hint="eastAsia" w:ascii="Times New Roman" w:hAnsi="Times New Roman" w:cs="Times New Roman"/>
        </w:rPr>
        <w:t>，单位在此次评价期间内，有序完成设定目标的工作任务，</w:t>
      </w:r>
      <w:r>
        <w:rPr>
          <w:rFonts w:hint="eastAsia" w:ascii="Times New Roman" w:hAnsi="Times New Roman" w:cs="Times New Roman"/>
          <w:lang w:val="en-US" w:eastAsia="zh-CN"/>
        </w:rPr>
        <w:t>项</w:t>
      </w:r>
      <w:r>
        <w:rPr>
          <w:rFonts w:hint="eastAsia" w:ascii="Times New Roman" w:hAnsi="Times New Roman" w:cs="Times New Roman"/>
        </w:rPr>
        <w:t>目主要用于幼儿园</w:t>
      </w:r>
      <w:r>
        <w:rPr>
          <w:rFonts w:hint="eastAsia" w:ascii="Times New Roman" w:hAnsi="Times New Roman" w:cs="Times New Roman"/>
          <w:lang w:val="en-US" w:eastAsia="zh-CN"/>
        </w:rPr>
        <w:t>办公费购置 1.87万元，维修维护费0.59万元，图书购置0.56万元。</w:t>
      </w:r>
      <w:r>
        <w:rPr>
          <w:rFonts w:hint="eastAsia" w:ascii="Times New Roman" w:hAnsi="Times New Roman" w:cs="Times New Roman"/>
        </w:rPr>
        <w:t>有效落实教育惠民政策，通过保障机制公用经费支出，保障了我园工作的正常运转，提升了办园品质，促进幼儿向内涵发展，为幼儿的健康发展营造了一个有力量的，可以互动的环境，幼儿享受学前教育的需求，提高教职工专业水平，改善幼儿园教育教学环境，为幼儿创造一个安全健康、富有童趣的生活及活动环境，满足幼儿全面发展的要求，受益人数34人，师生满意率9</w:t>
      </w:r>
      <w:r>
        <w:rPr>
          <w:rFonts w:hint="eastAsia" w:ascii="Times New Roman" w:hAnsi="Times New Roman" w:cs="Times New Roman"/>
          <w:lang w:val="en-US" w:eastAsia="zh-CN"/>
        </w:rPr>
        <w:t>6</w:t>
      </w:r>
      <w:r>
        <w:rPr>
          <w:rFonts w:hint="eastAsia" w:ascii="Times New Roman" w:hAnsi="Times New Roman" w:cs="Times New Roman"/>
        </w:rPr>
        <w:t>%</w:t>
      </w:r>
      <w:r>
        <w:rPr>
          <w:rFonts w:hint="eastAsia" w:ascii="Times New Roman" w:hAnsi="Times New Roman" w:cs="Times New Roman"/>
          <w:lang w:eastAsia="zh-CN"/>
        </w:rPr>
        <w:t>，</w:t>
      </w:r>
      <w:r>
        <w:rPr>
          <w:rFonts w:hint="eastAsia" w:ascii="Times New Roman" w:hAnsi="Times New Roman" w:cs="Times New Roman"/>
          <w:lang w:val="en-US" w:eastAsia="zh-CN"/>
        </w:rPr>
        <w:t>预算执行率100%，项目总体完成率100%。</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项目决算指标由3个二级指标和6个三级指标构成，权重为20分，实际得分20分。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hint="eastAsia" w:ascii="Times New Roman" w:hAnsi="Times New Roman" w:cs="Times New Roman"/>
          <w:kern w:val="0"/>
          <w:szCs w:val="28"/>
        </w:rPr>
        <w:t>项目按期完成幼儿园</w:t>
      </w:r>
      <w:r>
        <w:rPr>
          <w:rFonts w:hint="eastAsia" w:ascii="Times New Roman" w:hAnsi="Times New Roman" w:cs="Times New Roman"/>
          <w:kern w:val="0"/>
          <w:szCs w:val="28"/>
          <w:lang w:val="en-US" w:eastAsia="zh-CN"/>
        </w:rPr>
        <w:t>日常办公用品购置，设备维修维护，图书购置等日常业务</w:t>
      </w:r>
      <w:r>
        <w:rPr>
          <w:rFonts w:hint="eastAsia" w:ascii="Times New Roman" w:hAnsi="Times New Roman" w:cs="Times New Roman"/>
          <w:kern w:val="0"/>
          <w:szCs w:val="28"/>
        </w:rPr>
        <w:t>，</w:t>
      </w:r>
      <w:r>
        <w:rPr>
          <w:rFonts w:hint="eastAsia" w:ascii="Times New Roman" w:hAnsi="Times New Roman" w:cs="Times New Roman"/>
        </w:rPr>
        <w:t>有效落实教育惠民政策，提升幼儿园整体环境，改善幼儿园办学条件</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lang w:val="en-US" w:eastAsia="zh-CN"/>
        </w:rPr>
        <w:t>该项目资金</w:t>
      </w:r>
      <w:r>
        <w:rPr>
          <w:rFonts w:hint="eastAsia" w:ascii="Times New Roman" w:hAnsi="Times New Roman" w:cs="Times New Roman"/>
        </w:rPr>
        <w:t>主要用于幼儿园</w:t>
      </w:r>
      <w:r>
        <w:rPr>
          <w:rFonts w:hint="eastAsia" w:ascii="Times New Roman" w:hAnsi="Times New Roman" w:cs="Times New Roman"/>
          <w:lang w:val="en-US" w:eastAsia="zh-CN"/>
        </w:rPr>
        <w:t>办公费购置1.87万元，维修维护费0.59万元，图书购置0.56万元</w:t>
      </w:r>
      <w:r>
        <w:rPr>
          <w:rFonts w:hint="eastAsia" w:ascii="Times New Roman" w:hAnsi="Times New Roman" w:cs="Times New Roman"/>
          <w:kern w:val="0"/>
          <w:szCs w:val="28"/>
          <w:lang w:val="en-US" w:eastAsia="zh-CN"/>
        </w:rPr>
        <w:t>等三个方面，该项目经费</w:t>
      </w:r>
      <w:r>
        <w:rPr>
          <w:rFonts w:hint="eastAsia" w:ascii="Times New Roman" w:hAnsi="Times New Roman" w:cs="Times New Roman"/>
          <w:kern w:val="0"/>
          <w:szCs w:val="28"/>
        </w:rPr>
        <w:t>保障了幼儿园</w:t>
      </w:r>
      <w:r>
        <w:rPr>
          <w:rFonts w:hint="eastAsia" w:ascii="Times New Roman" w:hAnsi="Times New Roman" w:cs="Times New Roman"/>
          <w:kern w:val="0"/>
          <w:szCs w:val="28"/>
          <w:lang w:val="en-US" w:eastAsia="zh-CN"/>
        </w:rPr>
        <w:t>基本运转</w:t>
      </w:r>
      <w:r>
        <w:rPr>
          <w:rFonts w:ascii="Times New Roman" w:hAnsi="Times New Roman" w:cs="Times New Roman"/>
          <w:kern w:val="0"/>
          <w:szCs w:val="28"/>
        </w:rPr>
        <w:t xml:space="preserve">。故预算编制科学性指标得分3分。 </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kern w:val="0"/>
          <w:szCs w:val="28"/>
        </w:rPr>
        <w:t>根据《</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教育直达资金自治区学前三年教育发展保障经费</w:t>
      </w:r>
      <w:r>
        <w:rPr>
          <w:rFonts w:hint="eastAsia" w:ascii="Times New Roman" w:hAnsi="Times New Roman" w:cs="Times New Roman"/>
        </w:rPr>
        <w:t>》</w:t>
      </w:r>
      <w:r>
        <w:rPr>
          <w:rFonts w:hint="eastAsia" w:ascii="Times New Roman" w:hAnsi="Times New Roman" w:cs="Times New Roman"/>
          <w:kern w:val="0"/>
          <w:szCs w:val="28"/>
        </w:rPr>
        <w:t>文件精神，本项目属于公共财政支持范围，符合中央、地方事权支出责任划分原则，资金分配具有合理性。故资金分配合理性指标得分3分。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67911613"/>
      <w:bookmarkStart w:id="37" w:name="_Toc100784604"/>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资金到位率：</w:t>
      </w:r>
      <w:r>
        <w:rPr>
          <w:rFonts w:hint="eastAsia" w:ascii="Times New Roman" w:hAnsi="Times New Roman" w:cs="Times New Roman"/>
        </w:rPr>
        <w:t>乌财科教【2021】</w:t>
      </w:r>
      <w:r>
        <w:rPr>
          <w:rFonts w:hint="eastAsia" w:ascii="Times New Roman" w:hAnsi="Times New Roman" w:cs="Times New Roman"/>
          <w:lang w:val="en-US" w:eastAsia="zh-CN"/>
        </w:rPr>
        <w:t>119</w:t>
      </w:r>
      <w:r>
        <w:rPr>
          <w:rFonts w:hint="eastAsia" w:ascii="Times New Roman" w:hAnsi="Times New Roman" w:cs="Times New Roman"/>
        </w:rPr>
        <w:t>号关于提前下达2022年</w:t>
      </w:r>
      <w:r>
        <w:rPr>
          <w:rFonts w:hint="eastAsia" w:ascii="Times New Roman" w:hAnsi="Times New Roman" w:cs="Times New Roman"/>
          <w:lang w:val="en-US" w:eastAsia="zh-CN"/>
        </w:rPr>
        <w:t>教育直达资金自治区学前三年教育发展保障机制公用经费2022年6月1日到账，</w:t>
      </w:r>
      <w:r>
        <w:rPr>
          <w:rFonts w:ascii="Times New Roman" w:hAnsi="Times New Roman" w:cs="Times New Roman"/>
        </w:rPr>
        <w:t xml:space="preserve"> </w:t>
      </w:r>
      <w:r>
        <w:rPr>
          <w:rFonts w:hint="eastAsia" w:ascii="Times New Roman" w:hAnsi="Times New Roman" w:cs="Times New Roman"/>
          <w:kern w:val="0"/>
          <w:szCs w:val="28"/>
          <w:lang w:val="en-US" w:eastAsia="zh-CN"/>
        </w:rPr>
        <w:t>该项目预算安排资金3.02万元，实际到账资金3.02万元，项目经费到账率100%，具体支付如下：</w:t>
      </w:r>
      <w:r>
        <w:rPr>
          <w:rFonts w:hint="eastAsia" w:ascii="Times New Roman" w:hAnsi="Times New Roman" w:cs="Times New Roman"/>
          <w:lang w:val="en-US" w:eastAsia="zh-CN"/>
        </w:rPr>
        <w:t>办公费购置支出 1.87万元，维修维护费支出0.59万元，图书购置支出0.56万元</w:t>
      </w:r>
      <w:r>
        <w:rPr>
          <w:rFonts w:hint="eastAsia" w:ascii="Times New Roman" w:hAnsi="Times New Roman" w:cs="Times New Roman"/>
          <w:kern w:val="0"/>
          <w:szCs w:val="28"/>
        </w:rPr>
        <w:t>。故资金到位率指标得分5分。</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预算执行率：</w:t>
      </w:r>
      <w:r>
        <w:rPr>
          <w:rFonts w:hint="eastAsia" w:ascii="Times New Roman" w:hAnsi="Times New Roman" w:cs="Times New Roman"/>
          <w:kern w:val="0"/>
          <w:szCs w:val="28"/>
        </w:rPr>
        <w:t>本项目</w:t>
      </w:r>
      <w:r>
        <w:rPr>
          <w:rFonts w:hint="eastAsia" w:ascii="Times New Roman" w:hAnsi="Times New Roman" w:cs="Times New Roman"/>
          <w:kern w:val="0"/>
          <w:szCs w:val="28"/>
          <w:lang w:val="en-US" w:eastAsia="zh-CN"/>
        </w:rPr>
        <w:t>预算安排</w:t>
      </w:r>
      <w:r>
        <w:rPr>
          <w:rFonts w:hint="eastAsia" w:ascii="Times New Roman" w:hAnsi="Times New Roman" w:cs="Times New Roman"/>
          <w:kern w:val="0"/>
          <w:szCs w:val="28"/>
        </w:rPr>
        <w:t>资金</w:t>
      </w:r>
      <w:r>
        <w:rPr>
          <w:rFonts w:hint="eastAsia" w:ascii="Times New Roman" w:hAnsi="Times New Roman" w:cs="Times New Roman"/>
          <w:kern w:val="0"/>
          <w:szCs w:val="28"/>
          <w:lang w:val="en-US" w:eastAsia="zh-CN"/>
        </w:rPr>
        <w:t>3.02</w:t>
      </w:r>
      <w:r>
        <w:rPr>
          <w:rFonts w:hint="eastAsia" w:ascii="Times New Roman" w:hAnsi="Times New Roman" w:cs="Times New Roman"/>
          <w:kern w:val="0"/>
          <w:szCs w:val="28"/>
        </w:rPr>
        <w:t>万元，实际</w:t>
      </w:r>
      <w:r>
        <w:rPr>
          <w:rFonts w:hint="eastAsia" w:ascii="Times New Roman" w:hAnsi="Times New Roman" w:cs="Times New Roman"/>
          <w:kern w:val="0"/>
          <w:szCs w:val="28"/>
          <w:lang w:val="en-US" w:eastAsia="zh-CN"/>
        </w:rPr>
        <w:t>支出资金3.02</w:t>
      </w:r>
      <w:r>
        <w:rPr>
          <w:rFonts w:hint="eastAsia" w:ascii="Times New Roman" w:hAnsi="Times New Roman" w:cs="Times New Roman"/>
          <w:kern w:val="0"/>
          <w:szCs w:val="28"/>
        </w:rPr>
        <w:t>万元，预算执行率</w:t>
      </w:r>
      <w:r>
        <w:rPr>
          <w:rFonts w:hint="eastAsia" w:ascii="Times New Roman" w:hAnsi="Times New Roman" w:cs="Times New Roman"/>
          <w:kern w:val="0"/>
          <w:szCs w:val="28"/>
          <w:lang w:val="en-US" w:eastAsia="zh-CN"/>
        </w:rPr>
        <w:t>100</w:t>
      </w:r>
      <w:r>
        <w:rPr>
          <w:rFonts w:hint="eastAsia" w:ascii="Times New Roman" w:hAnsi="Times New Roman" w:cs="Times New Roman"/>
          <w:kern w:val="0"/>
          <w:szCs w:val="28"/>
        </w:rPr>
        <w:t>%，</w:t>
      </w:r>
      <w:r>
        <w:rPr>
          <w:rFonts w:hint="eastAsia" w:ascii="Times New Roman" w:hAnsi="Times New Roman" w:cs="Times New Roman"/>
          <w:kern w:val="0"/>
          <w:szCs w:val="28"/>
          <w:lang w:val="en-US" w:eastAsia="zh-CN"/>
        </w:rPr>
        <w:t>预算总体完成率100%，具体支付情况如下：（1）2022年6月7日天山区红旗路鑫业同创电子商品经销部支付电脑监控复印机维</w:t>
      </w:r>
      <w:bookmarkStart w:id="62" w:name="_GoBack"/>
      <w:bookmarkEnd w:id="62"/>
      <w:r>
        <w:rPr>
          <w:rFonts w:hint="eastAsia" w:ascii="Times New Roman" w:hAnsi="Times New Roman" w:cs="Times New Roman"/>
          <w:kern w:val="0"/>
          <w:szCs w:val="28"/>
          <w:lang w:val="en-US" w:eastAsia="zh-CN"/>
        </w:rPr>
        <w:t>修5895元</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（2）2022年6月8日水磨沟区龙盛街成盛百货商行支付新晨幼儿园办公费17172.5元</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（3）2022年6月02日乌鲁木齐市爱阅文化艺术有限公司支付新晨幼儿园图书购置费5576.2元</w:t>
      </w:r>
      <w:r>
        <w:rPr>
          <w:rFonts w:hint="eastAsia" w:ascii="Times New Roman" w:hAnsi="Times New Roman" w:cs="Times New Roman"/>
          <w:kern w:val="0"/>
          <w:szCs w:val="28"/>
          <w:lang w:eastAsia="zh-CN"/>
        </w:rPr>
        <w:t>；</w:t>
      </w:r>
      <w:r>
        <w:rPr>
          <w:rFonts w:hint="eastAsia" w:ascii="Times New Roman" w:hAnsi="Times New Roman" w:cs="Times New Roman"/>
          <w:kern w:val="0"/>
          <w:szCs w:val="28"/>
        </w:rPr>
        <w:t>故预算执行率得分为</w:t>
      </w:r>
      <w:r>
        <w:rPr>
          <w:rFonts w:hint="eastAsia" w:ascii="Times New Roman" w:hAnsi="Times New Roman" w:cs="Times New Roman"/>
          <w:kern w:val="0"/>
          <w:szCs w:val="28"/>
          <w:lang w:val="en-US" w:eastAsia="zh-CN"/>
        </w:rPr>
        <w:t>5</w:t>
      </w:r>
      <w:r>
        <w:rPr>
          <w:rFonts w:hint="eastAsia" w:ascii="Times New Roman" w:hAnsi="Times New Roman" w:cs="Times New Roman"/>
          <w:kern w:val="0"/>
          <w:szCs w:val="28"/>
        </w:rPr>
        <w:t>分。</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hint="eastAsia" w:ascii="Times New Roman" w:hAnsi="Times New Roman" w:eastAsia="仿宋_GB2312" w:cs="Times New Roman"/>
          <w:szCs w:val="28"/>
          <w:lang w:eastAsia="zh-CN"/>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w:t>
      </w:r>
      <w:r>
        <w:rPr>
          <w:rFonts w:hint="eastAsia" w:ascii="Times New Roman" w:hAnsi="Times New Roman" w:cs="Times New Roman"/>
          <w:szCs w:val="28"/>
          <w:lang w:val="en-US" w:eastAsia="zh-CN"/>
        </w:rPr>
        <w:t>新晨</w:t>
      </w:r>
      <w:r>
        <w:rPr>
          <w:rFonts w:hint="eastAsia" w:ascii="Times New Roman" w:hAnsi="Times New Roman" w:cs="Times New Roman"/>
          <w:szCs w:val="28"/>
        </w:rPr>
        <w:t>幼儿园</w:t>
      </w:r>
      <w:r>
        <w:rPr>
          <w:rFonts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eastAsia" w:ascii="Times New Roman" w:hAnsi="Times New Roman" w:cs="Times New Roman"/>
          <w:szCs w:val="28"/>
          <w:lang w:eastAsia="zh-CN"/>
        </w:rPr>
        <w:t>。</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乌鲁木齐县永丰镇中心幼儿园</w:t>
      </w:r>
      <w:r>
        <w:rPr>
          <w:rFonts w:ascii="Times New Roman" w:hAnsi="Times New Roman" w:cs="Times New Roman"/>
          <w:szCs w:val="28"/>
        </w:rPr>
        <w:t>严格遵守相关法律法规和相关管理规定，项目调整及支出调整手续完备，整体管理合理有序，项目完成后，及时将会计凭证、</w:t>
      </w:r>
      <w:r>
        <w:rPr>
          <w:rFonts w:hint="eastAsia" w:ascii="Times New Roman" w:hAnsi="Times New Roman" w:cs="Times New Roman"/>
          <w:szCs w:val="28"/>
        </w:rPr>
        <w:t>施工合同</w:t>
      </w:r>
      <w:r>
        <w:rPr>
          <w:rFonts w:ascii="Times New Roman" w:hAnsi="Times New Roman" w:cs="Times New Roman"/>
          <w:szCs w:val="28"/>
        </w:rPr>
        <w:t>等相关资料分类归档，</w:t>
      </w:r>
      <w:r>
        <w:rPr>
          <w:rFonts w:hint="default" w:ascii="Times New Roman" w:hAnsi="Times New Roman" w:cs="Times New Roman"/>
          <w:szCs w:val="28"/>
        </w:rPr>
        <w:t>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r>
        <w:rPr>
          <w:rFonts w:ascii="Times New Roman" w:hAnsi="Times New Roman" w:cs="Times New Roman"/>
          <w:szCs w:val="28"/>
        </w:rPr>
        <w:t>。</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100784607"/>
      <w:bookmarkStart w:id="42" w:name="_Toc67911614"/>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享受学前教育资助的幼儿人数</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default" w:ascii="Times New Roman" w:hAnsi="Times New Roman" w:cs="Times New Roman"/>
          <w:bCs/>
          <w:szCs w:val="28"/>
        </w:rPr>
        <w:t>≥</w:t>
      </w:r>
      <w:r>
        <w:rPr>
          <w:rFonts w:hint="eastAsia" w:ascii="Times New Roman" w:hAnsi="Times New Roman" w:cs="Times New Roman"/>
          <w:bCs/>
          <w:szCs w:val="28"/>
          <w:lang w:val="en-US" w:eastAsia="zh-CN"/>
        </w:rPr>
        <w:t>34人</w:t>
      </w:r>
      <w:r>
        <w:rPr>
          <w:rFonts w:ascii="Times New Roman" w:hAnsi="Times New Roman" w:cs="Times New Roman"/>
          <w:bCs/>
          <w:szCs w:val="28"/>
        </w:rPr>
        <w:t>，2022年度我单位实际完成</w:t>
      </w:r>
      <w:r>
        <w:rPr>
          <w:rFonts w:hint="eastAsia" w:ascii="Times New Roman" w:hAnsi="Times New Roman" w:cs="Times New Roman"/>
          <w:bCs/>
          <w:szCs w:val="28"/>
          <w:lang w:val="en-US" w:eastAsia="zh-CN"/>
        </w:rPr>
        <w:t>34人，项目完成率率100%</w:t>
      </w:r>
      <w:r>
        <w:rPr>
          <w:rFonts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普惠性学前教育资源覆盖率</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default" w:ascii="Times New Roman" w:hAnsi="Times New Roman" w:cs="Times New Roman"/>
          <w:bCs/>
          <w:szCs w:val="28"/>
        </w:rPr>
        <w:t>≥</w:t>
      </w:r>
      <w:r>
        <w:rPr>
          <w:rFonts w:hint="eastAsia" w:ascii="Times New Roman" w:hAnsi="Times New Roman" w:cs="Times New Roman"/>
          <w:bCs/>
          <w:szCs w:val="28"/>
          <w:lang w:val="en-US" w:eastAsia="zh-CN"/>
        </w:rPr>
        <w:t>98%</w:t>
      </w:r>
      <w:r>
        <w:rPr>
          <w:rFonts w:ascii="Times New Roman" w:hAnsi="Times New Roman" w:cs="Times New Roman"/>
          <w:bCs/>
          <w:szCs w:val="28"/>
        </w:rPr>
        <w:t>，2022年度我单位</w:t>
      </w:r>
      <w:r>
        <w:rPr>
          <w:rFonts w:hint="eastAsia" w:ascii="Times New Roman" w:hAnsi="Times New Roman" w:cs="Times New Roman"/>
          <w:bCs/>
          <w:szCs w:val="28"/>
        </w:rPr>
        <w:t>实际完成</w:t>
      </w:r>
      <w:r>
        <w:rPr>
          <w:rFonts w:hint="eastAsia" w:ascii="Times New Roman" w:hAnsi="Times New Roman" w:cs="Times New Roman"/>
          <w:bCs/>
          <w:szCs w:val="28"/>
          <w:lang w:val="en-US" w:eastAsia="zh-CN"/>
        </w:rPr>
        <w:t>率98%</w:t>
      </w:r>
      <w:r>
        <w:rPr>
          <w:rFonts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享受学前教育资助的幼儿园数量</w:t>
      </w:r>
      <w:r>
        <w:rPr>
          <w:rFonts w:hint="eastAsia" w:ascii="Times New Roman" w:hAnsi="Times New Roman" w:cs="Times New Roman"/>
          <w:bCs/>
          <w:szCs w:val="28"/>
          <w:lang w:eastAsia="zh-CN"/>
        </w:rPr>
        <w:t>”</w:t>
      </w:r>
      <w:r>
        <w:rPr>
          <w:rFonts w:ascii="Times New Roman" w:hAnsi="Times New Roman" w:cs="Times New Roman"/>
          <w:bCs/>
          <w:szCs w:val="28"/>
        </w:rPr>
        <w:t>的目标值是</w:t>
      </w:r>
      <w:r>
        <w:rPr>
          <w:rFonts w:hint="eastAsia" w:ascii="Times New Roman" w:hAnsi="Times New Roman" w:cs="Times New Roman"/>
          <w:bCs/>
          <w:szCs w:val="28"/>
          <w:lang w:val="en-US" w:eastAsia="zh-CN"/>
        </w:rPr>
        <w:t>1所</w:t>
      </w:r>
      <w:r>
        <w:rPr>
          <w:rFonts w:ascii="Times New Roman" w:hAnsi="Times New Roman" w:cs="Times New Roman"/>
          <w:bCs/>
          <w:szCs w:val="28"/>
        </w:rPr>
        <w:t>，2022年度我单位</w:t>
      </w:r>
      <w:r>
        <w:rPr>
          <w:rFonts w:hint="eastAsia" w:ascii="Times New Roman" w:hAnsi="Times New Roman" w:cs="Times New Roman"/>
          <w:bCs/>
          <w:szCs w:val="28"/>
        </w:rPr>
        <w:t>实际完成</w:t>
      </w:r>
      <w:r>
        <w:rPr>
          <w:rFonts w:hint="eastAsia" w:ascii="Times New Roman" w:hAnsi="Times New Roman" w:cs="Times New Roman"/>
          <w:bCs/>
          <w:szCs w:val="28"/>
          <w:lang w:val="en-US" w:eastAsia="zh-CN"/>
        </w:rPr>
        <w:t>1所</w:t>
      </w:r>
      <w:r>
        <w:rPr>
          <w:rFonts w:hint="eastAsia"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故实际完成率得分为10分。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0"/>
        <w:rPr>
          <w:rFonts w:hint="eastAsia" w:ascii="Times New Roman" w:hAnsi="Times New Roman" w:cs="Times New Roman"/>
          <w:bCs/>
          <w:szCs w:val="28"/>
        </w:rPr>
      </w:pPr>
      <w:r>
        <w:rPr>
          <w:rFonts w:hint="eastAsia" w:ascii="Times New Roman" w:hAnsi="Times New Roman" w:cs="Times New Roman"/>
          <w:bCs/>
          <w:szCs w:val="28"/>
          <w:lang w:val="en-US" w:eastAsia="zh-CN"/>
        </w:rPr>
        <w:t>质量指标“农村学前保障覆盖率”目标值100%，</w:t>
      </w:r>
      <w:r>
        <w:rPr>
          <w:rFonts w:ascii="Times New Roman" w:hAnsi="Times New Roman" w:cs="Times New Roman"/>
          <w:bCs/>
          <w:szCs w:val="28"/>
        </w:rPr>
        <w:t>2022年度我单位</w:t>
      </w:r>
      <w:r>
        <w:rPr>
          <w:rFonts w:hint="eastAsia" w:ascii="Times New Roman" w:hAnsi="Times New Roman" w:cs="Times New Roman"/>
          <w:bCs/>
          <w:szCs w:val="28"/>
        </w:rPr>
        <w:t>实际完成</w:t>
      </w:r>
      <w:r>
        <w:rPr>
          <w:rFonts w:hint="eastAsia" w:ascii="Times New Roman" w:hAnsi="Times New Roman" w:cs="Times New Roman"/>
          <w:bCs/>
          <w:szCs w:val="28"/>
          <w:lang w:val="en-US" w:eastAsia="zh-CN"/>
        </w:rPr>
        <w:t>100%</w:t>
      </w:r>
      <w:r>
        <w:rPr>
          <w:rFonts w:hint="eastAsia" w:ascii="Times New Roman" w:hAnsi="Times New Roman" w:cs="Times New Roman"/>
          <w:bCs/>
          <w:szCs w:val="28"/>
        </w:rPr>
        <w:t>，质量达标率得分为10分。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b/>
          <w:bCs/>
          <w:szCs w:val="28"/>
        </w:rPr>
      </w:pPr>
      <w:r>
        <w:rPr>
          <w:rFonts w:ascii="Times New Roman" w:hAnsi="Times New Roman" w:cs="Times New Roman"/>
          <w:b/>
          <w:bCs/>
          <w:szCs w:val="28"/>
        </w:rPr>
        <w:t>完成及时性：</w:t>
      </w:r>
    </w:p>
    <w:p>
      <w:pPr>
        <w:spacing w:line="360" w:lineRule="auto"/>
        <w:ind w:firstLine="562"/>
        <w:rPr>
          <w:rFonts w:ascii="Times New Roman" w:hAnsi="Times New Roman" w:cs="Times New Roman"/>
          <w:szCs w:val="28"/>
        </w:rPr>
      </w:pPr>
      <w:r>
        <w:rPr>
          <w:rFonts w:hint="eastAsia" w:ascii="Times New Roman" w:hAnsi="Times New Roman" w:cs="Times New Roman"/>
          <w:szCs w:val="28"/>
          <w:lang w:val="en-US" w:eastAsia="zh-CN"/>
        </w:rPr>
        <w:t>我单位“项目及时完成率”目标值为</w:t>
      </w:r>
      <w:r>
        <w:rPr>
          <w:rFonts w:hint="eastAsia" w:ascii="Times New Roman" w:hAnsi="Times New Roman" w:cs="Times New Roman"/>
          <w:bCs/>
          <w:szCs w:val="28"/>
          <w:lang w:val="en-US" w:eastAsia="zh-CN"/>
        </w:rPr>
        <w:t>=100</w:t>
      </w:r>
      <w:r>
        <w:rPr>
          <w:rFonts w:hint="eastAsia" w:ascii="Times New Roman" w:hAnsi="Times New Roman" w:cs="Times New Roman"/>
          <w:szCs w:val="28"/>
          <w:lang w:val="en-US" w:eastAsia="zh-CN"/>
        </w:rPr>
        <w:t>%，实际完成值为100%；</w:t>
      </w:r>
      <w:r>
        <w:rPr>
          <w:rFonts w:ascii="Times New Roman" w:hAnsi="Times New Roman" w:cs="Times New Roman"/>
          <w:szCs w:val="28"/>
        </w:rPr>
        <w:t>故完成及时性得分为10分。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成本指标“项目成本控制率”目标值为</w:t>
      </w:r>
      <w:r>
        <w:rPr>
          <w:rFonts w:hint="eastAsia" w:ascii="Times New Roman" w:hAnsi="Times New Roman" w:cs="Times New Roman"/>
          <w:bCs/>
          <w:szCs w:val="28"/>
          <w:lang w:val="en-US" w:eastAsia="zh-CN"/>
        </w:rPr>
        <w:t>≤3</w:t>
      </w:r>
      <w:r>
        <w:rPr>
          <w:rFonts w:hint="eastAsia" w:ascii="Times New Roman" w:hAnsi="Times New Roman" w:cs="Times New Roman"/>
          <w:szCs w:val="28"/>
          <w:lang w:val="en-US" w:eastAsia="zh-CN"/>
        </w:rPr>
        <w:t>%，实际完成值为0%。该项目预算30.02万元，实际完成30.02万元，预算执行率100%。项目主要用于幼儿园办公费购置 1.87万元，维修维护费0.59万元，图书购置0.56万元，本项目无超支情况，资金得到充分合理的利用，故得分为10分。</w:t>
      </w:r>
    </w:p>
    <w:p>
      <w:pPr>
        <w:autoSpaceDE w:val="0"/>
        <w:spacing w:line="600" w:lineRule="exact"/>
        <w:ind w:firstLine="562"/>
        <w:rPr>
          <w:rFonts w:hint="eastAsia" w:ascii="Times New Roman" w:hAnsi="Times New Roman" w:cs="Times New Roman"/>
          <w:b/>
          <w:kern w:val="0"/>
          <w:szCs w:val="28"/>
          <w:lang w:val="en-US" w:eastAsia="zh-CN"/>
        </w:rPr>
      </w:pPr>
      <w:r>
        <w:rPr>
          <w:rFonts w:hint="eastAsia" w:ascii="Times New Roman" w:hAnsi="Times New Roman" w:cs="Times New Roman"/>
          <w:b/>
          <w:kern w:val="0"/>
          <w:szCs w:val="28"/>
          <w:lang w:val="en-US" w:eastAsia="zh-CN"/>
        </w:rPr>
        <w:t>综上，该指标满分40分，得分40分。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2</w:t>
      </w:r>
      <w:r>
        <w:rPr>
          <w:rFonts w:ascii="Times New Roman" w:hAnsi="Times New Roman" w:cs="Times New Roman"/>
          <w:szCs w:val="28"/>
        </w:rPr>
        <w:t>个二级指标和</w:t>
      </w:r>
      <w:r>
        <w:rPr>
          <w:rFonts w:hint="eastAsia" w:ascii="Times New Roman" w:hAnsi="Times New Roman" w:cs="Times New Roman"/>
          <w:szCs w:val="28"/>
          <w:lang w:val="en-US" w:eastAsia="zh-CN"/>
        </w:rPr>
        <w:t>2</w:t>
      </w:r>
      <w:r>
        <w:rPr>
          <w:rFonts w:ascii="Times New Roman" w:hAnsi="Times New Roman" w:cs="Times New Roman"/>
          <w:szCs w:val="28"/>
        </w:rPr>
        <w:t>个三级指标构成，权重为</w:t>
      </w:r>
      <w:r>
        <w:rPr>
          <w:rFonts w:hint="eastAsia" w:ascii="Times New Roman" w:hAnsi="Times New Roman" w:cs="Times New Roman"/>
          <w:szCs w:val="28"/>
          <w:lang w:val="en-US" w:eastAsia="zh-CN"/>
        </w:rPr>
        <w:t>15</w:t>
      </w:r>
      <w:r>
        <w:rPr>
          <w:rFonts w:ascii="Times New Roman" w:hAnsi="Times New Roman" w:cs="Times New Roman"/>
          <w:szCs w:val="28"/>
        </w:rPr>
        <w:t>分，实际得分</w:t>
      </w:r>
      <w:r>
        <w:rPr>
          <w:rFonts w:hint="eastAsia" w:ascii="Times New Roman" w:hAnsi="Times New Roman" w:cs="Times New Roman"/>
          <w:szCs w:val="28"/>
          <w:lang w:val="en-US" w:eastAsia="zh-CN"/>
        </w:rPr>
        <w:t>15</w:t>
      </w:r>
      <w:r>
        <w:rPr>
          <w:rFonts w:ascii="Times New Roman" w:hAnsi="Times New Roman" w:cs="Times New Roman"/>
          <w:szCs w:val="28"/>
        </w:rPr>
        <w:t xml:space="preserve">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lang w:val="en-US" w:eastAsia="zh-CN"/>
        </w:rPr>
        <w:t>减轻农牧民生活负担</w:t>
      </w:r>
      <w:r>
        <w:rPr>
          <w:rFonts w:ascii="Times New Roman" w:hAnsi="Times New Roman" w:cs="Times New Roman"/>
          <w:szCs w:val="28"/>
        </w:rPr>
        <w:t>”，指标值：</w:t>
      </w:r>
      <w:r>
        <w:rPr>
          <w:rFonts w:hint="eastAsia" w:ascii="Times New Roman" w:hAnsi="Times New Roman" w:cs="Times New Roman"/>
          <w:szCs w:val="28"/>
          <w:lang w:val="en-US" w:eastAsia="zh-CN"/>
        </w:rPr>
        <w:t>有效减轻</w:t>
      </w:r>
      <w:r>
        <w:rPr>
          <w:rFonts w:ascii="Times New Roman" w:hAnsi="Times New Roman" w:cs="Times New Roman"/>
          <w:szCs w:val="28"/>
        </w:rPr>
        <w:t>，实际完成值：达成年度指标。本项目的实施</w:t>
      </w:r>
      <w:r>
        <w:rPr>
          <w:rFonts w:hint="eastAsia" w:ascii="Times New Roman" w:hAnsi="Times New Roman" w:cs="Times New Roman"/>
          <w:szCs w:val="28"/>
        </w:rPr>
        <w:t>有效落实了教育惠民政策，大大提高了惠民政策的实际意义。</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spacing w:line="360" w:lineRule="auto"/>
        <w:ind w:firstLine="562"/>
        <w:rPr>
          <w:rFonts w:hint="default" w:ascii="Times New Roman" w:hAnsi="Times New Roman" w:eastAsia="仿宋_GB2312" w:cs="Times New Roman"/>
          <w:szCs w:val="28"/>
          <w:lang w:val="en-US" w:eastAsia="zh-CN"/>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szCs w:val="28"/>
          <w:lang w:val="en-US" w:eastAsia="zh-CN"/>
        </w:rPr>
        <w:t>落实教育惠民政策</w:t>
      </w:r>
      <w:r>
        <w:rPr>
          <w:rFonts w:ascii="Times New Roman" w:hAnsi="Times New Roman" w:cs="Times New Roman"/>
          <w:szCs w:val="28"/>
        </w:rPr>
        <w:t>”，指标值：</w:t>
      </w:r>
      <w:r>
        <w:rPr>
          <w:rFonts w:hint="eastAsia" w:ascii="Times New Roman" w:hAnsi="Times New Roman" w:cs="Times New Roman"/>
          <w:szCs w:val="28"/>
        </w:rPr>
        <w:t>持</w:t>
      </w:r>
      <w:r>
        <w:rPr>
          <w:rFonts w:hint="eastAsia" w:ascii="Times New Roman" w:hAnsi="Times New Roman" w:cs="Times New Roman"/>
          <w:szCs w:val="28"/>
          <w:lang w:val="en-US" w:eastAsia="zh-CN"/>
        </w:rPr>
        <w:t>效果明显</w:t>
      </w:r>
      <w:r>
        <w:rPr>
          <w:rFonts w:ascii="Times New Roman" w:hAnsi="Times New Roman" w:cs="Times New Roman"/>
          <w:szCs w:val="28"/>
        </w:rPr>
        <w:t>，实际完成值：达成年度指标。</w:t>
      </w:r>
      <w:r>
        <w:rPr>
          <w:rFonts w:hint="eastAsia" w:ascii="Times New Roman" w:hAnsi="Times New Roman" w:cs="Times New Roman"/>
          <w:szCs w:val="28"/>
        </w:rPr>
        <w:t>本项目持续有效地改善幼儿园办学条件，</w:t>
      </w:r>
      <w:r>
        <w:rPr>
          <w:rFonts w:hint="eastAsia" w:ascii="Times New Roman" w:hAnsi="Times New Roman" w:cs="Times New Roman"/>
          <w:szCs w:val="28"/>
          <w:lang w:val="en-US" w:eastAsia="zh-CN"/>
        </w:rPr>
        <w:t>保证幼儿园正常运转，</w:t>
      </w:r>
      <w:r>
        <w:rPr>
          <w:rFonts w:hint="eastAsia" w:ascii="Times New Roman" w:hAnsi="Times New Roman" w:cs="Times New Roman"/>
          <w:szCs w:val="28"/>
        </w:rPr>
        <w:t>提高幼儿</w:t>
      </w:r>
      <w:r>
        <w:rPr>
          <w:rFonts w:hint="eastAsia" w:ascii="Times New Roman" w:hAnsi="Times New Roman" w:cs="Times New Roman"/>
          <w:szCs w:val="28"/>
          <w:lang w:val="en-US" w:eastAsia="zh-CN"/>
        </w:rPr>
        <w:t>园办学条件。</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分，得分1</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学生家长</w:t>
      </w:r>
      <w:r>
        <w:rPr>
          <w:rFonts w:ascii="Times New Roman" w:hAnsi="Times New Roman" w:cs="Times New Roman"/>
          <w:b/>
          <w:bCs/>
          <w:szCs w:val="28"/>
        </w:rPr>
        <w:t>满意度：</w:t>
      </w:r>
      <w:r>
        <w:rPr>
          <w:rFonts w:ascii="Times New Roman" w:hAnsi="Times New Roman" w:cs="Times New Roman"/>
          <w:szCs w:val="28"/>
        </w:rPr>
        <w:t>评价指标“</w:t>
      </w:r>
      <w:r>
        <w:rPr>
          <w:rFonts w:hint="eastAsia" w:ascii="Times New Roman" w:hAnsi="Times New Roman" w:cs="Times New Roman"/>
          <w:szCs w:val="28"/>
        </w:rPr>
        <w:t>学生满意率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w:t>
      </w:r>
      <w:r>
        <w:rPr>
          <w:rFonts w:hint="eastAsia" w:ascii="Times New Roman" w:hAnsi="Times New Roman" w:cs="Times New Roman"/>
          <w:szCs w:val="28"/>
          <w:lang w:val="en-US" w:eastAsia="zh-CN"/>
        </w:rPr>
        <w:t>6</w:t>
      </w:r>
      <w:r>
        <w:rPr>
          <w:rFonts w:ascii="Times New Roman" w:hAnsi="Times New Roman" w:cs="Times New Roman"/>
          <w:szCs w:val="28"/>
        </w:rPr>
        <w:t>%。通过设置问卷调查的方式进行考评评价，共计调查样本总量为10个样本，有效调查问卷10份。其中，统计“</w:t>
      </w:r>
      <w:r>
        <w:rPr>
          <w:rFonts w:hint="eastAsia" w:ascii="Times New Roman" w:hAnsi="Times New Roman" w:cs="Times New Roman"/>
          <w:szCs w:val="28"/>
        </w:rPr>
        <w:t>学生满意率</w:t>
      </w:r>
      <w:r>
        <w:rPr>
          <w:rFonts w:ascii="Times New Roman" w:hAnsi="Times New Roman" w:cs="Times New Roman"/>
          <w:szCs w:val="28"/>
        </w:rPr>
        <w:t>”的平均值为9</w:t>
      </w:r>
      <w:r>
        <w:rPr>
          <w:rFonts w:hint="eastAsia" w:ascii="Times New Roman" w:hAnsi="Times New Roman" w:cs="Times New Roman"/>
          <w:szCs w:val="28"/>
          <w:lang w:val="en-US" w:eastAsia="zh-CN"/>
        </w:rPr>
        <w:t>6</w:t>
      </w:r>
      <w:r>
        <w:rPr>
          <w:rFonts w:ascii="Times New Roman" w:hAnsi="Times New Roman" w:cs="Times New Roman"/>
          <w:szCs w:val="28"/>
        </w:rPr>
        <w:t>%。故</w:t>
      </w:r>
      <w:r>
        <w:rPr>
          <w:rFonts w:hint="eastAsia" w:ascii="Times New Roman" w:hAnsi="Times New Roman" w:cs="Times New Roman"/>
          <w:szCs w:val="28"/>
        </w:rPr>
        <w:t>学生</w:t>
      </w:r>
      <w:r>
        <w:rPr>
          <w:rFonts w:ascii="Times New Roman" w:hAnsi="Times New Roman" w:cs="Times New Roman"/>
          <w:szCs w:val="28"/>
        </w:rPr>
        <w:t>满意度指标得分为</w:t>
      </w:r>
      <w:r>
        <w:rPr>
          <w:rFonts w:hint="eastAsia" w:ascii="Times New Roman" w:hAnsi="Times New Roman" w:cs="Times New Roman"/>
          <w:szCs w:val="28"/>
        </w:rPr>
        <w:t>3</w:t>
      </w:r>
      <w:r>
        <w:rPr>
          <w:rFonts w:ascii="Times New Roman" w:hAnsi="Times New Roman" w:cs="Times New Roman"/>
          <w:szCs w:val="28"/>
        </w:rPr>
        <w:t>分。</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家长满意率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w:t>
      </w:r>
      <w:r>
        <w:rPr>
          <w:rFonts w:hint="eastAsia" w:ascii="Times New Roman" w:hAnsi="Times New Roman" w:cs="Times New Roman"/>
          <w:szCs w:val="28"/>
          <w:lang w:val="en-US" w:eastAsia="zh-CN"/>
        </w:rPr>
        <w:t>6</w:t>
      </w:r>
      <w:r>
        <w:rPr>
          <w:rFonts w:ascii="Times New Roman" w:hAnsi="Times New Roman" w:cs="Times New Roman"/>
          <w:szCs w:val="28"/>
        </w:rPr>
        <w:t>%。通过设置问卷调查的方式进行考评评价，共计调查样本总量为10个样本，有效调查问卷10份。其中，统计“</w:t>
      </w:r>
      <w:r>
        <w:rPr>
          <w:rFonts w:hint="eastAsia" w:ascii="Times New Roman" w:hAnsi="Times New Roman" w:cs="Times New Roman"/>
          <w:szCs w:val="28"/>
        </w:rPr>
        <w:t>家长满意率</w:t>
      </w:r>
      <w:r>
        <w:rPr>
          <w:rFonts w:ascii="Times New Roman" w:hAnsi="Times New Roman" w:cs="Times New Roman"/>
          <w:szCs w:val="28"/>
        </w:rPr>
        <w:t>”的平均值为9</w:t>
      </w:r>
      <w:r>
        <w:rPr>
          <w:rFonts w:hint="eastAsia" w:ascii="Times New Roman" w:hAnsi="Times New Roman" w:cs="Times New Roman"/>
          <w:szCs w:val="28"/>
          <w:lang w:val="en-US" w:eastAsia="zh-CN"/>
        </w:rPr>
        <w:t>6</w:t>
      </w:r>
      <w:r>
        <w:rPr>
          <w:rFonts w:ascii="Times New Roman" w:hAnsi="Times New Roman" w:cs="Times New Roman"/>
          <w:szCs w:val="28"/>
        </w:rPr>
        <w:t>%。故</w:t>
      </w:r>
      <w:r>
        <w:rPr>
          <w:rFonts w:hint="eastAsia" w:ascii="Times New Roman" w:hAnsi="Times New Roman" w:cs="Times New Roman"/>
          <w:szCs w:val="28"/>
        </w:rPr>
        <w:t>家长</w:t>
      </w:r>
      <w:r>
        <w:rPr>
          <w:rFonts w:ascii="Times New Roman" w:hAnsi="Times New Roman" w:cs="Times New Roman"/>
          <w:szCs w:val="28"/>
        </w:rPr>
        <w:t>满意度指标得分为</w:t>
      </w:r>
      <w:r>
        <w:rPr>
          <w:rFonts w:hint="eastAsia" w:ascii="Times New Roman" w:hAnsi="Times New Roman" w:cs="Times New Roman"/>
          <w:szCs w:val="28"/>
        </w:rPr>
        <w:t>2</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autoSpaceDE w:val="0"/>
        <w:spacing w:line="600" w:lineRule="exact"/>
        <w:ind w:firstLine="562"/>
        <w:rPr>
          <w:rFonts w:ascii="Times New Roman" w:hAnsi="Times New Roman" w:cs="Times New Roman"/>
          <w:b/>
          <w:kern w:val="0"/>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67911616"/>
      <w:bookmarkStart w:id="52" w:name="_Toc100784615"/>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ascii="Times New Roman" w:hAnsi="Times New Roman" w:cs="Times New Roman"/>
          <w:szCs w:val="28"/>
        </w:rPr>
        <w:t>%，小于20%。因此，本项目较好地完成了年度总体目标，财政资金使用效益和效率较高。</w:t>
      </w:r>
      <w:bookmarkStart w:id="53" w:name="_Toc100784616"/>
      <w:bookmarkStart w:id="54" w:name="_Toc67911617"/>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r>
        <w:rPr>
          <w:rFonts w:ascii="Times New Roman" w:hAnsi="Times New Roman" w:cs="Times New Roman"/>
          <w:szCs w:val="28"/>
        </w:rPr>
        <w:t>1.</w:t>
      </w:r>
      <w:r>
        <w:rPr>
          <w:rFonts w:hint="eastAsia" w:ascii="Times New Roman" w:hAnsi="Times New Roman" w:cs="Times New Roman"/>
          <w:szCs w:val="28"/>
        </w:rPr>
        <w:t xml:space="preserve"> 《乌财科教【2021】</w:t>
      </w:r>
      <w:r>
        <w:rPr>
          <w:rFonts w:hint="eastAsia" w:ascii="Times New Roman" w:hAnsi="Times New Roman" w:cs="Times New Roman"/>
          <w:szCs w:val="28"/>
          <w:lang w:val="en-US" w:eastAsia="zh-CN"/>
        </w:rPr>
        <w:t>119</w:t>
      </w:r>
      <w:r>
        <w:rPr>
          <w:rFonts w:hint="eastAsia" w:ascii="Times New Roman" w:hAnsi="Times New Roman" w:cs="Times New Roman"/>
          <w:szCs w:val="28"/>
        </w:rPr>
        <w:t>号关于提前下达2022年</w:t>
      </w:r>
      <w:r>
        <w:rPr>
          <w:rFonts w:hint="eastAsia" w:ascii="Times New Roman" w:hAnsi="Times New Roman" w:cs="Times New Roman"/>
          <w:szCs w:val="28"/>
          <w:lang w:val="en-US" w:eastAsia="zh-CN"/>
        </w:rPr>
        <w:t>教育直达资金自治区学前三年教育发展保障经费</w:t>
      </w:r>
      <w:r>
        <w:rPr>
          <w:rFonts w:hint="eastAsia" w:ascii="Times New Roman" w:hAnsi="Times New Roman" w:cs="Times New Roman"/>
          <w:szCs w:val="28"/>
        </w:rPr>
        <w:t>》项目按期完成验收竣工，有效落实教育惠民政策，提升幼儿园整体环境，持续改善幼儿园办学条件，学生以及家长满意度达到95%以上。</w:t>
      </w:r>
    </w:p>
    <w:p>
      <w:pPr>
        <w:spacing w:line="360" w:lineRule="auto"/>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 xml:space="preserve"> 项目按要求预决算公开，厉行节约，合理安排经费开支；合理保证幼儿的营养均衡，菜品的多样化，确保幼儿的伙食，使食堂管理更加规范；合理建设校园环境，提高幼儿园办学质量。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7" w:name="_Toc100784618"/>
      <w:r>
        <w:rPr>
          <w:rFonts w:ascii="Times New Roman" w:hAnsi="Times New Roman" w:eastAsia="仿宋" w:cs="Times New Roman"/>
          <w:sz w:val="32"/>
          <w:szCs w:val="32"/>
          <w:lang w:bidi="en-US"/>
        </w:rPr>
        <w:t>（二）存在的问题及原因分析</w:t>
      </w:r>
      <w:bookmarkEnd w:id="57"/>
    </w:p>
    <w:p>
      <w:pPr>
        <w:spacing w:line="360" w:lineRule="auto"/>
        <w:ind w:firstLine="560"/>
        <w:rPr>
          <w:rFonts w:ascii="Times New Roman" w:hAnsi="Times New Roman" w:cs="Times New Roman"/>
          <w:szCs w:val="28"/>
        </w:rPr>
      </w:pPr>
      <w:r>
        <w:rPr>
          <w:rFonts w:hint="eastAsia" w:ascii="Times New Roman" w:hAnsi="Times New Roman" w:cs="Times New Roman"/>
          <w:szCs w:val="28"/>
        </w:rPr>
        <w:t>项目预算资金与实际支出资金还是存在一定偏差</w:t>
      </w:r>
      <w:bookmarkStart w:id="58" w:name="_Toc67911619"/>
      <w:bookmarkStart w:id="59" w:name="_Toc100784619"/>
      <w:r>
        <w:rPr>
          <w:rFonts w:hint="eastAsia" w:ascii="Times New Roman" w:hAnsi="Times New Roman" w:cs="Times New Roman"/>
          <w:szCs w:val="28"/>
        </w:rPr>
        <w:t>，原因是项目支出细节应更加具体化，资金分配应更加合理有效，确保资金能够充分利用，合理配置，避免资金剩余情况，从而提高预算资金执行率。</w:t>
      </w: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1.项目支出政策和路径设计科学，符合实际需要；</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2.项目安排准确，未发现背离项目立项初衷的情况；</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3.项目的申报、审核机制完善；</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67911620"/>
      <w:bookmarkStart w:id="61" w:name="_Toc100784620"/>
      <w:r>
        <w:rPr>
          <w:rFonts w:ascii="Times New Roman" w:hAnsi="Times New Roman" w:eastAsia="仿宋" w:cs="Times New Roman"/>
          <w:sz w:val="36"/>
          <w:szCs w:val="36"/>
          <w:lang w:bidi="en-US"/>
        </w:rPr>
        <w:t>八、有关建议</w:t>
      </w:r>
      <w:bookmarkEnd w:id="60"/>
      <w:bookmarkEnd w:id="61"/>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19</w:t>
        </w:r>
        <w:r>
          <w:rPr>
            <w:rFonts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375FD"/>
    <w:rsid w:val="00147D9F"/>
    <w:rsid w:val="001544E6"/>
    <w:rsid w:val="001635DE"/>
    <w:rsid w:val="001645EB"/>
    <w:rsid w:val="001647D0"/>
    <w:rsid w:val="0016492F"/>
    <w:rsid w:val="00187B13"/>
    <w:rsid w:val="001A3189"/>
    <w:rsid w:val="001A79B9"/>
    <w:rsid w:val="001C305C"/>
    <w:rsid w:val="001C50BA"/>
    <w:rsid w:val="001D66B5"/>
    <w:rsid w:val="001E4B3E"/>
    <w:rsid w:val="001E754D"/>
    <w:rsid w:val="001E7E9F"/>
    <w:rsid w:val="00201C55"/>
    <w:rsid w:val="00213964"/>
    <w:rsid w:val="00220DC6"/>
    <w:rsid w:val="0022245F"/>
    <w:rsid w:val="0022294C"/>
    <w:rsid w:val="00225A82"/>
    <w:rsid w:val="00247354"/>
    <w:rsid w:val="00250131"/>
    <w:rsid w:val="00261F2F"/>
    <w:rsid w:val="00262B75"/>
    <w:rsid w:val="002810AA"/>
    <w:rsid w:val="00296DAD"/>
    <w:rsid w:val="002B7C09"/>
    <w:rsid w:val="002E1E67"/>
    <w:rsid w:val="002E608B"/>
    <w:rsid w:val="002F44EF"/>
    <w:rsid w:val="00302E15"/>
    <w:rsid w:val="0032183D"/>
    <w:rsid w:val="0032329D"/>
    <w:rsid w:val="00332C71"/>
    <w:rsid w:val="00333EA5"/>
    <w:rsid w:val="00340CED"/>
    <w:rsid w:val="00343485"/>
    <w:rsid w:val="00350839"/>
    <w:rsid w:val="003766AB"/>
    <w:rsid w:val="00377BA7"/>
    <w:rsid w:val="00386F81"/>
    <w:rsid w:val="003A37FF"/>
    <w:rsid w:val="003C24DB"/>
    <w:rsid w:val="003C30C1"/>
    <w:rsid w:val="003C4BD9"/>
    <w:rsid w:val="003D74DE"/>
    <w:rsid w:val="003F1FD1"/>
    <w:rsid w:val="00401448"/>
    <w:rsid w:val="00404C10"/>
    <w:rsid w:val="004249EE"/>
    <w:rsid w:val="00425C1F"/>
    <w:rsid w:val="00437C39"/>
    <w:rsid w:val="004925F6"/>
    <w:rsid w:val="004957B3"/>
    <w:rsid w:val="004B12BE"/>
    <w:rsid w:val="004B5A40"/>
    <w:rsid w:val="004D4759"/>
    <w:rsid w:val="004E0DF3"/>
    <w:rsid w:val="004E6B7C"/>
    <w:rsid w:val="004F17C9"/>
    <w:rsid w:val="004F66E9"/>
    <w:rsid w:val="005259EF"/>
    <w:rsid w:val="005345BF"/>
    <w:rsid w:val="00534DD6"/>
    <w:rsid w:val="005417D4"/>
    <w:rsid w:val="0054442E"/>
    <w:rsid w:val="00553F30"/>
    <w:rsid w:val="00560ABA"/>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6FA4"/>
    <w:rsid w:val="00607D5B"/>
    <w:rsid w:val="00611B95"/>
    <w:rsid w:val="00614CEC"/>
    <w:rsid w:val="00627F97"/>
    <w:rsid w:val="0065079B"/>
    <w:rsid w:val="00656DB7"/>
    <w:rsid w:val="00662C67"/>
    <w:rsid w:val="006B60FE"/>
    <w:rsid w:val="006C40AE"/>
    <w:rsid w:val="006E6431"/>
    <w:rsid w:val="006F3315"/>
    <w:rsid w:val="007027A1"/>
    <w:rsid w:val="00705854"/>
    <w:rsid w:val="00711070"/>
    <w:rsid w:val="00722A72"/>
    <w:rsid w:val="0073210F"/>
    <w:rsid w:val="00733402"/>
    <w:rsid w:val="0073417E"/>
    <w:rsid w:val="00743F96"/>
    <w:rsid w:val="0076734C"/>
    <w:rsid w:val="007675DB"/>
    <w:rsid w:val="00767936"/>
    <w:rsid w:val="00783118"/>
    <w:rsid w:val="007A6667"/>
    <w:rsid w:val="007A7AAB"/>
    <w:rsid w:val="007B29B8"/>
    <w:rsid w:val="007B5D1A"/>
    <w:rsid w:val="007C3F63"/>
    <w:rsid w:val="007C7AC1"/>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B6880"/>
    <w:rsid w:val="008C4803"/>
    <w:rsid w:val="008D3FFC"/>
    <w:rsid w:val="008D6D96"/>
    <w:rsid w:val="008E0DA9"/>
    <w:rsid w:val="008E3B4A"/>
    <w:rsid w:val="009068E0"/>
    <w:rsid w:val="00907B15"/>
    <w:rsid w:val="00917C57"/>
    <w:rsid w:val="009214DF"/>
    <w:rsid w:val="00923604"/>
    <w:rsid w:val="009258BD"/>
    <w:rsid w:val="00933961"/>
    <w:rsid w:val="00947A07"/>
    <w:rsid w:val="009546FE"/>
    <w:rsid w:val="0095473C"/>
    <w:rsid w:val="00954936"/>
    <w:rsid w:val="00963948"/>
    <w:rsid w:val="00981879"/>
    <w:rsid w:val="0098656D"/>
    <w:rsid w:val="00995079"/>
    <w:rsid w:val="00996B5B"/>
    <w:rsid w:val="009A33B6"/>
    <w:rsid w:val="009D4C5C"/>
    <w:rsid w:val="009F36B8"/>
    <w:rsid w:val="009F55B0"/>
    <w:rsid w:val="00A00443"/>
    <w:rsid w:val="00A106CE"/>
    <w:rsid w:val="00A2064E"/>
    <w:rsid w:val="00A22963"/>
    <w:rsid w:val="00A34337"/>
    <w:rsid w:val="00A425B1"/>
    <w:rsid w:val="00A43A0A"/>
    <w:rsid w:val="00A52E6C"/>
    <w:rsid w:val="00A52E72"/>
    <w:rsid w:val="00A72F94"/>
    <w:rsid w:val="00A764CB"/>
    <w:rsid w:val="00A92F9F"/>
    <w:rsid w:val="00AD5430"/>
    <w:rsid w:val="00AE1DCD"/>
    <w:rsid w:val="00AE6C31"/>
    <w:rsid w:val="00B22F6F"/>
    <w:rsid w:val="00B26689"/>
    <w:rsid w:val="00B4167E"/>
    <w:rsid w:val="00B50DF8"/>
    <w:rsid w:val="00B539CD"/>
    <w:rsid w:val="00B72218"/>
    <w:rsid w:val="00B90BA4"/>
    <w:rsid w:val="00B962E0"/>
    <w:rsid w:val="00BA0A35"/>
    <w:rsid w:val="00BA10B1"/>
    <w:rsid w:val="00BA13B7"/>
    <w:rsid w:val="00BA65B8"/>
    <w:rsid w:val="00BA76B5"/>
    <w:rsid w:val="00BB00EF"/>
    <w:rsid w:val="00BC5C63"/>
    <w:rsid w:val="00BF1766"/>
    <w:rsid w:val="00C00DA2"/>
    <w:rsid w:val="00C10C79"/>
    <w:rsid w:val="00C20C51"/>
    <w:rsid w:val="00C35E80"/>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3536"/>
    <w:rsid w:val="00D84293"/>
    <w:rsid w:val="00D9228E"/>
    <w:rsid w:val="00DA4BA7"/>
    <w:rsid w:val="00DB316E"/>
    <w:rsid w:val="00DC1EA8"/>
    <w:rsid w:val="00DD54BF"/>
    <w:rsid w:val="00DF643F"/>
    <w:rsid w:val="00E00B28"/>
    <w:rsid w:val="00E014DB"/>
    <w:rsid w:val="00E037DA"/>
    <w:rsid w:val="00E04EC2"/>
    <w:rsid w:val="00E10177"/>
    <w:rsid w:val="00E14FE5"/>
    <w:rsid w:val="00E24ACA"/>
    <w:rsid w:val="00E26770"/>
    <w:rsid w:val="00E30B1D"/>
    <w:rsid w:val="00E46C01"/>
    <w:rsid w:val="00E50729"/>
    <w:rsid w:val="00E526C7"/>
    <w:rsid w:val="00E73F9C"/>
    <w:rsid w:val="00E75E83"/>
    <w:rsid w:val="00EA63EF"/>
    <w:rsid w:val="00EA7E72"/>
    <w:rsid w:val="00EB0442"/>
    <w:rsid w:val="00EC5F03"/>
    <w:rsid w:val="00EF3B51"/>
    <w:rsid w:val="00F06D23"/>
    <w:rsid w:val="00F36E98"/>
    <w:rsid w:val="00F477AD"/>
    <w:rsid w:val="00F52C6D"/>
    <w:rsid w:val="00F55451"/>
    <w:rsid w:val="00F73710"/>
    <w:rsid w:val="00F872E7"/>
    <w:rsid w:val="00FA296E"/>
    <w:rsid w:val="00FA4373"/>
    <w:rsid w:val="00FB09C6"/>
    <w:rsid w:val="00FB21D5"/>
    <w:rsid w:val="00FB2BBD"/>
    <w:rsid w:val="00FD7A36"/>
    <w:rsid w:val="00FD7C5F"/>
    <w:rsid w:val="00FE193C"/>
    <w:rsid w:val="00FE7DCA"/>
    <w:rsid w:val="00FF0452"/>
    <w:rsid w:val="061A29D1"/>
    <w:rsid w:val="0F00541F"/>
    <w:rsid w:val="128679E9"/>
    <w:rsid w:val="129E2D29"/>
    <w:rsid w:val="159C398E"/>
    <w:rsid w:val="197B4768"/>
    <w:rsid w:val="1B130647"/>
    <w:rsid w:val="1CFA35D5"/>
    <w:rsid w:val="1E9C27E7"/>
    <w:rsid w:val="1EBE7A27"/>
    <w:rsid w:val="1F0625B2"/>
    <w:rsid w:val="21FB3F4F"/>
    <w:rsid w:val="23DA0A7B"/>
    <w:rsid w:val="246729D5"/>
    <w:rsid w:val="26A06A62"/>
    <w:rsid w:val="278A57FB"/>
    <w:rsid w:val="318854D0"/>
    <w:rsid w:val="3674794E"/>
    <w:rsid w:val="37CD7692"/>
    <w:rsid w:val="3C274F0D"/>
    <w:rsid w:val="40B80445"/>
    <w:rsid w:val="42577B38"/>
    <w:rsid w:val="45727F0B"/>
    <w:rsid w:val="4AAD5918"/>
    <w:rsid w:val="4DE349E6"/>
    <w:rsid w:val="4FE438A2"/>
    <w:rsid w:val="54306D7B"/>
    <w:rsid w:val="55BF25B3"/>
    <w:rsid w:val="55EE1531"/>
    <w:rsid w:val="578D00D0"/>
    <w:rsid w:val="5BBB3658"/>
    <w:rsid w:val="5E313ECA"/>
    <w:rsid w:val="5EE305B8"/>
    <w:rsid w:val="5EE329F1"/>
    <w:rsid w:val="5EF157B7"/>
    <w:rsid w:val="5EFB454D"/>
    <w:rsid w:val="66027F24"/>
    <w:rsid w:val="6A5A3AE2"/>
    <w:rsid w:val="6CD20569"/>
    <w:rsid w:val="6DB63E53"/>
    <w:rsid w:val="6EDC503B"/>
    <w:rsid w:val="73680E97"/>
    <w:rsid w:val="78DE0B22"/>
    <w:rsid w:val="7C75633B"/>
    <w:rsid w:val="7EF67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next w:val="7"/>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4"/>
    <w:semiHidden/>
    <w:unhideWhenUsed/>
    <w:qFormat/>
    <w:uiPriority w:val="99"/>
    <w:rPr>
      <w:b/>
      <w:bCs/>
    </w:rPr>
  </w:style>
  <w:style w:type="paragraph" w:styleId="17">
    <w:name w:val="Body Text First Indent 2"/>
    <w:basedOn w:val="6"/>
    <w:next w:val="1"/>
    <w:unhideWhenUsed/>
    <w:qFormat/>
    <w:uiPriority w:val="0"/>
    <w:pPr>
      <w:spacing w:before="100" w:beforeLines="0" w:beforeAutospacing="1" w:afterLines="0"/>
      <w:ind w:left="0" w:firstLine="420" w:firstLineChars="200"/>
    </w:pPr>
    <w:rPr>
      <w:rFonts w:hint="default" w:ascii="Tahoma" w:hAnsi="Tahoma"/>
      <w:sz w:val="2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EFA6-4AD2-46B2-B0A8-9220DE162810}">
  <ds:schemaRefs/>
</ds:datastoreItem>
</file>

<file path=docProps/app.xml><?xml version="1.0" encoding="utf-8"?>
<Properties xmlns="http://schemas.openxmlformats.org/officeDocument/2006/extended-properties" xmlns:vt="http://schemas.openxmlformats.org/officeDocument/2006/docPropsVTypes">
  <Template>Normal</Template>
  <Pages>24</Pages>
  <Words>9830</Words>
  <Characters>10382</Characters>
  <Lines>92</Lines>
  <Paragraphs>26</Paragraphs>
  <TotalTime>2</TotalTime>
  <ScaleCrop>false</ScaleCrop>
  <LinksUpToDate>false</LinksUpToDate>
  <CharactersWithSpaces>10517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2023-04-25T06:53:12Z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FC589CC391BA4F34924B5B5EE5A89BAD</vt:lpwstr>
  </property>
</Properties>
</file>