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乌财科教【2021】96号关于提前下达2022年城乡义务教育项目直达资金公用经费</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乌鲁木齐县中梁小学</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0"/>
            <w:ind w:firstLine="560"/>
            <w:jc w:val="center"/>
            <w:rPr>
              <w:rFonts w:ascii="Times New Roman" w:hAnsi="Times New Roman" w:cs="Times New Roman"/>
            </w:rPr>
          </w:pPr>
          <w:r>
            <w:rPr>
              <w:rFonts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19"/>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19"/>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19"/>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19"/>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19"/>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19"/>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19"/>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19"/>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19"/>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19"/>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19"/>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19"/>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19"/>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19"/>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19"/>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19"/>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19"/>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19"/>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19"/>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19"/>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19"/>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19"/>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19"/>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19"/>
              <w:rFonts w:ascii="Times New Roman" w:hAnsi="Times New Roman" w:cs="Times New Roman"/>
            </w:rPr>
            <w:t>2.组织实施</w:t>
          </w:r>
          <w:r>
            <w:rPr>
              <w:rFonts w:ascii="Times New Roman" w:hAnsi="Times New Roman" w:cs="Times New Roman"/>
            </w:rPr>
            <w:tab/>
          </w:r>
          <w:r>
            <w:rPr>
              <w:rFonts w:hint="eastAsia" w:ascii="Times New Roman" w:hAnsi="Times New Roman" w:cs="Times New Roman"/>
            </w:rPr>
            <w:t>21</w:t>
          </w:r>
          <w:r>
            <w:rPr>
              <w:rFonts w:hint="eastAsia"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19"/>
              <w:rFonts w:ascii="Times New Roman" w:hAnsi="Times New Roman" w:eastAsia="仿宋" w:cs="Times New Roman"/>
              <w:lang w:bidi="en-US"/>
            </w:rPr>
            <w:t>（三）项目产出情况</w:t>
          </w:r>
          <w:r>
            <w:rPr>
              <w:rFonts w:ascii="Times New Roman" w:hAnsi="Times New Roman" w:cs="Times New Roman"/>
            </w:rPr>
            <w:tab/>
          </w:r>
          <w:r>
            <w:rPr>
              <w:rFonts w:hint="eastAsia" w:ascii="Times New Roman" w:hAnsi="Times New Roman" w:cs="Times New Roman"/>
            </w:rPr>
            <w:t>21</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19"/>
              <w:rFonts w:ascii="Times New Roman" w:hAnsi="Times New Roman" w:cs="Times New Roman"/>
            </w:rPr>
            <w:t>1.产出数量</w:t>
          </w:r>
          <w:r>
            <w:rPr>
              <w:rFonts w:ascii="Times New Roman" w:hAnsi="Times New Roman" w:cs="Times New Roman"/>
            </w:rPr>
            <w:tab/>
          </w:r>
          <w:r>
            <w:rPr>
              <w:rFonts w:hint="eastAsia" w:ascii="Times New Roman" w:hAnsi="Times New Roman" w:cs="Times New Roman"/>
            </w:rPr>
            <w:t>22</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19"/>
              <w:rFonts w:ascii="Times New Roman" w:hAnsi="Times New Roman" w:cs="Times New Roman"/>
            </w:rPr>
            <w:t>2.产出质量</w:t>
          </w:r>
          <w:r>
            <w:rPr>
              <w:rFonts w:ascii="Times New Roman" w:hAnsi="Times New Roman" w:cs="Times New Roman"/>
            </w:rPr>
            <w:tab/>
          </w:r>
          <w:r>
            <w:rPr>
              <w:rFonts w:hint="eastAsia" w:ascii="Times New Roman" w:hAnsi="Times New Roman" w:cs="Times New Roman"/>
            </w:rPr>
            <w:t>22</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19"/>
              <w:rFonts w:ascii="Times New Roman" w:hAnsi="Times New Roman" w:cs="Times New Roman"/>
            </w:rPr>
            <w:t>3.产出时效</w:t>
          </w:r>
          <w:r>
            <w:rPr>
              <w:rFonts w:ascii="Times New Roman" w:hAnsi="Times New Roman" w:cs="Times New Roman"/>
            </w:rPr>
            <w:tab/>
          </w:r>
          <w:r>
            <w:rPr>
              <w:rFonts w:hint="eastAsia" w:ascii="Times New Roman" w:hAnsi="Times New Roman" w:cs="Times New Roman"/>
            </w:rPr>
            <w:t>22</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19"/>
              <w:rFonts w:ascii="Times New Roman" w:hAnsi="Times New Roman" w:cs="Times New Roman"/>
            </w:rPr>
            <w:t>4.产出成本</w:t>
          </w:r>
          <w:r>
            <w:rPr>
              <w:rFonts w:ascii="Times New Roman" w:hAnsi="Times New Roman" w:cs="Times New Roman"/>
            </w:rPr>
            <w:tab/>
          </w:r>
          <w:r>
            <w:rPr>
              <w:rFonts w:hint="eastAsia" w:ascii="Times New Roman" w:hAnsi="Times New Roman" w:cs="Times New Roman"/>
            </w:rPr>
            <w:t>22</w:t>
          </w:r>
          <w:r>
            <w:rPr>
              <w:rFonts w:hint="eastAsia"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19"/>
              <w:rFonts w:ascii="Times New Roman" w:hAnsi="Times New Roman" w:eastAsia="仿宋" w:cs="Times New Roman"/>
              <w:lang w:bidi="en-US"/>
            </w:rPr>
            <w:t>（四）项目效益情况</w:t>
          </w:r>
          <w:r>
            <w:rPr>
              <w:rFonts w:ascii="Times New Roman" w:hAnsi="Times New Roman" w:cs="Times New Roman"/>
            </w:rPr>
            <w:tab/>
          </w:r>
          <w:r>
            <w:rPr>
              <w:rFonts w:hint="eastAsia" w:ascii="Times New Roman" w:hAnsi="Times New Roman" w:cs="Times New Roman"/>
            </w:rPr>
            <w:t>23</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19"/>
              <w:rFonts w:ascii="Times New Roman" w:hAnsi="Times New Roman" w:cs="Times New Roman"/>
            </w:rPr>
            <w:t>1.项目效益</w:t>
          </w:r>
          <w:r>
            <w:rPr>
              <w:rFonts w:ascii="Times New Roman" w:hAnsi="Times New Roman" w:cs="Times New Roman"/>
            </w:rPr>
            <w:tab/>
          </w:r>
          <w:r>
            <w:rPr>
              <w:rFonts w:hint="eastAsia" w:ascii="Times New Roman" w:hAnsi="Times New Roman" w:cs="Times New Roman"/>
            </w:rPr>
            <w:t>23</w:t>
          </w:r>
          <w:r>
            <w:rPr>
              <w:rFonts w:hint="eastAsia"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19"/>
              <w:rFonts w:ascii="Times New Roman" w:hAnsi="Times New Roman" w:cs="Times New Roman"/>
            </w:rPr>
            <w:t>2. 满意度指标完成情况分析</w:t>
          </w:r>
          <w:r>
            <w:rPr>
              <w:rFonts w:ascii="Times New Roman" w:hAnsi="Times New Roman" w:cs="Times New Roman"/>
            </w:rPr>
            <w:tab/>
          </w:r>
          <w:r>
            <w:rPr>
              <w:rFonts w:hint="eastAsia" w:ascii="Times New Roman" w:hAnsi="Times New Roman" w:cs="Times New Roman"/>
            </w:rPr>
            <w:t>24</w:t>
          </w:r>
          <w:r>
            <w:rPr>
              <w:rFonts w:hint="eastAsia"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19"/>
              <w:rFonts w:ascii="Times New Roman" w:hAnsi="Times New Roman" w:eastAsia="仿宋" w:cs="Times New Roman"/>
              <w:lang w:bidi="en-US"/>
            </w:rPr>
            <w:t>五、预算执行进度与绩效指标偏差</w:t>
          </w:r>
          <w:r>
            <w:rPr>
              <w:rFonts w:ascii="Times New Roman" w:hAnsi="Times New Roman" w:cs="Times New Roman"/>
            </w:rPr>
            <w:tab/>
          </w:r>
          <w:r>
            <w:rPr>
              <w:rFonts w:hint="eastAsia" w:ascii="Times New Roman" w:hAnsi="Times New Roman" w:cs="Times New Roman"/>
            </w:rPr>
            <w:t>24</w:t>
          </w:r>
          <w:r>
            <w:rPr>
              <w:rFonts w:hint="eastAsia"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19"/>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24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19"/>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24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19"/>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24</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19"/>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19"/>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bookmarkStart w:id="62" w:name="_GoBack"/>
      <w:bookmarkEnd w:id="62"/>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hint="eastAsia" w:ascii="Times New Roman" w:hAnsi="Times New Roman" w:eastAsia="仿宋_GB2312" w:cs="Times New Roman"/>
          <w:lang w:eastAsia="zh-CN"/>
        </w:rPr>
      </w:pPr>
      <w:r>
        <w:rPr>
          <w:rFonts w:hint="eastAsia" w:ascii="Times New Roman" w:hAnsi="Times New Roman" w:cs="Times New Roman"/>
        </w:rPr>
        <w:t>根据《关于印发乌鲁木齐</w:t>
      </w:r>
      <w:r>
        <w:rPr>
          <w:rFonts w:hint="default" w:ascii="Times New Roman" w:hAnsi="Times New Roman" w:cs="Times New Roman"/>
        </w:rPr>
        <w:t>市实施15年免费教育资金管理暂行办法的通知》（乌财教[2017]117号文件）、财政部 教育部关于印发《城乡义务教育补助经费管理办法》（财教[2021]56号文件）及《关于提前下达2022年城乡义务教育项目直达资金的通知（乌财科教[2021]96号）》等文件规定申请、执行该项目资金的管理及使用。项目申请中央配套金额283150元，主要用于购买办公用品，教学设备，器材，校园设施的维修、支付各类学生活动费用。公用经费基准定额为：普通小学每年每生650元×86%=559元，在此基础上按在校生生均180元×86%=154.8元标准增加办公取暖费补助，特殊教育学生和随班就读残疾学生按每生每年6000元×86%=5160元标准补助公用经费。测算过程：年报中学生人数：375人，特殊教育学生人数：3人</w:t>
      </w:r>
      <w:r>
        <w:rPr>
          <w:rFonts w:hint="eastAsia" w:ascii="Times New Roman" w:hAnsi="Times New Roman" w:cs="Times New Roman"/>
          <w:lang w:eastAsia="zh-CN"/>
        </w:rPr>
        <w:t>。</w:t>
      </w:r>
      <w:r>
        <w:rPr>
          <w:rFonts w:hint="default" w:ascii="Times New Roman" w:hAnsi="Times New Roman" w:cs="Times New Roman"/>
        </w:rPr>
        <w:t>1、公用经费补助：650元×86%×375人×1年≈209620元  2、办公取暖费：180元×86%×375人×1年=58050元  3、特殊教育学生补助：6000元×0.86%×3人×1年=15480元</w:t>
      </w:r>
      <w:r>
        <w:rPr>
          <w:rFonts w:hint="eastAsia" w:ascii="Times New Roman" w:hAnsi="Times New Roman" w:cs="Times New Roman"/>
          <w:lang w:eastAsia="zh-CN"/>
        </w:rPr>
        <w:t>。</w:t>
      </w:r>
    </w:p>
    <w:p>
      <w:pPr>
        <w:spacing w:line="360" w:lineRule="auto"/>
        <w:ind w:firstLine="560"/>
        <w:rPr>
          <w:rFonts w:ascii="Times New Roman" w:hAnsi="Times New Roman" w:cs="Times New Roman"/>
        </w:rPr>
      </w:pPr>
      <w:r>
        <w:rPr>
          <w:rFonts w:ascii="Times New Roman" w:hAnsi="Times New Roman" w:cs="Times New Roman"/>
        </w:rPr>
        <w:t>经</w:t>
      </w:r>
      <w:r>
        <w:rPr>
          <w:rFonts w:hint="eastAsia" w:ascii="Times New Roman" w:hAnsi="Times New Roman" w:cs="Times New Roman"/>
        </w:rPr>
        <w:t>《关于提前下达2022年城乡义务教育项目直达资金的通知》乌财科教[2021]96</w:t>
      </w:r>
      <w:r>
        <w:rPr>
          <w:rFonts w:ascii="Times New Roman" w:hAnsi="Times New Roman" w:cs="Times New Roman"/>
        </w:rPr>
        <w:t>号文件批准，项目系2022年中央资金，共安排预算</w:t>
      </w:r>
      <w:r>
        <w:rPr>
          <w:rFonts w:hint="eastAsia" w:ascii="Times New Roman" w:hAnsi="Times New Roman" w:cs="Times New Roman"/>
        </w:rPr>
        <w:t>28.32</w:t>
      </w:r>
      <w:r>
        <w:rPr>
          <w:rFonts w:ascii="Times New Roman" w:hAnsi="Times New Roman" w:cs="Times New Roman"/>
        </w:rPr>
        <w:t>万元，</w:t>
      </w:r>
      <w:r>
        <w:rPr>
          <w:rFonts w:hint="eastAsia" w:ascii="Times New Roman" w:hAnsi="Times New Roman" w:cs="Times New Roman"/>
        </w:rPr>
        <w:t>属于2022年年中追加项目，该项目预算批复了28.32万元，资金全部到位，年中未经过调增、调减。本项目属于经常性项目，起止时间自2022年1月至2022年12月。项目实际总投入资金28.32万元， 实际支付资金26.09万元，其中使用当年预算资金25.94万元，使用往年结转资金0.15万元，预算执行率为92.13 %</w:t>
      </w:r>
      <w:r>
        <w:rPr>
          <w:rFonts w:ascii="Times New Roman" w:hAnsi="Times New Roman" w:cs="Times New Roman"/>
        </w:rPr>
        <w:t>。</w:t>
      </w:r>
      <w:r>
        <w:rPr>
          <w:rFonts w:hint="eastAsia" w:ascii="Times New Roman" w:hAnsi="Times New Roman" w:cs="Times New Roman"/>
        </w:rPr>
        <w:t>年底财政资金未到位原因2.37万元资金结转下年。</w:t>
      </w:r>
    </w:p>
    <w:p>
      <w:pPr>
        <w:spacing w:line="360" w:lineRule="auto"/>
        <w:ind w:firstLine="560"/>
        <w:rPr>
          <w:rFonts w:ascii="Times New Roman" w:hAnsi="Times New Roman" w:cs="Times New Roman"/>
        </w:rPr>
      </w:pPr>
      <w:r>
        <w:rPr>
          <w:rFonts w:hint="eastAsia" w:ascii="Times New Roman" w:hAnsi="Times New Roman" w:cs="Times New Roman"/>
        </w:rPr>
        <w:t>项目开支均按照《关于提前下达2022年城乡义务教育项目直达资金的通知》乌财科教[2021]96</w:t>
      </w:r>
      <w:r>
        <w:rPr>
          <w:rFonts w:ascii="Times New Roman" w:hAnsi="Times New Roman" w:cs="Times New Roman"/>
        </w:rPr>
        <w:t>号文件</w:t>
      </w:r>
      <w:r>
        <w:rPr>
          <w:rFonts w:hint="eastAsia" w:ascii="Times New Roman" w:hAnsi="Times New Roman" w:cs="Times New Roman"/>
        </w:rPr>
        <w:t>及乌鲁木齐县教育局党组下发的《乌鲁木齐县中、小学（幼儿园）校经费支出审批流程（试行）》等财务管理制度执行，资金的使用严格把关；整个项目的运行完全按照乌鲁木齐县教育系统内部管理制度及财政的有关规定执行，严格按照项目资金管理办法对资金进行计划申请、划拨、使用，不存在违规违法的问题。</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67911603"/>
      <w:bookmarkStart w:id="5" w:name="_Toc100784585"/>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spacing w:before="0" w:after="0" w:line="360" w:lineRule="auto"/>
        <w:ind w:firstLine="420" w:firstLineChars="150"/>
        <w:jc w:val="left"/>
        <w:rPr>
          <w:rFonts w:hint="eastAsia" w:ascii="Times New Roman" w:hAnsi="Times New Roman" w:cs="Times New Roman"/>
          <w:b w:val="0"/>
          <w:bCs w:val="0"/>
          <w:kern w:val="2"/>
          <w:sz w:val="28"/>
          <w:szCs w:val="28"/>
        </w:rPr>
      </w:pPr>
      <w:bookmarkStart w:id="7" w:name="_Toc100784586"/>
      <w:bookmarkStart w:id="8" w:name="_Toc67911604"/>
      <w:r>
        <w:rPr>
          <w:rFonts w:hint="eastAsia" w:ascii="Times New Roman" w:hAnsi="Times New Roman" w:cs="Times New Roman"/>
          <w:b w:val="0"/>
          <w:bCs w:val="0"/>
          <w:kern w:val="2"/>
          <w:sz w:val="28"/>
          <w:szCs w:val="28"/>
        </w:rPr>
        <w:t xml:space="preserve">项目总体目标为不断提高我校义务教育质量；切实减轻我县农牧民家庭经济负担，落实教育惠民政策，保障学校正常运转，做到学龄儿童应入尽入，义务教育经费应保尽保，规范并优化学校办学环境，改善学校办学质量。通过项目的实施保障乌鲁木齐县中梁小学正常运转，公用经费保障办学运转率达到95%以上，在校375名学生受益，项目及时实施并完成，项目资金厉行节约合理规范使用，师生满意度达到90%以上。 </w:t>
      </w:r>
    </w:p>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乌财科教【2021】96号关于提前下达2022年城乡义务教育项目直达资金公用经费</w:t>
      </w:r>
      <w:r>
        <w:rPr>
          <w:rFonts w:ascii="Times New Roman" w:hAnsi="Times New Roman" w:cs="Times New Roman"/>
        </w:rPr>
        <w:t xml:space="preserve">项目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乌财科教【2021】96号关于提前下达2022年城乡义务教育项目直达资金公用经费</w:t>
      </w:r>
      <w:r>
        <w:rPr>
          <w:rFonts w:ascii="Times New Roman" w:hAnsi="Times New Roman" w:cs="Times New Roman"/>
        </w:rPr>
        <w:t>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经费保障学校数</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受益学生人数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公用经费保障办学运转率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项目完成及时率（%）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成本节约率（%）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落实教育惠民政策</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改善学校办学质量</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师生满意度（%）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乌财科教【2021】96号关于提前下达2022年城乡义务教育项目直达资金公用经费</w:t>
      </w:r>
      <w:r>
        <w:rPr>
          <w:rFonts w:ascii="Times New Roman" w:hAnsi="Times New Roman" w:cs="Times New Roman"/>
        </w:rPr>
        <w:t>的特点，</w:t>
      </w:r>
      <w:r>
        <w:rPr>
          <w:rFonts w:hint="eastAsia" w:ascii="Times New Roman" w:hAnsi="Times New Roman" w:cs="Times New Roman"/>
          <w:szCs w:val="28"/>
        </w:rPr>
        <w:t>本次评价主要采用比较法，</w:t>
      </w:r>
      <w:r>
        <w:rPr>
          <w:rFonts w:hint="eastAsia" w:ascii="Times New Roman" w:hAnsi="Times New Roman" w:cs="Times New Roman"/>
        </w:rPr>
        <w:t>2021年城乡义务教育保障机制经费项目预算安排34.5万元，实际支付资金36.93万元，其中使用当年预算资金34.5万元，使用往年结转资金2.43万元，预算执行率为100 %。</w:t>
      </w:r>
    </w:p>
    <w:p>
      <w:pPr>
        <w:spacing w:line="360" w:lineRule="auto"/>
        <w:ind w:firstLine="560"/>
        <w:rPr>
          <w:rFonts w:ascii="Times New Roman" w:hAnsi="Times New Roman" w:cs="Times New Roman"/>
        </w:rPr>
      </w:pPr>
      <w:r>
        <w:rPr>
          <w:rFonts w:hint="eastAsia" w:ascii="Times New Roman" w:hAnsi="Times New Roman" w:cs="Times New Roman"/>
        </w:rPr>
        <w:t>2022年乌财科教【2021】96号关于提前下达2022年城乡义务教育项目直达资金公用经费项目</w:t>
      </w:r>
      <w:r>
        <w:rPr>
          <w:rFonts w:ascii="Times New Roman" w:hAnsi="Times New Roman" w:cs="Times New Roman"/>
        </w:rPr>
        <w:t>共安排预算</w:t>
      </w:r>
      <w:r>
        <w:rPr>
          <w:rFonts w:hint="eastAsia" w:ascii="Times New Roman" w:hAnsi="Times New Roman" w:cs="Times New Roman"/>
        </w:rPr>
        <w:t>资金28.32</w:t>
      </w:r>
      <w:r>
        <w:rPr>
          <w:rFonts w:ascii="Times New Roman" w:hAnsi="Times New Roman" w:cs="Times New Roman"/>
        </w:rPr>
        <w:t>万元，</w:t>
      </w:r>
      <w:r>
        <w:rPr>
          <w:rFonts w:hint="eastAsia" w:ascii="Times New Roman" w:hAnsi="Times New Roman" w:cs="Times New Roman"/>
        </w:rPr>
        <w:t>实际支付资金26.09万元，其中使用当年预算资金25.94万元，使用往年结转资金0.15万元，预算执行率为92.13 %，项目绩效目标完全达到预期效果。本项目与2021年相比预算安排数减少6.18万元，减少原因是城乡义务教育保障机制经费每年按定额按在校学生数下拨，2022年生源减少，相应的预算安排资金减少。本项目与2021年相比实际支出减少10.84万元，减少原因是随着生源的减少预算安排资金减少，而且2022年疫情严重，财政资金紧缺，年底财政资金未到位导致2.37万元未及时支付结转下年。</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spacing w:line="360" w:lineRule="auto"/>
        <w:ind w:firstLine="560"/>
        <w:rPr>
          <w:rFonts w:ascii="Times New Roman" w:hAnsi="Times New Roman" w:cs="Times New Roman"/>
        </w:rPr>
      </w:pPr>
      <w:r>
        <w:rPr>
          <w:rFonts w:ascii="Times New Roman" w:hAnsi="Times New Roman" w:cs="Times New Roman"/>
        </w:rPr>
        <w:t xml:space="preserve">GB-2020 </w:t>
      </w:r>
      <w:r>
        <w:rPr>
          <w:rFonts w:hint="eastAsia" w:ascii="Times New Roman" w:hAnsi="Times New Roman" w:cs="Times New Roman"/>
        </w:rPr>
        <w:t>有关项目的国家、自治区法律法规、管理办法等</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lang w:bidi="en-US"/>
        </w:rPr>
      </w:pPr>
      <w:bookmarkStart w:id="23" w:name="_Toc67911608"/>
      <w:bookmarkStart w:id="24" w:name="_Toc10078459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rPr>
        <w:t>乌财科教【2021】96号关于提前下达2022年城乡义务教育项目直达资金公用经费</w:t>
      </w:r>
      <w:r>
        <w:rPr>
          <w:rFonts w:ascii="Times New Roman" w:hAnsi="Times New Roman" w:cs="Times New Roman"/>
          <w:szCs w:val="28"/>
        </w:rPr>
        <w:t>进行客观评价，最终评分结果为：总分为</w:t>
      </w:r>
      <w:r>
        <w:rPr>
          <w:rFonts w:hint="eastAsia" w:ascii="Times New Roman" w:hAnsi="Times New Roman" w:cs="Times New Roman"/>
          <w:szCs w:val="28"/>
        </w:rPr>
        <w:t>97.8</w:t>
      </w:r>
      <w:r>
        <w:rPr>
          <w:rFonts w:ascii="Times New Roman" w:hAnsi="Times New Roman" w:cs="Times New Roman"/>
          <w:szCs w:val="28"/>
        </w:rPr>
        <w:t>分，绩效评级为“</w:t>
      </w:r>
      <w:r>
        <w:rPr>
          <w:rFonts w:hint="eastAsia" w:ascii="Times New Roman" w:hAnsi="Times New Roman" w:cs="Times New Roman"/>
          <w:szCs w:val="28"/>
        </w:rPr>
        <w:t>优秀</w:t>
      </w:r>
      <w:r>
        <w:rPr>
          <w:rFonts w:ascii="Times New Roman" w:hAnsi="Times New Roman" w:cs="Times New Roman"/>
          <w:szCs w:val="28"/>
        </w:rPr>
        <w:t>”</w:t>
      </w:r>
      <w:r>
        <w:rPr>
          <w:rStyle w:val="21"/>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ascii="Times New Roman" w:hAnsi="Times New Roman" w:cs="Times New Roman"/>
          <w:szCs w:val="28"/>
        </w:rPr>
      </w:pPr>
      <w:r>
        <w:rPr>
          <w:rFonts w:ascii="Times New Roman" w:hAnsi="Times New Roman" w:cs="Times New Roman"/>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4.6</w:t>
            </w:r>
          </w:p>
        </w:tc>
        <w:tc>
          <w:tcPr>
            <w:tcW w:w="1039" w:type="dxa"/>
            <w:tcBorders>
              <w:tl2br w:val="nil"/>
              <w:tr2bl w:val="nil"/>
            </w:tcBorders>
            <w:shd w:val="clear" w:color="auto" w:fill="FFFFFF"/>
          </w:tcPr>
          <w:p>
            <w:pPr>
              <w:ind w:firstLine="0" w:firstLineChars="0"/>
              <w:jc w:val="center"/>
              <w:rPr>
                <w:sz w:val="21"/>
                <w:szCs w:val="21"/>
              </w:rPr>
            </w:pPr>
            <w:r>
              <w:rPr>
                <w:rFonts w:hint="eastAsia" w:ascii="Times New Roman" w:hAnsi="Times New Roman" w:cs="Times New Roman"/>
                <w:kern w:val="0"/>
                <w:sz w:val="21"/>
                <w:szCs w:val="21"/>
              </w:rPr>
              <w:t>92.13%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经费保障学校数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ind w:firstLine="240" w:firstLineChars="100"/>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受益学生人数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tcPr>
          <w:p>
            <w:pPr>
              <w:widowControl/>
              <w:ind w:firstLine="0" w:firstLineChars="0"/>
              <w:jc w:val="center"/>
              <w:rPr>
                <w:rFonts w:ascii="Times New Roman" w:hAnsi="Times New Roman" w:cs="Times New Roman"/>
                <w:kern w:val="0"/>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公用经费保障办学运转率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tcPr>
          <w:p>
            <w:pPr>
              <w:ind w:firstLine="0" w:firstLineChars="0"/>
              <w:jc w:val="center"/>
              <w:rPr>
                <w:sz w:val="21"/>
                <w:szCs w:val="21"/>
              </w:rPr>
            </w:pPr>
            <w:r>
              <w:rPr>
                <w:rFonts w:hint="eastAsia" w:ascii="Times New Roman" w:hAnsi="Times New Roman" w:cs="Times New Roman"/>
                <w:kern w:val="0"/>
                <w:sz w:val="21"/>
                <w:szCs w:val="21"/>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项目完成及时率（%）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9.7</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成本节约率（%）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落实教育惠民政策</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7.2</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改善学校办学质量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6.3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师生满意度（%）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67911610"/>
            <w:bookmarkStart w:id="28" w:name="_Toc100784598"/>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97.8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97.8%</w:t>
            </w:r>
          </w:p>
        </w:tc>
      </w:tr>
    </w:tbl>
    <w:p>
      <w:pPr>
        <w:pStyle w:val="2"/>
        <w:spacing w:before="0" w:after="0" w:line="360" w:lineRule="auto"/>
        <w:ind w:firstLine="643"/>
        <w:jc w:val="left"/>
        <w:rPr>
          <w:rFonts w:ascii="Times New Roman" w:hAnsi="Times New Roman" w:eastAsia="仿宋" w:cs="Times New Roman"/>
          <w:sz w:val="32"/>
          <w:szCs w:val="32"/>
          <w:lang w:bidi="en-US"/>
        </w:rPr>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pStyle w:val="2"/>
        <w:spacing w:before="0" w:after="0" w:line="360" w:lineRule="auto"/>
        <w:ind w:firstLine="420" w:firstLineChars="150"/>
        <w:jc w:val="left"/>
        <w:rPr>
          <w:rFonts w:hint="eastAsia" w:ascii="Times New Roman" w:hAnsi="Times New Roman" w:cs="Times New Roman"/>
          <w:b w:val="0"/>
          <w:bCs w:val="0"/>
          <w:kern w:val="2"/>
          <w:sz w:val="28"/>
          <w:szCs w:val="28"/>
        </w:rPr>
      </w:pPr>
      <w:bookmarkStart w:id="29" w:name="_Toc67911611"/>
      <w:bookmarkStart w:id="30" w:name="_Toc100784599"/>
      <w:r>
        <w:rPr>
          <w:rFonts w:hint="eastAsia" w:ascii="仿宋" w:hAnsi="仿宋" w:eastAsia="仿宋" w:cs="Times New Roman"/>
          <w:b w:val="0"/>
          <w:sz w:val="28"/>
          <w:szCs w:val="28"/>
        </w:rPr>
        <w:t>乌财科教【2021】96号关于提前下达2022年城乡义务教育项目直达资金公用经费项目</w:t>
      </w:r>
      <w:r>
        <w:rPr>
          <w:rFonts w:ascii="仿宋" w:hAnsi="仿宋" w:eastAsia="仿宋" w:cs="Times New Roman"/>
          <w:b w:val="0"/>
          <w:sz w:val="28"/>
          <w:szCs w:val="28"/>
        </w:rPr>
        <w:t>共安排预算</w:t>
      </w:r>
      <w:r>
        <w:rPr>
          <w:rFonts w:hint="eastAsia" w:ascii="仿宋" w:hAnsi="仿宋" w:eastAsia="仿宋" w:cs="Times New Roman"/>
          <w:b w:val="0"/>
          <w:sz w:val="28"/>
          <w:szCs w:val="28"/>
        </w:rPr>
        <w:t>资金28.32</w:t>
      </w:r>
      <w:r>
        <w:rPr>
          <w:rFonts w:ascii="仿宋" w:hAnsi="仿宋" w:eastAsia="仿宋" w:cs="Times New Roman"/>
          <w:b w:val="0"/>
          <w:sz w:val="28"/>
          <w:szCs w:val="28"/>
        </w:rPr>
        <w:t>万元，</w:t>
      </w:r>
      <w:r>
        <w:rPr>
          <w:rFonts w:hint="eastAsia" w:ascii="仿宋" w:hAnsi="仿宋" w:eastAsia="仿宋" w:cs="Times New Roman"/>
          <w:b w:val="0"/>
          <w:sz w:val="28"/>
          <w:szCs w:val="28"/>
        </w:rPr>
        <w:t>实际支付资金26.09万元，其中使用当年预算资金25.94万元，使用往年结转资金0.15万元，</w:t>
      </w:r>
      <w:r>
        <w:rPr>
          <w:rFonts w:hint="eastAsia" w:ascii="仿宋" w:hAnsi="仿宋" w:eastAsia="仿宋"/>
          <w:b w:val="0"/>
          <w:sz w:val="28"/>
          <w:szCs w:val="28"/>
        </w:rPr>
        <w:t>主要用于购买办公用品，教学设备，器材，校园设施的维修、水电费缴费，支付各类学生活动费用等。</w:t>
      </w:r>
      <w:r>
        <w:rPr>
          <w:rFonts w:hint="eastAsia" w:ascii="仿宋" w:hAnsi="仿宋" w:eastAsia="仿宋" w:cs="Times New Roman"/>
          <w:b w:val="0"/>
          <w:sz w:val="28"/>
          <w:szCs w:val="28"/>
        </w:rPr>
        <w:t>预算执行率为92.13 %</w:t>
      </w:r>
      <w:r>
        <w:rPr>
          <w:rFonts w:ascii="仿宋" w:hAnsi="仿宋" w:eastAsia="仿宋" w:cs="Times New Roman"/>
          <w:b w:val="0"/>
          <w:sz w:val="28"/>
          <w:szCs w:val="28"/>
        </w:rPr>
        <w:t>。</w:t>
      </w:r>
      <w:r>
        <w:rPr>
          <w:rFonts w:hint="eastAsia" w:ascii="Times New Roman" w:hAnsi="Times New Roman" w:cs="Times New Roman"/>
        </w:rPr>
        <w:t xml:space="preserve">  </w:t>
      </w:r>
      <w:r>
        <w:rPr>
          <w:rFonts w:hint="eastAsia" w:ascii="Times New Roman" w:hAnsi="Times New Roman" w:cs="Times New Roman"/>
          <w:b w:val="0"/>
          <w:bCs w:val="0"/>
          <w:kern w:val="2"/>
          <w:sz w:val="28"/>
          <w:szCs w:val="28"/>
        </w:rPr>
        <w:t>通过项目的实施保障乌鲁木齐县中梁小学正常运转，公用经费保障办学运转率达到95%以上，在校375名学生受益，项目及时实施并完成，项目资金厉行节约合理规范使用，师生满意度达到90%以上，不断提高了我校义务教育质量，一定程度上减轻了我县农牧民家庭经济负担，有效落实了教育惠民政策，保障了学校正常运转，做到学龄儿童应入尽入，义务教育经费应保尽保，规范并优化了学校办学环境，改善了学校办学质量。</w:t>
      </w:r>
    </w:p>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仿宋_GB2312"/>
        </w:rPr>
        <w:t>结合项目设立的背景、意义、项目内容、项目现状来对数量指标、质量指标、时效指标、成本指标和效益指标等进行深入调研和分析得出结论绩效目标明确，可行</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spacing w:line="360" w:lineRule="auto"/>
        <w:ind w:firstLine="562"/>
        <w:rPr>
          <w:rFonts w:hint="eastAsia"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按照《乌鲁木齐市实施15年免费教育资金管理暂行办法》乌财教【2017】117号文件规定测算</w:t>
      </w:r>
      <w:r>
        <w:rPr>
          <w:rFonts w:hint="eastAsia" w:ascii="Times New Roman" w:hAnsi="Times New Roman" w:cs="Times New Roman"/>
          <w:bCs/>
          <w:kern w:val="44"/>
          <w:szCs w:val="28"/>
        </w:rPr>
        <w:t>确定需用资金数量，</w:t>
      </w:r>
      <w:r>
        <w:rPr>
          <w:rFonts w:hint="eastAsia" w:ascii="Times New Roman" w:hAnsi="Times New Roman" w:cs="Times New Roman"/>
          <w:kern w:val="0"/>
          <w:szCs w:val="28"/>
        </w:rPr>
        <w:t>城乡义务教育保障机制经费中央配套资金有3部分组成： 1、公用经费补助：650元×86%×375人×1年≈209620元 2、办公取暖费：180元×86%×375人×1年=58050元 3、特殊教育学生补助：6000元×0.86%×3人×1年=15480元、合计283150元。预算经费严格按照项目申报计划流程申报。故预算编制科学性指标得分3分。</w:t>
      </w:r>
    </w:p>
    <w:p>
      <w:pPr>
        <w:spacing w:line="360" w:lineRule="auto"/>
        <w:ind w:firstLine="562"/>
        <w:rPr>
          <w:rFonts w:hint="eastAsia" w:ascii="仿宋" w:hAnsi="仿宋" w:eastAsia="仿宋"/>
          <w:szCs w:val="28"/>
        </w:rPr>
      </w:pPr>
      <w:r>
        <w:rPr>
          <w:rFonts w:hint="eastAsia" w:ascii="仿宋" w:hAnsi="仿宋" w:eastAsia="仿宋"/>
          <w:b/>
          <w:bCs/>
          <w:szCs w:val="28"/>
        </w:rPr>
        <w:t>资金分配合理性：</w:t>
      </w:r>
      <w:r>
        <w:rPr>
          <w:rFonts w:hint="eastAsia" w:ascii="仿宋" w:hAnsi="仿宋" w:eastAsia="仿宋"/>
          <w:szCs w:val="28"/>
        </w:rPr>
        <w:t>《乌鲁木齐市实施15年免费教育资金管理暂行办法》乌财教【2017】117号文件、财政部 教育部 关于印发《城乡义务教育补助经费管理办法（财教【2021】56号）》文件、《关于提前下达2022年城乡义务教育项目直达资金的通知》乌财科教[2021]96号等文件规定，改项目适合使用政府预算资金，项目总拨款资金28.32万元，主要用于</w:t>
      </w:r>
      <w:r>
        <w:rPr>
          <w:rFonts w:hint="eastAsia" w:ascii="仿宋" w:hAnsi="仿宋" w:eastAsia="仿宋"/>
          <w:szCs w:val="28"/>
        </w:rPr>
        <w:t>购买办公用品，教学设备，器材，校园设施的维修、水电费缴费，各类学生活动费用等支出，事前通过与2021年决算报表与实际支出对比，进行统筹分配，分配合理。故资金分配合理性指标得分3分。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rPr>
        <w:t>19.6</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pStyle w:val="5"/>
        <w:spacing w:line="360" w:lineRule="auto"/>
        <w:ind w:firstLine="562"/>
        <w:rPr>
          <w:rFonts w:hint="eastAsia" w:ascii="Times New Roman" w:hAnsi="Times New Roman" w:eastAsia="仿宋_GB2312" w:cs="Times New Roman"/>
          <w:kern w:val="0"/>
          <w:sz w:val="28"/>
          <w:szCs w:val="28"/>
          <w:lang w:val="en-US" w:eastAsia="zh-CN" w:bidi="ar-SA"/>
        </w:rPr>
      </w:pPr>
      <w:r>
        <w:rPr>
          <w:rFonts w:ascii="Times New Roman" w:hAnsi="Times New Roman" w:cs="Times New Roman"/>
          <w:b/>
          <w:bCs/>
          <w:szCs w:val="28"/>
        </w:rPr>
        <w:t>资金到位率：</w:t>
      </w:r>
      <w:r>
        <w:rPr>
          <w:rFonts w:hint="eastAsia" w:ascii="Times New Roman" w:hAnsi="Times New Roman" w:eastAsia="仿宋_GB2312" w:cs="Times New Roman"/>
          <w:kern w:val="0"/>
          <w:sz w:val="28"/>
          <w:szCs w:val="28"/>
          <w:lang w:val="en-US" w:eastAsia="zh-CN" w:bidi="ar-SA"/>
        </w:rPr>
        <w:t>该项目资金为年中追加资金，项目共安排预算资金28.32万元，财政拨款资金到位28.32万元，2022年3月30日完成预算项目库及预算编制流程，在2022年4月计划申请到位。当年实际支付资金26.09万元，其中使用当年预算资金25.94万元，使用往年结转资金0.15万元，结转下年2.37万元。故资金到位率指标得分5分。</w:t>
      </w:r>
    </w:p>
    <w:p>
      <w:pPr>
        <w:spacing w:line="360" w:lineRule="auto"/>
        <w:ind w:firstLine="560"/>
        <w:rPr>
          <w:rFonts w:ascii="Times New Roman" w:hAnsi="Times New Roman" w:cs="Times New Roman"/>
          <w:szCs w:val="28"/>
        </w:rPr>
      </w:pPr>
    </w:p>
    <w:p>
      <w:pPr>
        <w:spacing w:line="360" w:lineRule="auto"/>
        <w:ind w:left="0" w:leftChars="0" w:firstLine="0" w:firstLineChars="0"/>
        <w:rPr>
          <w:rFonts w:ascii="Times New Roman" w:hAnsi="Times New Roman" w:cs="Times New Roman"/>
          <w:szCs w:val="28"/>
        </w:rPr>
      </w:pPr>
    </w:p>
    <w:p>
      <w:pPr>
        <w:spacing w:line="360" w:lineRule="auto"/>
        <w:ind w:firstLine="562"/>
        <w:rPr>
          <w:rFonts w:ascii="Times New Roman" w:hAnsi="Times New Roman" w:cs="Times New Roman"/>
        </w:rPr>
      </w:pPr>
      <w:r>
        <w:rPr>
          <w:rFonts w:ascii="Times New Roman" w:hAnsi="Times New Roman" w:cs="Times New Roman"/>
          <w:b/>
          <w:bCs/>
          <w:szCs w:val="28"/>
        </w:rPr>
        <w:t>预算执行率：</w:t>
      </w:r>
      <w:r>
        <w:rPr>
          <w:rFonts w:hint="eastAsia" w:ascii="仿宋_GB2312" w:hAnsi="仿宋" w:cs="宋体"/>
          <w:kern w:val="0"/>
          <w:szCs w:val="28"/>
        </w:rPr>
        <w:t>项</w:t>
      </w:r>
      <w:r>
        <w:rPr>
          <w:rFonts w:hint="eastAsia" w:ascii="Times New Roman" w:hAnsi="Times New Roman" w:cs="Times New Roman"/>
          <w:bCs/>
          <w:kern w:val="44"/>
          <w:szCs w:val="28"/>
        </w:rPr>
        <w:t>目预算金额28.32万元、按照计划执行，实际支出资金26.09万元</w:t>
      </w:r>
      <w:r>
        <w:rPr>
          <w:rFonts w:hint="eastAsia" w:ascii="Times New Roman" w:hAnsi="Times New Roman" w:cs="Times New Roman"/>
        </w:rPr>
        <w:t>，其中使用当年预算资金25.94万元，使用往年结转资金0.15万元，预算执行率为92.13 %</w:t>
      </w:r>
      <w:r>
        <w:rPr>
          <w:rFonts w:ascii="Times New Roman" w:hAnsi="Times New Roman" w:cs="Times New Roman"/>
        </w:rPr>
        <w:t>。</w:t>
      </w:r>
      <w:r>
        <w:rPr>
          <w:rFonts w:hint="eastAsia" w:ascii="Times New Roman" w:hAnsi="Times New Roman" w:cs="Times New Roman"/>
        </w:rPr>
        <w:t>年底财政资金未到位原因2.37万元资金结转下年。</w:t>
      </w:r>
      <w:r>
        <w:rPr>
          <w:rFonts w:hint="eastAsia" w:ascii="仿宋" w:hAnsi="仿宋" w:eastAsia="仿宋"/>
          <w:bCs/>
          <w:kern w:val="44"/>
          <w:szCs w:val="28"/>
        </w:rPr>
        <w:t>实际支出明细如下：</w:t>
      </w:r>
    </w:p>
    <w:p>
      <w:pPr>
        <w:spacing w:line="360" w:lineRule="auto"/>
        <w:ind w:firstLine="562"/>
        <w:rPr>
          <w:rFonts w:hint="eastAsia" w:ascii="Times New Roman" w:hAnsi="Times New Roman" w:cs="Times New Roman"/>
        </w:rPr>
      </w:pPr>
      <w:r>
        <w:rPr>
          <w:rFonts w:hint="eastAsia" w:ascii="Times New Roman" w:hAnsi="Times New Roman" w:cs="Times New Roman"/>
        </w:rPr>
        <w:t>1、2022年4月27日支付中国电信股份有限公司乌鲁木齐分公司电话费1200元。</w:t>
      </w:r>
    </w:p>
    <w:p>
      <w:pPr>
        <w:spacing w:line="360" w:lineRule="auto"/>
        <w:ind w:firstLine="562"/>
        <w:rPr>
          <w:rFonts w:hint="eastAsia" w:ascii="Times New Roman" w:hAnsi="Times New Roman" w:cs="Times New Roman"/>
        </w:rPr>
      </w:pPr>
      <w:r>
        <w:rPr>
          <w:rFonts w:hint="eastAsia" w:ascii="Times New Roman" w:hAnsi="Times New Roman" w:cs="Times New Roman"/>
        </w:rPr>
        <w:t>2、2022年5月11日支付乌鲁木齐市图书协会团体单位会员费1000元。</w:t>
      </w:r>
    </w:p>
    <w:p>
      <w:pPr>
        <w:spacing w:line="360" w:lineRule="auto"/>
        <w:ind w:firstLine="562"/>
        <w:rPr>
          <w:rFonts w:hint="eastAsia" w:ascii="Times New Roman" w:hAnsi="Times New Roman" w:cs="Times New Roman"/>
        </w:rPr>
      </w:pPr>
      <w:r>
        <w:rPr>
          <w:rFonts w:hint="eastAsia" w:ascii="Times New Roman" w:hAnsi="Times New Roman" w:cs="Times New Roman"/>
        </w:rPr>
        <w:t>3、2022年5月11日支付新疆有色金属公司医院学生视力检查费1480元。</w:t>
      </w:r>
    </w:p>
    <w:p>
      <w:pPr>
        <w:spacing w:line="360" w:lineRule="auto"/>
        <w:ind w:firstLine="562"/>
        <w:rPr>
          <w:rFonts w:hint="eastAsia" w:ascii="Times New Roman" w:hAnsi="Times New Roman" w:cs="Times New Roman"/>
        </w:rPr>
      </w:pPr>
      <w:r>
        <w:rPr>
          <w:rFonts w:hint="eastAsia" w:ascii="Times New Roman" w:hAnsi="Times New Roman" w:cs="Times New Roman"/>
        </w:rPr>
        <w:t>4、2022年5月12日支付乌鲁木齐市新华书店发行有限责任公司教师用书款9853.45元。</w:t>
      </w:r>
    </w:p>
    <w:p>
      <w:pPr>
        <w:spacing w:line="360" w:lineRule="auto"/>
        <w:ind w:firstLine="562"/>
        <w:rPr>
          <w:rFonts w:hint="eastAsia" w:ascii="Times New Roman" w:hAnsi="Times New Roman" w:cs="Times New Roman"/>
        </w:rPr>
      </w:pPr>
      <w:r>
        <w:rPr>
          <w:rFonts w:hint="eastAsia" w:ascii="Times New Roman" w:hAnsi="Times New Roman" w:cs="Times New Roman"/>
        </w:rPr>
        <w:t>5、2022年5月12日支付水磨沟区龙盛街成盛百货商行体育用品款12381元。</w:t>
      </w:r>
    </w:p>
    <w:p>
      <w:pPr>
        <w:spacing w:line="360" w:lineRule="auto"/>
        <w:ind w:firstLine="562"/>
        <w:rPr>
          <w:rFonts w:hint="eastAsia" w:ascii="Times New Roman" w:hAnsi="Times New Roman" w:cs="Times New Roman"/>
        </w:rPr>
      </w:pPr>
      <w:r>
        <w:rPr>
          <w:rFonts w:hint="eastAsia" w:ascii="Times New Roman" w:hAnsi="Times New Roman" w:cs="Times New Roman"/>
        </w:rPr>
        <w:t>6、2022年5月12日支付沙依巴克区地王国际商城新瑞文体用品商行办公用品2847元。</w:t>
      </w:r>
    </w:p>
    <w:p>
      <w:pPr>
        <w:spacing w:line="360" w:lineRule="auto"/>
        <w:ind w:firstLine="562"/>
        <w:rPr>
          <w:rFonts w:hint="eastAsia" w:ascii="Times New Roman" w:hAnsi="Times New Roman" w:cs="Times New Roman"/>
        </w:rPr>
      </w:pPr>
      <w:r>
        <w:rPr>
          <w:rFonts w:hint="eastAsia" w:ascii="Times New Roman" w:hAnsi="Times New Roman" w:cs="Times New Roman"/>
        </w:rPr>
        <w:t>7、2022年5月12日支付新疆楠山智慧科技有限公司OA终端计算机设备款18429元。</w:t>
      </w:r>
    </w:p>
    <w:p>
      <w:pPr>
        <w:spacing w:line="360" w:lineRule="auto"/>
        <w:ind w:firstLine="562"/>
        <w:rPr>
          <w:rFonts w:hint="eastAsia" w:ascii="Times New Roman" w:hAnsi="Times New Roman" w:cs="Times New Roman"/>
        </w:rPr>
      </w:pPr>
      <w:r>
        <w:rPr>
          <w:rFonts w:hint="eastAsia" w:ascii="Times New Roman" w:hAnsi="Times New Roman" w:cs="Times New Roman"/>
        </w:rPr>
        <w:t>8、2022年6月8日支付乌鲁木齐众建信劳务有限公司冬季扫雪费5000元。</w:t>
      </w:r>
    </w:p>
    <w:p>
      <w:pPr>
        <w:spacing w:line="360" w:lineRule="auto"/>
        <w:ind w:firstLine="562"/>
        <w:rPr>
          <w:rFonts w:hint="eastAsia" w:ascii="Times New Roman" w:hAnsi="Times New Roman" w:cs="Times New Roman"/>
        </w:rPr>
      </w:pPr>
      <w:r>
        <w:rPr>
          <w:rFonts w:hint="eastAsia" w:ascii="Times New Roman" w:hAnsi="Times New Roman" w:cs="Times New Roman"/>
        </w:rPr>
        <w:t>9、2022年6月10日支付乌鲁木齐县萨尔达板乡中梁村鑫洋锅炉水暖维修服务部维修款45000元。</w:t>
      </w:r>
    </w:p>
    <w:p>
      <w:pPr>
        <w:spacing w:line="360" w:lineRule="auto"/>
        <w:ind w:firstLine="562"/>
        <w:rPr>
          <w:rFonts w:hint="eastAsia" w:ascii="Times New Roman" w:hAnsi="Times New Roman" w:cs="Times New Roman"/>
        </w:rPr>
      </w:pPr>
      <w:r>
        <w:rPr>
          <w:rFonts w:hint="eastAsia" w:ascii="Times New Roman" w:hAnsi="Times New Roman" w:cs="Times New Roman"/>
        </w:rPr>
        <w:t>10、2022年6月10日支付乌鲁木齐东南盛亚办公家具有限公司办公家具4660元。</w:t>
      </w:r>
    </w:p>
    <w:p>
      <w:pPr>
        <w:spacing w:line="360" w:lineRule="auto"/>
        <w:ind w:firstLine="562"/>
        <w:rPr>
          <w:rFonts w:hint="eastAsia" w:ascii="Times New Roman" w:hAnsi="Times New Roman" w:cs="Times New Roman"/>
        </w:rPr>
      </w:pPr>
      <w:r>
        <w:rPr>
          <w:rFonts w:hint="eastAsia" w:ascii="Times New Roman" w:hAnsi="Times New Roman" w:cs="Times New Roman"/>
        </w:rPr>
        <w:t>11、2022年6月10日支付新疆拓维思商贸有限公司毕业证及登记表款495元。</w:t>
      </w:r>
    </w:p>
    <w:p>
      <w:pPr>
        <w:spacing w:line="360" w:lineRule="auto"/>
        <w:ind w:firstLine="562"/>
        <w:rPr>
          <w:rFonts w:hint="eastAsia" w:ascii="Times New Roman" w:hAnsi="Times New Roman" w:cs="Times New Roman"/>
        </w:rPr>
      </w:pPr>
      <w:r>
        <w:rPr>
          <w:rFonts w:hint="eastAsia" w:ascii="Times New Roman" w:hAnsi="Times New Roman" w:cs="Times New Roman"/>
        </w:rPr>
        <w:t>12、2022年6月10日支付水磨沟区华凌市场金龙顺厨具商行二十四层蒸车款4600元。</w:t>
      </w:r>
    </w:p>
    <w:p>
      <w:pPr>
        <w:spacing w:line="360" w:lineRule="auto"/>
        <w:ind w:firstLine="562"/>
        <w:rPr>
          <w:rFonts w:hint="eastAsia" w:ascii="Times New Roman" w:hAnsi="Times New Roman" w:cs="Times New Roman"/>
        </w:rPr>
      </w:pPr>
      <w:r>
        <w:rPr>
          <w:rFonts w:hint="eastAsia" w:ascii="Times New Roman" w:hAnsi="Times New Roman" w:cs="Times New Roman"/>
        </w:rPr>
        <w:t>13、2022年6月29日支付新疆禾森源城市文化投资有限公司电影放映费4000元。</w:t>
      </w:r>
    </w:p>
    <w:p>
      <w:pPr>
        <w:spacing w:line="360" w:lineRule="auto"/>
        <w:ind w:firstLine="562"/>
        <w:rPr>
          <w:rFonts w:hint="eastAsia" w:ascii="Times New Roman" w:hAnsi="Times New Roman" w:cs="Times New Roman"/>
        </w:rPr>
      </w:pPr>
      <w:r>
        <w:rPr>
          <w:rFonts w:hint="eastAsia" w:ascii="Times New Roman" w:hAnsi="Times New Roman" w:cs="Times New Roman"/>
        </w:rPr>
        <w:t>14、2022年6月29日支付乌鲁木齐市新华书店发行有限责任公司教师用书款1569.44元。</w:t>
      </w:r>
    </w:p>
    <w:p>
      <w:pPr>
        <w:spacing w:line="360" w:lineRule="auto"/>
        <w:ind w:firstLine="562"/>
        <w:rPr>
          <w:rFonts w:hint="eastAsia" w:ascii="Times New Roman" w:hAnsi="Times New Roman" w:cs="Times New Roman"/>
        </w:rPr>
      </w:pPr>
      <w:r>
        <w:rPr>
          <w:rFonts w:hint="eastAsia" w:ascii="Times New Roman" w:hAnsi="Times New Roman" w:cs="Times New Roman"/>
        </w:rPr>
        <w:t>15、2022年9月19日支付中国电信股份有限公司乌鲁木齐分公司电话费800元。</w:t>
      </w:r>
    </w:p>
    <w:p>
      <w:pPr>
        <w:spacing w:line="360" w:lineRule="auto"/>
        <w:ind w:firstLine="562"/>
        <w:rPr>
          <w:rFonts w:hint="eastAsia" w:ascii="Times New Roman" w:hAnsi="Times New Roman" w:cs="Times New Roman"/>
        </w:rPr>
      </w:pPr>
      <w:r>
        <w:rPr>
          <w:rFonts w:hint="eastAsia" w:ascii="Times New Roman" w:hAnsi="Times New Roman" w:cs="Times New Roman"/>
        </w:rPr>
        <w:t>16、2022年12月2日支付乌鲁木齐县萨尔达板乡中梁村鑫洋锅炉水暖维修服务部锅炉维修款8060元。</w:t>
      </w:r>
    </w:p>
    <w:p>
      <w:pPr>
        <w:spacing w:line="360" w:lineRule="auto"/>
        <w:ind w:firstLine="562"/>
        <w:rPr>
          <w:rFonts w:hint="eastAsia" w:ascii="Times New Roman" w:hAnsi="Times New Roman" w:cs="Times New Roman"/>
        </w:rPr>
      </w:pPr>
      <w:r>
        <w:rPr>
          <w:rFonts w:hint="eastAsia" w:ascii="Times New Roman" w:hAnsi="Times New Roman" w:cs="Times New Roman"/>
        </w:rPr>
        <w:t>17、2022年12月13日支付水磨沟区龙盛街成盛百货商行办公用品款2591.8元。</w:t>
      </w:r>
    </w:p>
    <w:p>
      <w:pPr>
        <w:spacing w:line="360" w:lineRule="auto"/>
        <w:ind w:firstLine="562"/>
        <w:rPr>
          <w:rFonts w:hint="eastAsia" w:ascii="Times New Roman" w:hAnsi="Times New Roman" w:cs="Times New Roman"/>
        </w:rPr>
      </w:pPr>
      <w:r>
        <w:rPr>
          <w:rFonts w:hint="eastAsia" w:ascii="Times New Roman" w:hAnsi="Times New Roman" w:cs="Times New Roman"/>
        </w:rPr>
        <w:t>18、2022年12月13日支付沙依巴克区仓房沟北路鑫成百货商行办公用品款1921元。</w:t>
      </w:r>
    </w:p>
    <w:p>
      <w:pPr>
        <w:spacing w:line="360" w:lineRule="auto"/>
        <w:ind w:firstLine="562"/>
        <w:rPr>
          <w:rFonts w:hint="eastAsia" w:ascii="Times New Roman" w:hAnsi="Times New Roman" w:cs="Times New Roman"/>
        </w:rPr>
      </w:pPr>
      <w:r>
        <w:rPr>
          <w:rFonts w:hint="eastAsia" w:ascii="Times New Roman" w:hAnsi="Times New Roman" w:cs="Times New Roman"/>
        </w:rPr>
        <w:t>19、2022年12月13日支付国网新疆电力有限公司电费5133.57元。</w:t>
      </w:r>
    </w:p>
    <w:p>
      <w:pPr>
        <w:spacing w:line="360" w:lineRule="auto"/>
        <w:ind w:firstLine="562"/>
        <w:rPr>
          <w:rFonts w:hint="eastAsia" w:ascii="Times New Roman" w:hAnsi="Times New Roman" w:cs="Times New Roman"/>
        </w:rPr>
      </w:pPr>
      <w:r>
        <w:rPr>
          <w:rFonts w:hint="eastAsia" w:ascii="Times New Roman" w:hAnsi="Times New Roman" w:cs="Times New Roman"/>
        </w:rPr>
        <w:t>20、2022年12月13日支付乌鲁木齐县南郊供排水有限公司水费34493.04元。</w:t>
      </w:r>
    </w:p>
    <w:p>
      <w:pPr>
        <w:spacing w:line="360" w:lineRule="auto"/>
        <w:ind w:firstLine="562"/>
        <w:rPr>
          <w:rFonts w:hint="eastAsia" w:ascii="Times New Roman" w:hAnsi="Times New Roman" w:cs="Times New Roman"/>
        </w:rPr>
      </w:pPr>
      <w:r>
        <w:rPr>
          <w:rFonts w:hint="eastAsia" w:ascii="Times New Roman" w:hAnsi="Times New Roman" w:cs="Times New Roman"/>
        </w:rPr>
        <w:t>21、2022年12月13日支付中国人民财产保险股份有限公司乌鲁木齐市份公司校园责任险2624元。</w:t>
      </w:r>
    </w:p>
    <w:p>
      <w:pPr>
        <w:spacing w:line="360" w:lineRule="auto"/>
        <w:ind w:firstLine="562"/>
        <w:rPr>
          <w:rFonts w:hint="eastAsia" w:ascii="Times New Roman" w:hAnsi="Times New Roman" w:cs="Times New Roman"/>
        </w:rPr>
      </w:pPr>
      <w:r>
        <w:rPr>
          <w:rFonts w:hint="eastAsia" w:ascii="Times New Roman" w:hAnsi="Times New Roman" w:cs="Times New Roman"/>
        </w:rPr>
        <w:t>22、2022年12月15日支付中国方正出版社有限公司报刊费126元。</w:t>
      </w:r>
    </w:p>
    <w:p>
      <w:pPr>
        <w:spacing w:line="360" w:lineRule="auto"/>
        <w:ind w:firstLine="562"/>
        <w:rPr>
          <w:rFonts w:hint="eastAsia" w:ascii="Times New Roman" w:hAnsi="Times New Roman" w:cs="Times New Roman"/>
        </w:rPr>
      </w:pPr>
      <w:r>
        <w:rPr>
          <w:rFonts w:hint="eastAsia" w:ascii="Times New Roman" w:hAnsi="Times New Roman" w:cs="Times New Roman"/>
        </w:rPr>
        <w:t>23、2022年12月16日支付沙依巴克区克拉玛依东路风清杨广告图文经营部展板制作费7616元。</w:t>
      </w:r>
    </w:p>
    <w:p>
      <w:pPr>
        <w:spacing w:line="360" w:lineRule="auto"/>
        <w:ind w:firstLine="562"/>
        <w:rPr>
          <w:rFonts w:hint="eastAsia" w:ascii="Times New Roman" w:hAnsi="Times New Roman" w:cs="Times New Roman"/>
        </w:rPr>
      </w:pPr>
      <w:r>
        <w:rPr>
          <w:rFonts w:hint="eastAsia" w:ascii="Times New Roman" w:hAnsi="Times New Roman" w:cs="Times New Roman"/>
        </w:rPr>
        <w:t>24、2022年12月16日支付金志林因公租车费20690元。</w:t>
      </w:r>
    </w:p>
    <w:p>
      <w:pPr>
        <w:spacing w:line="360" w:lineRule="auto"/>
        <w:ind w:firstLine="562"/>
        <w:rPr>
          <w:rFonts w:hint="eastAsia" w:ascii="Times New Roman" w:hAnsi="Times New Roman" w:cs="Times New Roman"/>
        </w:rPr>
      </w:pPr>
      <w:r>
        <w:rPr>
          <w:rFonts w:hint="eastAsia" w:ascii="Times New Roman" w:hAnsi="Times New Roman" w:cs="Times New Roman"/>
        </w:rPr>
        <w:t>25、2022年12月19日支付水磨沟区龙盛街成盛百货商行体操垫款2200元。</w:t>
      </w:r>
    </w:p>
    <w:p>
      <w:pPr>
        <w:spacing w:line="360" w:lineRule="auto"/>
        <w:ind w:firstLine="562"/>
        <w:rPr>
          <w:rFonts w:hint="eastAsia" w:ascii="Times New Roman" w:hAnsi="Times New Roman" w:cs="Times New Roman"/>
        </w:rPr>
      </w:pPr>
      <w:r>
        <w:rPr>
          <w:rFonts w:hint="eastAsia" w:ascii="Times New Roman" w:hAnsi="Times New Roman" w:cs="Times New Roman"/>
        </w:rPr>
        <w:t>26、2022年12月19日支付沙依巴克区地王国际商城新瑞文体用品商行办公用品款6794元。</w:t>
      </w:r>
    </w:p>
    <w:p>
      <w:pPr>
        <w:spacing w:line="360" w:lineRule="auto"/>
        <w:ind w:firstLine="562"/>
        <w:rPr>
          <w:rFonts w:hint="eastAsia" w:ascii="Times New Roman" w:hAnsi="Times New Roman" w:cs="Times New Roman"/>
        </w:rPr>
      </w:pPr>
      <w:r>
        <w:rPr>
          <w:rFonts w:hint="eastAsia" w:ascii="Times New Roman" w:hAnsi="Times New Roman" w:cs="Times New Roman"/>
        </w:rPr>
        <w:t>27、2022年12月19日支付给何兵因公租车费4570元。</w:t>
      </w:r>
    </w:p>
    <w:p>
      <w:pPr>
        <w:spacing w:line="360" w:lineRule="auto"/>
        <w:ind w:firstLine="562"/>
        <w:rPr>
          <w:rFonts w:hint="eastAsia" w:ascii="Times New Roman" w:hAnsi="Times New Roman" w:cs="Times New Roman"/>
        </w:rPr>
      </w:pPr>
      <w:r>
        <w:rPr>
          <w:rFonts w:hint="eastAsia" w:ascii="Times New Roman" w:hAnsi="Times New Roman" w:cs="Times New Roman"/>
        </w:rPr>
        <w:t>28、2022年12月19日支付新疆福泰鸿昇贸易有限公司灭火器款5700元。</w:t>
      </w:r>
    </w:p>
    <w:p>
      <w:pPr>
        <w:spacing w:line="360" w:lineRule="auto"/>
        <w:ind w:firstLine="562"/>
        <w:rPr>
          <w:rFonts w:hint="eastAsia" w:ascii="Times New Roman" w:hAnsi="Times New Roman" w:cs="Times New Roman"/>
        </w:rPr>
      </w:pPr>
      <w:r>
        <w:rPr>
          <w:rFonts w:hint="eastAsia" w:ascii="Times New Roman" w:hAnsi="Times New Roman" w:cs="Times New Roman"/>
        </w:rPr>
        <w:t>29、2022年12月19日支付天山区红旗路鑫业同创电子产品经营部硬盘录像机款1750元。</w:t>
      </w:r>
    </w:p>
    <w:p>
      <w:pPr>
        <w:spacing w:line="360" w:lineRule="auto"/>
        <w:ind w:firstLine="562"/>
        <w:rPr>
          <w:rFonts w:hint="eastAsia" w:ascii="Times New Roman" w:hAnsi="Times New Roman" w:cs="Times New Roman"/>
        </w:rPr>
      </w:pPr>
      <w:r>
        <w:rPr>
          <w:rFonts w:hint="eastAsia" w:ascii="Times New Roman" w:hAnsi="Times New Roman" w:cs="Times New Roman"/>
        </w:rPr>
        <w:t>30、2022年12月19日支付沙依巴克区仓房沟北路鑫成百货商行材料款3130元。</w:t>
      </w:r>
    </w:p>
    <w:p>
      <w:pPr>
        <w:spacing w:line="360" w:lineRule="auto"/>
        <w:ind w:firstLine="562"/>
        <w:rPr>
          <w:rFonts w:hint="eastAsia" w:ascii="Times New Roman" w:hAnsi="Times New Roman" w:cs="Times New Roman"/>
        </w:rPr>
      </w:pPr>
      <w:r>
        <w:rPr>
          <w:rFonts w:hint="eastAsia" w:ascii="Times New Roman" w:hAnsi="Times New Roman" w:cs="Times New Roman"/>
        </w:rPr>
        <w:t>31、2022年12月19日支付中国邮政集团有限公司乌鲁木齐市分公司报刊费960元。</w:t>
      </w:r>
    </w:p>
    <w:p>
      <w:pPr>
        <w:spacing w:line="360" w:lineRule="auto"/>
        <w:ind w:firstLine="562"/>
        <w:rPr>
          <w:rFonts w:hint="eastAsia" w:ascii="Times New Roman" w:hAnsi="Times New Roman" w:cs="Times New Roman"/>
        </w:rPr>
      </w:pPr>
      <w:r>
        <w:rPr>
          <w:rFonts w:hint="eastAsia" w:ascii="Times New Roman" w:hAnsi="Times New Roman" w:cs="Times New Roman"/>
        </w:rPr>
        <w:t>32、2022年12月19日支付新疆楠山智慧科技有限公司打印机粉盒款528元。</w:t>
      </w:r>
    </w:p>
    <w:p>
      <w:pPr>
        <w:spacing w:line="360" w:lineRule="auto"/>
        <w:ind w:firstLine="562"/>
        <w:rPr>
          <w:rFonts w:hint="eastAsia" w:ascii="Times New Roman" w:hAnsi="Times New Roman" w:cs="Times New Roman"/>
        </w:rPr>
      </w:pPr>
      <w:r>
        <w:rPr>
          <w:rFonts w:hint="eastAsia" w:ascii="Times New Roman" w:hAnsi="Times New Roman" w:cs="Times New Roman"/>
        </w:rPr>
        <w:t>33、2022年12月19日支付水磨沟区龙盛街成盛百货商行专用材料款8418元。</w:t>
      </w:r>
    </w:p>
    <w:p>
      <w:pPr>
        <w:spacing w:line="360" w:lineRule="auto"/>
        <w:ind w:firstLine="562"/>
        <w:rPr>
          <w:rFonts w:hint="eastAsia" w:ascii="Times New Roman" w:hAnsi="Times New Roman" w:cs="Times New Roman"/>
        </w:rPr>
      </w:pPr>
      <w:r>
        <w:rPr>
          <w:rFonts w:hint="eastAsia" w:ascii="Times New Roman" w:hAnsi="Times New Roman" w:cs="Times New Roman"/>
        </w:rPr>
        <w:t>34、2022年12月19日支付乌鲁木齐县南郊供排水有限公司水费27459.7元。</w:t>
      </w:r>
    </w:p>
    <w:p>
      <w:pPr>
        <w:spacing w:line="360" w:lineRule="auto"/>
        <w:ind w:firstLine="562"/>
        <w:rPr>
          <w:rFonts w:hint="eastAsia" w:ascii="Times New Roman" w:hAnsi="Times New Roman" w:cs="Times New Roman"/>
        </w:rPr>
      </w:pPr>
      <w:r>
        <w:rPr>
          <w:rFonts w:hint="eastAsia" w:ascii="Times New Roman" w:hAnsi="Times New Roman" w:cs="Times New Roman"/>
        </w:rPr>
        <w:t>35、2022年12月23日支付中国邮政集团有限公司乌鲁木齐市分公司报刊费1329.6元。</w:t>
      </w:r>
    </w:p>
    <w:p>
      <w:pPr>
        <w:spacing w:line="360" w:lineRule="auto"/>
        <w:ind w:firstLine="562"/>
        <w:rPr>
          <w:rFonts w:hint="eastAsia" w:ascii="Times New Roman" w:hAnsi="Times New Roman" w:cs="Times New Roman"/>
        </w:rPr>
      </w:pPr>
      <w:r>
        <w:rPr>
          <w:rFonts w:hint="eastAsia" w:ascii="Times New Roman" w:hAnsi="Times New Roman" w:cs="Times New Roman"/>
        </w:rPr>
        <w:t>（使用基本户往年城乡义务教育保障机制公用经费资金支付环保税等1525.83元）。</w:t>
      </w:r>
    </w:p>
    <w:p>
      <w:pPr>
        <w:spacing w:line="360" w:lineRule="auto"/>
        <w:ind w:firstLine="560"/>
        <w:rPr>
          <w:rFonts w:ascii="Times New Roman" w:hAnsi="Times New Roman"/>
          <w:bCs/>
          <w:kern w:val="44"/>
          <w:szCs w:val="28"/>
        </w:rPr>
      </w:pPr>
      <w:r>
        <w:rPr>
          <w:rFonts w:ascii="Times New Roman" w:hAnsi="Times New Roman" w:cs="Times New Roman"/>
          <w:szCs w:val="28"/>
        </w:rPr>
        <w:t>故预算执行率得分为</w:t>
      </w:r>
      <w:r>
        <w:rPr>
          <w:rFonts w:hint="eastAsia" w:ascii="Times New Roman" w:hAnsi="Times New Roman" w:cs="Times New Roman"/>
          <w:szCs w:val="28"/>
        </w:rPr>
        <w:t>4.6</w:t>
      </w:r>
      <w:r>
        <w:rPr>
          <w:rFonts w:ascii="Times New Roman" w:hAnsi="Times New Roman" w:cs="Times New Roman"/>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12.6</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乌鲁木齐县中梁小学</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乌鲁木齐县中梁小学</w:t>
      </w:r>
      <w:r>
        <w:rPr>
          <w:rFonts w:ascii="Times New Roman" w:hAnsi="Times New Roman" w:cs="Times New Roman"/>
          <w:szCs w:val="28"/>
        </w:rPr>
        <w:t>严格遵守相关法律法规和相关管理规定，</w:t>
      </w:r>
      <w:bookmarkStart w:id="40" w:name="_Hlk67670213"/>
      <w:r>
        <w:rPr>
          <w:rFonts w:ascii="Times New Roman" w:hAnsi="Times New Roman" w:cs="Times New Roman"/>
          <w:szCs w:val="28"/>
        </w:rPr>
        <w:t>项目</w:t>
      </w:r>
      <w:r>
        <w:rPr>
          <w:rFonts w:hint="eastAsia" w:ascii="Times New Roman" w:hAnsi="Times New Roman" w:cs="Times New Roman"/>
          <w:szCs w:val="28"/>
        </w:rPr>
        <w:t>实施</w:t>
      </w:r>
      <w:r>
        <w:rPr>
          <w:rFonts w:ascii="Times New Roman" w:hAnsi="Times New Roman" w:cs="Times New Roman"/>
          <w:szCs w:val="28"/>
        </w:rPr>
        <w:t>手续完备，整体管理合理有序，项目完成后，及时将会计凭证等相关资料分类归档，制度执行有效</w:t>
      </w:r>
      <w:r>
        <w:rPr>
          <w:rFonts w:hint="eastAsia" w:ascii="Times New Roman" w:hAnsi="Times New Roman" w:cs="Times New Roman"/>
          <w:szCs w:val="28"/>
        </w:rPr>
        <w:t>。</w:t>
      </w:r>
      <w:r>
        <w:rPr>
          <w:rFonts w:ascii="Times New Roman" w:hAnsi="Times New Roman" w:cs="Times New Roman"/>
          <w:szCs w:val="28"/>
        </w:rPr>
        <w:t>故制度执行有效性指标得分</w:t>
      </w:r>
      <w:r>
        <w:rPr>
          <w:rFonts w:hint="eastAsia" w:ascii="Times New Roman" w:hAnsi="Times New Roman" w:cs="Times New Roman"/>
          <w:szCs w:val="28"/>
        </w:rPr>
        <w:t>4</w:t>
      </w:r>
      <w:r>
        <w:rPr>
          <w:rFonts w:ascii="Times New Roman" w:hAnsi="Times New Roman" w:cs="Times New Roman"/>
          <w:szCs w:val="28"/>
        </w:rPr>
        <w:t>分。</w:t>
      </w:r>
    </w:p>
    <w:p>
      <w:pPr>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100784607"/>
      <w:bookmarkStart w:id="42" w:name="_Toc67911614"/>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5</w:t>
      </w:r>
      <w:r>
        <w:rPr>
          <w:rFonts w:ascii="Times New Roman" w:hAnsi="Times New Roman" w:cs="Times New Roman"/>
          <w:szCs w:val="28"/>
        </w:rPr>
        <w:t>个三级指标构成，权重为40分，实际得分</w:t>
      </w:r>
      <w:r>
        <w:rPr>
          <w:rFonts w:hint="eastAsia" w:ascii="Times New Roman" w:hAnsi="Times New Roman" w:cs="Times New Roman"/>
          <w:szCs w:val="28"/>
        </w:rPr>
        <w:t>39.7</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经费保障学校数</w:t>
      </w:r>
      <w:r>
        <w:rPr>
          <w:rFonts w:ascii="Times New Roman" w:hAnsi="Times New Roman" w:cs="Times New Roman"/>
          <w:bCs/>
          <w:szCs w:val="28"/>
        </w:rPr>
        <w:t>”的目标值是&gt;=</w:t>
      </w:r>
      <w:r>
        <w:rPr>
          <w:rFonts w:hint="eastAsia" w:ascii="Times New Roman" w:hAnsi="Times New Roman" w:cs="Times New Roman"/>
          <w:bCs/>
          <w:szCs w:val="28"/>
        </w:rPr>
        <w:t>1所</w:t>
      </w:r>
      <w:r>
        <w:rPr>
          <w:rFonts w:ascii="Times New Roman" w:hAnsi="Times New Roman" w:cs="Times New Roman"/>
          <w:bCs/>
          <w:szCs w:val="28"/>
        </w:rPr>
        <w:t>，</w:t>
      </w:r>
      <w:r>
        <w:rPr>
          <w:rFonts w:hint="eastAsia" w:ascii="Times New Roman" w:hAnsi="Times New Roman" w:cs="Times New Roman"/>
          <w:bCs/>
          <w:szCs w:val="28"/>
        </w:rPr>
        <w:t>项目经费保障学校数</w:t>
      </w:r>
      <w:r>
        <w:rPr>
          <w:rFonts w:ascii="Times New Roman" w:hAnsi="Times New Roman" w:cs="Times New Roman"/>
          <w:bCs/>
          <w:szCs w:val="28"/>
        </w:rPr>
        <w:t>2022年度实际</w:t>
      </w:r>
      <w:r>
        <w:rPr>
          <w:rFonts w:hint="eastAsia" w:ascii="Times New Roman" w:hAnsi="Times New Roman" w:cs="Times New Roman"/>
          <w:bCs/>
          <w:szCs w:val="28"/>
        </w:rPr>
        <w:t>1所，</w:t>
      </w:r>
      <w:r>
        <w:rPr>
          <w:rFonts w:ascii="Times New Roman" w:hAnsi="Times New Roman" w:cs="Times New Roman"/>
          <w:szCs w:val="28"/>
        </w:rPr>
        <w:t>故实际完成率得分为</w:t>
      </w:r>
      <w:r>
        <w:rPr>
          <w:rFonts w:hint="eastAsia" w:ascii="Times New Roman" w:hAnsi="Times New Roman" w:cs="Times New Roman"/>
          <w:szCs w:val="28"/>
        </w:rPr>
        <w:t>5</w:t>
      </w:r>
      <w:r>
        <w:rPr>
          <w:rFonts w:ascii="Times New Roman" w:hAnsi="Times New Roman" w:cs="Times New Roman"/>
          <w:szCs w:val="28"/>
        </w:rPr>
        <w:t>分</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受益学生人数</w:t>
      </w:r>
      <w:r>
        <w:rPr>
          <w:rFonts w:ascii="Times New Roman" w:hAnsi="Times New Roman" w:cs="Times New Roman"/>
          <w:bCs/>
          <w:szCs w:val="28"/>
        </w:rPr>
        <w:t>”的目标值是&gt;=</w:t>
      </w:r>
      <w:r>
        <w:rPr>
          <w:rFonts w:hint="eastAsia" w:ascii="Times New Roman" w:hAnsi="Times New Roman" w:cs="Times New Roman"/>
          <w:bCs/>
          <w:szCs w:val="28"/>
        </w:rPr>
        <w:t>375人</w:t>
      </w:r>
      <w:r>
        <w:rPr>
          <w:rFonts w:ascii="Times New Roman" w:hAnsi="Times New Roman" w:cs="Times New Roman"/>
          <w:bCs/>
          <w:szCs w:val="28"/>
        </w:rPr>
        <w:t>，</w:t>
      </w:r>
      <w:r>
        <w:rPr>
          <w:rFonts w:hint="eastAsia" w:ascii="Times New Roman" w:hAnsi="Times New Roman" w:cs="Times New Roman"/>
          <w:bCs/>
          <w:szCs w:val="28"/>
        </w:rPr>
        <w:t>项目实际受益学生数为375人，</w:t>
      </w:r>
      <w:r>
        <w:rPr>
          <w:rFonts w:ascii="Times New Roman" w:hAnsi="Times New Roman" w:cs="Times New Roman"/>
          <w:szCs w:val="28"/>
        </w:rPr>
        <w:t>故实际完成率得分为</w:t>
      </w:r>
      <w:r>
        <w:rPr>
          <w:rFonts w:hint="eastAsia" w:ascii="Times New Roman" w:hAnsi="Times New Roman" w:cs="Times New Roman"/>
          <w:szCs w:val="28"/>
        </w:rPr>
        <w:t>5</w:t>
      </w:r>
      <w:r>
        <w:rPr>
          <w:rFonts w:ascii="Times New Roman" w:hAnsi="Times New Roman" w:cs="Times New Roman"/>
          <w:szCs w:val="28"/>
        </w:rPr>
        <w:t>分</w:t>
      </w:r>
    </w:p>
    <w:p>
      <w:pPr>
        <w:autoSpaceDE w:val="0"/>
        <w:spacing w:line="360" w:lineRule="auto"/>
        <w:ind w:firstLine="562"/>
        <w:rPr>
          <w:rFonts w:ascii="Times New Roman" w:hAnsi="Times New Roman" w:cs="Times New Roman"/>
          <w:kern w:val="0"/>
          <w:szCs w:val="28"/>
        </w:rPr>
      </w:pPr>
      <w:bookmarkStart w:id="44" w:name="_Toc100784609"/>
      <w:r>
        <w:rPr>
          <w:rFonts w:ascii="Times New Roman" w:hAnsi="Times New Roman" w:cs="Times New Roman"/>
          <w:b/>
          <w:bCs/>
          <w:szCs w:val="28"/>
        </w:rPr>
        <w:t>实际完成率：</w:t>
      </w:r>
      <w:r>
        <w:rPr>
          <w:rFonts w:ascii="Times New Roman" w:hAnsi="Times New Roman" w:cs="Times New Roman"/>
          <w:kern w:val="0"/>
          <w:szCs w:val="28"/>
        </w:rPr>
        <w:t>综上，</w:t>
      </w:r>
      <w:r>
        <w:rPr>
          <w:rFonts w:hint="eastAsia" w:ascii="Times New Roman" w:hAnsi="Times New Roman" w:cs="Times New Roman"/>
          <w:kern w:val="0"/>
          <w:szCs w:val="28"/>
        </w:rPr>
        <w:t>数量</w:t>
      </w:r>
      <w:r>
        <w:rPr>
          <w:rFonts w:ascii="Times New Roman" w:hAnsi="Times New Roman" w:cs="Times New Roman"/>
          <w:kern w:val="0"/>
          <w:szCs w:val="28"/>
        </w:rPr>
        <w:t>指标</w:t>
      </w:r>
      <w:r>
        <w:rPr>
          <w:rFonts w:hint="eastAsia" w:ascii="Times New Roman" w:hAnsi="Times New Roman" w:cs="Times New Roman"/>
          <w:kern w:val="0"/>
          <w:szCs w:val="28"/>
        </w:rPr>
        <w:t>完成率达到100%</w:t>
      </w:r>
      <w:r>
        <w:rPr>
          <w:rFonts w:ascii="Times New Roman" w:hAnsi="Times New Roman" w:cs="Times New Roman"/>
          <w:kern w:val="0"/>
          <w:szCs w:val="28"/>
        </w:rPr>
        <w:t>，</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2.产出质量</w:t>
      </w:r>
      <w:bookmarkEnd w:id="44"/>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质量指标“公用经费保障办学运转率”</w:t>
      </w:r>
      <w:r>
        <w:rPr>
          <w:rFonts w:ascii="Times New Roman" w:hAnsi="Times New Roman" w:cs="Times New Roman"/>
          <w:bCs/>
          <w:szCs w:val="28"/>
        </w:rPr>
        <w:t>的目标值是&gt;=95%，</w:t>
      </w:r>
      <w:r>
        <w:rPr>
          <w:rFonts w:hint="eastAsia" w:ascii="Times New Roman" w:hAnsi="Times New Roman" w:cs="Times New Roman"/>
          <w:bCs/>
          <w:szCs w:val="28"/>
        </w:rPr>
        <w:t>公用经费有效及时保障学校办公办学，</w:t>
      </w:r>
      <w:r>
        <w:rPr>
          <w:rFonts w:ascii="Times New Roman" w:hAnsi="Times New Roman" w:cs="Times New Roman"/>
          <w:szCs w:val="28"/>
        </w:rPr>
        <w:t>故质量达标率得分为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0"/>
        <w:rPr>
          <w:rFonts w:ascii="Times New Roman" w:hAnsi="Times New Roman" w:cs="Times New Roman"/>
          <w:bCs/>
          <w:szCs w:val="28"/>
        </w:rPr>
      </w:pPr>
      <w:r>
        <w:rPr>
          <w:rFonts w:hint="eastAsia" w:ascii="Times New Roman" w:hAnsi="Times New Roman" w:cs="Times New Roman"/>
          <w:szCs w:val="28"/>
        </w:rPr>
        <w:t>时效指标“项目完成及时率（%）”的目标值为95%、项目按时按阶段进行，年底财政资金未到位原因2.37万元项目资金未及时支付导致结转下年，</w:t>
      </w:r>
      <w:r>
        <w:rPr>
          <w:rFonts w:ascii="Times New Roman" w:hAnsi="Times New Roman" w:cs="Times New Roman"/>
          <w:szCs w:val="28"/>
        </w:rPr>
        <w:t>故完成及时性得分为</w:t>
      </w:r>
      <w:r>
        <w:rPr>
          <w:rFonts w:hint="eastAsia" w:ascii="Times New Roman" w:hAnsi="Times New Roman" w:cs="Times New Roman"/>
          <w:szCs w:val="28"/>
        </w:rPr>
        <w:t>9.7</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b/>
          <w:bCs/>
          <w:szCs w:val="28"/>
        </w:rPr>
      </w:pPr>
      <w:r>
        <w:rPr>
          <w:rFonts w:ascii="Times New Roman" w:hAnsi="Times New Roman" w:cs="Times New Roman"/>
          <w:b/>
          <w:bCs/>
          <w:szCs w:val="28"/>
        </w:rPr>
        <w:t>成本节约率：</w:t>
      </w:r>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成本指标“成本节约率（%）”的目标值为&lt;=3%，项目预算资金28.32万元，实际支出26.09万元，</w:t>
      </w:r>
      <w:r>
        <w:rPr>
          <w:rFonts w:hint="eastAsia" w:ascii="仿宋_GB2312"/>
          <w:bCs/>
          <w:szCs w:val="28"/>
        </w:rPr>
        <w:t>无超支情况，</w:t>
      </w:r>
      <w:r>
        <w:rPr>
          <w:rFonts w:hint="eastAsia" w:ascii="Times New Roman" w:hAnsi="Times New Roman" w:cs="Times New Roman"/>
          <w:szCs w:val="28"/>
        </w:rPr>
        <w:t>年底财政资金未到位原因2.37万元项目资金未及时支付导致结转下年</w:t>
      </w:r>
      <w:r>
        <w:rPr>
          <w:rFonts w:hint="eastAsia" w:ascii="Times New Roman" w:hAnsi="Times New Roman" w:cs="Times New Roman"/>
          <w:bCs/>
          <w:szCs w:val="28"/>
        </w:rPr>
        <w:t>。故得分为10分。</w:t>
      </w:r>
    </w:p>
    <w:p>
      <w:pPr>
        <w:spacing w:line="360" w:lineRule="auto"/>
        <w:ind w:firstLine="562"/>
        <w:rPr>
          <w:rFonts w:ascii="Times New Roman" w:hAnsi="Times New Roman" w:cs="Times New Roman"/>
          <w:b/>
          <w:bCs/>
          <w:szCs w:val="28"/>
        </w:rPr>
      </w:pPr>
      <w:r>
        <w:rPr>
          <w:rFonts w:ascii="Times New Roman" w:hAnsi="Times New Roman" w:cs="Times New Roman"/>
          <w:b/>
          <w:bCs/>
          <w:szCs w:val="28"/>
        </w:rPr>
        <w:t>项目预算控制率，</w:t>
      </w:r>
      <w:r>
        <w:rPr>
          <w:rFonts w:ascii="Times New Roman" w:hAnsi="Times New Roman" w:cs="Times New Roman"/>
          <w:szCs w:val="28"/>
        </w:rPr>
        <w:t>故得分为</w:t>
      </w:r>
      <w:r>
        <w:rPr>
          <w:rFonts w:hint="eastAsia" w:ascii="Times New Roman" w:hAnsi="Times New Roman" w:cs="Times New Roman"/>
          <w:szCs w:val="28"/>
        </w:rPr>
        <w:t>10</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b/>
          <w:kern w:val="0"/>
          <w:szCs w:val="28"/>
        </w:rPr>
        <w:t>39.7</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67911615"/>
      <w:bookmarkStart w:id="48" w:name="_Toc100784612"/>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w:t>
      </w:r>
      <w:r>
        <w:rPr>
          <w:rFonts w:hint="eastAsia" w:ascii="Times New Roman" w:hAnsi="Times New Roman" w:cs="Times New Roman"/>
          <w:szCs w:val="28"/>
          <w:lang w:val="en-US" w:eastAsia="zh-CN"/>
        </w:rPr>
        <w:t>2</w:t>
      </w:r>
      <w:r>
        <w:rPr>
          <w:rFonts w:ascii="Times New Roman" w:hAnsi="Times New Roman" w:cs="Times New Roman"/>
          <w:szCs w:val="28"/>
        </w:rPr>
        <w:t>个三级指标构成，权重为</w:t>
      </w:r>
      <w:r>
        <w:rPr>
          <w:rFonts w:hint="eastAsia" w:ascii="Times New Roman" w:hAnsi="Times New Roman" w:cs="Times New Roman"/>
          <w:szCs w:val="28"/>
        </w:rPr>
        <w:t>,20</w:t>
      </w:r>
      <w:r>
        <w:rPr>
          <w:rFonts w:ascii="Times New Roman" w:hAnsi="Times New Roman" w:cs="Times New Roman"/>
          <w:szCs w:val="28"/>
        </w:rPr>
        <w:t>分，实际得分</w:t>
      </w:r>
      <w:r>
        <w:rPr>
          <w:rFonts w:hint="eastAsia" w:ascii="Times New Roman" w:hAnsi="Times New Roman" w:cs="Times New Roman"/>
          <w:szCs w:val="28"/>
        </w:rPr>
        <w:t>18.5</w:t>
      </w:r>
      <w:r>
        <w:rPr>
          <w:rFonts w:ascii="Times New Roman" w:hAnsi="Times New Roman" w:cs="Times New Roman"/>
          <w:szCs w:val="28"/>
        </w:rPr>
        <w:t xml:space="preserve">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pStyle w:val="2"/>
        <w:spacing w:before="0" w:after="0" w:line="360" w:lineRule="auto"/>
        <w:ind w:firstLine="422" w:firstLineChars="150"/>
        <w:jc w:val="left"/>
        <w:rPr>
          <w:rFonts w:hint="eastAsia" w:ascii="仿宋" w:hAnsi="仿宋" w:eastAsia="仿宋" w:cs="Times New Roman"/>
          <w:b w:val="0"/>
          <w:sz w:val="28"/>
          <w:szCs w:val="28"/>
        </w:rPr>
      </w:pPr>
      <w:r>
        <w:rPr>
          <w:rFonts w:ascii="Times New Roman" w:hAnsi="Times New Roman" w:cs="Times New Roman"/>
          <w:bCs w:val="0"/>
          <w:sz w:val="28"/>
          <w:szCs w:val="28"/>
        </w:rPr>
        <w:t>社会效益指标</w:t>
      </w:r>
      <w:r>
        <w:rPr>
          <w:rFonts w:ascii="Times New Roman" w:hAnsi="Times New Roman" w:cs="Times New Roman"/>
          <w:sz w:val="28"/>
          <w:szCs w:val="28"/>
        </w:rPr>
        <w:t>：</w:t>
      </w:r>
    </w:p>
    <w:p>
      <w:pPr>
        <w:pStyle w:val="2"/>
        <w:spacing w:before="0" w:after="0" w:line="360" w:lineRule="auto"/>
        <w:ind w:left="0" w:leftChars="0" w:firstLine="560" w:firstLineChars="200"/>
        <w:jc w:val="left"/>
        <w:rPr>
          <w:rFonts w:hint="eastAsia"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 xml:space="preserve">评价指标“落实教育惠民政策”，指标值：有效落实，实际完成值：达成年度指标。项目的实施有效保障了乌鲁木齐县中梁小学正常运转，公用经费保障办学运转率达到95%以上，在校375名学生受益，项目资金厉行节约合理规范使用，师生满意度达到90%以上，不断提高了我校义务教育质量，一定程度上减轻了我县农牧民家庭经济负担，有效落实了教育惠民政策。 </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pStyle w:val="2"/>
        <w:spacing w:before="0" w:after="0" w:line="360" w:lineRule="auto"/>
        <w:ind w:firstLine="422" w:firstLineChars="150"/>
        <w:jc w:val="left"/>
        <w:rPr>
          <w:rFonts w:hint="eastAsia" w:ascii="Times New Roman" w:hAnsi="Times New Roman" w:cs="Times New Roman"/>
          <w:b w:val="0"/>
          <w:bCs w:val="0"/>
          <w:szCs w:val="28"/>
        </w:rPr>
      </w:pPr>
      <w:r>
        <w:rPr>
          <w:rFonts w:ascii="Times New Roman" w:hAnsi="Times New Roman" w:cs="Times New Roman"/>
          <w:bCs w:val="0"/>
          <w:sz w:val="28"/>
          <w:szCs w:val="28"/>
        </w:rPr>
        <w:t>可持续影响指标</w:t>
      </w:r>
      <w:r>
        <w:rPr>
          <w:rFonts w:ascii="Times New Roman" w:hAnsi="Times New Roman" w:cs="Times New Roman"/>
          <w:b w:val="0"/>
          <w:bCs w:val="0"/>
          <w:szCs w:val="28"/>
        </w:rPr>
        <w:t>：</w:t>
      </w:r>
    </w:p>
    <w:p>
      <w:pPr>
        <w:pStyle w:val="2"/>
        <w:spacing w:before="0" w:after="0" w:line="360" w:lineRule="auto"/>
        <w:ind w:left="0" w:leftChars="0" w:firstLine="560" w:firstLineChars="200"/>
        <w:jc w:val="left"/>
        <w:rPr>
          <w:rFonts w:hint="eastAsia"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做评价指标“改善学校办学质量”，指标值：有效改善，实际完成值：达成年度指标。项目的实施有效保障了乌鲁木齐县中梁小学正常运转，不断提高了我校义务教育质量，一定程度上减轻了我县农牧民家庭经济负担，有效落实了教育惠民政策， 做到了学龄儿童应入尽入，义务教育经费应保尽保，规范并优化了学校办学环境，改善了学校办学质量。</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13.5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师生满意度（%）</w:t>
      </w:r>
      <w:r>
        <w:rPr>
          <w:rFonts w:ascii="Times New Roman" w:hAnsi="Times New Roman" w:cs="Times New Roman"/>
          <w:szCs w:val="28"/>
        </w:rPr>
        <w:t>”，指标值：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%，实际完成值：</w:t>
      </w:r>
      <w:r>
        <w:rPr>
          <w:rFonts w:hint="eastAsia" w:ascii="Times New Roman" w:hAnsi="Times New Roman" w:cs="Times New Roman"/>
          <w:szCs w:val="28"/>
        </w:rPr>
        <w:t xml:space="preserve"> 90</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20</w:t>
      </w:r>
      <w:r>
        <w:rPr>
          <w:rFonts w:ascii="Times New Roman" w:hAnsi="Times New Roman" w:cs="Times New Roman"/>
          <w:szCs w:val="28"/>
        </w:rPr>
        <w:t>个样本，有效调查问卷</w:t>
      </w:r>
      <w:r>
        <w:rPr>
          <w:rFonts w:hint="eastAsia" w:ascii="Times New Roman" w:hAnsi="Times New Roman" w:cs="Times New Roman"/>
          <w:szCs w:val="28"/>
        </w:rPr>
        <w:t>20</w:t>
      </w:r>
      <w:r>
        <w:rPr>
          <w:rFonts w:ascii="Times New Roman" w:hAnsi="Times New Roman" w:cs="Times New Roman"/>
          <w:szCs w:val="28"/>
        </w:rPr>
        <w:t>份。其中，统计“</w:t>
      </w:r>
      <w:r>
        <w:rPr>
          <w:rFonts w:hint="eastAsia" w:ascii="Times New Roman" w:hAnsi="Times New Roman" w:cs="Times New Roman"/>
          <w:szCs w:val="28"/>
        </w:rPr>
        <w:t>师生满意度（%）</w:t>
      </w:r>
      <w:r>
        <w:rPr>
          <w:rFonts w:ascii="Times New Roman" w:hAnsi="Times New Roman" w:cs="Times New Roman"/>
          <w:szCs w:val="28"/>
        </w:rPr>
        <w:t>”的平均值为</w:t>
      </w:r>
      <w:r>
        <w:rPr>
          <w:rFonts w:hint="eastAsia" w:ascii="Times New Roman" w:hAnsi="Times New Roman" w:cs="Times New Roman"/>
          <w:szCs w:val="28"/>
        </w:rPr>
        <w:t>90</w:t>
      </w:r>
      <w:r>
        <w:rPr>
          <w:rFonts w:ascii="Times New Roman" w:hAnsi="Times New Roman" w:cs="Times New Roman"/>
          <w:szCs w:val="28"/>
        </w:rPr>
        <w:t>%。故满意度指标得分为</w:t>
      </w:r>
      <w:r>
        <w:rPr>
          <w:rFonts w:hint="eastAsia" w:ascii="Times New Roman" w:hAnsi="Times New Roman" w:cs="Times New Roman"/>
          <w:szCs w:val="28"/>
        </w:rPr>
        <w:t>5</w:t>
      </w:r>
      <w:r>
        <w:rPr>
          <w:rFonts w:ascii="Times New Roman" w:hAnsi="Times New Roman" w:cs="Times New Roman"/>
          <w:szCs w:val="28"/>
        </w:rPr>
        <w:t>分。</w:t>
      </w:r>
    </w:p>
    <w:p>
      <w:pPr>
        <w:autoSpaceDE w:val="0"/>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autoSpaceDE w:val="0"/>
        <w:spacing w:line="360" w:lineRule="auto"/>
        <w:ind w:firstLine="562"/>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100784615"/>
      <w:bookmarkStart w:id="52" w:name="_Toc67911616"/>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92.13</w:t>
      </w:r>
      <w:r>
        <w:rPr>
          <w:rFonts w:ascii="Times New Roman" w:hAnsi="Times New Roman" w:cs="Times New Roman"/>
          <w:szCs w:val="28"/>
        </w:rPr>
        <w:t>%，指标总体完成率为</w:t>
      </w:r>
      <w:r>
        <w:rPr>
          <w:rFonts w:hint="eastAsia" w:ascii="Times New Roman" w:hAnsi="Times New Roman" w:cs="Times New Roman"/>
          <w:szCs w:val="28"/>
        </w:rPr>
        <w:t>97.13</w:t>
      </w:r>
      <w:r>
        <w:rPr>
          <w:rFonts w:ascii="Times New Roman" w:hAnsi="Times New Roman" w:cs="Times New Roman"/>
          <w:szCs w:val="28"/>
        </w:rPr>
        <w:t>%，二者之间的偏差值为</w:t>
      </w:r>
      <w:r>
        <w:rPr>
          <w:rFonts w:hint="eastAsia" w:ascii="Times New Roman" w:hAnsi="Times New Roman" w:cs="Times New Roman"/>
          <w:szCs w:val="28"/>
        </w:rPr>
        <w:t>5</w:t>
      </w:r>
      <w:r>
        <w:rPr>
          <w:rFonts w:ascii="Times New Roman" w:hAnsi="Times New Roman" w:cs="Times New Roman"/>
          <w:szCs w:val="28"/>
        </w:rPr>
        <w:t>%，小于20%。因此，本项目较好地完成了年度总体目标，财政资金使用效益和效率较高。</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bookmarkStart w:id="57" w:name="_Toc100784618"/>
      <w:r>
        <w:rPr>
          <w:rFonts w:hint="eastAsia" w:ascii="Times New Roman" w:hAnsi="Times New Roman" w:cs="Times New Roman"/>
          <w:szCs w:val="28"/>
        </w:rPr>
        <w:t>1.成立内控小组，对资金使用全过程实行监管。</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乌鲁木齐县中梁小学根据实际情况成立了支委会，并由党支部书记、校长、副校长、各科室负责人、采购员，财务人员为成员的内控机制，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2.规范资金拨付流程</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在拨付依据上按照先有预算指标再有用款计划，按乌鲁木齐县中小学（幼儿园）校经费支出审批流程（试行）进行拨付；在拨付审批权限上要求经办人、科室负责人、校领导领导、报账员、出纳、主管会计依次审核，从严把关。</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（二）存在的问题及原因分析</w:t>
      </w:r>
      <w:bookmarkEnd w:id="57"/>
    </w:p>
    <w:p>
      <w:pPr>
        <w:pStyle w:val="14"/>
        <w:widowControl/>
        <w:shd w:val="clear" w:color="auto" w:fill="FFFFFF"/>
        <w:spacing w:beforeAutospacing="0" w:afterAutospacing="0" w:line="360" w:lineRule="auto"/>
        <w:ind w:firstLine="420" w:firstLineChars="150"/>
        <w:jc w:val="both"/>
        <w:rPr>
          <w:rFonts w:hint="eastAsia" w:ascii="Times New Roman" w:hAnsi="Times New Roman"/>
          <w:kern w:val="2"/>
          <w:sz w:val="28"/>
          <w:szCs w:val="28"/>
        </w:rPr>
      </w:pPr>
      <w:bookmarkStart w:id="58" w:name="_Toc67911619"/>
      <w:bookmarkStart w:id="59" w:name="_Toc100784619"/>
      <w:r>
        <w:rPr>
          <w:rFonts w:hint="eastAsia" w:ascii="Times New Roman" w:hAnsi="Times New Roman"/>
          <w:kern w:val="2"/>
          <w:sz w:val="28"/>
          <w:szCs w:val="28"/>
        </w:rPr>
        <w:t>资金使用制度不完善，主要是项目管理机制还不够完善，项目管理缺乏主动性，由于预算绩效管理的专业性、复杂性等特性，业务水平还不能满足绩效管理工作要求，专业素质有待提高。</w:t>
      </w:r>
    </w:p>
    <w:p>
      <w:pPr>
        <w:pStyle w:val="14"/>
        <w:widowControl/>
        <w:shd w:val="clear" w:color="auto" w:fill="FFFFFF"/>
        <w:spacing w:beforeAutospacing="0" w:afterAutospacing="0" w:line="360" w:lineRule="auto"/>
        <w:ind w:firstLine="420" w:firstLineChars="150"/>
        <w:jc w:val="both"/>
        <w:rPr>
          <w:rFonts w:hint="eastAsia" w:ascii="Times New Roman" w:hAnsi="Times New Roman"/>
          <w:kern w:val="2"/>
          <w:sz w:val="28"/>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67911620"/>
      <w:bookmarkStart w:id="61" w:name="_Toc100784620"/>
      <w:r>
        <w:rPr>
          <w:rFonts w:ascii="Times New Roman" w:hAnsi="Times New Roman" w:eastAsia="仿宋" w:cs="Times New Roman"/>
          <w:sz w:val="36"/>
          <w:szCs w:val="36"/>
          <w:lang w:bidi="en-US"/>
        </w:rPr>
        <w:t>八、有关建议</w:t>
      </w:r>
      <w:bookmarkEnd w:id="60"/>
      <w:bookmarkEnd w:id="61"/>
    </w:p>
    <w:p>
      <w:pPr>
        <w:pStyle w:val="14"/>
        <w:widowControl/>
        <w:shd w:val="clear" w:color="auto" w:fill="FFFFFF"/>
        <w:spacing w:beforeAutospacing="0" w:afterAutospacing="0" w:line="360" w:lineRule="auto"/>
        <w:ind w:firstLine="420" w:firstLineChars="150"/>
        <w:jc w:val="both"/>
        <w:rPr>
          <w:rFonts w:ascii="Times New Roman" w:hAnsi="Times New Roman"/>
          <w:kern w:val="2"/>
          <w:sz w:val="28"/>
          <w:szCs w:val="28"/>
        </w:rPr>
      </w:pPr>
      <w:r>
        <w:rPr>
          <w:rFonts w:hint="eastAsia" w:ascii="Times New Roman" w:hAnsi="Times New Roman"/>
          <w:kern w:val="2"/>
          <w:sz w:val="28"/>
          <w:szCs w:val="28"/>
        </w:rPr>
        <w:t>1．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14"/>
        <w:widowControl/>
        <w:shd w:val="clear" w:color="auto" w:fill="FFFFFF"/>
        <w:spacing w:beforeAutospacing="0" w:afterAutospacing="0" w:line="360" w:lineRule="auto"/>
        <w:ind w:firstLine="420" w:firstLineChars="150"/>
        <w:jc w:val="both"/>
        <w:rPr>
          <w:rFonts w:ascii="Times New Roman" w:hAnsi="Times New Roman"/>
          <w:kern w:val="2"/>
          <w:sz w:val="28"/>
          <w:szCs w:val="28"/>
        </w:rPr>
      </w:pPr>
      <w:r>
        <w:rPr>
          <w:rFonts w:hint="eastAsia" w:ascii="Times New Roman" w:hAnsi="Times New Roman"/>
          <w:kern w:val="2"/>
          <w:sz w:val="28"/>
          <w:szCs w:val="28"/>
        </w:rPr>
        <w:t xml:space="preserve">  2. 细化单位项目绩效工作责任分工，“谁申请资金，谁编制目标”的原则和规定的方法、程序，科学合理编制绩效目标、出台绩效监控、绩效评价工作手册或指导性文件。</w:t>
      </w:r>
    </w:p>
    <w:p>
      <w:pPr>
        <w:spacing w:line="360" w:lineRule="auto"/>
        <w:ind w:firstLine="560"/>
        <w:rPr>
          <w:rFonts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12</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107C2"/>
    <w:rsid w:val="000223FF"/>
    <w:rsid w:val="00031A7F"/>
    <w:rsid w:val="00042151"/>
    <w:rsid w:val="000438A0"/>
    <w:rsid w:val="0007002C"/>
    <w:rsid w:val="00071C0F"/>
    <w:rsid w:val="00073647"/>
    <w:rsid w:val="00086724"/>
    <w:rsid w:val="00087577"/>
    <w:rsid w:val="000A2B58"/>
    <w:rsid w:val="000A43E8"/>
    <w:rsid w:val="000B520E"/>
    <w:rsid w:val="000B6FA0"/>
    <w:rsid w:val="000C720A"/>
    <w:rsid w:val="000C77D3"/>
    <w:rsid w:val="000E1EB5"/>
    <w:rsid w:val="000E4BA6"/>
    <w:rsid w:val="000F5DE3"/>
    <w:rsid w:val="00111969"/>
    <w:rsid w:val="00113F68"/>
    <w:rsid w:val="00147D9F"/>
    <w:rsid w:val="001544E6"/>
    <w:rsid w:val="001645EB"/>
    <w:rsid w:val="00187B13"/>
    <w:rsid w:val="001A3189"/>
    <w:rsid w:val="001A79B9"/>
    <w:rsid w:val="001C50BA"/>
    <w:rsid w:val="001D66B5"/>
    <w:rsid w:val="001E754D"/>
    <w:rsid w:val="001E7E9F"/>
    <w:rsid w:val="001E7EB2"/>
    <w:rsid w:val="001F1E5F"/>
    <w:rsid w:val="00201C55"/>
    <w:rsid w:val="0020608B"/>
    <w:rsid w:val="00213964"/>
    <w:rsid w:val="00220DC6"/>
    <w:rsid w:val="0022245F"/>
    <w:rsid w:val="0022294C"/>
    <w:rsid w:val="00225A82"/>
    <w:rsid w:val="00247354"/>
    <w:rsid w:val="00250131"/>
    <w:rsid w:val="00261F2F"/>
    <w:rsid w:val="00262B75"/>
    <w:rsid w:val="00267C4A"/>
    <w:rsid w:val="00274878"/>
    <w:rsid w:val="002810AA"/>
    <w:rsid w:val="002B7C09"/>
    <w:rsid w:val="002E1E67"/>
    <w:rsid w:val="002E608B"/>
    <w:rsid w:val="00302A45"/>
    <w:rsid w:val="00302E15"/>
    <w:rsid w:val="00304703"/>
    <w:rsid w:val="0032183D"/>
    <w:rsid w:val="0032329D"/>
    <w:rsid w:val="00332C71"/>
    <w:rsid w:val="00333EA5"/>
    <w:rsid w:val="00340CED"/>
    <w:rsid w:val="00343485"/>
    <w:rsid w:val="00350839"/>
    <w:rsid w:val="003766AB"/>
    <w:rsid w:val="00377BA7"/>
    <w:rsid w:val="003C24DB"/>
    <w:rsid w:val="003C4BD9"/>
    <w:rsid w:val="003D6F3F"/>
    <w:rsid w:val="003D74DE"/>
    <w:rsid w:val="00404C10"/>
    <w:rsid w:val="0041158B"/>
    <w:rsid w:val="004249EE"/>
    <w:rsid w:val="00425C1F"/>
    <w:rsid w:val="00433013"/>
    <w:rsid w:val="00437C39"/>
    <w:rsid w:val="00467D06"/>
    <w:rsid w:val="00475C67"/>
    <w:rsid w:val="004925F6"/>
    <w:rsid w:val="004957B3"/>
    <w:rsid w:val="004B12BE"/>
    <w:rsid w:val="004B35D4"/>
    <w:rsid w:val="004B5A40"/>
    <w:rsid w:val="004D4759"/>
    <w:rsid w:val="004E0DF3"/>
    <w:rsid w:val="004F17C9"/>
    <w:rsid w:val="004F344F"/>
    <w:rsid w:val="004F66E9"/>
    <w:rsid w:val="005344B8"/>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0EE9"/>
    <w:rsid w:val="00611B95"/>
    <w:rsid w:val="00614CEC"/>
    <w:rsid w:val="00627F97"/>
    <w:rsid w:val="006437C7"/>
    <w:rsid w:val="0065079B"/>
    <w:rsid w:val="00656DB7"/>
    <w:rsid w:val="00662C67"/>
    <w:rsid w:val="006B60FE"/>
    <w:rsid w:val="006C40AE"/>
    <w:rsid w:val="006E6431"/>
    <w:rsid w:val="006F3315"/>
    <w:rsid w:val="007027A1"/>
    <w:rsid w:val="00705854"/>
    <w:rsid w:val="00722A72"/>
    <w:rsid w:val="0073210F"/>
    <w:rsid w:val="00733402"/>
    <w:rsid w:val="0073417E"/>
    <w:rsid w:val="00741851"/>
    <w:rsid w:val="00743F96"/>
    <w:rsid w:val="0076734C"/>
    <w:rsid w:val="00783118"/>
    <w:rsid w:val="007C3F63"/>
    <w:rsid w:val="007E52FB"/>
    <w:rsid w:val="007E6C25"/>
    <w:rsid w:val="007F185A"/>
    <w:rsid w:val="007F6051"/>
    <w:rsid w:val="007F6745"/>
    <w:rsid w:val="007F77F3"/>
    <w:rsid w:val="008123C5"/>
    <w:rsid w:val="00816691"/>
    <w:rsid w:val="00831695"/>
    <w:rsid w:val="008327EB"/>
    <w:rsid w:val="00835535"/>
    <w:rsid w:val="00863F65"/>
    <w:rsid w:val="00866FB0"/>
    <w:rsid w:val="00884C5F"/>
    <w:rsid w:val="008912D9"/>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A7BAF"/>
    <w:rsid w:val="009D4C5C"/>
    <w:rsid w:val="009F55B0"/>
    <w:rsid w:val="00A00443"/>
    <w:rsid w:val="00A106CE"/>
    <w:rsid w:val="00A17A90"/>
    <w:rsid w:val="00A2064E"/>
    <w:rsid w:val="00A22963"/>
    <w:rsid w:val="00A425B1"/>
    <w:rsid w:val="00A43A0A"/>
    <w:rsid w:val="00A52E6C"/>
    <w:rsid w:val="00A52E72"/>
    <w:rsid w:val="00A92F9F"/>
    <w:rsid w:val="00AD4550"/>
    <w:rsid w:val="00AD5430"/>
    <w:rsid w:val="00AE1DCD"/>
    <w:rsid w:val="00AE6C31"/>
    <w:rsid w:val="00B22214"/>
    <w:rsid w:val="00B22F6F"/>
    <w:rsid w:val="00B4167E"/>
    <w:rsid w:val="00B72218"/>
    <w:rsid w:val="00B73722"/>
    <w:rsid w:val="00B90BA4"/>
    <w:rsid w:val="00B962E0"/>
    <w:rsid w:val="00BA0A35"/>
    <w:rsid w:val="00BA10B1"/>
    <w:rsid w:val="00BA13B7"/>
    <w:rsid w:val="00BA65B8"/>
    <w:rsid w:val="00BA76B5"/>
    <w:rsid w:val="00BC5C63"/>
    <w:rsid w:val="00BF1766"/>
    <w:rsid w:val="00BF77B8"/>
    <w:rsid w:val="00C00DA2"/>
    <w:rsid w:val="00C07AA2"/>
    <w:rsid w:val="00C10C79"/>
    <w:rsid w:val="00C11CD8"/>
    <w:rsid w:val="00C20C51"/>
    <w:rsid w:val="00C409B9"/>
    <w:rsid w:val="00C634EC"/>
    <w:rsid w:val="00C66545"/>
    <w:rsid w:val="00C8191C"/>
    <w:rsid w:val="00C927D9"/>
    <w:rsid w:val="00CA74C5"/>
    <w:rsid w:val="00CB0FE6"/>
    <w:rsid w:val="00CB3DFC"/>
    <w:rsid w:val="00CB6D38"/>
    <w:rsid w:val="00CE6337"/>
    <w:rsid w:val="00CF640C"/>
    <w:rsid w:val="00D04E2D"/>
    <w:rsid w:val="00D152B1"/>
    <w:rsid w:val="00D23DCB"/>
    <w:rsid w:val="00D3320C"/>
    <w:rsid w:val="00D4562E"/>
    <w:rsid w:val="00D541DD"/>
    <w:rsid w:val="00D84293"/>
    <w:rsid w:val="00D9228E"/>
    <w:rsid w:val="00DA4BA7"/>
    <w:rsid w:val="00DB316E"/>
    <w:rsid w:val="00DC1EA8"/>
    <w:rsid w:val="00DD54BF"/>
    <w:rsid w:val="00DE45B0"/>
    <w:rsid w:val="00DF643F"/>
    <w:rsid w:val="00E00556"/>
    <w:rsid w:val="00E00B28"/>
    <w:rsid w:val="00E014DB"/>
    <w:rsid w:val="00E04EC2"/>
    <w:rsid w:val="00E12C1C"/>
    <w:rsid w:val="00E14FE5"/>
    <w:rsid w:val="00E24ACA"/>
    <w:rsid w:val="00E26770"/>
    <w:rsid w:val="00E30B1D"/>
    <w:rsid w:val="00E417A4"/>
    <w:rsid w:val="00E526C7"/>
    <w:rsid w:val="00E73F9C"/>
    <w:rsid w:val="00E75E83"/>
    <w:rsid w:val="00EA63EF"/>
    <w:rsid w:val="00EA7E72"/>
    <w:rsid w:val="00EB0442"/>
    <w:rsid w:val="00EC5F03"/>
    <w:rsid w:val="00EE01DB"/>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128679E9"/>
    <w:rsid w:val="159C398E"/>
    <w:rsid w:val="20494168"/>
    <w:rsid w:val="23FB6E2D"/>
    <w:rsid w:val="295C2DFA"/>
    <w:rsid w:val="37F631A9"/>
    <w:rsid w:val="44942E22"/>
    <w:rsid w:val="4EC51321"/>
    <w:rsid w:val="55BF25B3"/>
    <w:rsid w:val="5BBB3658"/>
    <w:rsid w:val="5EE329F1"/>
    <w:rsid w:val="68BA3E7A"/>
    <w:rsid w:val="6A5A3AE2"/>
    <w:rsid w:val="73680E97"/>
    <w:rsid w:val="75E71E52"/>
    <w:rsid w:val="7BEB3862"/>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unhideWhenUsed/>
    <w:qFormat/>
    <w:uiPriority w:val="99"/>
    <w:pPr>
      <w:spacing w:beforeAutospacing="1" w:afterAutospacing="1"/>
      <w:jc w:val="left"/>
    </w:pPr>
    <w:rPr>
      <w:rFonts w:cs="Times New Roman"/>
      <w:kern w:val="0"/>
      <w:sz w:val="24"/>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01DF5-5171-46D0-9A36-BFF3D45634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11991</Words>
  <Characters>13066</Characters>
  <Lines>112</Lines>
  <Paragraphs>31</Paragraphs>
  <TotalTime>302</TotalTime>
  <ScaleCrop>false</ScaleCrop>
  <LinksUpToDate>false</LinksUpToDate>
  <CharactersWithSpaces>13225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2023-04-26T05:40:00Z</cp:lastPrinted>
  <dcterms:modified xsi:type="dcterms:W3CDTF">2023-05-04T02:12:16Z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