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auto"/>
        <w:ind w:firstLine="0" w:firstLineChars="0"/>
        <w:rPr>
          <w:rFonts w:hint="default" w:ascii="Times New Roman" w:hAnsi="Times New Roman" w:eastAsia="黑体" w:cs="Times New Roman"/>
          <w:b/>
          <w:kern w:val="0"/>
          <w:sz w:val="50"/>
          <w:szCs w:val="50"/>
          <w:lang w:bidi="en-US"/>
        </w:rPr>
      </w:pPr>
    </w:p>
    <w:p>
      <w:pPr>
        <w:spacing w:line="480" w:lineRule="auto"/>
        <w:ind w:firstLine="0" w:firstLineChars="0"/>
        <w:rPr>
          <w:rFonts w:hint="default" w:ascii="Times New Roman" w:hAnsi="Times New Roman" w:eastAsia="黑体" w:cs="Times New Roman"/>
          <w:b/>
          <w:kern w:val="0"/>
          <w:sz w:val="50"/>
          <w:szCs w:val="50"/>
          <w:lang w:bidi="en-US"/>
        </w:rPr>
      </w:pPr>
    </w:p>
    <w:p>
      <w:pPr>
        <w:spacing w:line="480" w:lineRule="auto"/>
        <w:ind w:firstLine="0" w:firstLineChars="0"/>
        <w:jc w:val="center"/>
        <w:rPr>
          <w:rFonts w:hint="default" w:ascii="Times New Roman" w:hAnsi="Times New Roman" w:eastAsia="黑体" w:cs="Times New Roman"/>
          <w:b/>
          <w:kern w:val="0"/>
          <w:sz w:val="50"/>
          <w:szCs w:val="50"/>
          <w:lang w:bidi="en-US"/>
        </w:rPr>
      </w:pPr>
    </w:p>
    <w:p>
      <w:pPr>
        <w:spacing w:before="120" w:after="120" w:line="480" w:lineRule="auto"/>
        <w:ind w:firstLine="0" w:firstLineChars="0"/>
        <w:jc w:val="center"/>
        <w:rPr>
          <w:rFonts w:hint="default" w:ascii="Times New Roman" w:hAnsi="Times New Roman" w:cs="Times New Roman"/>
          <w:b/>
          <w:sz w:val="44"/>
          <w:szCs w:val="44"/>
        </w:rPr>
      </w:pPr>
      <w:r>
        <w:rPr>
          <w:rFonts w:hint="default" w:ascii="Times New Roman" w:hAnsi="Times New Roman" w:cs="Times New Roman"/>
          <w:b/>
          <w:sz w:val="44"/>
          <w:szCs w:val="44"/>
        </w:rPr>
        <w:t>财政项目支出绩效评价报告</w:t>
      </w:r>
    </w:p>
    <w:p>
      <w:pPr>
        <w:spacing w:line="480" w:lineRule="auto"/>
        <w:ind w:firstLine="0" w:firstLineChars="0"/>
        <w:jc w:val="center"/>
        <w:rPr>
          <w:rFonts w:hint="default" w:ascii="Times New Roman" w:hAnsi="Times New Roman" w:eastAsia="黑体" w:cs="Times New Roman"/>
          <w:b/>
          <w:kern w:val="0"/>
          <w:sz w:val="50"/>
          <w:szCs w:val="50"/>
          <w:lang w:bidi="en-US"/>
        </w:rPr>
      </w:pPr>
    </w:p>
    <w:p>
      <w:pPr>
        <w:spacing w:line="480" w:lineRule="auto"/>
        <w:ind w:firstLine="0" w:firstLineChars="0"/>
        <w:jc w:val="center"/>
        <w:rPr>
          <w:rFonts w:hint="default" w:ascii="Times New Roman" w:hAnsi="Times New Roman" w:eastAsia="黑体" w:cs="Times New Roman"/>
          <w:b/>
          <w:kern w:val="0"/>
          <w:sz w:val="50"/>
          <w:szCs w:val="50"/>
          <w:lang w:bidi="en-US"/>
        </w:rPr>
      </w:pPr>
    </w:p>
    <w:p>
      <w:pPr>
        <w:spacing w:line="480" w:lineRule="auto"/>
        <w:ind w:firstLine="0" w:firstLineChars="0"/>
        <w:jc w:val="center"/>
        <w:rPr>
          <w:rFonts w:hint="default" w:ascii="Times New Roman" w:hAnsi="Times New Roman" w:eastAsia="黑体" w:cs="Times New Roman"/>
          <w:b/>
          <w:kern w:val="0"/>
          <w:sz w:val="50"/>
          <w:szCs w:val="50"/>
          <w:lang w:bidi="en-US"/>
        </w:rPr>
      </w:pPr>
    </w:p>
    <w:p>
      <w:pPr>
        <w:spacing w:line="480" w:lineRule="auto"/>
        <w:ind w:firstLine="0" w:firstLineChars="0"/>
        <w:jc w:val="center"/>
        <w:rPr>
          <w:rFonts w:hint="default" w:ascii="Times New Roman" w:hAnsi="Times New Roman" w:eastAsia="黑体" w:cs="Times New Roman"/>
          <w:b/>
          <w:kern w:val="0"/>
          <w:sz w:val="50"/>
          <w:szCs w:val="50"/>
          <w:lang w:bidi="en-US"/>
        </w:rPr>
      </w:pPr>
    </w:p>
    <w:p>
      <w:pPr>
        <w:spacing w:line="480" w:lineRule="auto"/>
        <w:ind w:firstLine="0" w:firstLineChars="0"/>
        <w:jc w:val="center"/>
        <w:rPr>
          <w:rFonts w:hint="default" w:ascii="Times New Roman" w:hAnsi="Times New Roman" w:eastAsia="黑体" w:cs="Times New Roman"/>
          <w:b/>
          <w:kern w:val="0"/>
          <w:sz w:val="50"/>
          <w:szCs w:val="50"/>
          <w:lang w:bidi="en-US"/>
        </w:rPr>
      </w:pPr>
    </w:p>
    <w:p>
      <w:pPr>
        <w:spacing w:line="480" w:lineRule="auto"/>
        <w:ind w:firstLine="0" w:firstLineChars="0"/>
        <w:jc w:val="center"/>
        <w:rPr>
          <w:rFonts w:hint="default" w:ascii="Times New Roman" w:hAnsi="Times New Roman" w:eastAsia="黑体" w:cs="Times New Roman"/>
          <w:b/>
          <w:kern w:val="0"/>
          <w:sz w:val="50"/>
          <w:szCs w:val="50"/>
          <w:lang w:bidi="en-US"/>
        </w:rPr>
      </w:pPr>
    </w:p>
    <w:p>
      <w:pPr>
        <w:spacing w:line="480" w:lineRule="auto"/>
        <w:ind w:firstLine="0" w:firstLineChars="0"/>
        <w:jc w:val="center"/>
        <w:rPr>
          <w:rFonts w:hint="default" w:ascii="Times New Roman" w:hAnsi="Times New Roman" w:cs="Times New Roman"/>
          <w:kern w:val="0"/>
          <w:sz w:val="30"/>
          <w:szCs w:val="30"/>
          <w:lang w:bidi="en-US"/>
        </w:rPr>
      </w:pPr>
    </w:p>
    <w:p>
      <w:pPr>
        <w:spacing w:line="480" w:lineRule="auto"/>
        <w:ind w:firstLine="1411" w:firstLineChars="441"/>
        <w:jc w:val="left"/>
        <w:rPr>
          <w:rFonts w:hint="default" w:ascii="Times New Roman" w:hAnsi="Times New Roman" w:cs="Times New Roman"/>
          <w:kern w:val="0"/>
          <w:sz w:val="32"/>
          <w:szCs w:val="32"/>
          <w:lang w:bidi="en-US"/>
        </w:rPr>
      </w:pPr>
      <w:r>
        <w:rPr>
          <w:rFonts w:hint="default" w:ascii="Times New Roman" w:hAnsi="Times New Roman" w:cs="Times New Roman"/>
          <w:kern w:val="0"/>
          <w:sz w:val="32"/>
          <w:szCs w:val="32"/>
          <w:lang w:bidi="en-US"/>
        </w:rPr>
        <w:t>项目名称：水西沟镇双语幼儿园保障机制经费</w:t>
      </w:r>
    </w:p>
    <w:p>
      <w:pPr>
        <w:spacing w:line="480" w:lineRule="auto"/>
        <w:ind w:left="280" w:leftChars="100" w:firstLine="1091" w:firstLineChars="341"/>
        <w:jc w:val="left"/>
        <w:rPr>
          <w:rFonts w:hint="eastAsia" w:ascii="Times New Roman" w:hAnsi="Times New Roman" w:eastAsia="仿宋_GB2312" w:cs="Times New Roman"/>
          <w:kern w:val="0"/>
          <w:sz w:val="32"/>
          <w:szCs w:val="32"/>
          <w:lang w:eastAsia="zh-CN" w:bidi="en-US"/>
        </w:rPr>
      </w:pPr>
      <w:r>
        <w:rPr>
          <w:rFonts w:hint="default" w:ascii="Times New Roman" w:hAnsi="Times New Roman" w:cs="Times New Roman"/>
          <w:kern w:val="0"/>
          <w:sz w:val="32"/>
          <w:szCs w:val="32"/>
          <w:lang w:bidi="en-US"/>
        </w:rPr>
        <w:t>项目单位：</w:t>
      </w:r>
      <w:r>
        <w:rPr>
          <w:rFonts w:hint="eastAsia" w:ascii="Times New Roman" w:hAnsi="Times New Roman" w:cs="Times New Roman"/>
          <w:kern w:val="0"/>
          <w:sz w:val="32"/>
          <w:szCs w:val="32"/>
          <w:lang w:eastAsia="zh-CN" w:bidi="en-US"/>
        </w:rPr>
        <w:t>乌鲁木齐县水西沟镇“双语”幼儿园</w:t>
      </w:r>
    </w:p>
    <w:p>
      <w:pPr>
        <w:spacing w:line="480" w:lineRule="auto"/>
        <w:ind w:left="280" w:leftChars="100" w:firstLine="1091" w:firstLineChars="341"/>
        <w:jc w:val="left"/>
        <w:rPr>
          <w:rFonts w:hint="default" w:ascii="Times New Roman" w:hAnsi="Times New Roman" w:cs="Times New Roman"/>
          <w:kern w:val="0"/>
          <w:sz w:val="32"/>
          <w:szCs w:val="32"/>
          <w:lang w:bidi="en-US"/>
        </w:rPr>
      </w:pPr>
      <w:r>
        <w:rPr>
          <w:rFonts w:hint="default" w:ascii="Times New Roman" w:hAnsi="Times New Roman" w:cs="Times New Roman"/>
          <w:kern w:val="0"/>
          <w:sz w:val="32"/>
          <w:szCs w:val="32"/>
          <w:lang w:bidi="en-US"/>
        </w:rPr>
        <w:t>主管部门：</w:t>
      </w:r>
      <w:r>
        <w:rPr>
          <w:rFonts w:hint="eastAsia" w:ascii="Times New Roman" w:hAnsi="Times New Roman" w:cs="Times New Roman"/>
          <w:kern w:val="0"/>
          <w:sz w:val="32"/>
          <w:szCs w:val="32"/>
          <w:lang w:eastAsia="zh-CN" w:bidi="en-US"/>
        </w:rPr>
        <w:t>乌鲁木齐县教育局</w:t>
      </w:r>
    </w:p>
    <w:p>
      <w:pPr>
        <w:spacing w:line="480" w:lineRule="auto"/>
        <w:ind w:firstLine="1411" w:firstLineChars="441"/>
        <w:jc w:val="left"/>
        <w:rPr>
          <w:rFonts w:hint="default" w:ascii="Times New Roman" w:hAnsi="Times New Roman" w:cs="Times New Roman"/>
          <w:kern w:val="0"/>
          <w:sz w:val="32"/>
          <w:szCs w:val="32"/>
          <w:lang w:bidi="en-US"/>
        </w:rPr>
      </w:pPr>
    </w:p>
    <w:p>
      <w:pPr>
        <w:spacing w:line="480" w:lineRule="auto"/>
        <w:ind w:firstLine="0" w:firstLineChars="0"/>
        <w:rPr>
          <w:rFonts w:hint="default" w:ascii="Times New Roman" w:hAnsi="Times New Roman" w:eastAsia="黑体" w:cs="Times New Roman"/>
          <w:b/>
          <w:kern w:val="0"/>
          <w:sz w:val="32"/>
          <w:szCs w:val="32"/>
          <w:lang w:bidi="en-US"/>
        </w:rPr>
      </w:pPr>
    </w:p>
    <w:p>
      <w:pPr>
        <w:spacing w:line="480" w:lineRule="auto"/>
        <w:ind w:firstLine="0" w:firstLineChars="0"/>
        <w:rPr>
          <w:rFonts w:hint="default" w:ascii="Times New Roman" w:hAnsi="Times New Roman" w:eastAsia="黑体" w:cs="Times New Roman"/>
          <w:b/>
          <w:kern w:val="0"/>
          <w:sz w:val="32"/>
          <w:szCs w:val="32"/>
          <w:lang w:bidi="en-US"/>
        </w:rPr>
      </w:pPr>
    </w:p>
    <w:p>
      <w:pPr>
        <w:spacing w:line="480" w:lineRule="auto"/>
        <w:ind w:firstLine="0" w:firstLineChars="0"/>
        <w:jc w:val="center"/>
        <w:rPr>
          <w:rFonts w:hint="default" w:ascii="Times New Roman" w:hAnsi="Times New Roman" w:cs="Times New Roman"/>
          <w:kern w:val="0"/>
          <w:sz w:val="32"/>
          <w:szCs w:val="32"/>
          <w:lang w:bidi="en-US"/>
        </w:rPr>
      </w:pPr>
      <w:r>
        <w:rPr>
          <w:rFonts w:hint="default" w:ascii="Times New Roman" w:hAnsi="Times New Roman" w:cs="Times New Roman"/>
          <w:kern w:val="0"/>
          <w:sz w:val="32"/>
          <w:szCs w:val="32"/>
          <w:lang w:bidi="en-US"/>
        </w:rPr>
        <w:t>2023年04月</w:t>
      </w:r>
    </w:p>
    <w:p>
      <w:pPr>
        <w:spacing w:line="480" w:lineRule="auto"/>
        <w:ind w:firstLine="0" w:firstLineChars="0"/>
        <w:jc w:val="center"/>
        <w:rPr>
          <w:rFonts w:hint="default" w:ascii="Times New Roman" w:hAnsi="Times New Roman" w:cs="Times New Roman"/>
          <w:kern w:val="0"/>
          <w:sz w:val="32"/>
          <w:szCs w:val="32"/>
          <w:lang w:bidi="en-US"/>
        </w:rPr>
      </w:pPr>
    </w:p>
    <w:p>
      <w:pPr>
        <w:tabs>
          <w:tab w:val="left" w:pos="3324"/>
        </w:tabs>
        <w:spacing w:line="480" w:lineRule="auto"/>
        <w:ind w:firstLine="0" w:firstLineChars="0"/>
        <w:rPr>
          <w:rFonts w:hint="default" w:ascii="Times New Roman" w:hAnsi="Times New Roman" w:cs="Times New Roman"/>
          <w:kern w:val="0"/>
          <w:sz w:val="32"/>
          <w:szCs w:val="32"/>
          <w:lang w:bidi="en-US"/>
        </w:rPr>
      </w:pPr>
      <w:r>
        <w:rPr>
          <w:rFonts w:hint="default" w:ascii="Times New Roman" w:hAnsi="Times New Roman" w:cs="Times New Roman"/>
          <w:kern w:val="0"/>
          <w:sz w:val="32"/>
          <w:szCs w:val="32"/>
          <w:lang w:bidi="en-US"/>
        </w:rPr>
        <w:tab/>
      </w:r>
    </w:p>
    <w:p>
      <w:pPr>
        <w:ind w:firstLine="640"/>
        <w:rPr>
          <w:rFonts w:hint="default" w:ascii="Times New Roman" w:hAnsi="Times New Roman" w:cs="Times New Roman"/>
          <w:kern w:val="0"/>
          <w:sz w:val="32"/>
          <w:szCs w:val="32"/>
          <w:lang w:bidi="en-US"/>
        </w:rPr>
      </w:pPr>
    </w:p>
    <w:sdt>
      <w:sdtPr>
        <w:rPr>
          <w:rFonts w:hint="default" w:ascii="Times New Roman" w:hAnsi="Times New Roman" w:eastAsia="仿宋_GB2312" w:cs="Times New Roman"/>
          <w:color w:val="auto"/>
          <w:kern w:val="2"/>
          <w:sz w:val="28"/>
          <w:szCs w:val="22"/>
          <w:lang w:val="zh-CN"/>
        </w:rPr>
        <w:id w:val="-1822651860"/>
        <w:docPartObj>
          <w:docPartGallery w:val="Table of Contents"/>
          <w:docPartUnique/>
        </w:docPartObj>
      </w:sdtPr>
      <w:sdtEndPr>
        <w:rPr>
          <w:rFonts w:hint="default" w:ascii="Times New Roman" w:hAnsi="Times New Roman" w:eastAsia="仿宋_GB2312" w:cs="Times New Roman"/>
          <w:b/>
          <w:bCs/>
          <w:color w:val="auto"/>
          <w:kern w:val="2"/>
          <w:sz w:val="28"/>
          <w:szCs w:val="22"/>
          <w:lang w:val="zh-CN"/>
        </w:rPr>
      </w:sdtEndPr>
      <w:sdtContent>
        <w:p>
          <w:pPr>
            <w:pStyle w:val="32"/>
            <w:ind w:firstLine="560"/>
            <w:jc w:val="cente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lang w:val="zh-CN"/>
              <w14:textFill>
                <w14:solidFill>
                  <w14:schemeClr w14:val="tx1"/>
                </w14:solidFill>
              </w14:textFill>
            </w:rPr>
            <w:t>目录</w:t>
          </w:r>
        </w:p>
        <w:p>
          <w:pPr>
            <w:pStyle w:val="13"/>
            <w:tabs>
              <w:tab w:val="right" w:leader="dot" w:pos="8296"/>
            </w:tabs>
            <w:ind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TOC \o "1-3" \h \z \u </w:instrText>
          </w:r>
          <w:r>
            <w:rPr>
              <w:rFonts w:hint="default" w:ascii="Times New Roman" w:hAnsi="Times New Roman" w:cs="Times New Roman"/>
            </w:rPr>
            <w:fldChar w:fldCharType="separate"/>
          </w:r>
          <w:r>
            <w:rPr>
              <w:rFonts w:hint="default" w:ascii="Times New Roman" w:hAnsi="Times New Roman" w:cs="Times New Roman"/>
            </w:rPr>
            <w:fldChar w:fldCharType="begin"/>
          </w:r>
          <w:r>
            <w:rPr>
              <w:rFonts w:hint="default" w:ascii="Times New Roman" w:hAnsi="Times New Roman" w:cs="Times New Roman"/>
            </w:rPr>
            <w:instrText xml:space="preserve"> HYPERLINK \l "_Toc100784583" </w:instrText>
          </w:r>
          <w:r>
            <w:rPr>
              <w:rFonts w:hint="default" w:ascii="Times New Roman" w:hAnsi="Times New Roman" w:cs="Times New Roman"/>
            </w:rPr>
            <w:fldChar w:fldCharType="separate"/>
          </w:r>
          <w:r>
            <w:rPr>
              <w:rStyle w:val="21"/>
              <w:rFonts w:hint="default" w:ascii="Times New Roman" w:hAnsi="Times New Roman" w:eastAsia="仿宋" w:cs="Times New Roman"/>
              <w:lang w:bidi="en-US"/>
            </w:rPr>
            <w:t>一、基本情况</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_Toc100784583 \h </w:instrText>
          </w:r>
          <w:r>
            <w:rPr>
              <w:rFonts w:hint="default" w:ascii="Times New Roman" w:hAnsi="Times New Roman" w:cs="Times New Roman"/>
            </w:rPr>
            <w:fldChar w:fldCharType="separate"/>
          </w:r>
          <w:r>
            <w:rPr>
              <w:rFonts w:hint="default" w:ascii="Times New Roman" w:hAnsi="Times New Roman" w:cs="Times New Roman"/>
            </w:rPr>
            <w:t>1</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5"/>
            <w:tabs>
              <w:tab w:val="right" w:leader="dot" w:pos="8296"/>
            </w:tabs>
            <w:ind w:left="56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"_Toc100784584" </w:instrText>
          </w:r>
          <w:r>
            <w:rPr>
              <w:rFonts w:hint="default" w:ascii="Times New Roman" w:hAnsi="Times New Roman" w:cs="Times New Roman"/>
            </w:rPr>
            <w:fldChar w:fldCharType="separate"/>
          </w:r>
          <w:r>
            <w:rPr>
              <w:rStyle w:val="21"/>
              <w:rFonts w:hint="default" w:ascii="Times New Roman" w:hAnsi="Times New Roman" w:eastAsia="仿宋" w:cs="Times New Roman"/>
              <w:lang w:bidi="en-US"/>
            </w:rPr>
            <w:t>（一）项目概况</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_Toc100784584 \h </w:instrText>
          </w:r>
          <w:r>
            <w:rPr>
              <w:rFonts w:hint="default" w:ascii="Times New Roman" w:hAnsi="Times New Roman" w:cs="Times New Roman"/>
            </w:rPr>
            <w:fldChar w:fldCharType="separate"/>
          </w:r>
          <w:r>
            <w:rPr>
              <w:rFonts w:hint="default" w:ascii="Times New Roman" w:hAnsi="Times New Roman" w:cs="Times New Roman"/>
            </w:rPr>
            <w:t>1</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5"/>
            <w:tabs>
              <w:tab w:val="right" w:leader="dot" w:pos="8296"/>
            </w:tabs>
            <w:ind w:left="56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"_Toc100784585" </w:instrText>
          </w:r>
          <w:r>
            <w:rPr>
              <w:rFonts w:hint="default" w:ascii="Times New Roman" w:hAnsi="Times New Roman" w:cs="Times New Roman"/>
            </w:rPr>
            <w:fldChar w:fldCharType="separate"/>
          </w:r>
          <w:r>
            <w:rPr>
              <w:rStyle w:val="21"/>
              <w:rFonts w:hint="default" w:ascii="Times New Roman" w:hAnsi="Times New Roman" w:eastAsia="仿宋" w:cs="Times New Roman"/>
              <w:lang w:bidi="en-US"/>
            </w:rPr>
            <w:t>（二）项目绩效目标</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_Toc100784585 \h </w:instrText>
          </w:r>
          <w:r>
            <w:rPr>
              <w:rFonts w:hint="default" w:ascii="Times New Roman" w:hAnsi="Times New Roman" w:cs="Times New Roman"/>
            </w:rPr>
            <w:fldChar w:fldCharType="separate"/>
          </w:r>
          <w:r>
            <w:rPr>
              <w:rFonts w:hint="default" w:ascii="Times New Roman" w:hAnsi="Times New Roman" w:cs="Times New Roman"/>
            </w:rPr>
            <w:t>1</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3"/>
            <w:tabs>
              <w:tab w:val="right" w:leader="dot" w:pos="8296"/>
            </w:tabs>
            <w:ind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"_Toc100784586" </w:instrText>
          </w:r>
          <w:r>
            <w:rPr>
              <w:rFonts w:hint="default" w:ascii="Times New Roman" w:hAnsi="Times New Roman" w:cs="Times New Roman"/>
            </w:rPr>
            <w:fldChar w:fldCharType="separate"/>
          </w:r>
          <w:r>
            <w:rPr>
              <w:rStyle w:val="21"/>
              <w:rFonts w:hint="default" w:ascii="Times New Roman" w:hAnsi="Times New Roman" w:eastAsia="仿宋" w:cs="Times New Roman"/>
              <w:lang w:bidi="en-US"/>
            </w:rPr>
            <w:t>二、绩效评价工作开展情况</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_Toc100784586 \h </w:instrText>
          </w:r>
          <w:r>
            <w:rPr>
              <w:rFonts w:hint="default" w:ascii="Times New Roman" w:hAnsi="Times New Roman" w:cs="Times New Roman"/>
            </w:rPr>
            <w:fldChar w:fldCharType="separate"/>
          </w:r>
          <w:r>
            <w:rPr>
              <w:rFonts w:hint="default" w:ascii="Times New Roman" w:hAnsi="Times New Roman" w:cs="Times New Roman"/>
            </w:rPr>
            <w:t>2</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5"/>
            <w:tabs>
              <w:tab w:val="right" w:leader="dot" w:pos="8296"/>
            </w:tabs>
            <w:ind w:left="56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"_Toc100784587" </w:instrText>
          </w:r>
          <w:r>
            <w:rPr>
              <w:rFonts w:hint="default" w:ascii="Times New Roman" w:hAnsi="Times New Roman" w:cs="Times New Roman"/>
            </w:rPr>
            <w:fldChar w:fldCharType="separate"/>
          </w:r>
          <w:r>
            <w:rPr>
              <w:rStyle w:val="21"/>
              <w:rFonts w:hint="default" w:ascii="Times New Roman" w:hAnsi="Times New Roman" w:eastAsia="仿宋" w:cs="Times New Roman"/>
              <w:lang w:bidi="en-US"/>
            </w:rPr>
            <w:t>（一）绩效评价目的、对象和范围</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_Toc100784587 \h </w:instrText>
          </w:r>
          <w:r>
            <w:rPr>
              <w:rFonts w:hint="default" w:ascii="Times New Roman" w:hAnsi="Times New Roman" w:cs="Times New Roman"/>
            </w:rPr>
            <w:fldChar w:fldCharType="separate"/>
          </w:r>
          <w:r>
            <w:rPr>
              <w:rFonts w:hint="default" w:ascii="Times New Roman" w:hAnsi="Times New Roman" w:cs="Times New Roman"/>
            </w:rPr>
            <w:t>2</w:t>
          </w:r>
          <w:r>
            <w:rPr>
              <w:rFonts w:hint="default" w:ascii="Times New Roman" w:hAnsi="Times New Roman" w:cs="Times New Roman"/>
            </w:rPr>
            <w:fldChar w:fldCharType="end"/>
          </w:r>
          <w:r>
            <w:rPr>
              <w:rFonts w:hint="default" w:ascii="Times New Roman" w:hAnsi="Times New Roman" w:cs="Times New Roman"/>
            </w:rPr>
            <w:fldChar w:fldCharType="end"/>
          </w:r>
        </w:p>
        <w:p>
          <w:pPr>
            <w:pStyle w:val="8"/>
            <w:tabs>
              <w:tab w:val="right" w:leader="dot" w:pos="8296"/>
            </w:tabs>
            <w:ind w:left="1120" w:firstLine="560"/>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"_Toc100784588" </w:instrText>
          </w:r>
          <w:r>
            <w:rPr>
              <w:rFonts w:hint="default" w:ascii="Times New Roman" w:hAnsi="Times New Roman" w:cs="Times New Roman"/>
            </w:rPr>
            <w:fldChar w:fldCharType="separate"/>
          </w:r>
          <w:r>
            <w:rPr>
              <w:rStyle w:val="21"/>
              <w:rFonts w:hint="default" w:ascii="Times New Roman" w:hAnsi="Times New Roman" w:cs="Times New Roman"/>
            </w:rPr>
            <w:t>1.评价目的</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_Toc100784588 \h </w:instrText>
          </w:r>
          <w:r>
            <w:rPr>
              <w:rFonts w:hint="default" w:ascii="Times New Roman" w:hAnsi="Times New Roman" w:cs="Times New Roman"/>
            </w:rPr>
            <w:fldChar w:fldCharType="separate"/>
          </w:r>
          <w:r>
            <w:rPr>
              <w:rFonts w:hint="default" w:ascii="Times New Roman" w:hAnsi="Times New Roman" w:cs="Times New Roman"/>
            </w:rPr>
            <w:t>2</w:t>
          </w:r>
          <w:r>
            <w:rPr>
              <w:rFonts w:hint="default" w:ascii="Times New Roman" w:hAnsi="Times New Roman" w:cs="Times New Roman"/>
            </w:rPr>
            <w:fldChar w:fldCharType="end"/>
          </w:r>
          <w:r>
            <w:rPr>
              <w:rFonts w:hint="default" w:ascii="Times New Roman" w:hAnsi="Times New Roman" w:cs="Times New Roman"/>
            </w:rPr>
            <w:fldChar w:fldCharType="end"/>
          </w:r>
        </w:p>
        <w:p>
          <w:pPr>
            <w:pStyle w:val="8"/>
            <w:tabs>
              <w:tab w:val="right" w:leader="dot" w:pos="8296"/>
            </w:tabs>
            <w:ind w:left="1120" w:firstLine="560"/>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"_Toc100784589" </w:instrText>
          </w:r>
          <w:r>
            <w:rPr>
              <w:rFonts w:hint="default" w:ascii="Times New Roman" w:hAnsi="Times New Roman" w:cs="Times New Roman"/>
            </w:rPr>
            <w:fldChar w:fldCharType="separate"/>
          </w:r>
          <w:r>
            <w:rPr>
              <w:rStyle w:val="21"/>
              <w:rFonts w:hint="default" w:ascii="Times New Roman" w:hAnsi="Times New Roman" w:cs="Times New Roman"/>
            </w:rPr>
            <w:t>2.评价对象和范围</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_Toc100784589 \h </w:instrText>
          </w:r>
          <w:r>
            <w:rPr>
              <w:rFonts w:hint="default" w:ascii="Times New Roman" w:hAnsi="Times New Roman" w:cs="Times New Roman"/>
            </w:rPr>
            <w:fldChar w:fldCharType="separate"/>
          </w:r>
          <w:r>
            <w:rPr>
              <w:rFonts w:hint="default" w:ascii="Times New Roman" w:hAnsi="Times New Roman" w:cs="Times New Roman"/>
            </w:rPr>
            <w:t>3</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5"/>
            <w:tabs>
              <w:tab w:val="right" w:leader="dot" w:pos="8296"/>
            </w:tabs>
            <w:ind w:left="56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"_Toc100784590" </w:instrText>
          </w:r>
          <w:r>
            <w:rPr>
              <w:rFonts w:hint="default" w:ascii="Times New Roman" w:hAnsi="Times New Roman" w:cs="Times New Roman"/>
            </w:rPr>
            <w:fldChar w:fldCharType="separate"/>
          </w:r>
          <w:r>
            <w:rPr>
              <w:rStyle w:val="21"/>
              <w:rFonts w:hint="default" w:ascii="Times New Roman" w:hAnsi="Times New Roman" w:eastAsia="仿宋" w:cs="Times New Roman"/>
              <w:lang w:bidi="en-US"/>
            </w:rPr>
            <w:t>（二）绩效评价原则、指标体系、方法及标准</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_Toc100784590 \h </w:instrText>
          </w:r>
          <w:r>
            <w:rPr>
              <w:rFonts w:hint="default" w:ascii="Times New Roman" w:hAnsi="Times New Roman" w:cs="Times New Roman"/>
            </w:rPr>
            <w:fldChar w:fldCharType="separate"/>
          </w:r>
          <w:r>
            <w:rPr>
              <w:rFonts w:hint="default" w:ascii="Times New Roman" w:hAnsi="Times New Roman" w:cs="Times New Roman"/>
            </w:rPr>
            <w:t>3</w:t>
          </w:r>
          <w:r>
            <w:rPr>
              <w:rFonts w:hint="default" w:ascii="Times New Roman" w:hAnsi="Times New Roman" w:cs="Times New Roman"/>
            </w:rPr>
            <w:fldChar w:fldCharType="end"/>
          </w:r>
          <w:r>
            <w:rPr>
              <w:rFonts w:hint="default" w:ascii="Times New Roman" w:hAnsi="Times New Roman" w:cs="Times New Roman"/>
            </w:rPr>
            <w:fldChar w:fldCharType="end"/>
          </w:r>
        </w:p>
        <w:p>
          <w:pPr>
            <w:pStyle w:val="8"/>
            <w:tabs>
              <w:tab w:val="right" w:leader="dot" w:pos="8296"/>
            </w:tabs>
            <w:ind w:left="1120" w:firstLine="560"/>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"_Toc100784591" </w:instrText>
          </w:r>
          <w:r>
            <w:rPr>
              <w:rFonts w:hint="default" w:ascii="Times New Roman" w:hAnsi="Times New Roman" w:cs="Times New Roman"/>
            </w:rPr>
            <w:fldChar w:fldCharType="separate"/>
          </w:r>
          <w:r>
            <w:rPr>
              <w:rStyle w:val="21"/>
              <w:rFonts w:hint="default" w:ascii="Times New Roman" w:hAnsi="Times New Roman" w:cs="Times New Roman"/>
            </w:rPr>
            <w:t>1.评价原则</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_Toc100784591 \h </w:instrText>
          </w:r>
          <w:r>
            <w:rPr>
              <w:rFonts w:hint="default" w:ascii="Times New Roman" w:hAnsi="Times New Roman" w:cs="Times New Roman"/>
            </w:rPr>
            <w:fldChar w:fldCharType="separate"/>
          </w:r>
          <w:r>
            <w:rPr>
              <w:rFonts w:hint="default" w:ascii="Times New Roman" w:hAnsi="Times New Roman" w:cs="Times New Roman"/>
            </w:rPr>
            <w:t>3</w:t>
          </w:r>
          <w:r>
            <w:rPr>
              <w:rFonts w:hint="default" w:ascii="Times New Roman" w:hAnsi="Times New Roman" w:cs="Times New Roman"/>
            </w:rPr>
            <w:fldChar w:fldCharType="end"/>
          </w:r>
          <w:r>
            <w:rPr>
              <w:rFonts w:hint="default" w:ascii="Times New Roman" w:hAnsi="Times New Roman" w:cs="Times New Roman"/>
            </w:rPr>
            <w:fldChar w:fldCharType="end"/>
          </w:r>
        </w:p>
        <w:p>
          <w:pPr>
            <w:pStyle w:val="8"/>
            <w:tabs>
              <w:tab w:val="right" w:leader="dot" w:pos="8296"/>
            </w:tabs>
            <w:ind w:left="1120" w:firstLine="560"/>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"_Toc100784592" </w:instrText>
          </w:r>
          <w:r>
            <w:rPr>
              <w:rFonts w:hint="default" w:ascii="Times New Roman" w:hAnsi="Times New Roman" w:cs="Times New Roman"/>
            </w:rPr>
            <w:fldChar w:fldCharType="separate"/>
          </w:r>
          <w:r>
            <w:rPr>
              <w:rStyle w:val="21"/>
              <w:rFonts w:hint="default" w:ascii="Times New Roman" w:hAnsi="Times New Roman" w:cs="Times New Roman"/>
            </w:rPr>
            <w:t>2.评价指标体系</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_Toc100784592 \h </w:instrText>
          </w:r>
          <w:r>
            <w:rPr>
              <w:rFonts w:hint="default" w:ascii="Times New Roman" w:hAnsi="Times New Roman" w:cs="Times New Roman"/>
            </w:rPr>
            <w:fldChar w:fldCharType="separate"/>
          </w:r>
          <w:r>
            <w:rPr>
              <w:rFonts w:hint="default" w:ascii="Times New Roman" w:hAnsi="Times New Roman" w:cs="Times New Roman"/>
            </w:rPr>
            <w:t>4</w:t>
          </w:r>
          <w:r>
            <w:rPr>
              <w:rFonts w:hint="default" w:ascii="Times New Roman" w:hAnsi="Times New Roman" w:cs="Times New Roman"/>
            </w:rPr>
            <w:fldChar w:fldCharType="end"/>
          </w:r>
          <w:r>
            <w:rPr>
              <w:rFonts w:hint="default" w:ascii="Times New Roman" w:hAnsi="Times New Roman" w:cs="Times New Roman"/>
            </w:rPr>
            <w:fldChar w:fldCharType="end"/>
          </w:r>
        </w:p>
        <w:p>
          <w:pPr>
            <w:pStyle w:val="8"/>
            <w:tabs>
              <w:tab w:val="right" w:leader="dot" w:pos="8296"/>
            </w:tabs>
            <w:ind w:left="1120" w:firstLine="560"/>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"_Toc100784593" </w:instrText>
          </w:r>
          <w:r>
            <w:rPr>
              <w:rFonts w:hint="default" w:ascii="Times New Roman" w:hAnsi="Times New Roman" w:cs="Times New Roman"/>
            </w:rPr>
            <w:fldChar w:fldCharType="separate"/>
          </w:r>
          <w:r>
            <w:rPr>
              <w:rStyle w:val="21"/>
              <w:rFonts w:hint="default" w:ascii="Times New Roman" w:hAnsi="Times New Roman" w:cs="Times New Roman"/>
            </w:rPr>
            <w:t>3.评价方法</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_Toc100784593 \h </w:instrText>
          </w:r>
          <w:r>
            <w:rPr>
              <w:rFonts w:hint="default" w:ascii="Times New Roman" w:hAnsi="Times New Roman" w:cs="Times New Roman"/>
            </w:rPr>
            <w:fldChar w:fldCharType="separate"/>
          </w:r>
          <w:r>
            <w:rPr>
              <w:rFonts w:hint="default" w:ascii="Times New Roman" w:hAnsi="Times New Roman" w:cs="Times New Roman"/>
            </w:rPr>
            <w:t>10</w:t>
          </w:r>
          <w:r>
            <w:rPr>
              <w:rFonts w:hint="default" w:ascii="Times New Roman" w:hAnsi="Times New Roman" w:cs="Times New Roman"/>
            </w:rPr>
            <w:fldChar w:fldCharType="end"/>
          </w:r>
          <w:r>
            <w:rPr>
              <w:rFonts w:hint="default" w:ascii="Times New Roman" w:hAnsi="Times New Roman" w:cs="Times New Roman"/>
            </w:rPr>
            <w:fldChar w:fldCharType="end"/>
          </w:r>
        </w:p>
        <w:p>
          <w:pPr>
            <w:pStyle w:val="8"/>
            <w:tabs>
              <w:tab w:val="right" w:leader="dot" w:pos="8296"/>
            </w:tabs>
            <w:ind w:left="1120" w:firstLine="560"/>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"_Toc100784594" </w:instrText>
          </w:r>
          <w:r>
            <w:rPr>
              <w:rFonts w:hint="default" w:ascii="Times New Roman" w:hAnsi="Times New Roman" w:cs="Times New Roman"/>
            </w:rPr>
            <w:fldChar w:fldCharType="separate"/>
          </w:r>
          <w:r>
            <w:rPr>
              <w:rStyle w:val="21"/>
              <w:rFonts w:hint="default" w:ascii="Times New Roman" w:hAnsi="Times New Roman" w:cs="Times New Roman"/>
            </w:rPr>
            <w:t>4.评价标准</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_Toc100784594 \h </w:instrText>
          </w:r>
          <w:r>
            <w:rPr>
              <w:rFonts w:hint="default" w:ascii="Times New Roman" w:hAnsi="Times New Roman" w:cs="Times New Roman"/>
            </w:rPr>
            <w:fldChar w:fldCharType="separate"/>
          </w:r>
          <w:r>
            <w:rPr>
              <w:rFonts w:hint="default" w:ascii="Times New Roman" w:hAnsi="Times New Roman" w:cs="Times New Roman"/>
            </w:rPr>
            <w:t>11</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5"/>
            <w:tabs>
              <w:tab w:val="right" w:leader="dot" w:pos="8296"/>
            </w:tabs>
            <w:ind w:left="56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"_Toc100784595" </w:instrText>
          </w:r>
          <w:r>
            <w:rPr>
              <w:rFonts w:hint="default" w:ascii="Times New Roman" w:hAnsi="Times New Roman" w:cs="Times New Roman"/>
            </w:rPr>
            <w:fldChar w:fldCharType="separate"/>
          </w:r>
          <w:r>
            <w:rPr>
              <w:rStyle w:val="21"/>
              <w:rFonts w:hint="default" w:ascii="Times New Roman" w:hAnsi="Times New Roman" w:eastAsia="仿宋" w:cs="Times New Roman"/>
              <w:lang w:bidi="en-US"/>
            </w:rPr>
            <w:t>（三）绩效评价工作过程</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_Toc100784595 \h </w:instrText>
          </w:r>
          <w:r>
            <w:rPr>
              <w:rFonts w:hint="default" w:ascii="Times New Roman" w:hAnsi="Times New Roman" w:cs="Times New Roman"/>
            </w:rPr>
            <w:fldChar w:fldCharType="separate"/>
          </w:r>
          <w:r>
            <w:rPr>
              <w:rFonts w:hint="default" w:ascii="Times New Roman" w:hAnsi="Times New Roman" w:cs="Times New Roman"/>
            </w:rPr>
            <w:t>12</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3"/>
            <w:tabs>
              <w:tab w:val="right" w:leader="dot" w:pos="8296"/>
            </w:tabs>
            <w:ind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"_Toc100784596" </w:instrText>
          </w:r>
          <w:r>
            <w:rPr>
              <w:rFonts w:hint="default" w:ascii="Times New Roman" w:hAnsi="Times New Roman" w:cs="Times New Roman"/>
            </w:rPr>
            <w:fldChar w:fldCharType="separate"/>
          </w:r>
          <w:r>
            <w:rPr>
              <w:rStyle w:val="21"/>
              <w:rFonts w:hint="default" w:ascii="Times New Roman" w:hAnsi="Times New Roman" w:eastAsia="仿宋" w:cs="Times New Roman"/>
              <w:lang w:bidi="en-US"/>
            </w:rPr>
            <w:t>三、综合评价情况及评价结论</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_Toc100784596 \h </w:instrText>
          </w:r>
          <w:r>
            <w:rPr>
              <w:rFonts w:hint="default" w:ascii="Times New Roman" w:hAnsi="Times New Roman" w:cs="Times New Roman"/>
            </w:rPr>
            <w:fldChar w:fldCharType="separate"/>
          </w:r>
          <w:r>
            <w:rPr>
              <w:rFonts w:hint="default" w:ascii="Times New Roman" w:hAnsi="Times New Roman" w:cs="Times New Roman"/>
            </w:rPr>
            <w:t>12</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5"/>
            <w:tabs>
              <w:tab w:val="right" w:leader="dot" w:pos="8296"/>
            </w:tabs>
            <w:ind w:left="56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"_Toc100784597" </w:instrText>
          </w:r>
          <w:r>
            <w:rPr>
              <w:rFonts w:hint="default" w:ascii="Times New Roman" w:hAnsi="Times New Roman" w:cs="Times New Roman"/>
            </w:rPr>
            <w:fldChar w:fldCharType="separate"/>
          </w:r>
          <w:r>
            <w:rPr>
              <w:rStyle w:val="21"/>
              <w:rFonts w:hint="default" w:ascii="Times New Roman" w:hAnsi="Times New Roman" w:eastAsia="仿宋" w:cs="Times New Roman"/>
              <w:lang w:bidi="en-US"/>
            </w:rPr>
            <w:t>（一）评价结论</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_Toc100784597 \h </w:instrText>
          </w:r>
          <w:r>
            <w:rPr>
              <w:rFonts w:hint="default" w:ascii="Times New Roman" w:hAnsi="Times New Roman" w:cs="Times New Roman"/>
            </w:rPr>
            <w:fldChar w:fldCharType="separate"/>
          </w:r>
          <w:r>
            <w:rPr>
              <w:rFonts w:hint="default" w:ascii="Times New Roman" w:hAnsi="Times New Roman" w:cs="Times New Roman"/>
            </w:rPr>
            <w:t>12</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5"/>
            <w:tabs>
              <w:tab w:val="right" w:leader="dot" w:pos="8296"/>
            </w:tabs>
            <w:ind w:left="56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"_Toc100784598" </w:instrText>
          </w:r>
          <w:r>
            <w:rPr>
              <w:rFonts w:hint="default" w:ascii="Times New Roman" w:hAnsi="Times New Roman" w:cs="Times New Roman"/>
            </w:rPr>
            <w:fldChar w:fldCharType="separate"/>
          </w:r>
          <w:r>
            <w:rPr>
              <w:rStyle w:val="21"/>
              <w:rFonts w:hint="default" w:ascii="Times New Roman" w:hAnsi="Times New Roman" w:eastAsia="仿宋" w:cs="Times New Roman"/>
              <w:lang w:bidi="en-US"/>
            </w:rPr>
            <w:t>（二）主要绩效</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_Toc100784598 \h </w:instrText>
          </w:r>
          <w:r>
            <w:rPr>
              <w:rFonts w:hint="default" w:ascii="Times New Roman" w:hAnsi="Times New Roman" w:cs="Times New Roman"/>
            </w:rPr>
            <w:fldChar w:fldCharType="separate"/>
          </w:r>
          <w:r>
            <w:rPr>
              <w:rFonts w:hint="default" w:ascii="Times New Roman" w:hAnsi="Times New Roman" w:cs="Times New Roman"/>
            </w:rPr>
            <w:t>13</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3"/>
            <w:tabs>
              <w:tab w:val="right" w:leader="dot" w:pos="8296"/>
            </w:tabs>
            <w:ind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"_Toc100784599" </w:instrText>
          </w:r>
          <w:r>
            <w:rPr>
              <w:rFonts w:hint="default" w:ascii="Times New Roman" w:hAnsi="Times New Roman" w:cs="Times New Roman"/>
            </w:rPr>
            <w:fldChar w:fldCharType="separate"/>
          </w:r>
          <w:r>
            <w:rPr>
              <w:rStyle w:val="21"/>
              <w:rFonts w:hint="default" w:ascii="Times New Roman" w:hAnsi="Times New Roman" w:eastAsia="仿宋" w:cs="Times New Roman"/>
              <w:lang w:bidi="en-US"/>
            </w:rPr>
            <w:t>四、绩效评价指标分析</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_Toc100784599 \h </w:instrText>
          </w:r>
          <w:r>
            <w:rPr>
              <w:rFonts w:hint="default" w:ascii="Times New Roman" w:hAnsi="Times New Roman" w:cs="Times New Roman"/>
            </w:rPr>
            <w:fldChar w:fldCharType="separate"/>
          </w:r>
          <w:r>
            <w:rPr>
              <w:rFonts w:hint="default" w:ascii="Times New Roman" w:hAnsi="Times New Roman" w:cs="Times New Roman"/>
            </w:rPr>
            <w:t>13</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5"/>
            <w:tabs>
              <w:tab w:val="right" w:leader="dot" w:pos="8296"/>
            </w:tabs>
            <w:ind w:left="56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"_Toc100784600" </w:instrText>
          </w:r>
          <w:r>
            <w:rPr>
              <w:rFonts w:hint="default" w:ascii="Times New Roman" w:hAnsi="Times New Roman" w:cs="Times New Roman"/>
            </w:rPr>
            <w:fldChar w:fldCharType="separate"/>
          </w:r>
          <w:r>
            <w:rPr>
              <w:rStyle w:val="21"/>
              <w:rFonts w:hint="default" w:ascii="Times New Roman" w:hAnsi="Times New Roman" w:eastAsia="仿宋" w:cs="Times New Roman"/>
              <w:lang w:bidi="en-US"/>
            </w:rPr>
            <w:t>（一）项目决策情况</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_Toc100784600 \h </w:instrText>
          </w:r>
          <w:r>
            <w:rPr>
              <w:rFonts w:hint="default" w:ascii="Times New Roman" w:hAnsi="Times New Roman" w:cs="Times New Roman"/>
            </w:rPr>
            <w:fldChar w:fldCharType="separate"/>
          </w:r>
          <w:r>
            <w:rPr>
              <w:rFonts w:hint="default" w:ascii="Times New Roman" w:hAnsi="Times New Roman" w:cs="Times New Roman"/>
            </w:rPr>
            <w:t>14</w:t>
          </w:r>
          <w:r>
            <w:rPr>
              <w:rFonts w:hint="default" w:ascii="Times New Roman" w:hAnsi="Times New Roman" w:cs="Times New Roman"/>
            </w:rPr>
            <w:fldChar w:fldCharType="end"/>
          </w:r>
          <w:r>
            <w:rPr>
              <w:rFonts w:hint="default" w:ascii="Times New Roman" w:hAnsi="Times New Roman" w:cs="Times New Roman"/>
            </w:rPr>
            <w:fldChar w:fldCharType="end"/>
          </w:r>
        </w:p>
        <w:p>
          <w:pPr>
            <w:pStyle w:val="8"/>
            <w:tabs>
              <w:tab w:val="right" w:leader="dot" w:pos="8296"/>
            </w:tabs>
            <w:ind w:left="1120" w:firstLine="560"/>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"_Toc100784601" </w:instrText>
          </w:r>
          <w:r>
            <w:rPr>
              <w:rFonts w:hint="default" w:ascii="Times New Roman" w:hAnsi="Times New Roman" w:cs="Times New Roman"/>
            </w:rPr>
            <w:fldChar w:fldCharType="separate"/>
          </w:r>
          <w:r>
            <w:rPr>
              <w:rStyle w:val="21"/>
              <w:rFonts w:hint="default" w:ascii="Times New Roman" w:hAnsi="Times New Roman" w:cs="Times New Roman"/>
            </w:rPr>
            <w:t>1.项目立项</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_Toc100784601 \h </w:instrText>
          </w:r>
          <w:r>
            <w:rPr>
              <w:rFonts w:hint="default" w:ascii="Times New Roman" w:hAnsi="Times New Roman" w:cs="Times New Roman"/>
            </w:rPr>
            <w:fldChar w:fldCharType="separate"/>
          </w:r>
          <w:r>
            <w:rPr>
              <w:rFonts w:hint="default" w:ascii="Times New Roman" w:hAnsi="Times New Roman" w:cs="Times New Roman"/>
            </w:rPr>
            <w:t>14</w:t>
          </w:r>
          <w:r>
            <w:rPr>
              <w:rFonts w:hint="default" w:ascii="Times New Roman" w:hAnsi="Times New Roman" w:cs="Times New Roman"/>
            </w:rPr>
            <w:fldChar w:fldCharType="end"/>
          </w:r>
          <w:r>
            <w:rPr>
              <w:rFonts w:hint="default" w:ascii="Times New Roman" w:hAnsi="Times New Roman" w:cs="Times New Roman"/>
            </w:rPr>
            <w:fldChar w:fldCharType="end"/>
          </w:r>
        </w:p>
        <w:p>
          <w:pPr>
            <w:pStyle w:val="8"/>
            <w:tabs>
              <w:tab w:val="right" w:leader="dot" w:pos="8296"/>
            </w:tabs>
            <w:ind w:left="1120" w:firstLine="560"/>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"_Toc100784602" </w:instrText>
          </w:r>
          <w:r>
            <w:rPr>
              <w:rFonts w:hint="default" w:ascii="Times New Roman" w:hAnsi="Times New Roman" w:cs="Times New Roman"/>
            </w:rPr>
            <w:fldChar w:fldCharType="separate"/>
          </w:r>
          <w:r>
            <w:rPr>
              <w:rStyle w:val="21"/>
              <w:rFonts w:hint="default" w:ascii="Times New Roman" w:hAnsi="Times New Roman" w:cs="Times New Roman"/>
            </w:rPr>
            <w:t>2.绩效目标</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_Toc100784602 \h </w:instrText>
          </w:r>
          <w:r>
            <w:rPr>
              <w:rFonts w:hint="default" w:ascii="Times New Roman" w:hAnsi="Times New Roman" w:cs="Times New Roman"/>
            </w:rPr>
            <w:fldChar w:fldCharType="separate"/>
          </w:r>
          <w:r>
            <w:rPr>
              <w:rFonts w:hint="default" w:ascii="Times New Roman" w:hAnsi="Times New Roman" w:cs="Times New Roman"/>
            </w:rPr>
            <w:t>15</w:t>
          </w:r>
          <w:r>
            <w:rPr>
              <w:rFonts w:hint="default" w:ascii="Times New Roman" w:hAnsi="Times New Roman" w:cs="Times New Roman"/>
            </w:rPr>
            <w:fldChar w:fldCharType="end"/>
          </w:r>
          <w:r>
            <w:rPr>
              <w:rFonts w:hint="default" w:ascii="Times New Roman" w:hAnsi="Times New Roman" w:cs="Times New Roman"/>
            </w:rPr>
            <w:fldChar w:fldCharType="end"/>
          </w:r>
        </w:p>
        <w:p>
          <w:pPr>
            <w:pStyle w:val="8"/>
            <w:tabs>
              <w:tab w:val="right" w:leader="dot" w:pos="8296"/>
            </w:tabs>
            <w:ind w:left="1120" w:firstLine="560"/>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"_Toc100784603" </w:instrText>
          </w:r>
          <w:r>
            <w:rPr>
              <w:rFonts w:hint="default" w:ascii="Times New Roman" w:hAnsi="Times New Roman" w:cs="Times New Roman"/>
            </w:rPr>
            <w:fldChar w:fldCharType="separate"/>
          </w:r>
          <w:r>
            <w:rPr>
              <w:rStyle w:val="21"/>
              <w:rFonts w:hint="default" w:ascii="Times New Roman" w:hAnsi="Times New Roman" w:cs="Times New Roman"/>
            </w:rPr>
            <w:t>3.资金投入</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_Toc100784603 \h </w:instrText>
          </w:r>
          <w:r>
            <w:rPr>
              <w:rFonts w:hint="default" w:ascii="Times New Roman" w:hAnsi="Times New Roman" w:cs="Times New Roman"/>
            </w:rPr>
            <w:fldChar w:fldCharType="separate"/>
          </w:r>
          <w:r>
            <w:rPr>
              <w:rFonts w:hint="default" w:ascii="Times New Roman" w:hAnsi="Times New Roman" w:cs="Times New Roman"/>
            </w:rPr>
            <w:t>15</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5"/>
            <w:tabs>
              <w:tab w:val="right" w:leader="dot" w:pos="8296"/>
            </w:tabs>
            <w:ind w:left="56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"_Toc100784604" </w:instrText>
          </w:r>
          <w:r>
            <w:rPr>
              <w:rFonts w:hint="default" w:ascii="Times New Roman" w:hAnsi="Times New Roman" w:cs="Times New Roman"/>
            </w:rPr>
            <w:fldChar w:fldCharType="separate"/>
          </w:r>
          <w:r>
            <w:rPr>
              <w:rStyle w:val="21"/>
              <w:rFonts w:hint="default" w:ascii="Times New Roman" w:hAnsi="Times New Roman" w:eastAsia="仿宋" w:cs="Times New Roman"/>
              <w:lang w:bidi="en-US"/>
            </w:rPr>
            <w:t>（二）项目过程情况</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_Toc100784604 \h </w:instrText>
          </w:r>
          <w:r>
            <w:rPr>
              <w:rFonts w:hint="default" w:ascii="Times New Roman" w:hAnsi="Times New Roman" w:cs="Times New Roman"/>
            </w:rPr>
            <w:fldChar w:fldCharType="separate"/>
          </w:r>
          <w:r>
            <w:rPr>
              <w:rFonts w:hint="default" w:ascii="Times New Roman" w:hAnsi="Times New Roman" w:cs="Times New Roman"/>
            </w:rPr>
            <w:t>16</w:t>
          </w:r>
          <w:r>
            <w:rPr>
              <w:rFonts w:hint="default" w:ascii="Times New Roman" w:hAnsi="Times New Roman" w:cs="Times New Roman"/>
            </w:rPr>
            <w:fldChar w:fldCharType="end"/>
          </w:r>
          <w:r>
            <w:rPr>
              <w:rFonts w:hint="default" w:ascii="Times New Roman" w:hAnsi="Times New Roman" w:cs="Times New Roman"/>
            </w:rPr>
            <w:fldChar w:fldCharType="end"/>
          </w:r>
        </w:p>
        <w:p>
          <w:pPr>
            <w:pStyle w:val="8"/>
            <w:tabs>
              <w:tab w:val="right" w:leader="dot" w:pos="8296"/>
            </w:tabs>
            <w:ind w:left="1120" w:firstLine="560"/>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"_Toc100784605" </w:instrText>
          </w:r>
          <w:r>
            <w:rPr>
              <w:rFonts w:hint="default" w:ascii="Times New Roman" w:hAnsi="Times New Roman" w:cs="Times New Roman"/>
            </w:rPr>
            <w:fldChar w:fldCharType="separate"/>
          </w:r>
          <w:r>
            <w:rPr>
              <w:rStyle w:val="21"/>
              <w:rFonts w:hint="default" w:ascii="Times New Roman" w:hAnsi="Times New Roman" w:cs="Times New Roman"/>
            </w:rPr>
            <w:t>1.资金管理</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_Toc100784605 \h </w:instrText>
          </w:r>
          <w:r>
            <w:rPr>
              <w:rFonts w:hint="default" w:ascii="Times New Roman" w:hAnsi="Times New Roman" w:cs="Times New Roman"/>
            </w:rPr>
            <w:fldChar w:fldCharType="separate"/>
          </w:r>
          <w:r>
            <w:rPr>
              <w:rFonts w:hint="default" w:ascii="Times New Roman" w:hAnsi="Times New Roman" w:cs="Times New Roman"/>
            </w:rPr>
            <w:t>16</w:t>
          </w:r>
          <w:r>
            <w:rPr>
              <w:rFonts w:hint="default" w:ascii="Times New Roman" w:hAnsi="Times New Roman" w:cs="Times New Roman"/>
            </w:rPr>
            <w:fldChar w:fldCharType="end"/>
          </w:r>
          <w:r>
            <w:rPr>
              <w:rFonts w:hint="default" w:ascii="Times New Roman" w:hAnsi="Times New Roman" w:cs="Times New Roman"/>
            </w:rPr>
            <w:fldChar w:fldCharType="end"/>
          </w:r>
        </w:p>
        <w:p>
          <w:pPr>
            <w:pStyle w:val="8"/>
            <w:tabs>
              <w:tab w:val="right" w:leader="dot" w:pos="8296"/>
            </w:tabs>
            <w:ind w:left="1120" w:firstLine="560"/>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"_Toc100784606" </w:instrText>
          </w:r>
          <w:r>
            <w:rPr>
              <w:rFonts w:hint="default" w:ascii="Times New Roman" w:hAnsi="Times New Roman" w:cs="Times New Roman"/>
            </w:rPr>
            <w:fldChar w:fldCharType="separate"/>
          </w:r>
          <w:r>
            <w:rPr>
              <w:rStyle w:val="21"/>
              <w:rFonts w:hint="default" w:ascii="Times New Roman" w:hAnsi="Times New Roman" w:cs="Times New Roman"/>
            </w:rPr>
            <w:t>2.组织实施</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_Toc100784606 \h </w:instrText>
          </w:r>
          <w:r>
            <w:rPr>
              <w:rFonts w:hint="default" w:ascii="Times New Roman" w:hAnsi="Times New Roman" w:cs="Times New Roman"/>
            </w:rPr>
            <w:fldChar w:fldCharType="separate"/>
          </w:r>
          <w:r>
            <w:rPr>
              <w:rFonts w:hint="default" w:ascii="Times New Roman" w:hAnsi="Times New Roman" w:cs="Times New Roman"/>
            </w:rPr>
            <w:t>17</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5"/>
            <w:tabs>
              <w:tab w:val="right" w:leader="dot" w:pos="8296"/>
            </w:tabs>
            <w:ind w:left="56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"_Toc100784607" </w:instrText>
          </w:r>
          <w:r>
            <w:rPr>
              <w:rFonts w:hint="default" w:ascii="Times New Roman" w:hAnsi="Times New Roman" w:cs="Times New Roman"/>
            </w:rPr>
            <w:fldChar w:fldCharType="separate"/>
          </w:r>
          <w:r>
            <w:rPr>
              <w:rStyle w:val="21"/>
              <w:rFonts w:hint="default" w:ascii="Times New Roman" w:hAnsi="Times New Roman" w:eastAsia="仿宋" w:cs="Times New Roman"/>
              <w:lang w:bidi="en-US"/>
            </w:rPr>
            <w:t>（三）项目产出情况</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_Toc100784607 \h </w:instrText>
          </w:r>
          <w:r>
            <w:rPr>
              <w:rFonts w:hint="default" w:ascii="Times New Roman" w:hAnsi="Times New Roman" w:cs="Times New Roman"/>
            </w:rPr>
            <w:fldChar w:fldCharType="separate"/>
          </w:r>
          <w:r>
            <w:rPr>
              <w:rFonts w:hint="default" w:ascii="Times New Roman" w:hAnsi="Times New Roman" w:cs="Times New Roman"/>
            </w:rPr>
            <w:t>17</w:t>
          </w:r>
          <w:r>
            <w:rPr>
              <w:rFonts w:hint="default" w:ascii="Times New Roman" w:hAnsi="Times New Roman" w:cs="Times New Roman"/>
            </w:rPr>
            <w:fldChar w:fldCharType="end"/>
          </w:r>
          <w:r>
            <w:rPr>
              <w:rFonts w:hint="default" w:ascii="Times New Roman" w:hAnsi="Times New Roman" w:cs="Times New Roman"/>
            </w:rPr>
            <w:fldChar w:fldCharType="end"/>
          </w:r>
        </w:p>
        <w:p>
          <w:pPr>
            <w:pStyle w:val="8"/>
            <w:tabs>
              <w:tab w:val="right" w:leader="dot" w:pos="8296"/>
            </w:tabs>
            <w:ind w:left="1120" w:firstLine="560"/>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"_Toc100784608" </w:instrText>
          </w:r>
          <w:r>
            <w:rPr>
              <w:rFonts w:hint="default" w:ascii="Times New Roman" w:hAnsi="Times New Roman" w:cs="Times New Roman"/>
            </w:rPr>
            <w:fldChar w:fldCharType="separate"/>
          </w:r>
          <w:r>
            <w:rPr>
              <w:rStyle w:val="21"/>
              <w:rFonts w:hint="default" w:ascii="Times New Roman" w:hAnsi="Times New Roman" w:cs="Times New Roman"/>
            </w:rPr>
            <w:t>1.产出数量</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_Toc100784608 \h </w:instrText>
          </w:r>
          <w:r>
            <w:rPr>
              <w:rFonts w:hint="default" w:ascii="Times New Roman" w:hAnsi="Times New Roman" w:cs="Times New Roman"/>
            </w:rPr>
            <w:fldChar w:fldCharType="separate"/>
          </w:r>
          <w:r>
            <w:rPr>
              <w:rFonts w:hint="default" w:ascii="Times New Roman" w:hAnsi="Times New Roman" w:cs="Times New Roman"/>
            </w:rPr>
            <w:t>17</w:t>
          </w:r>
          <w:r>
            <w:rPr>
              <w:rFonts w:hint="default" w:ascii="Times New Roman" w:hAnsi="Times New Roman" w:cs="Times New Roman"/>
            </w:rPr>
            <w:fldChar w:fldCharType="end"/>
          </w:r>
          <w:r>
            <w:rPr>
              <w:rFonts w:hint="default" w:ascii="Times New Roman" w:hAnsi="Times New Roman" w:cs="Times New Roman"/>
            </w:rPr>
            <w:fldChar w:fldCharType="end"/>
          </w:r>
        </w:p>
        <w:p>
          <w:pPr>
            <w:pStyle w:val="8"/>
            <w:tabs>
              <w:tab w:val="right" w:leader="dot" w:pos="8296"/>
            </w:tabs>
            <w:ind w:left="1120" w:firstLine="560"/>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"_Toc100784609" </w:instrText>
          </w:r>
          <w:r>
            <w:rPr>
              <w:rFonts w:hint="default" w:ascii="Times New Roman" w:hAnsi="Times New Roman" w:cs="Times New Roman"/>
            </w:rPr>
            <w:fldChar w:fldCharType="separate"/>
          </w:r>
          <w:r>
            <w:rPr>
              <w:rStyle w:val="21"/>
              <w:rFonts w:hint="default" w:ascii="Times New Roman" w:hAnsi="Times New Roman" w:cs="Times New Roman"/>
            </w:rPr>
            <w:t>2.产出质量</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_Toc100784609 \h </w:instrText>
          </w:r>
          <w:r>
            <w:rPr>
              <w:rFonts w:hint="default" w:ascii="Times New Roman" w:hAnsi="Times New Roman" w:cs="Times New Roman"/>
            </w:rPr>
            <w:fldChar w:fldCharType="separate"/>
          </w:r>
          <w:r>
            <w:rPr>
              <w:rFonts w:hint="default" w:ascii="Times New Roman" w:hAnsi="Times New Roman" w:cs="Times New Roman"/>
            </w:rPr>
            <w:t>18</w:t>
          </w:r>
          <w:r>
            <w:rPr>
              <w:rFonts w:hint="default" w:ascii="Times New Roman" w:hAnsi="Times New Roman" w:cs="Times New Roman"/>
            </w:rPr>
            <w:fldChar w:fldCharType="end"/>
          </w:r>
          <w:r>
            <w:rPr>
              <w:rFonts w:hint="default" w:ascii="Times New Roman" w:hAnsi="Times New Roman" w:cs="Times New Roman"/>
            </w:rPr>
            <w:fldChar w:fldCharType="end"/>
          </w:r>
        </w:p>
        <w:p>
          <w:pPr>
            <w:pStyle w:val="8"/>
            <w:tabs>
              <w:tab w:val="right" w:leader="dot" w:pos="8296"/>
            </w:tabs>
            <w:ind w:left="1120" w:firstLine="560"/>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"_Toc100784610" </w:instrText>
          </w:r>
          <w:r>
            <w:rPr>
              <w:rFonts w:hint="default" w:ascii="Times New Roman" w:hAnsi="Times New Roman" w:cs="Times New Roman"/>
            </w:rPr>
            <w:fldChar w:fldCharType="separate"/>
          </w:r>
          <w:r>
            <w:rPr>
              <w:rStyle w:val="21"/>
              <w:rFonts w:hint="default" w:ascii="Times New Roman" w:hAnsi="Times New Roman" w:cs="Times New Roman"/>
            </w:rPr>
            <w:t>3.产出时效</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_Toc100784610 \h </w:instrText>
          </w:r>
          <w:r>
            <w:rPr>
              <w:rFonts w:hint="default" w:ascii="Times New Roman" w:hAnsi="Times New Roman" w:cs="Times New Roman"/>
            </w:rPr>
            <w:fldChar w:fldCharType="separate"/>
          </w:r>
          <w:r>
            <w:rPr>
              <w:rFonts w:hint="default" w:ascii="Times New Roman" w:hAnsi="Times New Roman" w:cs="Times New Roman"/>
            </w:rPr>
            <w:t>18</w:t>
          </w:r>
          <w:r>
            <w:rPr>
              <w:rFonts w:hint="default" w:ascii="Times New Roman" w:hAnsi="Times New Roman" w:cs="Times New Roman"/>
            </w:rPr>
            <w:fldChar w:fldCharType="end"/>
          </w:r>
          <w:r>
            <w:rPr>
              <w:rFonts w:hint="default" w:ascii="Times New Roman" w:hAnsi="Times New Roman" w:cs="Times New Roman"/>
            </w:rPr>
            <w:fldChar w:fldCharType="end"/>
          </w:r>
        </w:p>
        <w:p>
          <w:pPr>
            <w:pStyle w:val="8"/>
            <w:tabs>
              <w:tab w:val="right" w:leader="dot" w:pos="8296"/>
            </w:tabs>
            <w:ind w:left="1120" w:firstLine="560"/>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"_Toc100784611" </w:instrText>
          </w:r>
          <w:r>
            <w:rPr>
              <w:rFonts w:hint="default" w:ascii="Times New Roman" w:hAnsi="Times New Roman" w:cs="Times New Roman"/>
            </w:rPr>
            <w:fldChar w:fldCharType="separate"/>
          </w:r>
          <w:r>
            <w:rPr>
              <w:rStyle w:val="21"/>
              <w:rFonts w:hint="default" w:ascii="Times New Roman" w:hAnsi="Times New Roman" w:cs="Times New Roman"/>
            </w:rPr>
            <w:t>4.产出成本</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_Toc100784611 \h </w:instrText>
          </w:r>
          <w:r>
            <w:rPr>
              <w:rFonts w:hint="default" w:ascii="Times New Roman" w:hAnsi="Times New Roman" w:cs="Times New Roman"/>
            </w:rPr>
            <w:fldChar w:fldCharType="separate"/>
          </w:r>
          <w:r>
            <w:rPr>
              <w:rFonts w:hint="default" w:ascii="Times New Roman" w:hAnsi="Times New Roman" w:cs="Times New Roman"/>
            </w:rPr>
            <w:t>18</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5"/>
            <w:tabs>
              <w:tab w:val="right" w:leader="dot" w:pos="8296"/>
            </w:tabs>
            <w:ind w:left="56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"_Toc100784612" </w:instrText>
          </w:r>
          <w:r>
            <w:rPr>
              <w:rFonts w:hint="default" w:ascii="Times New Roman" w:hAnsi="Times New Roman" w:cs="Times New Roman"/>
            </w:rPr>
            <w:fldChar w:fldCharType="separate"/>
          </w:r>
          <w:r>
            <w:rPr>
              <w:rStyle w:val="21"/>
              <w:rFonts w:hint="default" w:ascii="Times New Roman" w:hAnsi="Times New Roman" w:eastAsia="仿宋" w:cs="Times New Roman"/>
              <w:lang w:bidi="en-US"/>
            </w:rPr>
            <w:t>（四）项目效益情况</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_Toc100784612 \h </w:instrText>
          </w:r>
          <w:r>
            <w:rPr>
              <w:rFonts w:hint="default" w:ascii="Times New Roman" w:hAnsi="Times New Roman" w:cs="Times New Roman"/>
            </w:rPr>
            <w:fldChar w:fldCharType="separate"/>
          </w:r>
          <w:r>
            <w:rPr>
              <w:rFonts w:hint="default" w:ascii="Times New Roman" w:hAnsi="Times New Roman" w:cs="Times New Roman"/>
            </w:rPr>
            <w:t>18</w:t>
          </w:r>
          <w:r>
            <w:rPr>
              <w:rFonts w:hint="default" w:ascii="Times New Roman" w:hAnsi="Times New Roman" w:cs="Times New Roman"/>
            </w:rPr>
            <w:fldChar w:fldCharType="end"/>
          </w:r>
          <w:r>
            <w:rPr>
              <w:rFonts w:hint="default" w:ascii="Times New Roman" w:hAnsi="Times New Roman" w:cs="Times New Roman"/>
            </w:rPr>
            <w:fldChar w:fldCharType="end"/>
          </w:r>
        </w:p>
        <w:p>
          <w:pPr>
            <w:pStyle w:val="8"/>
            <w:tabs>
              <w:tab w:val="right" w:leader="dot" w:pos="8296"/>
            </w:tabs>
            <w:ind w:left="1120" w:firstLine="560"/>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"_Toc100784613" </w:instrText>
          </w:r>
          <w:r>
            <w:rPr>
              <w:rFonts w:hint="default" w:ascii="Times New Roman" w:hAnsi="Times New Roman" w:cs="Times New Roman"/>
            </w:rPr>
            <w:fldChar w:fldCharType="separate"/>
          </w:r>
          <w:r>
            <w:rPr>
              <w:rStyle w:val="21"/>
              <w:rFonts w:hint="default" w:ascii="Times New Roman" w:hAnsi="Times New Roman" w:cs="Times New Roman"/>
            </w:rPr>
            <w:t>1.项目效益</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_Toc100784613 \h </w:instrText>
          </w:r>
          <w:r>
            <w:rPr>
              <w:rFonts w:hint="default" w:ascii="Times New Roman" w:hAnsi="Times New Roman" w:cs="Times New Roman"/>
            </w:rPr>
            <w:fldChar w:fldCharType="separate"/>
          </w:r>
          <w:r>
            <w:rPr>
              <w:rFonts w:hint="default" w:ascii="Times New Roman" w:hAnsi="Times New Roman" w:cs="Times New Roman"/>
            </w:rPr>
            <w:t>19</w:t>
          </w:r>
          <w:r>
            <w:rPr>
              <w:rFonts w:hint="default" w:ascii="Times New Roman" w:hAnsi="Times New Roman" w:cs="Times New Roman"/>
            </w:rPr>
            <w:fldChar w:fldCharType="end"/>
          </w:r>
          <w:r>
            <w:rPr>
              <w:rFonts w:hint="default" w:ascii="Times New Roman" w:hAnsi="Times New Roman" w:cs="Times New Roman"/>
            </w:rPr>
            <w:fldChar w:fldCharType="end"/>
          </w:r>
        </w:p>
        <w:p>
          <w:pPr>
            <w:pStyle w:val="8"/>
            <w:tabs>
              <w:tab w:val="right" w:leader="dot" w:pos="8296"/>
            </w:tabs>
            <w:ind w:left="1120" w:firstLine="560"/>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"_Toc100784614" </w:instrText>
          </w:r>
          <w:r>
            <w:rPr>
              <w:rFonts w:hint="default" w:ascii="Times New Roman" w:hAnsi="Times New Roman" w:cs="Times New Roman"/>
            </w:rPr>
            <w:fldChar w:fldCharType="separate"/>
          </w:r>
          <w:r>
            <w:rPr>
              <w:rStyle w:val="21"/>
              <w:rFonts w:hint="default" w:ascii="Times New Roman" w:hAnsi="Times New Roman" w:cs="Times New Roman"/>
            </w:rPr>
            <w:t>2. 满意度指标完成情况分析</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_Toc100784614 \h </w:instrText>
          </w:r>
          <w:r>
            <w:rPr>
              <w:rFonts w:hint="default" w:ascii="Times New Roman" w:hAnsi="Times New Roman" w:cs="Times New Roman"/>
            </w:rPr>
            <w:fldChar w:fldCharType="separate"/>
          </w:r>
          <w:r>
            <w:rPr>
              <w:rFonts w:hint="default" w:ascii="Times New Roman" w:hAnsi="Times New Roman" w:cs="Times New Roman"/>
            </w:rPr>
            <w:t>19</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3"/>
            <w:tabs>
              <w:tab w:val="right" w:leader="dot" w:pos="8296"/>
            </w:tabs>
            <w:ind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"_Toc100784615" </w:instrText>
          </w:r>
          <w:r>
            <w:rPr>
              <w:rFonts w:hint="default" w:ascii="Times New Roman" w:hAnsi="Times New Roman" w:cs="Times New Roman"/>
            </w:rPr>
            <w:fldChar w:fldCharType="separate"/>
          </w:r>
          <w:r>
            <w:rPr>
              <w:rStyle w:val="21"/>
              <w:rFonts w:hint="default" w:ascii="Times New Roman" w:hAnsi="Times New Roman" w:eastAsia="仿宋" w:cs="Times New Roman"/>
              <w:lang w:bidi="en-US"/>
            </w:rPr>
            <w:t>五、预算执行进度与绩效指标偏差</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_Toc100784615 \h </w:instrText>
          </w:r>
          <w:r>
            <w:rPr>
              <w:rFonts w:hint="default" w:ascii="Times New Roman" w:hAnsi="Times New Roman" w:cs="Times New Roman"/>
            </w:rPr>
            <w:fldChar w:fldCharType="separate"/>
          </w:r>
          <w:r>
            <w:rPr>
              <w:rFonts w:hint="default" w:ascii="Times New Roman" w:hAnsi="Times New Roman" w:cs="Times New Roman"/>
            </w:rPr>
            <w:t>20</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3"/>
            <w:tabs>
              <w:tab w:val="right" w:leader="dot" w:pos="8296"/>
            </w:tabs>
            <w:ind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"_Toc100784616" </w:instrText>
          </w:r>
          <w:r>
            <w:rPr>
              <w:rFonts w:hint="default" w:ascii="Times New Roman" w:hAnsi="Times New Roman" w:cs="Times New Roman"/>
            </w:rPr>
            <w:fldChar w:fldCharType="separate"/>
          </w:r>
          <w:r>
            <w:rPr>
              <w:rStyle w:val="21"/>
              <w:rFonts w:hint="default" w:ascii="Times New Roman" w:hAnsi="Times New Roman" w:eastAsia="仿宋" w:cs="Times New Roman"/>
              <w:lang w:bidi="en-US"/>
            </w:rPr>
            <w:t>六、主要经验及做法、存在的问题及原因分析</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_Toc100784616 \h </w:instrText>
          </w:r>
          <w:r>
            <w:rPr>
              <w:rFonts w:hint="default" w:ascii="Times New Roman" w:hAnsi="Times New Roman" w:cs="Times New Roman"/>
            </w:rPr>
            <w:fldChar w:fldCharType="separate"/>
          </w:r>
          <w:r>
            <w:rPr>
              <w:rFonts w:hint="default" w:ascii="Times New Roman" w:hAnsi="Times New Roman" w:cs="Times New Roman"/>
            </w:rPr>
            <w:t>20</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5"/>
            <w:tabs>
              <w:tab w:val="right" w:leader="dot" w:pos="8296"/>
            </w:tabs>
            <w:ind w:left="56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"_Toc100784617" </w:instrText>
          </w:r>
          <w:r>
            <w:rPr>
              <w:rFonts w:hint="default" w:ascii="Times New Roman" w:hAnsi="Times New Roman" w:cs="Times New Roman"/>
            </w:rPr>
            <w:fldChar w:fldCharType="separate"/>
          </w:r>
          <w:r>
            <w:rPr>
              <w:rStyle w:val="21"/>
              <w:rFonts w:hint="default" w:ascii="Times New Roman" w:hAnsi="Times New Roman" w:eastAsia="仿宋" w:cs="Times New Roman"/>
              <w:lang w:bidi="en-US"/>
            </w:rPr>
            <w:t>（一）主要经验及做法</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_Toc100784617 \h </w:instrText>
          </w:r>
          <w:r>
            <w:rPr>
              <w:rFonts w:hint="default" w:ascii="Times New Roman" w:hAnsi="Times New Roman" w:cs="Times New Roman"/>
            </w:rPr>
            <w:fldChar w:fldCharType="separate"/>
          </w:r>
          <w:r>
            <w:rPr>
              <w:rFonts w:hint="default" w:ascii="Times New Roman" w:hAnsi="Times New Roman" w:cs="Times New Roman"/>
            </w:rPr>
            <w:t>20</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5"/>
            <w:tabs>
              <w:tab w:val="right" w:leader="dot" w:pos="8296"/>
            </w:tabs>
            <w:ind w:left="560" w:firstLine="560"/>
            <w:rPr>
              <w:rFonts w:hint="eastAsia" w:ascii="Times New Roman" w:hAnsi="Times New Roman" w:eastAsia="仿宋_GB2312" w:cs="Times New Roman"/>
              <w:sz w:val="21"/>
              <w:lang w:val="en-US" w:eastAsia="zh-C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"_Toc100784618" </w:instrText>
          </w:r>
          <w:r>
            <w:rPr>
              <w:rFonts w:hint="default" w:ascii="Times New Roman" w:hAnsi="Times New Roman" w:cs="Times New Roman"/>
            </w:rPr>
            <w:fldChar w:fldCharType="separate"/>
          </w:r>
          <w:r>
            <w:rPr>
              <w:rStyle w:val="21"/>
              <w:rFonts w:hint="default" w:ascii="Times New Roman" w:hAnsi="Times New Roman" w:eastAsia="仿宋" w:cs="Times New Roman"/>
              <w:lang w:bidi="en-US"/>
            </w:rPr>
            <w:t>（二）存在的问题及原因分析</w:t>
          </w:r>
          <w:r>
            <w:rPr>
              <w:rFonts w:hint="default" w:ascii="Times New Roman" w:hAnsi="Times New Roman" w:cs="Times New Roman"/>
            </w:rPr>
            <w:tab/>
          </w:r>
          <w:r>
            <w:rPr>
              <w:rFonts w:hint="eastAsia" w:ascii="Times New Roman" w:hAnsi="Times New Roman" w:cs="Times New Roman"/>
              <w:lang w:val="en-US" w:eastAsia="zh-CN"/>
            </w:rPr>
            <w:t>2</w:t>
          </w:r>
          <w:r>
            <w:rPr>
              <w:rFonts w:hint="default" w:ascii="Times New Roman" w:hAnsi="Times New Roman" w:cs="Times New Roman"/>
            </w:rPr>
            <w:fldChar w:fldCharType="end"/>
          </w:r>
          <w:r>
            <w:rPr>
              <w:rFonts w:hint="eastAsia" w:ascii="Times New Roman" w:hAnsi="Times New Roman" w:cs="Times New Roman"/>
              <w:lang w:val="en-US" w:eastAsia="zh-CN"/>
            </w:rPr>
            <w:t>0</w:t>
          </w:r>
        </w:p>
        <w:p>
          <w:pPr>
            <w:pStyle w:val="13"/>
            <w:tabs>
              <w:tab w:val="right" w:leader="dot" w:pos="8296"/>
            </w:tabs>
            <w:ind w:firstLine="560"/>
            <w:rPr>
              <w:rFonts w:hint="eastAsia" w:ascii="Times New Roman" w:hAnsi="Times New Roman" w:eastAsia="仿宋_GB2312" w:cs="Times New Roman"/>
              <w:sz w:val="21"/>
              <w:lang w:val="en-US" w:eastAsia="zh-C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"_Toc100784619" </w:instrText>
          </w:r>
          <w:r>
            <w:rPr>
              <w:rFonts w:hint="default" w:ascii="Times New Roman" w:hAnsi="Times New Roman" w:cs="Times New Roman"/>
            </w:rPr>
            <w:fldChar w:fldCharType="separate"/>
          </w:r>
          <w:r>
            <w:rPr>
              <w:rStyle w:val="21"/>
              <w:rFonts w:hint="default" w:ascii="Times New Roman" w:hAnsi="Times New Roman" w:eastAsia="仿宋" w:cs="Times New Roman"/>
              <w:lang w:bidi="en-US"/>
            </w:rPr>
            <w:t>七、其他需要说明的问题</w:t>
          </w:r>
          <w:r>
            <w:rPr>
              <w:rFonts w:hint="default" w:ascii="Times New Roman" w:hAnsi="Times New Roman" w:cs="Times New Roman"/>
            </w:rPr>
            <w:tab/>
          </w:r>
          <w:r>
            <w:rPr>
              <w:rFonts w:hint="eastAsia" w:ascii="Times New Roman" w:hAnsi="Times New Roman" w:cs="Times New Roman"/>
              <w:lang w:val="en-US" w:eastAsia="zh-CN"/>
            </w:rPr>
            <w:t>2</w:t>
          </w:r>
          <w:r>
            <w:rPr>
              <w:rFonts w:hint="default" w:ascii="Times New Roman" w:hAnsi="Times New Roman" w:cs="Times New Roman"/>
            </w:rPr>
            <w:fldChar w:fldCharType="end"/>
          </w:r>
          <w:r>
            <w:rPr>
              <w:rFonts w:hint="eastAsia" w:ascii="Times New Roman" w:hAnsi="Times New Roman" w:cs="Times New Roman"/>
              <w:lang w:val="en-US" w:eastAsia="zh-CN"/>
            </w:rPr>
            <w:t>1</w:t>
          </w:r>
        </w:p>
        <w:p>
          <w:pPr>
            <w:pStyle w:val="13"/>
            <w:tabs>
              <w:tab w:val="right" w:leader="dot" w:pos="8296"/>
            </w:tabs>
            <w:ind w:firstLine="560"/>
            <w:rPr>
              <w:rFonts w:hint="eastAsia" w:ascii="Times New Roman" w:hAnsi="Times New Roman" w:eastAsia="仿宋_GB2312" w:cs="Times New Roman"/>
              <w:sz w:val="21"/>
              <w:lang w:val="en-US" w:eastAsia="zh-C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"_Toc100784620" </w:instrText>
          </w:r>
          <w:r>
            <w:rPr>
              <w:rFonts w:hint="default" w:ascii="Times New Roman" w:hAnsi="Times New Roman" w:cs="Times New Roman"/>
            </w:rPr>
            <w:fldChar w:fldCharType="separate"/>
          </w:r>
          <w:r>
            <w:rPr>
              <w:rStyle w:val="21"/>
              <w:rFonts w:hint="default" w:ascii="Times New Roman" w:hAnsi="Times New Roman" w:eastAsia="仿宋" w:cs="Times New Roman"/>
              <w:lang w:bidi="en-US"/>
            </w:rPr>
            <w:t>八、有关建议</w:t>
          </w:r>
          <w:r>
            <w:rPr>
              <w:rFonts w:hint="default" w:ascii="Times New Roman" w:hAnsi="Times New Roman" w:cs="Times New Roman"/>
            </w:rPr>
            <w:tab/>
          </w:r>
          <w:r>
            <w:rPr>
              <w:rFonts w:hint="eastAsia" w:ascii="Times New Roman" w:hAnsi="Times New Roman" w:cs="Times New Roman"/>
              <w:lang w:val="en-US" w:eastAsia="zh-CN"/>
            </w:rPr>
            <w:t>2</w:t>
          </w:r>
          <w:r>
            <w:rPr>
              <w:rFonts w:hint="default" w:ascii="Times New Roman" w:hAnsi="Times New Roman" w:cs="Times New Roman"/>
            </w:rPr>
            <w:fldChar w:fldCharType="end"/>
          </w:r>
          <w:r>
            <w:rPr>
              <w:rFonts w:hint="eastAsia" w:ascii="Times New Roman" w:hAnsi="Times New Roman" w:cs="Times New Roman"/>
              <w:lang w:val="en-US" w:eastAsia="zh-CN"/>
            </w:rPr>
            <w:t>1</w:t>
          </w:r>
        </w:p>
        <w:p>
          <w:pPr>
            <w:ind w:firstLine="562"/>
            <w:rPr>
              <w:rFonts w:hint="default" w:ascii="Times New Roman" w:hAnsi="Times New Roman" w:cs="Times New Roman"/>
            </w:rPr>
          </w:pPr>
          <w:r>
            <w:rPr>
              <w:rFonts w:hint="default" w:ascii="Times New Roman" w:hAnsi="Times New Roman" w:cs="Times New Roman"/>
              <w:b/>
              <w:bCs/>
              <w:lang w:val="zh-CN"/>
            </w:rPr>
            <w:fldChar w:fldCharType="end"/>
          </w:r>
        </w:p>
      </w:sdtContent>
    </w:sdt>
    <w:p>
      <w:pPr>
        <w:ind w:firstLine="598" w:firstLineChars="187"/>
        <w:rPr>
          <w:rFonts w:hint="default" w:ascii="Times New Roman" w:hAnsi="Times New Roman" w:cs="Times New Roman"/>
          <w:sz w:val="32"/>
          <w:szCs w:val="32"/>
          <w:lang w:bidi="en-US"/>
        </w:rPr>
        <w:sectPr>
          <w:headerReference r:id="rId7" w:type="first"/>
          <w:footerReference r:id="rId9" w:type="first"/>
          <w:headerReference r:id="rId5" w:type="default"/>
          <w:headerReference r:id="rId6" w:type="even"/>
          <w:footerReference r:id="rId8" w:type="even"/>
          <w:pgSz w:w="11906" w:h="16838"/>
          <w:pgMar w:top="1440" w:right="1800" w:bottom="1440" w:left="1800" w:header="851" w:footer="992" w:gutter="0"/>
          <w:cols w:space="425" w:num="1"/>
          <w:docGrid w:type="lines" w:linePitch="312" w:charSpace="0"/>
        </w:sectPr>
      </w:pPr>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6"/>
          <w:szCs w:val="36"/>
          <w:lang w:bidi="en-US"/>
        </w:rPr>
      </w:pPr>
      <w:bookmarkStart w:id="0" w:name="_Toc100784583"/>
      <w:bookmarkStart w:id="1" w:name="_Toc67911601"/>
      <w:r>
        <w:rPr>
          <w:rFonts w:hint="default" w:ascii="Times New Roman" w:hAnsi="Times New Roman" w:eastAsia="仿宋" w:cs="Times New Roman"/>
          <w:sz w:val="36"/>
          <w:szCs w:val="36"/>
          <w:lang w:bidi="en-US"/>
        </w:rPr>
        <w:t>一、基本情况</w:t>
      </w:r>
      <w:bookmarkEnd w:id="0"/>
      <w:bookmarkEnd w:id="1"/>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lang w:val="en-US" w:eastAsia="zh-CN" w:bidi="en-US"/>
        </w:rPr>
      </w:pPr>
      <w:bookmarkStart w:id="2" w:name="_Toc100784584"/>
      <w:bookmarkStart w:id="3" w:name="_Toc67911602"/>
      <w:r>
        <w:rPr>
          <w:rFonts w:hint="default" w:ascii="Times New Roman" w:hAnsi="Times New Roman" w:eastAsia="仿宋" w:cs="Times New Roman"/>
          <w:sz w:val="32"/>
          <w:szCs w:val="32"/>
          <w:lang w:val="en-US" w:eastAsia="zh-CN" w:bidi="en-US"/>
        </w:rPr>
        <w:t>（一）项目概况</w:t>
      </w:r>
      <w:bookmarkEnd w:id="2"/>
      <w:bookmarkEnd w:id="3"/>
    </w:p>
    <w:p>
      <w:pPr>
        <w:spacing w:line="360" w:lineRule="auto"/>
        <w:ind w:firstLine="560"/>
        <w:rPr>
          <w:rFonts w:hint="default" w:ascii="Times New Roman" w:hAnsi="Times New Roman" w:cs="Times New Roman"/>
          <w:szCs w:val="28"/>
        </w:rPr>
      </w:pPr>
      <w:bookmarkStart w:id="4" w:name="_Toc67911603"/>
      <w:bookmarkStart w:id="5" w:name="_Toc100784585"/>
      <w:r>
        <w:rPr>
          <w:rFonts w:hint="eastAsia" w:ascii="Times New Roman" w:hAnsi="Times New Roman" w:cs="Times New Roman"/>
          <w:szCs w:val="28"/>
        </w:rPr>
        <w:t>根据</w:t>
      </w:r>
      <w:r>
        <w:rPr>
          <w:rFonts w:hint="eastAsia" w:ascii="Times New Roman" w:hAnsi="Times New Roman" w:cs="Times New Roman"/>
          <w:szCs w:val="28"/>
          <w:lang w:eastAsia="zh-CN"/>
        </w:rPr>
        <w:t>乌财教</w:t>
      </w:r>
      <w:r>
        <w:rPr>
          <w:rFonts w:hint="eastAsia" w:ascii="Times New Roman" w:hAnsi="Times New Roman" w:cs="Times New Roman"/>
          <w:szCs w:val="28"/>
        </w:rPr>
        <w:t>《</w:t>
      </w:r>
      <w:r>
        <w:rPr>
          <w:rFonts w:hint="eastAsia" w:ascii="Times New Roman" w:hAnsi="Times New Roman" w:cs="Times New Roman"/>
          <w:szCs w:val="28"/>
          <w:lang w:val="en-US" w:eastAsia="zh-CN"/>
        </w:rPr>
        <w:t>2017</w:t>
      </w:r>
      <w:r>
        <w:rPr>
          <w:rFonts w:hint="eastAsia" w:ascii="Times New Roman" w:hAnsi="Times New Roman" w:cs="Times New Roman"/>
          <w:szCs w:val="28"/>
        </w:rPr>
        <w:t>》（</w:t>
      </w:r>
      <w:r>
        <w:rPr>
          <w:rFonts w:hint="eastAsia" w:ascii="Times New Roman" w:hAnsi="Times New Roman" w:cs="Times New Roman"/>
          <w:szCs w:val="28"/>
          <w:lang w:val="en-US" w:eastAsia="zh-CN"/>
        </w:rPr>
        <w:t>117</w:t>
      </w:r>
      <w:r>
        <w:rPr>
          <w:rFonts w:hint="eastAsia" w:ascii="Times New Roman" w:hAnsi="Times New Roman" w:cs="Times New Roman"/>
          <w:szCs w:val="28"/>
        </w:rPr>
        <w:t>号）文件，</w:t>
      </w:r>
      <w:r>
        <w:rPr>
          <w:rFonts w:hint="eastAsia" w:ascii="Times New Roman" w:hAnsi="Times New Roman" w:cs="Times New Roman"/>
          <w:szCs w:val="28"/>
          <w:lang w:eastAsia="zh-CN"/>
        </w:rPr>
        <w:t>乌鲁木齐县幼儿园学前教育保障机制经费</w:t>
      </w:r>
      <w:r>
        <w:rPr>
          <w:rFonts w:hint="eastAsia" w:ascii="Times New Roman" w:hAnsi="Times New Roman" w:cs="Times New Roman"/>
          <w:szCs w:val="28"/>
        </w:rPr>
        <w:t>项目</w:t>
      </w:r>
      <w:r>
        <w:rPr>
          <w:rFonts w:hint="eastAsia" w:ascii="Times New Roman" w:hAnsi="Times New Roman" w:cs="Times New Roman"/>
          <w:szCs w:val="28"/>
          <w:lang w:val="en-US" w:eastAsia="zh-CN"/>
        </w:rPr>
        <w:t xml:space="preserve"> </w:t>
      </w:r>
      <w:r>
        <w:rPr>
          <w:rFonts w:hint="eastAsia" w:ascii="Times New Roman" w:hAnsi="Times New Roman" w:cs="Times New Roman"/>
          <w:szCs w:val="28"/>
        </w:rPr>
        <w:t>该项目经费保障我辖区适龄幼儿免费接受学前三年教育，其细分为学前三年免费教育保障机制公用经费和学前三年免费教育幼儿园伙食费。年度预期</w:t>
      </w:r>
      <w:r>
        <w:rPr>
          <w:rFonts w:hint="eastAsia" w:ascii="Times New Roman" w:hAnsi="Times New Roman" w:cs="Times New Roman"/>
          <w:szCs w:val="28"/>
          <w:lang w:eastAsia="zh-CN"/>
        </w:rPr>
        <w:t>目</w:t>
      </w:r>
      <w:r>
        <w:rPr>
          <w:rFonts w:hint="eastAsia" w:ascii="Times New Roman" w:hAnsi="Times New Roman" w:cs="Times New Roman"/>
          <w:szCs w:val="28"/>
        </w:rPr>
        <w:t>标全面普及农村学前三年免费教育，保障幼儿园正常运转，具体开支范围：1、伙食费开支：购买符合国家食品安全卫生达标的瓜果蔬菜、米面</w:t>
      </w:r>
      <w:bookmarkStart w:id="58" w:name="_GoBack"/>
      <w:bookmarkEnd w:id="58"/>
      <w:r>
        <w:rPr>
          <w:rFonts w:hint="eastAsia" w:ascii="Times New Roman" w:hAnsi="Times New Roman" w:cs="Times New Roman"/>
          <w:szCs w:val="28"/>
        </w:rPr>
        <w:t>油、肉蛋奶等伙食材料，保证二餐二点。2、幼儿读本费开支范围：幼儿读本款师用书、教学挂图、教学图片、教学资料包及教学光盘。3、保教费开支范围：水电暖费、交通差旅费、邮电费、图书资制费、园含仪器设备的日常维护费、购买低值易耗品、教师培训，学前三免费教育保障机制经费及幼儿园伙食费下达标准按在幼儿数5</w:t>
      </w:r>
      <w:r>
        <w:rPr>
          <w:rFonts w:hint="eastAsia" w:ascii="Times New Roman" w:hAnsi="Times New Roman" w:cs="Times New Roman"/>
          <w:szCs w:val="28"/>
          <w:lang w:val="en-US" w:eastAsia="zh-CN"/>
        </w:rPr>
        <w:t>650</w:t>
      </w:r>
      <w:r>
        <w:rPr>
          <w:rFonts w:hint="eastAsia" w:ascii="Times New Roman" w:hAnsi="Times New Roman" w:cs="Times New Roman"/>
          <w:szCs w:val="28"/>
        </w:rPr>
        <w:t>元/生/年。</w:t>
      </w:r>
    </w:p>
    <w:p>
      <w:pPr>
        <w:spacing w:line="360" w:lineRule="auto"/>
        <w:ind w:firstLine="560"/>
        <w:rPr>
          <w:rFonts w:hint="eastAsia" w:ascii="Times New Roman" w:hAnsi="Times New Roman" w:cs="Times New Roman"/>
          <w:szCs w:val="28"/>
        </w:rPr>
      </w:pPr>
      <w:r>
        <w:rPr>
          <w:rFonts w:hint="eastAsia" w:ascii="Times New Roman" w:hAnsi="Times New Roman" w:cs="Times New Roman"/>
          <w:szCs w:val="28"/>
        </w:rPr>
        <w:t>经</w:t>
      </w:r>
      <w:r>
        <w:rPr>
          <w:rFonts w:hint="eastAsia" w:ascii="Times New Roman" w:hAnsi="Times New Roman" w:cs="Times New Roman"/>
          <w:szCs w:val="28"/>
          <w:lang w:eastAsia="zh-CN"/>
        </w:rPr>
        <w:t>乌财教【</w:t>
      </w:r>
      <w:r>
        <w:rPr>
          <w:rFonts w:hint="eastAsia" w:ascii="Times New Roman" w:hAnsi="Times New Roman" w:cs="Times New Roman"/>
          <w:szCs w:val="28"/>
          <w:lang w:val="en-US" w:eastAsia="zh-CN"/>
        </w:rPr>
        <w:t>2017</w:t>
      </w:r>
      <w:r>
        <w:rPr>
          <w:rFonts w:hint="eastAsia" w:ascii="Times New Roman" w:hAnsi="Times New Roman" w:cs="Times New Roman"/>
          <w:szCs w:val="28"/>
          <w:lang w:eastAsia="zh-CN"/>
        </w:rPr>
        <w:t>】</w:t>
      </w:r>
      <w:r>
        <w:rPr>
          <w:rFonts w:hint="eastAsia" w:ascii="Times New Roman" w:hAnsi="Times New Roman" w:cs="Times New Roman"/>
          <w:szCs w:val="28"/>
          <w:lang w:val="en-US" w:eastAsia="zh-CN"/>
        </w:rPr>
        <w:t>117</w:t>
      </w:r>
      <w:r>
        <w:rPr>
          <w:rFonts w:hint="eastAsia" w:ascii="Times New Roman" w:hAnsi="Times New Roman" w:cs="Times New Roman"/>
          <w:szCs w:val="28"/>
        </w:rPr>
        <w:t>号文件批准</w:t>
      </w:r>
      <w:r>
        <w:rPr>
          <w:rFonts w:hint="eastAsia" w:ascii="Times New Roman" w:hAnsi="Times New Roman" w:cs="Times New Roman"/>
          <w:szCs w:val="28"/>
          <w:lang w:eastAsia="zh-CN"/>
        </w:rPr>
        <w:t>项目</w:t>
      </w:r>
      <w:r>
        <w:rPr>
          <w:rFonts w:hint="eastAsia" w:ascii="Times New Roman" w:hAnsi="Times New Roman" w:cs="Times New Roman"/>
          <w:szCs w:val="28"/>
        </w:rPr>
        <w:t>目系2022年自治区资金，共安排预算</w:t>
      </w:r>
      <w:r>
        <w:rPr>
          <w:rFonts w:hint="eastAsia" w:ascii="Times New Roman" w:hAnsi="Times New Roman" w:cs="Times New Roman"/>
          <w:szCs w:val="28"/>
          <w:lang w:val="en-US" w:eastAsia="zh-CN"/>
        </w:rPr>
        <w:t>98.52</w:t>
      </w:r>
      <w:r>
        <w:rPr>
          <w:rFonts w:hint="eastAsia" w:ascii="Times New Roman" w:hAnsi="Times New Roman" w:cs="Times New Roman"/>
          <w:szCs w:val="28"/>
        </w:rPr>
        <w:t>万元</w:t>
      </w:r>
      <w:r>
        <w:rPr>
          <w:rFonts w:hint="eastAsia" w:ascii="Times New Roman" w:hAnsi="Times New Roman" w:cs="Times New Roman"/>
          <w:szCs w:val="28"/>
          <w:lang w:eastAsia="zh-CN"/>
        </w:rPr>
        <w:t>，关于</w:t>
      </w:r>
      <w:r>
        <w:rPr>
          <w:rFonts w:hint="eastAsia" w:ascii="Times New Roman" w:hAnsi="Times New Roman" w:cs="Times New Roman"/>
          <w:szCs w:val="28"/>
        </w:rPr>
        <w:t>于印发《乌鲁木齐市实施15年免费教育资金管理暂行办法的通知》乌财教【2017】117号，文件规定幼儿园保教费</w:t>
      </w:r>
      <w:r>
        <w:rPr>
          <w:rFonts w:hint="eastAsia" w:ascii="Times New Roman" w:hAnsi="Times New Roman" w:cs="Times New Roman"/>
          <w:szCs w:val="28"/>
          <w:lang w:val="en-US" w:eastAsia="zh-CN"/>
        </w:rPr>
        <w:t>2624元/生/年、</w:t>
      </w:r>
      <w:r>
        <w:rPr>
          <w:rFonts w:hint="eastAsia" w:ascii="Times New Roman" w:hAnsi="Times New Roman" w:cs="Times New Roman"/>
          <w:szCs w:val="28"/>
        </w:rPr>
        <w:t>伙食费</w:t>
      </w:r>
      <w:r>
        <w:rPr>
          <w:rFonts w:hint="eastAsia" w:ascii="Times New Roman" w:hAnsi="Times New Roman" w:cs="Times New Roman"/>
          <w:szCs w:val="28"/>
          <w:lang w:val="en-US" w:eastAsia="zh-CN"/>
        </w:rPr>
        <w:t>220</w:t>
      </w:r>
      <w:r>
        <w:rPr>
          <w:rFonts w:hint="eastAsia" w:ascii="Times New Roman" w:hAnsi="Times New Roman" w:cs="Times New Roman"/>
          <w:szCs w:val="28"/>
        </w:rPr>
        <w:t>元/生/月，按照9个月计算，年报数据为</w:t>
      </w:r>
      <w:r>
        <w:rPr>
          <w:rFonts w:hint="eastAsia" w:ascii="Times New Roman" w:hAnsi="Times New Roman" w:cs="Times New Roman"/>
          <w:szCs w:val="28"/>
          <w:lang w:val="en-US" w:eastAsia="zh-CN"/>
        </w:rPr>
        <w:t>72人。助学金</w:t>
      </w:r>
      <w:r>
        <w:rPr>
          <w:rFonts w:hint="eastAsia" w:ascii="Times New Roman" w:hAnsi="Times New Roman" w:cs="Times New Roman"/>
          <w:szCs w:val="28"/>
        </w:rPr>
        <w:t>（</w:t>
      </w:r>
      <w:r>
        <w:rPr>
          <w:rFonts w:hint="eastAsia" w:ascii="Times New Roman" w:hAnsi="Times New Roman" w:cs="Times New Roman"/>
          <w:szCs w:val="28"/>
          <w:lang w:val="en-US" w:eastAsia="zh-CN"/>
        </w:rPr>
        <w:t>72</w:t>
      </w:r>
      <w:r>
        <w:rPr>
          <w:rFonts w:hint="eastAsia" w:ascii="Times New Roman" w:hAnsi="Times New Roman" w:cs="Times New Roman"/>
          <w:szCs w:val="28"/>
        </w:rPr>
        <w:t>人*</w:t>
      </w:r>
      <w:r>
        <w:rPr>
          <w:rFonts w:hint="eastAsia" w:ascii="Times New Roman" w:hAnsi="Times New Roman" w:cs="Times New Roman"/>
          <w:szCs w:val="28"/>
          <w:lang w:val="en-US" w:eastAsia="zh-CN"/>
        </w:rPr>
        <w:t>220</w:t>
      </w:r>
      <w:r>
        <w:rPr>
          <w:rFonts w:hint="eastAsia" w:ascii="Times New Roman" w:hAnsi="Times New Roman" w:cs="Times New Roman"/>
          <w:szCs w:val="28"/>
        </w:rPr>
        <w:t>月*9月</w:t>
      </w:r>
      <w:r>
        <w:rPr>
          <w:rFonts w:hint="eastAsia" w:ascii="Times New Roman" w:hAnsi="Times New Roman" w:cs="Times New Roman"/>
          <w:szCs w:val="28"/>
          <w:lang w:val="en-US" w:eastAsia="zh-CN"/>
        </w:rPr>
        <w:t>=14.26万元</w:t>
      </w:r>
      <w:r>
        <w:rPr>
          <w:rFonts w:hint="eastAsia" w:ascii="Times New Roman" w:hAnsi="Times New Roman" w:cs="Times New Roman"/>
          <w:szCs w:val="28"/>
        </w:rPr>
        <w:t>）</w:t>
      </w:r>
      <w:r>
        <w:rPr>
          <w:rFonts w:hint="eastAsia" w:ascii="Times New Roman" w:hAnsi="Times New Roman" w:cs="Times New Roman"/>
          <w:szCs w:val="28"/>
          <w:lang w:eastAsia="zh-CN"/>
        </w:rPr>
        <w:t>公用经费（</w:t>
      </w:r>
      <w:r>
        <w:rPr>
          <w:rFonts w:hint="eastAsia" w:ascii="Times New Roman" w:hAnsi="Times New Roman" w:cs="Times New Roman"/>
          <w:szCs w:val="28"/>
          <w:lang w:val="en-US" w:eastAsia="zh-CN"/>
        </w:rPr>
        <w:t>72人*2624元=18.89万元</w:t>
      </w:r>
      <w:r>
        <w:rPr>
          <w:rFonts w:hint="eastAsia" w:ascii="Times New Roman" w:hAnsi="Times New Roman" w:cs="Times New Roman"/>
          <w:szCs w:val="28"/>
          <w:lang w:eastAsia="zh-CN"/>
        </w:rPr>
        <w:t>）合计</w:t>
      </w:r>
      <w:r>
        <w:rPr>
          <w:rFonts w:hint="eastAsia" w:ascii="Times New Roman" w:hAnsi="Times New Roman" w:cs="Times New Roman"/>
          <w:szCs w:val="28"/>
          <w:lang w:val="en-US" w:eastAsia="zh-CN"/>
        </w:rPr>
        <w:t>33.15万元</w:t>
      </w:r>
      <w:r>
        <w:rPr>
          <w:rFonts w:hint="eastAsia" w:ascii="Times New Roman" w:hAnsi="Times New Roman" w:cs="Times New Roman"/>
          <w:szCs w:val="28"/>
        </w:rPr>
        <w:t>。</w:t>
      </w:r>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lang w:val="en-US" w:eastAsia="zh-CN" w:bidi="en-US"/>
        </w:rPr>
      </w:pPr>
      <w:r>
        <w:rPr>
          <w:rFonts w:hint="default" w:ascii="Times New Roman" w:hAnsi="Times New Roman" w:eastAsia="仿宋" w:cs="Times New Roman"/>
          <w:sz w:val="32"/>
          <w:szCs w:val="32"/>
          <w:lang w:val="en-US" w:eastAsia="zh-CN" w:bidi="en-US"/>
        </w:rPr>
        <w:t>（二）项目绩效目标</w:t>
      </w:r>
      <w:bookmarkEnd w:id="4"/>
      <w:bookmarkEnd w:id="5"/>
    </w:p>
    <w:p>
      <w:pPr>
        <w:spacing w:line="360" w:lineRule="auto"/>
        <w:ind w:firstLine="560"/>
        <w:rPr>
          <w:rFonts w:hint="default" w:ascii="Times New Roman" w:hAnsi="Times New Roman" w:cs="Times New Roman"/>
          <w:szCs w:val="28"/>
        </w:rPr>
      </w:pPr>
      <w:r>
        <w:rPr>
          <w:rFonts w:hint="default" w:ascii="Times New Roman" w:hAnsi="Times New Roman" w:cs="Times New Roman"/>
          <w:szCs w:val="28"/>
        </w:rPr>
        <w:t>本项目依据《中共中央 国务院关于全面实施预算绩效管理的意见》（中发〔2018〕34号）、《关于印发&lt;乌鲁木齐市本级部门预算绩效目标管理暂行办法&gt;的通知》（乌财预</w:t>
      </w:r>
      <w:bookmarkStart w:id="6" w:name="_Hlk67566397"/>
      <w:r>
        <w:rPr>
          <w:rFonts w:hint="default" w:ascii="Times New Roman" w:hAnsi="Times New Roman" w:cs="Times New Roman"/>
          <w:szCs w:val="28"/>
        </w:rPr>
        <w:t>〔2018〕56号</w:t>
      </w:r>
      <w:bookmarkEnd w:id="6"/>
      <w:r>
        <w:rPr>
          <w:rFonts w:hint="default" w:ascii="Times New Roman" w:hAnsi="Times New Roman" w:cs="Times New Roman"/>
          <w:szCs w:val="28"/>
        </w:rPr>
        <w:t>）、《关于做好2019年部门预算项目支出绩效目标管理有关事宜的通知》（乌财预〔2018〕76号）和《项目支出绩效评价管理办法》（财预〔2020〕10号）等文件要求，结合项目开展情况，按照“谁申请资金，谁编制目标”的原则和规定的方法、程序，科学合理编制。绩效目标作为对预期指标的细化和量化描述，主要包括产出指标、效益指标和满意度指标。按照指向明确、细化量化、合理可行和相应匹配的要求，设定三级绩效目标（数量指标、质量指标、时效指标、成本指标、效益指标、满意度指标），以准确、清晰地反映财政资金在使用期所能达到的预期产出和效果。</w:t>
      </w:r>
    </w:p>
    <w:p>
      <w:pPr>
        <w:spacing w:line="360" w:lineRule="auto"/>
        <w:ind w:firstLine="560"/>
        <w:rPr>
          <w:rFonts w:hint="eastAsia" w:ascii="Times New Roman" w:hAnsi="Times New Roman" w:cs="Times New Roman"/>
          <w:szCs w:val="28"/>
          <w:lang w:val="en-US" w:eastAsia="zh-CN"/>
        </w:rPr>
      </w:pPr>
      <w:bookmarkStart w:id="7" w:name="_Toc67911604"/>
      <w:bookmarkStart w:id="8" w:name="_Toc100784586"/>
      <w:r>
        <w:rPr>
          <w:rFonts w:hint="eastAsia" w:ascii="Times New Roman" w:hAnsi="Times New Roman" w:cs="Times New Roman"/>
          <w:szCs w:val="28"/>
          <w:lang w:val="en-US" w:eastAsia="zh-CN"/>
        </w:rPr>
        <w:t>项目</w:t>
      </w:r>
      <w:r>
        <w:rPr>
          <w:rFonts w:hint="eastAsia" w:ascii="Times New Roman" w:hAnsi="Times New Roman" w:cs="Times New Roman"/>
          <w:szCs w:val="28"/>
          <w:lang w:eastAsia="zh-CN"/>
        </w:rPr>
        <w:t>接受学前三年免费教育惠及幼儿人数</w:t>
      </w:r>
      <w:r>
        <w:rPr>
          <w:rFonts w:hint="eastAsia" w:ascii="Times New Roman" w:hAnsi="Times New Roman" w:cs="Times New Roman"/>
          <w:szCs w:val="28"/>
          <w:lang w:val="en-US" w:eastAsia="zh-CN"/>
        </w:rPr>
        <w:t>72人，农村学前三年免费教育幼儿园入园率98%，国家通用语言覆盖率98%。通过学前教育发展保障机制经费支出，保障了我县幼儿园正常运转，做到了适龄幼儿应入尽入，学前经费应保尽保，规范并优化了幼儿园办园环境，提升了办园品质，促进幼儿园向内函发展，为幼儿的健康发展营造了一个有力量的，可以互动的环境，受到幼儿家长的一致好评。</w:t>
      </w:r>
    </w:p>
    <w:p>
      <w:pPr>
        <w:spacing w:line="360" w:lineRule="auto"/>
        <w:ind w:firstLine="560"/>
        <w:rPr>
          <w:rFonts w:hint="default" w:ascii="Times New Roman" w:hAnsi="Times New Roman" w:cs="Times New Roman"/>
          <w:szCs w:val="28"/>
          <w:lang w:val="en-US" w:eastAsia="zh-CN"/>
        </w:rPr>
      </w:pPr>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6"/>
          <w:szCs w:val="36"/>
          <w:lang w:bidi="en-US"/>
        </w:rPr>
      </w:pPr>
      <w:r>
        <w:rPr>
          <w:rFonts w:hint="default" w:ascii="Times New Roman" w:hAnsi="Times New Roman" w:eastAsia="仿宋" w:cs="Times New Roman"/>
          <w:sz w:val="36"/>
          <w:szCs w:val="36"/>
          <w:lang w:bidi="en-US"/>
        </w:rPr>
        <w:t>二、绩效评价工作开展情况</w:t>
      </w:r>
      <w:bookmarkEnd w:id="7"/>
      <w:bookmarkEnd w:id="8"/>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lang w:val="en-US" w:eastAsia="zh-CN" w:bidi="en-US"/>
        </w:rPr>
      </w:pPr>
      <w:bookmarkStart w:id="9" w:name="_Toc100784587"/>
      <w:bookmarkStart w:id="10" w:name="_Toc67911605"/>
      <w:r>
        <w:rPr>
          <w:rFonts w:hint="default" w:ascii="Times New Roman" w:hAnsi="Times New Roman" w:eastAsia="仿宋" w:cs="Times New Roman"/>
          <w:sz w:val="32"/>
          <w:szCs w:val="32"/>
          <w:lang w:val="en-US" w:eastAsia="zh-CN" w:bidi="en-US"/>
        </w:rPr>
        <w:t>（一）绩效评价目的、对象和范围</w:t>
      </w:r>
      <w:bookmarkEnd w:id="9"/>
      <w:bookmarkEnd w:id="10"/>
    </w:p>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lang w:bidi="en-US"/>
        </w:rPr>
      </w:pPr>
      <w:bookmarkStart w:id="11" w:name="_Toc100784588"/>
      <w:r>
        <w:rPr>
          <w:rFonts w:hint="default" w:ascii="Times New Roman" w:hAnsi="Times New Roman" w:eastAsia="仿宋" w:cs="Times New Roman"/>
          <w:sz w:val="32"/>
          <w:szCs w:val="32"/>
          <w:lang w:bidi="en-US"/>
        </w:rPr>
        <w:t>1.评价目的</w:t>
      </w:r>
      <w:bookmarkEnd w:id="11"/>
    </w:p>
    <w:p>
      <w:pPr>
        <w:spacing w:line="360" w:lineRule="auto"/>
        <w:ind w:firstLine="560"/>
        <w:rPr>
          <w:rFonts w:hint="default" w:ascii="Times New Roman" w:hAnsi="Times New Roman" w:cs="Times New Roman"/>
          <w:b/>
          <w:bCs/>
        </w:rPr>
      </w:pPr>
      <w:r>
        <w:rPr>
          <w:rFonts w:hint="default" w:ascii="Times New Roman" w:hAnsi="Times New Roman" w:cs="Times New Roman"/>
        </w:rPr>
        <w:t>本项工作旨在落实《中共中央 国务院关于全面实施预算绩效管理的意见》（中发〔2018〕34号）文件精神，全面推进预算绩效管理工作，落实预算执行及绩效管理主体责任。具体而言包括以下两点：（1）通过对项目设立的背景、意义、项目内容、项目现状及绩效目标、资金投入、资金管理、组织实施、数量指标、质量指标、时效指标、成本指标和效益指标等进行深入调研和分析，进一步了解财政委托审计费项目实施情况，并考察项目实施过程和效果。（2）通过评价，客观公正反映项目立项科学性、项目管理规范性、项目实施有效性和项目效果，总结项目实施的经验，发现项目实施过程中存在的问题，提出合理化建议，为完善项目管理和相关部门决策提供参考依据，并提高财政资金使用效益。</w:t>
      </w:r>
    </w:p>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lang w:bidi="en-US"/>
        </w:rPr>
      </w:pPr>
      <w:bookmarkStart w:id="12" w:name="_Toc100784589"/>
      <w:r>
        <w:rPr>
          <w:rFonts w:hint="default" w:ascii="Times New Roman" w:hAnsi="Times New Roman" w:eastAsia="仿宋" w:cs="Times New Roman"/>
          <w:sz w:val="32"/>
          <w:szCs w:val="32"/>
          <w:lang w:bidi="en-US"/>
        </w:rPr>
        <w:t>2.评价对象和范围</w:t>
      </w:r>
      <w:bookmarkEnd w:id="12"/>
    </w:p>
    <w:p>
      <w:pPr>
        <w:spacing w:line="360" w:lineRule="auto"/>
        <w:ind w:firstLine="560"/>
        <w:rPr>
          <w:rFonts w:hint="default" w:ascii="Times New Roman" w:hAnsi="Times New Roman" w:cs="Times New Roman"/>
        </w:rPr>
      </w:pPr>
      <w:r>
        <w:rPr>
          <w:rFonts w:hint="default" w:ascii="Times New Roman" w:hAnsi="Times New Roman" w:cs="Times New Roman"/>
        </w:rPr>
        <w:t>（1）绩效评价的对象：水西沟镇双语幼儿园保障机制经费</w:t>
      </w:r>
    </w:p>
    <w:p>
      <w:pPr>
        <w:spacing w:line="360" w:lineRule="auto"/>
        <w:ind w:firstLine="560"/>
        <w:rPr>
          <w:rFonts w:hint="default" w:ascii="Times New Roman" w:hAnsi="Times New Roman" w:cs="Times New Roman"/>
        </w:rPr>
      </w:pPr>
      <w:r>
        <w:rPr>
          <w:rFonts w:hint="default" w:ascii="Times New Roman" w:hAnsi="Times New Roman" w:cs="Times New Roman"/>
        </w:rPr>
        <w:t>（2）绩效评价范围：</w:t>
      </w:r>
    </w:p>
    <w:p>
      <w:pPr>
        <w:spacing w:line="360" w:lineRule="auto"/>
        <w:ind w:firstLine="560"/>
        <w:rPr>
          <w:rFonts w:hint="default" w:ascii="Times New Roman" w:hAnsi="Times New Roman" w:cs="Times New Roman"/>
        </w:rPr>
      </w:pPr>
      <w:r>
        <w:rPr>
          <w:rFonts w:hint="default" w:ascii="Times New Roman" w:hAnsi="Times New Roman" w:cs="Times New Roman"/>
        </w:rPr>
        <w:t>1.项目范围：水西沟镇双语幼儿园保障机制经费的完成情况、资金投入的运行情况、项目实施后产生的绩效及影响效果。</w:t>
      </w:r>
    </w:p>
    <w:p>
      <w:pPr>
        <w:spacing w:line="360" w:lineRule="auto"/>
        <w:ind w:firstLine="560"/>
        <w:rPr>
          <w:rFonts w:hint="default" w:ascii="Times New Roman" w:hAnsi="Times New Roman" w:cs="Times New Roman"/>
        </w:rPr>
      </w:pPr>
      <w:r>
        <w:rPr>
          <w:rFonts w:hint="default" w:ascii="Times New Roman" w:hAnsi="Times New Roman" w:cs="Times New Roman"/>
        </w:rPr>
        <w:t>2.时间范围：2022年1月1日至2022年12月31日。</w:t>
      </w:r>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lang w:val="en-US" w:eastAsia="zh-CN" w:bidi="en-US"/>
        </w:rPr>
      </w:pPr>
      <w:bookmarkStart w:id="13" w:name="_Toc67911606"/>
      <w:bookmarkStart w:id="14" w:name="_Toc100784590"/>
      <w:bookmarkStart w:id="15" w:name="_Hlk67586765"/>
      <w:r>
        <w:rPr>
          <w:rFonts w:hint="default" w:ascii="Times New Roman" w:hAnsi="Times New Roman" w:eastAsia="仿宋" w:cs="Times New Roman"/>
          <w:sz w:val="32"/>
          <w:szCs w:val="32"/>
          <w:lang w:val="en-US" w:eastAsia="zh-CN" w:bidi="en-US"/>
        </w:rPr>
        <w:t>（二）绩效评价原则、指标体系、方法及标准</w:t>
      </w:r>
      <w:bookmarkEnd w:id="13"/>
      <w:bookmarkEnd w:id="14"/>
    </w:p>
    <w:bookmarkEnd w:id="15"/>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lang w:bidi="en-US"/>
        </w:rPr>
      </w:pPr>
      <w:bookmarkStart w:id="16" w:name="_Toc100784591"/>
      <w:r>
        <w:rPr>
          <w:rFonts w:hint="default" w:ascii="Times New Roman" w:hAnsi="Times New Roman" w:eastAsia="仿宋" w:cs="Times New Roman"/>
          <w:sz w:val="32"/>
          <w:szCs w:val="32"/>
          <w:lang w:bidi="en-US"/>
        </w:rPr>
        <w:t>1.评价原则</w:t>
      </w:r>
      <w:bookmarkEnd w:id="16"/>
    </w:p>
    <w:p>
      <w:pPr>
        <w:spacing w:line="360" w:lineRule="auto"/>
        <w:ind w:firstLine="560"/>
        <w:rPr>
          <w:rFonts w:hint="default" w:ascii="Times New Roman" w:hAnsi="Times New Roman" w:cs="Times New Roman"/>
        </w:rPr>
      </w:pPr>
      <w:r>
        <w:rPr>
          <w:rFonts w:hint="default" w:ascii="Times New Roman" w:hAnsi="Times New Roman" w:cs="Times New Roman"/>
        </w:rPr>
        <w:t>（1）科学规范原则：绩效评价应当严格执行规定的程序，按照科学可行的要求，采用定量与定性分析相结合的方法。</w:t>
      </w:r>
    </w:p>
    <w:p>
      <w:pPr>
        <w:spacing w:line="360" w:lineRule="auto"/>
        <w:ind w:firstLine="560"/>
        <w:rPr>
          <w:rFonts w:hint="default" w:ascii="Times New Roman" w:hAnsi="Times New Roman" w:cs="Times New Roman"/>
        </w:rPr>
      </w:pPr>
      <w:r>
        <w:rPr>
          <w:rFonts w:hint="default" w:ascii="Times New Roman" w:hAnsi="Times New Roman" w:cs="Times New Roman"/>
        </w:rPr>
        <w:t>（2）公正公开原则：绩效评价应当符合真实、客观、公正的要求，依法公开并接受监督。</w:t>
      </w:r>
    </w:p>
    <w:p>
      <w:pPr>
        <w:spacing w:line="360" w:lineRule="auto"/>
        <w:ind w:firstLine="560"/>
        <w:rPr>
          <w:rFonts w:hint="default" w:ascii="Times New Roman" w:hAnsi="Times New Roman" w:cs="Times New Roman"/>
        </w:rPr>
      </w:pPr>
      <w:r>
        <w:rPr>
          <w:rFonts w:hint="default" w:ascii="Times New Roman" w:hAnsi="Times New Roman" w:cs="Times New Roman"/>
        </w:rPr>
        <w:t>（3）分级分类原则：根据评价对象特点分类组织实施。</w:t>
      </w:r>
    </w:p>
    <w:p>
      <w:pPr>
        <w:spacing w:line="360" w:lineRule="auto"/>
        <w:ind w:firstLine="560"/>
        <w:rPr>
          <w:rFonts w:hint="default" w:ascii="Times New Roman" w:hAnsi="Times New Roman" w:cs="Times New Roman"/>
        </w:rPr>
      </w:pPr>
      <w:r>
        <w:rPr>
          <w:rFonts w:hint="default" w:ascii="Times New Roman" w:hAnsi="Times New Roman" w:cs="Times New Roman"/>
        </w:rPr>
        <w:t>（4）绩效相关原则：绩效评价应当针对具体支出及其产出绩效进行，评价结果应当清晰反映支出和产出绩效之间的紧密对应关系。</w:t>
      </w:r>
    </w:p>
    <w:p>
      <w:pPr>
        <w:spacing w:line="360" w:lineRule="auto"/>
        <w:ind w:firstLine="560"/>
        <w:rPr>
          <w:rFonts w:hint="default" w:ascii="Times New Roman" w:hAnsi="Times New Roman" w:cs="Times New Roman"/>
        </w:rPr>
      </w:pPr>
      <w:r>
        <w:rPr>
          <w:rFonts w:hint="default" w:ascii="Times New Roman" w:hAnsi="Times New Roman" w:cs="Times New Roman"/>
        </w:rPr>
        <w:t>根据以上原则，绩效评价应遵循如下要求：</w:t>
      </w:r>
    </w:p>
    <w:p>
      <w:pPr>
        <w:spacing w:line="360" w:lineRule="auto"/>
        <w:ind w:firstLine="560"/>
        <w:rPr>
          <w:rFonts w:hint="default" w:ascii="Times New Roman" w:hAnsi="Times New Roman" w:cs="Times New Roman"/>
        </w:rPr>
      </w:pPr>
      <w:r>
        <w:rPr>
          <w:rFonts w:hint="default" w:ascii="Times New Roman" w:hAnsi="Times New Roman" w:cs="Times New Roman"/>
        </w:rPr>
        <w:t>（1）在数据收集时，采取客观数据，并结合问卷调查结果，以保证各项指标的真实性。</w:t>
      </w:r>
    </w:p>
    <w:p>
      <w:pPr>
        <w:spacing w:line="360" w:lineRule="auto"/>
        <w:ind w:firstLine="560"/>
        <w:rPr>
          <w:rFonts w:hint="default" w:ascii="Times New Roman" w:hAnsi="Times New Roman" w:cs="Times New Roman"/>
        </w:rPr>
      </w:pPr>
      <w:r>
        <w:rPr>
          <w:rFonts w:hint="default" w:ascii="Times New Roman" w:hAnsi="Times New Roman" w:cs="Times New Roman"/>
        </w:rPr>
        <w:t>（2）保证评价结果的真实性、公正性，提高评价报告的公信力。</w:t>
      </w:r>
    </w:p>
    <w:p>
      <w:pPr>
        <w:spacing w:line="360" w:lineRule="auto"/>
        <w:ind w:firstLine="560"/>
        <w:rPr>
          <w:rFonts w:hint="default" w:ascii="Times New Roman" w:hAnsi="Times New Roman" w:cs="Times New Roman"/>
        </w:rPr>
      </w:pPr>
      <w:r>
        <w:rPr>
          <w:rFonts w:hint="default" w:ascii="Times New Roman" w:hAnsi="Times New Roman" w:cs="Times New Roman"/>
        </w:rPr>
        <w:t>（3）绩效评价报告应当简明扼要，除了对绩效评价的过程、结果描述外，还应总结经验，指出问题，并就项目实施过程中所存在的问题提出可操作性改进建议。</w:t>
      </w:r>
    </w:p>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lang w:bidi="en-US"/>
        </w:rPr>
      </w:pPr>
      <w:bookmarkStart w:id="17" w:name="_Toc100784592"/>
      <w:r>
        <w:rPr>
          <w:rFonts w:hint="default" w:ascii="Times New Roman" w:hAnsi="Times New Roman" w:eastAsia="仿宋" w:cs="Times New Roman"/>
          <w:sz w:val="32"/>
          <w:szCs w:val="32"/>
          <w:lang w:bidi="en-US"/>
        </w:rPr>
        <w:t>2.评价指标体系</w:t>
      </w:r>
      <w:bookmarkEnd w:id="17"/>
    </w:p>
    <w:p>
      <w:pPr>
        <w:spacing w:line="360" w:lineRule="auto"/>
        <w:ind w:firstLine="560"/>
        <w:rPr>
          <w:rFonts w:hint="default" w:ascii="Times New Roman" w:hAnsi="Times New Roman" w:cs="Times New Roman"/>
        </w:rPr>
      </w:pPr>
      <w:r>
        <w:rPr>
          <w:rFonts w:hint="default" w:ascii="Times New Roman" w:hAnsi="Times New Roman" w:cs="Times New Roman"/>
        </w:rPr>
        <w:t>绩效评价指标体系作为衡量绩效目标实现程度的考核工具，一般遵循以下原则：</w:t>
      </w:r>
    </w:p>
    <w:p>
      <w:pPr>
        <w:spacing w:line="360" w:lineRule="auto"/>
        <w:ind w:firstLine="560"/>
        <w:rPr>
          <w:rFonts w:hint="default" w:ascii="Times New Roman" w:hAnsi="Times New Roman" w:cs="Times New Roman"/>
        </w:rPr>
      </w:pPr>
      <w:r>
        <w:rPr>
          <w:rFonts w:hint="default" w:ascii="Times New Roman" w:hAnsi="Times New Roman" w:cs="Times New Roman"/>
        </w:rPr>
        <w:t>（1）相关性原则：绩效评价指标应当与绩效目标有直接的联系，能够恰当反映目标的实现程度。</w:t>
      </w:r>
    </w:p>
    <w:p>
      <w:pPr>
        <w:spacing w:line="360" w:lineRule="auto"/>
        <w:ind w:firstLine="560"/>
        <w:rPr>
          <w:rFonts w:hint="default" w:ascii="Times New Roman" w:hAnsi="Times New Roman" w:cs="Times New Roman"/>
        </w:rPr>
      </w:pPr>
      <w:r>
        <w:rPr>
          <w:rFonts w:hint="default" w:ascii="Times New Roman" w:hAnsi="Times New Roman" w:cs="Times New Roman"/>
        </w:rPr>
        <w:t>（2）重要性原则：应当优先使用最具评价对象代表性、最能反映评价要求的核心指标。</w:t>
      </w:r>
    </w:p>
    <w:p>
      <w:pPr>
        <w:spacing w:line="360" w:lineRule="auto"/>
        <w:ind w:firstLine="560"/>
        <w:rPr>
          <w:rFonts w:hint="default" w:ascii="Times New Roman" w:hAnsi="Times New Roman" w:cs="Times New Roman"/>
        </w:rPr>
      </w:pPr>
      <w:r>
        <w:rPr>
          <w:rFonts w:hint="default" w:ascii="Times New Roman" w:hAnsi="Times New Roman" w:cs="Times New Roman"/>
        </w:rPr>
        <w:t>（3）可比性原则：对同类评价对象要设定共性的绩效评价指标，以便于评价结果可以相互比较。</w:t>
      </w:r>
    </w:p>
    <w:p>
      <w:pPr>
        <w:spacing w:line="360" w:lineRule="auto"/>
        <w:ind w:firstLine="560"/>
        <w:rPr>
          <w:rFonts w:hint="default" w:ascii="Times New Roman" w:hAnsi="Times New Roman" w:cs="Times New Roman"/>
        </w:rPr>
      </w:pPr>
      <w:r>
        <w:rPr>
          <w:rFonts w:hint="default" w:ascii="Times New Roman" w:hAnsi="Times New Roman" w:cs="Times New Roman"/>
        </w:rPr>
        <w:t>（4）系统性原则：绩效评价指标的设置应当将定量指标与定性指标相结合，能系统反映财政支出所产生的社会效益、经济效益和可持续影响等。</w:t>
      </w:r>
    </w:p>
    <w:p>
      <w:pPr>
        <w:spacing w:line="360" w:lineRule="auto"/>
        <w:ind w:firstLine="560"/>
        <w:rPr>
          <w:rFonts w:hint="default" w:ascii="Times New Roman" w:hAnsi="Times New Roman" w:cs="Times New Roman"/>
        </w:rPr>
      </w:pPr>
      <w:r>
        <w:rPr>
          <w:rFonts w:hint="default" w:ascii="Times New Roman" w:hAnsi="Times New Roman" w:cs="Times New Roman"/>
        </w:rPr>
        <w:t>（5）经济性原则：绩效评价指标设计应当通俗易懂、简便易行，数据的获得应当考虑现实条件和可操作性，符合成本效益原则。</w:t>
      </w:r>
    </w:p>
    <w:p>
      <w:pPr>
        <w:spacing w:line="360" w:lineRule="auto"/>
        <w:ind w:firstLine="560"/>
        <w:rPr>
          <w:rFonts w:hint="default" w:ascii="Times New Roman" w:hAnsi="Times New Roman" w:cs="Times New Roman"/>
        </w:rPr>
      </w:pPr>
      <w:r>
        <w:rPr>
          <w:rFonts w:hint="default" w:ascii="Times New Roman" w:hAnsi="Times New Roman" w:cs="Times New Roman"/>
        </w:rPr>
        <w:t>本项目的评价指标体系建立如附件所示。</w:t>
      </w:r>
    </w:p>
    <w:p>
      <w:pPr>
        <w:spacing w:line="360" w:lineRule="auto"/>
        <w:ind w:firstLine="560"/>
        <w:rPr>
          <w:rFonts w:hint="default" w:ascii="Times New Roman" w:hAnsi="Times New Roman" w:cs="Times New Roman"/>
        </w:rPr>
      </w:pPr>
    </w:p>
    <w:p>
      <w:pPr>
        <w:spacing w:line="360" w:lineRule="auto"/>
        <w:ind w:firstLine="560"/>
        <w:rPr>
          <w:rFonts w:hint="default" w:ascii="Times New Roman" w:hAnsi="Times New Roman" w:cs="Times New Roman"/>
        </w:rPr>
      </w:pPr>
    </w:p>
    <w:p>
      <w:pPr>
        <w:spacing w:line="360" w:lineRule="auto"/>
        <w:ind w:firstLine="560"/>
        <w:rPr>
          <w:rFonts w:hint="default" w:ascii="Times New Roman" w:hAnsi="Times New Roman" w:cs="Times New Roman"/>
        </w:rPr>
        <w:sectPr>
          <w:headerReference r:id="rId10" w:type="default"/>
          <w:footerReference r:id="rId11" w:type="default"/>
          <w:footnotePr>
            <w:numFmt w:val="decimalEnclosedCircleChinese"/>
          </w:footnotePr>
          <w:pgSz w:w="11906" w:h="16838"/>
          <w:pgMar w:top="1440" w:right="1800" w:bottom="1440" w:left="1800" w:header="992" w:footer="992" w:gutter="0"/>
          <w:pgNumType w:start="1"/>
          <w:cols w:space="425" w:num="1"/>
          <w:docGrid w:type="lines" w:linePitch="381" w:charSpace="0"/>
        </w:sectPr>
      </w:pPr>
    </w:p>
    <w:p>
      <w:pPr>
        <w:spacing w:line="360" w:lineRule="auto"/>
        <w:ind w:firstLine="0" w:firstLineChars="0"/>
        <w:jc w:val="center"/>
        <w:rPr>
          <w:rFonts w:hint="default" w:ascii="Times New Roman" w:hAnsi="Times New Roman" w:cs="Times New Roman"/>
          <w:b/>
          <w:bCs/>
        </w:rPr>
      </w:pPr>
      <w:r>
        <w:rPr>
          <w:rFonts w:hint="default" w:ascii="Times New Roman" w:hAnsi="Times New Roman" w:cs="Times New Roman"/>
          <w:b/>
          <w:bCs/>
        </w:rPr>
        <w:t xml:space="preserve">  项目支出绩效评价指标体系</w:t>
      </w:r>
    </w:p>
    <w:tbl>
      <w:tblPr>
        <w:tblStyle w:val="18"/>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155"/>
        <w:gridCol w:w="1199"/>
        <w:gridCol w:w="1411"/>
        <w:gridCol w:w="2789"/>
        <w:gridCol w:w="7341"/>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92" w:hRule="atLeast"/>
          <w:tblHeader/>
          <w:jc w:val="center"/>
        </w:trPr>
        <w:tc>
          <w:tcPr>
            <w:tcW w:w="1155"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eastAsia="宋体" w:cs="Times New Roman"/>
                <w:b/>
                <w:bCs/>
                <w:color w:val="000000"/>
                <w:kern w:val="0"/>
                <w:sz w:val="22"/>
              </w:rPr>
            </w:pPr>
            <w:r>
              <w:rPr>
                <w:rFonts w:hint="default" w:ascii="Times New Roman" w:hAnsi="Times New Roman" w:eastAsia="宋体" w:cs="Times New Roman"/>
                <w:b/>
                <w:bCs/>
                <w:color w:val="000000"/>
                <w:kern w:val="0"/>
                <w:sz w:val="22"/>
              </w:rPr>
              <w:t>一级指标</w:t>
            </w:r>
          </w:p>
        </w:tc>
        <w:tc>
          <w:tcPr>
            <w:tcW w:w="1199"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eastAsia="宋体" w:cs="Times New Roman"/>
                <w:b/>
                <w:bCs/>
                <w:color w:val="000000"/>
                <w:kern w:val="0"/>
                <w:sz w:val="22"/>
              </w:rPr>
            </w:pPr>
            <w:r>
              <w:rPr>
                <w:rFonts w:hint="default" w:ascii="Times New Roman" w:hAnsi="Times New Roman" w:eastAsia="宋体" w:cs="Times New Roman"/>
                <w:b/>
                <w:bCs/>
                <w:color w:val="000000"/>
                <w:kern w:val="0"/>
                <w:sz w:val="22"/>
              </w:rPr>
              <w:t>二级指标</w:t>
            </w:r>
          </w:p>
        </w:tc>
        <w:tc>
          <w:tcPr>
            <w:tcW w:w="1411"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eastAsia="宋体" w:cs="Times New Roman"/>
                <w:b/>
                <w:bCs/>
                <w:color w:val="000000"/>
                <w:kern w:val="0"/>
                <w:sz w:val="22"/>
              </w:rPr>
            </w:pPr>
            <w:r>
              <w:rPr>
                <w:rFonts w:hint="default" w:ascii="Times New Roman" w:hAnsi="Times New Roman" w:eastAsia="宋体" w:cs="Times New Roman"/>
                <w:b/>
                <w:bCs/>
                <w:color w:val="000000"/>
                <w:kern w:val="0"/>
                <w:sz w:val="22"/>
              </w:rPr>
              <w:t>三级指标</w:t>
            </w:r>
          </w:p>
        </w:tc>
        <w:tc>
          <w:tcPr>
            <w:tcW w:w="2789"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eastAsia="宋体" w:cs="Times New Roman"/>
                <w:b/>
                <w:bCs/>
                <w:color w:val="000000"/>
                <w:kern w:val="0"/>
                <w:sz w:val="22"/>
              </w:rPr>
            </w:pPr>
            <w:r>
              <w:rPr>
                <w:rFonts w:hint="default" w:ascii="Times New Roman" w:hAnsi="Times New Roman" w:eastAsia="宋体" w:cs="Times New Roman"/>
                <w:b/>
                <w:bCs/>
                <w:color w:val="000000"/>
                <w:kern w:val="0"/>
                <w:sz w:val="22"/>
              </w:rPr>
              <w:t>指标解释</w:t>
            </w:r>
          </w:p>
        </w:tc>
        <w:tc>
          <w:tcPr>
            <w:tcW w:w="7341"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eastAsia="宋体" w:cs="Times New Roman"/>
                <w:b/>
                <w:bCs/>
                <w:color w:val="000000"/>
                <w:kern w:val="0"/>
                <w:sz w:val="22"/>
              </w:rPr>
            </w:pPr>
            <w:r>
              <w:rPr>
                <w:rFonts w:hint="default" w:ascii="Times New Roman" w:hAnsi="Times New Roman" w:eastAsia="宋体" w:cs="Times New Roman"/>
                <w:b/>
                <w:bCs/>
                <w:color w:val="000000"/>
                <w:kern w:val="0"/>
                <w:sz w:val="22"/>
              </w:rPr>
              <w:t>指标说明</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2318" w:hRule="atLeast"/>
          <w:jc w:val="center"/>
        </w:trPr>
        <w:tc>
          <w:tcPr>
            <w:tcW w:w="1155"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决策</w:t>
            </w:r>
          </w:p>
        </w:tc>
        <w:tc>
          <w:tcPr>
            <w:tcW w:w="1199"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项目立项</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立项依据</w:t>
            </w:r>
          </w:p>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充分性</w:t>
            </w:r>
          </w:p>
        </w:tc>
        <w:tc>
          <w:tcPr>
            <w:tcW w:w="2789"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项目立项是否符合法律法规、相关政策、发展规划以及部门职责，用以反映和考核项目立项依据情况。</w:t>
            </w:r>
          </w:p>
        </w:tc>
        <w:tc>
          <w:tcPr>
            <w:tcW w:w="7341" w:type="dxa"/>
            <w:tcBorders>
              <w:tl2br w:val="nil"/>
              <w:tr2bl w:val="nil"/>
            </w:tcBorders>
            <w:shd w:val="clear" w:color="auto" w:fill="FFFFFF"/>
            <w:vAlign w:val="center"/>
          </w:tcPr>
          <w:p>
            <w:pPr>
              <w:widowControl/>
              <w:ind w:firstLine="0" w:firstLineChars="0"/>
              <w:jc w:val="left"/>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评价要点：</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①项目立项是否符合国家法律法规、国民经济发展规划和相关政策；</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②项目立项是否符合行业发展规划和政策要求；</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③项目立项是否与部门职责范围相符，属于部门履职所需；</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④项目是否属于公共财政支持范围，是否符合中央、地方事权支出责任划分原则；</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⑤项目是否与相关部门同类项目或部门内部相关项目重复。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640" w:hRule="atLeast"/>
          <w:jc w:val="center"/>
        </w:trPr>
        <w:tc>
          <w:tcPr>
            <w:tcW w:w="1155"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rPr>
            </w:pPr>
          </w:p>
        </w:tc>
        <w:tc>
          <w:tcPr>
            <w:tcW w:w="1199"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立项程序</w:t>
            </w:r>
          </w:p>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规范性</w:t>
            </w:r>
          </w:p>
        </w:tc>
        <w:tc>
          <w:tcPr>
            <w:tcW w:w="2789"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项目申请、设立过程是否符合相关要求，用以反映和考核项目立项的规范情况。</w:t>
            </w:r>
          </w:p>
        </w:tc>
        <w:tc>
          <w:tcPr>
            <w:tcW w:w="7341" w:type="dxa"/>
            <w:tcBorders>
              <w:tl2br w:val="nil"/>
              <w:tr2bl w:val="nil"/>
            </w:tcBorders>
            <w:shd w:val="clear" w:color="auto" w:fill="FFFFFF"/>
            <w:vAlign w:val="center"/>
          </w:tcPr>
          <w:p>
            <w:pPr>
              <w:widowControl/>
              <w:ind w:firstLine="0" w:firstLineChars="0"/>
              <w:jc w:val="left"/>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评价要点：</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①项目是否按照规定的程序申请设立；</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②审批文件、材料是否符合相关要求；</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③事前是否已经过必要的可行性研究、专家论证、风险评估、绩效评估、集体决策。</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9" w:hRule="atLeast"/>
          <w:jc w:val="center"/>
        </w:trPr>
        <w:tc>
          <w:tcPr>
            <w:tcW w:w="1155"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rPr>
            </w:pPr>
          </w:p>
        </w:tc>
        <w:tc>
          <w:tcPr>
            <w:tcW w:w="1199"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绩效目标</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绩效目标</w:t>
            </w:r>
          </w:p>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合理性</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项目所设定的绩效目标是否依据充分，是否符合客观实际，用以反映和考核项目绩效目标与项目实施的相符情况。</w:t>
            </w:r>
          </w:p>
        </w:tc>
        <w:tc>
          <w:tcPr>
            <w:tcW w:w="7341" w:type="dxa"/>
            <w:tcBorders>
              <w:tl2br w:val="nil"/>
              <w:tr2bl w:val="nil"/>
            </w:tcBorders>
            <w:shd w:val="clear" w:color="000000" w:fill="FFFFFF"/>
            <w:vAlign w:val="center"/>
          </w:tcPr>
          <w:p>
            <w:pPr>
              <w:widowControl/>
              <w:ind w:firstLine="0" w:firstLineChars="0"/>
              <w:jc w:val="left"/>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评价要点：</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（如未设定预算绩效目标，也可考核其他工作任务目标）</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①项目是否有绩效目标；</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②项目绩效目标与实际工作内容是否具有相关性；</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③项目预期产出效益和效果是否符合正常的业绩水平；</w:t>
            </w:r>
          </w:p>
          <w:p>
            <w:pPr>
              <w:widowControl/>
              <w:ind w:firstLine="0" w:firstLineChars="0"/>
              <w:jc w:val="left"/>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④是否与预算确定的项目投资额或资金量相匹配。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4" w:hRule="atLeast"/>
          <w:jc w:val="center"/>
        </w:trPr>
        <w:tc>
          <w:tcPr>
            <w:tcW w:w="1155"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决策</w:t>
            </w:r>
          </w:p>
        </w:tc>
        <w:tc>
          <w:tcPr>
            <w:tcW w:w="1199"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绩效目标</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绩效指标</w:t>
            </w:r>
          </w:p>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明确性</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依据绩效目标设定的绩效指标是否清晰、细化、可衡量等，用以反映和考核项目绩效目标的明细化情况。</w:t>
            </w: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评价要点：</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①是否将项目绩效目标细化分解为具体的绩效指标；</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②是否通过清晰、可衡量的指标值予以体现；</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③是否与项目目标任务数或计划数相对应。</w:t>
            </w:r>
            <w:r>
              <w:rPr>
                <w:rFonts w:hint="default" w:ascii="Times New Roman" w:hAnsi="Times New Roman" w:eastAsia="宋体" w:cs="Times New Roman"/>
                <w:color w:val="000000"/>
                <w:kern w:val="0"/>
                <w:sz w:val="22"/>
              </w:rPr>
              <w:br w:type="textWrapping"/>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42" w:hRule="atLeast"/>
          <w:jc w:val="center"/>
        </w:trPr>
        <w:tc>
          <w:tcPr>
            <w:tcW w:w="1155"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rPr>
            </w:pPr>
          </w:p>
        </w:tc>
        <w:tc>
          <w:tcPr>
            <w:tcW w:w="1199"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资金投入</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预算编制</w:t>
            </w:r>
          </w:p>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科学性</w:t>
            </w:r>
          </w:p>
        </w:tc>
        <w:tc>
          <w:tcPr>
            <w:tcW w:w="2789"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项目预算编制是否经过科学论证、有明确标准，资金额度与年度目标是否相适应，用以反映和考核项目预算编制的科学性、合理性情况。</w:t>
            </w:r>
          </w:p>
        </w:tc>
        <w:tc>
          <w:tcPr>
            <w:tcW w:w="7341"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评价要点：</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①预算编制是否经过科学论证；</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②预算内容与项目内容是否匹配；</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③预算额度测算依据是否充分，是否按照标准编制；</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④预算确定的项目投资额或资金量是否与工作任务相匹配。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06"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p>
        </w:tc>
        <w:tc>
          <w:tcPr>
            <w:tcW w:w="1199"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资金分配</w:t>
            </w:r>
          </w:p>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合理性</w:t>
            </w:r>
          </w:p>
        </w:tc>
        <w:tc>
          <w:tcPr>
            <w:tcW w:w="2789"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项目预算资金分配是否有测算依据，与补助单位或地方实际是否相适应，用以反映和考核项目预算资金分配的科学性、合理性情况。</w:t>
            </w:r>
          </w:p>
        </w:tc>
        <w:tc>
          <w:tcPr>
            <w:tcW w:w="7341"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评价要点：</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①预算资金分配依据是否充分；</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②资金分配额度是否合理，与项目单位或地方实际是否相适应。</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15" w:hRule="atLeast"/>
          <w:jc w:val="center"/>
        </w:trPr>
        <w:tc>
          <w:tcPr>
            <w:tcW w:w="1155" w:type="dxa"/>
            <w:vMerge w:val="restart"/>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过程</w:t>
            </w:r>
          </w:p>
        </w:tc>
        <w:tc>
          <w:tcPr>
            <w:tcW w:w="1199"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资金管理</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资金到位率</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实际到位资金与预算资金的比率，用以反映和考核资金落实情况对项目实施的总体保障程度。</w:t>
            </w: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资金到位率=（实际到位资金/预算资金）×100%。</w:t>
            </w:r>
          </w:p>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实际到位资金：一定时期（本年度或项目期）内落实到具体项目的资金。</w:t>
            </w:r>
          </w:p>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预算资金：一定时期（本年度或项目期）内预算安排到具体项目的资金。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20" w:hRule="atLeast"/>
          <w:jc w:val="center"/>
        </w:trPr>
        <w:tc>
          <w:tcPr>
            <w:tcW w:w="1155"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rPr>
            </w:pPr>
          </w:p>
        </w:tc>
        <w:tc>
          <w:tcPr>
            <w:tcW w:w="1199"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rPr>
            </w:pP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预算执行率</w:t>
            </w:r>
          </w:p>
        </w:tc>
        <w:tc>
          <w:tcPr>
            <w:tcW w:w="2789"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项目预算资金是否按照计划执行，用以反映或考核项目预算执行情况。</w:t>
            </w:r>
          </w:p>
        </w:tc>
        <w:tc>
          <w:tcPr>
            <w:tcW w:w="7341"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预算执行率=（实际支出资金/实际到位资金）×100%。</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实际支出资金：一定时期（本年度或项目期）内项目实际拨付的资金。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1155" w:type="dxa"/>
            <w:vMerge w:val="restart"/>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过程</w:t>
            </w:r>
          </w:p>
        </w:tc>
        <w:tc>
          <w:tcPr>
            <w:tcW w:w="1199"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资金管理</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资金使用</w:t>
            </w:r>
          </w:p>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合规性</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项目资金使用是否符合相关的财务管理制度规定，用以反映和考核项目资金的规范运行情况。</w:t>
            </w: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评价要点：</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①是否符合国家财经法规和财务管理制度以及有关专项资金管理办法的规定；</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②资金的拨付是否有完整的审批程序和手续；</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③是否符合项目预算批复或合同规定的用途；</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④是否存在截留、挤占、挪用、虚列支出等情况。</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97" w:hRule="atLeast"/>
          <w:jc w:val="center"/>
        </w:trPr>
        <w:tc>
          <w:tcPr>
            <w:tcW w:w="1155"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rPr>
            </w:pPr>
          </w:p>
        </w:tc>
        <w:tc>
          <w:tcPr>
            <w:tcW w:w="1199"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组织实施</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管理制度</w:t>
            </w:r>
          </w:p>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健全性</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项目实施单位的财务和业务管理制度是否健全，用以反映和考核财务和业务管理制度对项目顺利实施的保障情况。</w:t>
            </w: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评价要点：</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①是否已制定或具有相应的财务和业务管理制度；</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②财务和业务管理制度是否合法、合规、完整。</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69"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p>
        </w:tc>
        <w:tc>
          <w:tcPr>
            <w:tcW w:w="1199"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制度执行</w:t>
            </w:r>
          </w:p>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有效性</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项目实施是否符合相关管理规定，用以反映和考核相关管理制度的有效执行情况。</w:t>
            </w: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评价要点：</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①是否遵守相关法律法规和相关管理规定；</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②项目调整及支出调整手续是否完备；</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③项目合同书、验收报告、技术鉴定等资料是否齐全并及时归档；</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④项目实施的人员条件、场地设备、信息支撑等是否落实到位。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78" w:hRule="atLeast"/>
          <w:jc w:val="center"/>
        </w:trPr>
        <w:tc>
          <w:tcPr>
            <w:tcW w:w="1155"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产出</w:t>
            </w:r>
          </w:p>
        </w:tc>
        <w:tc>
          <w:tcPr>
            <w:tcW w:w="1199"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产出数量</w:t>
            </w:r>
          </w:p>
        </w:tc>
        <w:tc>
          <w:tcPr>
            <w:tcW w:w="1411" w:type="dxa"/>
            <w:tcBorders>
              <w:tl2br w:val="nil"/>
              <w:tr2bl w:val="nil"/>
            </w:tcBorders>
            <w:shd w:val="clear" w:color="auto" w:fill="FFFFFF"/>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接受学前三年免费教育惠及幼儿及人数</w:t>
            </w:r>
          </w:p>
        </w:tc>
        <w:tc>
          <w:tcPr>
            <w:tcW w:w="2789" w:type="dxa"/>
            <w:vMerge w:val="restart"/>
            <w:tcBorders>
              <w:tl2br w:val="nil"/>
              <w:tr2bl w:val="nil"/>
            </w:tcBorders>
            <w:shd w:val="clear" w:color="000000"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项目实施的实际产出数与计划产出数的比率，用以反映和考核项目产出数量目标的实现程度。</w:t>
            </w:r>
          </w:p>
        </w:tc>
        <w:tc>
          <w:tcPr>
            <w:tcW w:w="7341" w:type="dxa"/>
            <w:vMerge w:val="restart"/>
            <w:tcBorders>
              <w:tl2br w:val="nil"/>
              <w:tr2bl w:val="nil"/>
            </w:tcBorders>
            <w:shd w:val="clear" w:color="000000"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实际完成率=（实际产出数/计划产出数）×100%。</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实际产出数：一定时期（本年度或项目期）内项目实际产出的产品或提供的服务数量。</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计划产出数：项目绩效目标确定的在一定时期（本年度或项目期）内计划产出的产品或提供的服务数量。</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40"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p>
        </w:tc>
        <w:tc>
          <w:tcPr>
            <w:tcW w:w="1199"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p>
        </w:tc>
        <w:tc>
          <w:tcPr>
            <w:tcW w:w="1411" w:type="dxa"/>
            <w:tcBorders>
              <w:tl2br w:val="nil"/>
              <w:tr2bl w:val="nil"/>
            </w:tcBorders>
            <w:shd w:val="clear" w:color="auto" w:fill="FFFFFF"/>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享受学前教育资助的幼儿园数量</w:t>
            </w:r>
          </w:p>
        </w:tc>
        <w:tc>
          <w:tcPr>
            <w:tcW w:w="2789" w:type="dxa"/>
            <w:vMerge w:val="continue"/>
            <w:tcBorders>
              <w:tl2br w:val="nil"/>
              <w:tr2bl w:val="nil"/>
            </w:tcBorders>
            <w:shd w:val="clear" w:color="000000" w:fill="FFFFFF"/>
            <w:vAlign w:val="center"/>
          </w:tcPr>
          <w:p>
            <w:pPr>
              <w:widowControl/>
              <w:ind w:firstLine="0" w:firstLineChars="0"/>
              <w:jc w:val="center"/>
              <w:rPr>
                <w:rFonts w:hint="default" w:ascii="Times New Roman" w:hAnsi="Times New Roman" w:eastAsia="宋体" w:cs="Times New Roman"/>
                <w:color w:val="000000"/>
                <w:kern w:val="0"/>
                <w:sz w:val="22"/>
              </w:rPr>
            </w:pPr>
          </w:p>
        </w:tc>
        <w:tc>
          <w:tcPr>
            <w:tcW w:w="7341" w:type="dxa"/>
            <w:vMerge w:val="continue"/>
            <w:tcBorders>
              <w:tl2br w:val="nil"/>
              <w:tr2bl w:val="nil"/>
            </w:tcBorders>
            <w:shd w:val="clear" w:color="000000" w:fill="FFFFFF"/>
            <w:vAlign w:val="center"/>
          </w:tcPr>
          <w:p>
            <w:pPr>
              <w:widowControl/>
              <w:ind w:firstLine="0" w:firstLineChars="0"/>
              <w:jc w:val="center"/>
              <w:rPr>
                <w:rFonts w:hint="default" w:ascii="Times New Roman" w:hAnsi="Times New Roman" w:eastAsia="宋体" w:cs="Times New Roman"/>
                <w:color w:val="000000"/>
                <w:kern w:val="0"/>
                <w:sz w:val="22"/>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18" w:hRule="atLeast"/>
          <w:jc w:val="center"/>
        </w:trPr>
        <w:tc>
          <w:tcPr>
            <w:tcW w:w="1155"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产出</w:t>
            </w:r>
          </w:p>
        </w:tc>
        <w:tc>
          <w:tcPr>
            <w:tcW w:w="1199"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产出质量</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农村学前三年免费教育幼儿园入园率</w:t>
            </w:r>
          </w:p>
        </w:tc>
        <w:tc>
          <w:tcPr>
            <w:tcW w:w="2789" w:type="dxa"/>
            <w:tcBorders>
              <w:tl2br w:val="nil"/>
              <w:tr2bl w:val="nil"/>
            </w:tcBorders>
            <w:shd w:val="clear" w:color="000000"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项目完成的质量达标产出数与实际产出数的比率，用以反映和考核项目产出质量目标的实现程度。</w:t>
            </w:r>
          </w:p>
        </w:tc>
        <w:tc>
          <w:tcPr>
            <w:tcW w:w="7341" w:type="dxa"/>
            <w:tcBorders>
              <w:tl2br w:val="nil"/>
              <w:tr2bl w:val="nil"/>
            </w:tcBorders>
            <w:shd w:val="clear" w:color="000000"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质量达标率=（质量达标产出数/实际产出数）×100%。</w:t>
            </w:r>
          </w:p>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760"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p>
        </w:tc>
        <w:tc>
          <w:tcPr>
            <w:tcW w:w="1199"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产出时效</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项目完成及时率</w:t>
            </w:r>
          </w:p>
        </w:tc>
        <w:tc>
          <w:tcPr>
            <w:tcW w:w="2789" w:type="dxa"/>
            <w:tcBorders>
              <w:tl2br w:val="nil"/>
              <w:tr2bl w:val="nil"/>
            </w:tcBorders>
            <w:shd w:val="clear" w:color="000000"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项目实际完成时间与计划完成时间的比较，用以反映和考核项目产出时效目标的实现程度。</w:t>
            </w:r>
          </w:p>
        </w:tc>
        <w:tc>
          <w:tcPr>
            <w:tcW w:w="7341" w:type="dxa"/>
            <w:tcBorders>
              <w:tl2br w:val="nil"/>
              <w:tr2bl w:val="nil"/>
            </w:tcBorders>
            <w:shd w:val="clear" w:color="000000"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实际完成时间：项目实施单位完成该项目实际所耗用的时间。</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计划完成时间：按照项目实施计划或相关规定完成该项目所需的时间。</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p>
        </w:tc>
        <w:tc>
          <w:tcPr>
            <w:tcW w:w="1199"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产出成本</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成本控制率</w:t>
            </w:r>
          </w:p>
        </w:tc>
        <w:tc>
          <w:tcPr>
            <w:tcW w:w="2789" w:type="dxa"/>
            <w:tcBorders>
              <w:tl2br w:val="nil"/>
              <w:tr2bl w:val="nil"/>
            </w:tcBorders>
            <w:shd w:val="clear" w:color="000000"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完成项目计划工作目标的实际节约成本与计划成本的比率，用以反映和考核项目的成本节约程度。</w:t>
            </w:r>
          </w:p>
        </w:tc>
        <w:tc>
          <w:tcPr>
            <w:tcW w:w="7341" w:type="dxa"/>
            <w:tcBorders>
              <w:tl2br w:val="nil"/>
              <w:tr2bl w:val="nil"/>
            </w:tcBorders>
            <w:shd w:val="clear" w:color="000000"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成本节约率=[（计划成本-实际成本）/计划成本]×100%。</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实际成本：项目实施单位如期、保质、保量完成既定工作目标实际所耗费的支出。</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计划成本：项目实施单位为完成工作目标计划安排的支出，一般以项目预算为参考。</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89" w:hRule="atLeast"/>
          <w:jc w:val="center"/>
        </w:trPr>
        <w:tc>
          <w:tcPr>
            <w:tcW w:w="1155"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效益</w:t>
            </w:r>
          </w:p>
        </w:tc>
        <w:tc>
          <w:tcPr>
            <w:tcW w:w="1199"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社会效益指标</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落实教育惠民政策率</w:t>
            </w:r>
          </w:p>
        </w:tc>
        <w:tc>
          <w:tcPr>
            <w:tcW w:w="2789"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项目实施所产生的效益。</w:t>
            </w:r>
          </w:p>
        </w:tc>
        <w:tc>
          <w:tcPr>
            <w:tcW w:w="734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项目实施所产生的社会效益、经济效益、生态效益、可持续影响等。可根据项目实际情况有选择地设置和细化。</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37"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p>
        </w:tc>
        <w:tc>
          <w:tcPr>
            <w:tcW w:w="1199"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减轻我县农民家庭经济负担</w:t>
            </w:r>
          </w:p>
        </w:tc>
        <w:tc>
          <w:tcPr>
            <w:tcW w:w="2789" w:type="dxa"/>
            <w:vMerge w:val="continue"/>
            <w:tcBorders>
              <w:tl2br w:val="nil"/>
              <w:tr2bl w:val="nil"/>
            </w:tcBorders>
            <w:shd w:val="clear" w:color="000000" w:fill="FFFFFF"/>
            <w:vAlign w:val="center"/>
          </w:tcPr>
          <w:p>
            <w:pPr>
              <w:widowControl/>
              <w:ind w:firstLine="0" w:firstLineChars="0"/>
              <w:jc w:val="center"/>
              <w:rPr>
                <w:rFonts w:hint="default" w:ascii="Times New Roman" w:hAnsi="Times New Roman" w:eastAsia="宋体" w:cs="Times New Roman"/>
                <w:color w:val="000000"/>
                <w:kern w:val="0"/>
                <w:sz w:val="22"/>
              </w:rPr>
            </w:pPr>
          </w:p>
        </w:tc>
        <w:tc>
          <w:tcPr>
            <w:tcW w:w="7341" w:type="dxa"/>
            <w:tcBorders>
              <w:tl2br w:val="nil"/>
              <w:tr2bl w:val="nil"/>
            </w:tcBorders>
            <w:shd w:val="clear" w:color="000000"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社会公众或服务对象是指因该项目实施而受到影响的部门（单位）、群体或个人。一般采取社会调查的方式。</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37" w:hRule="atLeast"/>
          <w:jc w:val="center"/>
        </w:trPr>
        <w:tc>
          <w:tcPr>
            <w:tcW w:w="1155"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满意度指标完成情况分析</w:t>
            </w:r>
          </w:p>
        </w:tc>
        <w:tc>
          <w:tcPr>
            <w:tcW w:w="1199"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满意度指标</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家长满意率</w:t>
            </w:r>
          </w:p>
        </w:tc>
        <w:tc>
          <w:tcPr>
            <w:tcW w:w="2789" w:type="dxa"/>
            <w:tcBorders>
              <w:tl2br w:val="nil"/>
              <w:tr2bl w:val="nil"/>
            </w:tcBorders>
            <w:shd w:val="clear" w:color="000000"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社会公众或服务对象对项目实施效果的满意程度。</w:t>
            </w:r>
          </w:p>
        </w:tc>
        <w:tc>
          <w:tcPr>
            <w:tcW w:w="7341" w:type="dxa"/>
            <w:tcBorders>
              <w:tl2br w:val="nil"/>
              <w:tr2bl w:val="nil"/>
            </w:tcBorders>
            <w:shd w:val="clear" w:color="000000"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社会公众或服务对象是指因该项目实施而受到影响的部门（单位）、群体或个人。一般采取社会调查的方式。</w:t>
            </w:r>
          </w:p>
        </w:tc>
      </w:tr>
    </w:tbl>
    <w:p>
      <w:pPr>
        <w:ind w:firstLine="0" w:firstLineChars="0"/>
        <w:jc w:val="center"/>
        <w:rPr>
          <w:rFonts w:hint="default" w:ascii="Times New Roman" w:hAnsi="Times New Roman" w:cs="Times New Roman"/>
        </w:rPr>
      </w:pPr>
    </w:p>
    <w:p>
      <w:pPr>
        <w:ind w:firstLine="0" w:firstLineChars="0"/>
        <w:jc w:val="center"/>
        <w:rPr>
          <w:rFonts w:hint="default" w:ascii="Times New Roman" w:hAnsi="Times New Roman" w:cs="Times New Roman"/>
        </w:rPr>
      </w:pPr>
    </w:p>
    <w:p>
      <w:pPr>
        <w:ind w:firstLine="0" w:firstLineChars="0"/>
        <w:jc w:val="center"/>
        <w:rPr>
          <w:rFonts w:hint="default" w:ascii="Times New Roman" w:hAnsi="Times New Roman" w:cs="Times New Roman"/>
        </w:rPr>
      </w:pPr>
    </w:p>
    <w:p>
      <w:pPr>
        <w:ind w:firstLine="0" w:firstLineChars="0"/>
        <w:jc w:val="center"/>
        <w:rPr>
          <w:rFonts w:hint="default" w:ascii="Times New Roman" w:hAnsi="Times New Roman" w:cs="Times New Roman"/>
        </w:rPr>
        <w:sectPr>
          <w:footnotePr>
            <w:numFmt w:val="decimalEnclosedCircleChinese"/>
          </w:footnotePr>
          <w:pgSz w:w="16838" w:h="11906" w:orient="landscape"/>
          <w:pgMar w:top="1800" w:right="1440" w:bottom="1800" w:left="1440" w:header="1276" w:footer="992" w:gutter="0"/>
          <w:cols w:space="425" w:num="1"/>
          <w:docGrid w:type="lines" w:linePitch="381" w:charSpace="0"/>
        </w:sectPr>
      </w:pPr>
    </w:p>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lang w:bidi="en-US"/>
        </w:rPr>
      </w:pPr>
      <w:bookmarkStart w:id="18" w:name="_Toc100784593"/>
      <w:bookmarkStart w:id="19" w:name="_Hlk67586038"/>
      <w:r>
        <w:rPr>
          <w:rFonts w:hint="default" w:ascii="Times New Roman" w:hAnsi="Times New Roman" w:eastAsia="仿宋" w:cs="Times New Roman"/>
          <w:sz w:val="32"/>
          <w:szCs w:val="32"/>
          <w:lang w:bidi="en-US"/>
        </w:rPr>
        <w:t>3.评价方法</w:t>
      </w:r>
      <w:bookmarkEnd w:id="18"/>
    </w:p>
    <w:bookmarkEnd w:id="19"/>
    <w:p>
      <w:pPr>
        <w:spacing w:line="360" w:lineRule="auto"/>
        <w:ind w:firstLine="560"/>
        <w:rPr>
          <w:rFonts w:hint="default" w:ascii="Times New Roman" w:hAnsi="Times New Roman" w:cs="Times New Roman"/>
        </w:rPr>
      </w:pPr>
      <w:r>
        <w:rPr>
          <w:rFonts w:hint="default" w:ascii="Times New Roman" w:hAnsi="Times New Roman" w:cs="Times New Roman"/>
        </w:rPr>
        <w:t>《关于印发&lt;项目支出绩效评价管理办法&gt;的通知》（财预〔2020〕10号）文件指出部门评价的方法主要包括成本效益分析法、比较法、因素分析法、最低成本法、公众评判法、标杆管理法等。</w:t>
      </w:r>
    </w:p>
    <w:p>
      <w:pPr>
        <w:spacing w:line="360" w:lineRule="auto"/>
        <w:ind w:firstLine="560"/>
        <w:rPr>
          <w:rFonts w:hint="default" w:ascii="Times New Roman" w:hAnsi="Times New Roman" w:cs="Times New Roman"/>
        </w:rPr>
      </w:pPr>
      <w:r>
        <w:rPr>
          <w:rFonts w:hint="default" w:ascii="Times New Roman" w:hAnsi="Times New Roman" w:cs="Times New Roman"/>
        </w:rPr>
        <w:t>（1）成本效益分析法。是指将投入与产出、效益进行关联性分析的方法。</w:t>
      </w:r>
    </w:p>
    <w:p>
      <w:pPr>
        <w:spacing w:line="360" w:lineRule="auto"/>
        <w:ind w:firstLine="560"/>
        <w:rPr>
          <w:rFonts w:hint="default" w:ascii="Times New Roman" w:hAnsi="Times New Roman" w:cs="Times New Roman"/>
        </w:rPr>
      </w:pPr>
      <w:r>
        <w:rPr>
          <w:rFonts w:hint="default" w:ascii="Times New Roman" w:hAnsi="Times New Roman" w:cs="Times New Roman"/>
        </w:rPr>
        <w:t>（2）比较法。</w:t>
      </w:r>
      <w:r>
        <w:rPr>
          <w:rFonts w:hint="default" w:ascii="Times New Roman" w:hAnsi="Times New Roman" w:cs="Times New Roman"/>
        </w:rPr>
        <w:t>是指将实施情况与绩效目标、历史情况、不同部门和地区同类支出情况进行比较的方法。</w:t>
      </w:r>
    </w:p>
    <w:p>
      <w:pPr>
        <w:spacing w:line="360" w:lineRule="auto"/>
        <w:ind w:firstLine="560"/>
        <w:rPr>
          <w:rFonts w:hint="default" w:ascii="Times New Roman" w:hAnsi="Times New Roman" w:cs="Times New Roman"/>
        </w:rPr>
      </w:pPr>
      <w:r>
        <w:rPr>
          <w:rFonts w:hint="default" w:ascii="Times New Roman" w:hAnsi="Times New Roman" w:cs="Times New Roman"/>
        </w:rPr>
        <w:t>（3）因素分析法。是指综合分析影响绩效目标实现、实施效果的内外部因素的方法。</w:t>
      </w:r>
    </w:p>
    <w:p>
      <w:pPr>
        <w:spacing w:line="360" w:lineRule="auto"/>
        <w:ind w:firstLine="560"/>
        <w:rPr>
          <w:rFonts w:hint="default" w:ascii="Times New Roman" w:hAnsi="Times New Roman" w:cs="Times New Roman"/>
        </w:rPr>
      </w:pPr>
      <w:r>
        <w:rPr>
          <w:rFonts w:hint="default" w:ascii="Times New Roman" w:hAnsi="Times New Roman" w:cs="Times New Roman"/>
        </w:rPr>
        <w:t>（4）最低成本法。是指在绩效目标确定的前提下，成本最小者为优的方法。</w:t>
      </w:r>
    </w:p>
    <w:p>
      <w:pPr>
        <w:spacing w:line="360" w:lineRule="auto"/>
        <w:ind w:firstLine="560"/>
        <w:rPr>
          <w:rFonts w:hint="default" w:ascii="Times New Roman" w:hAnsi="Times New Roman" w:cs="Times New Roman"/>
        </w:rPr>
      </w:pPr>
      <w:r>
        <w:rPr>
          <w:rFonts w:hint="default" w:ascii="Times New Roman" w:hAnsi="Times New Roman" w:cs="Times New Roman"/>
        </w:rPr>
        <w:t>（5）公众评判法。</w:t>
      </w:r>
      <w:r>
        <w:rPr>
          <w:rFonts w:hint="default" w:ascii="Times New Roman" w:hAnsi="Times New Roman" w:cs="Times New Roman"/>
        </w:rPr>
        <w:t>是指通过专家评估、公众问卷及抽样调查等方式进行评判的方法。</w:t>
      </w:r>
    </w:p>
    <w:p>
      <w:pPr>
        <w:spacing w:line="360" w:lineRule="auto"/>
        <w:ind w:firstLine="560"/>
        <w:rPr>
          <w:rFonts w:hint="default" w:ascii="Times New Roman" w:hAnsi="Times New Roman" w:cs="Times New Roman"/>
        </w:rPr>
      </w:pPr>
      <w:r>
        <w:rPr>
          <w:rFonts w:hint="default" w:ascii="Times New Roman" w:hAnsi="Times New Roman" w:cs="Times New Roman"/>
        </w:rPr>
        <w:t>（6）标杆管理法。</w:t>
      </w:r>
      <w:r>
        <w:rPr>
          <w:rFonts w:hint="default" w:ascii="Times New Roman" w:hAnsi="Times New Roman" w:cs="Times New Roman"/>
        </w:rPr>
        <w:t>是指以国内外同行业中较高的绩效水平为标杆进行评判的方法。</w:t>
      </w:r>
    </w:p>
    <w:p>
      <w:pPr>
        <w:spacing w:line="360" w:lineRule="auto"/>
        <w:ind w:firstLine="560"/>
        <w:rPr>
          <w:rFonts w:hint="default" w:ascii="Times New Roman" w:hAnsi="Times New Roman" w:cs="Times New Roman"/>
        </w:rPr>
      </w:pPr>
      <w:r>
        <w:rPr>
          <w:rFonts w:hint="default" w:ascii="Times New Roman" w:hAnsi="Times New Roman" w:cs="Times New Roman"/>
        </w:rPr>
        <w:t>（7）其他评价方法</w:t>
      </w:r>
    </w:p>
    <w:p>
      <w:pPr>
        <w:spacing w:line="360" w:lineRule="auto"/>
        <w:ind w:firstLine="560"/>
        <w:rPr>
          <w:rFonts w:hint="default" w:ascii="Times New Roman" w:hAnsi="Times New Roman" w:cs="Times New Roman"/>
        </w:rPr>
      </w:pPr>
      <w:r>
        <w:rPr>
          <w:rFonts w:hint="default" w:ascii="Times New Roman" w:hAnsi="Times New Roman" w:cs="Times New Roman"/>
        </w:rPr>
        <w:t>根据本项目水西沟镇双语幼儿园保障机制经费</w:t>
      </w:r>
      <w:r>
        <w:rPr>
          <w:rFonts w:hint="eastAsia" w:ascii="Times New Roman" w:hAnsi="Times New Roman" w:cs="Times New Roman"/>
          <w:lang w:eastAsia="zh-CN"/>
        </w:rPr>
        <w:t>的</w:t>
      </w:r>
      <w:r>
        <w:rPr>
          <w:rFonts w:hint="default" w:ascii="Times New Roman" w:hAnsi="Times New Roman" w:cs="Times New Roman"/>
        </w:rPr>
        <w:t>特点，本次评价主要采用比较法，</w:t>
      </w:r>
      <w:r>
        <w:rPr>
          <w:rFonts w:hint="eastAsia" w:ascii="Times New Roman" w:hAnsi="Times New Roman" w:cs="Times New Roman"/>
          <w:lang w:val="en-US" w:eastAsia="zh-CN"/>
        </w:rPr>
        <w:t>2021年</w:t>
      </w:r>
      <w:r>
        <w:rPr>
          <w:rFonts w:hint="eastAsia" w:ascii="Times New Roman" w:hAnsi="Times New Roman" w:cs="Times New Roman"/>
          <w:highlight w:val="none"/>
        </w:rPr>
        <w:t>水西沟镇双语</w:t>
      </w:r>
      <w:r>
        <w:rPr>
          <w:rFonts w:hint="eastAsia" w:ascii="Times New Roman" w:hAnsi="Times New Roman" w:cs="Times New Roman"/>
          <w:highlight w:val="none"/>
          <w:lang w:eastAsia="zh-CN"/>
        </w:rPr>
        <w:t>幼儿园保障机制经费</w:t>
      </w:r>
      <w:r>
        <w:rPr>
          <w:rFonts w:hint="eastAsia" w:ascii="Times New Roman" w:hAnsi="Times New Roman" w:cs="Times New Roman"/>
          <w:highlight w:val="none"/>
        </w:rPr>
        <w:t>项目申请预算资金</w:t>
      </w:r>
      <w:r>
        <w:rPr>
          <w:rFonts w:hint="eastAsia" w:ascii="Times New Roman" w:hAnsi="Times New Roman" w:cs="Times New Roman"/>
          <w:highlight w:val="none"/>
          <w:lang w:val="en-US" w:eastAsia="zh-CN"/>
        </w:rPr>
        <w:t>50.29</w:t>
      </w:r>
      <w:r>
        <w:rPr>
          <w:rFonts w:hint="eastAsia" w:ascii="Times New Roman" w:hAnsi="Times New Roman" w:cs="Times New Roman"/>
          <w:highlight w:val="none"/>
        </w:rPr>
        <w:t>万元，财政下拨</w:t>
      </w:r>
      <w:r>
        <w:rPr>
          <w:rFonts w:hint="eastAsia" w:ascii="Times New Roman" w:hAnsi="Times New Roman" w:cs="Times New Roman"/>
          <w:highlight w:val="none"/>
          <w:lang w:val="en-US" w:eastAsia="zh-CN"/>
        </w:rPr>
        <w:t>50.29</w:t>
      </w:r>
      <w:r>
        <w:rPr>
          <w:rFonts w:hint="eastAsia" w:ascii="Times New Roman" w:hAnsi="Times New Roman" w:cs="Times New Roman"/>
          <w:highlight w:val="none"/>
        </w:rPr>
        <w:t>万元，资金到位率100%</w:t>
      </w:r>
      <w:r>
        <w:rPr>
          <w:rFonts w:hint="eastAsia" w:ascii="Times New Roman" w:hAnsi="Times New Roman" w:cs="Times New Roman"/>
          <w:highlight w:val="none"/>
          <w:lang w:eastAsia="zh-CN"/>
        </w:rPr>
        <w:t>，</w:t>
      </w:r>
      <w:r>
        <w:rPr>
          <w:rFonts w:hint="eastAsia" w:ascii="Times New Roman" w:hAnsi="Times New Roman" w:cs="Times New Roman"/>
          <w:highlight w:val="none"/>
        </w:rPr>
        <w:t>截止202</w:t>
      </w:r>
      <w:r>
        <w:rPr>
          <w:rFonts w:hint="eastAsia" w:ascii="Times New Roman" w:hAnsi="Times New Roman" w:cs="Times New Roman"/>
          <w:highlight w:val="none"/>
          <w:lang w:val="en-US" w:eastAsia="zh-CN"/>
        </w:rPr>
        <w:t>1</w:t>
      </w:r>
      <w:r>
        <w:rPr>
          <w:rFonts w:hint="eastAsia" w:ascii="Times New Roman" w:hAnsi="Times New Roman" w:cs="Times New Roman"/>
          <w:highlight w:val="none"/>
        </w:rPr>
        <w:t>年12月31日共支出</w:t>
      </w:r>
      <w:r>
        <w:rPr>
          <w:rFonts w:hint="eastAsia" w:ascii="Times New Roman" w:hAnsi="Times New Roman" w:cs="Times New Roman"/>
          <w:highlight w:val="none"/>
          <w:lang w:val="en-US" w:eastAsia="zh-CN"/>
        </w:rPr>
        <w:t>45.92</w:t>
      </w:r>
      <w:r>
        <w:rPr>
          <w:rFonts w:hint="eastAsia" w:ascii="Times New Roman" w:hAnsi="Times New Roman" w:cs="Times New Roman"/>
          <w:highlight w:val="none"/>
        </w:rPr>
        <w:t>万元，预算执行率为</w:t>
      </w:r>
      <w:r>
        <w:rPr>
          <w:rFonts w:hint="eastAsia" w:ascii="Times New Roman" w:hAnsi="Times New Roman" w:cs="Times New Roman"/>
          <w:highlight w:val="none"/>
          <w:lang w:val="en-US" w:eastAsia="zh-CN"/>
        </w:rPr>
        <w:t>91.31</w:t>
      </w:r>
      <w:r>
        <w:rPr>
          <w:rFonts w:hint="eastAsia" w:ascii="Times New Roman" w:hAnsi="Times New Roman" w:cs="Times New Roman"/>
          <w:highlight w:val="none"/>
        </w:rPr>
        <w:t>%</w:t>
      </w:r>
      <w:r>
        <w:rPr>
          <w:rFonts w:hint="eastAsia" w:ascii="Times New Roman" w:hAnsi="Times New Roman" w:cs="Times New Roman"/>
          <w:highlight w:val="none"/>
          <w:lang w:eastAsia="zh-CN"/>
        </w:rPr>
        <w:t>，</w:t>
      </w:r>
      <w:r>
        <w:rPr>
          <w:rFonts w:hint="eastAsia" w:ascii="Times New Roman" w:hAnsi="Times New Roman" w:cs="Times New Roman"/>
          <w:highlight w:val="none"/>
        </w:rPr>
        <w:t>其中公用经费</w:t>
      </w:r>
      <w:r>
        <w:rPr>
          <w:rFonts w:hint="eastAsia" w:ascii="Times New Roman" w:hAnsi="Times New Roman" w:cs="Times New Roman"/>
          <w:highlight w:val="none"/>
          <w:lang w:val="en-US" w:eastAsia="zh-CN"/>
        </w:rPr>
        <w:t>30.445</w:t>
      </w:r>
      <w:r>
        <w:rPr>
          <w:rFonts w:hint="eastAsia" w:ascii="Times New Roman" w:hAnsi="Times New Roman" w:cs="Times New Roman"/>
          <w:highlight w:val="none"/>
        </w:rPr>
        <w:t>万元全部支出，幼儿伙食费支出</w:t>
      </w:r>
      <w:r>
        <w:rPr>
          <w:rFonts w:hint="eastAsia" w:ascii="Times New Roman" w:hAnsi="Times New Roman" w:cs="Times New Roman"/>
          <w:highlight w:val="none"/>
          <w:lang w:val="en-US" w:eastAsia="zh-CN"/>
        </w:rPr>
        <w:t>17.62</w:t>
      </w:r>
      <w:r>
        <w:rPr>
          <w:rFonts w:hint="eastAsia" w:ascii="Times New Roman" w:hAnsi="Times New Roman" w:cs="Times New Roman"/>
          <w:highlight w:val="none"/>
        </w:rPr>
        <w:t>万元</w:t>
      </w:r>
      <w:r>
        <w:rPr>
          <w:rFonts w:hint="eastAsia" w:ascii="Times New Roman" w:hAnsi="Times New Roman" w:cs="Times New Roman"/>
          <w:highlight w:val="none"/>
          <w:lang w:eastAsia="zh-CN"/>
        </w:rPr>
        <w:t>；</w:t>
      </w:r>
      <w:r>
        <w:rPr>
          <w:rFonts w:hint="eastAsia" w:ascii="Times New Roman" w:hAnsi="Times New Roman" w:cs="Times New Roman"/>
          <w:highlight w:val="none"/>
          <w:lang w:val="en-US" w:eastAsia="zh-CN"/>
        </w:rPr>
        <w:t>2022年</w:t>
      </w:r>
      <w:r>
        <w:rPr>
          <w:rFonts w:hint="default" w:ascii="Times New Roman" w:hAnsi="Times New Roman" w:cs="Times New Roman"/>
        </w:rPr>
        <w:t>水西沟镇双语幼儿园</w:t>
      </w:r>
      <w:r>
        <w:rPr>
          <w:rFonts w:hint="eastAsia" w:ascii="Times New Roman" w:hAnsi="Times New Roman" w:cs="Times New Roman"/>
          <w:highlight w:val="none"/>
          <w:lang w:val="en-US" w:eastAsia="zh-CN"/>
        </w:rPr>
        <w:t>学前保障机制经费，</w:t>
      </w:r>
      <w:r>
        <w:rPr>
          <w:rFonts w:hint="eastAsia" w:ascii="Times New Roman" w:hAnsi="Times New Roman" w:cs="Times New Roman"/>
          <w:highlight w:val="none"/>
          <w:lang w:eastAsia="zh-CN"/>
        </w:rPr>
        <w:t>乌财教【</w:t>
      </w:r>
      <w:r>
        <w:rPr>
          <w:rFonts w:hint="eastAsia" w:ascii="Times New Roman" w:hAnsi="Times New Roman" w:cs="Times New Roman"/>
          <w:highlight w:val="none"/>
          <w:lang w:val="en-US" w:eastAsia="zh-CN"/>
        </w:rPr>
        <w:t>2017</w:t>
      </w:r>
      <w:r>
        <w:rPr>
          <w:rFonts w:hint="eastAsia" w:ascii="Times New Roman" w:hAnsi="Times New Roman" w:cs="Times New Roman"/>
          <w:highlight w:val="none"/>
          <w:lang w:eastAsia="zh-CN"/>
        </w:rPr>
        <w:t>】</w:t>
      </w:r>
      <w:r>
        <w:rPr>
          <w:rFonts w:hint="eastAsia" w:ascii="Times New Roman" w:hAnsi="Times New Roman" w:cs="Times New Roman"/>
          <w:highlight w:val="none"/>
          <w:lang w:val="en-US" w:eastAsia="zh-CN"/>
        </w:rPr>
        <w:t>117</w:t>
      </w:r>
      <w:r>
        <w:rPr>
          <w:rFonts w:hint="eastAsia" w:ascii="Times New Roman" w:hAnsi="Times New Roman" w:cs="Times New Roman"/>
          <w:highlight w:val="none"/>
        </w:rPr>
        <w:t>号文件</w:t>
      </w:r>
      <w:r>
        <w:rPr>
          <w:rFonts w:hint="eastAsia" w:ascii="Times New Roman" w:hAnsi="Times New Roman" w:cs="Times New Roman"/>
          <w:highlight w:val="none"/>
          <w:lang w:eastAsia="zh-CN"/>
        </w:rPr>
        <w:t>，关于</w:t>
      </w:r>
      <w:r>
        <w:rPr>
          <w:rFonts w:hint="eastAsia" w:ascii="Times New Roman" w:hAnsi="Times New Roman" w:cs="Times New Roman"/>
          <w:highlight w:val="none"/>
        </w:rPr>
        <w:t>于印发《乌鲁木齐市实施15年免费教育资金管理暂行办法的通知》，文件规定幼儿园保教费</w:t>
      </w:r>
      <w:r>
        <w:rPr>
          <w:rFonts w:hint="eastAsia" w:ascii="Times New Roman" w:hAnsi="Times New Roman" w:cs="Times New Roman"/>
          <w:highlight w:val="none"/>
          <w:lang w:val="en-US" w:eastAsia="zh-CN"/>
        </w:rPr>
        <w:t>2624元/生/年、</w:t>
      </w:r>
      <w:r>
        <w:rPr>
          <w:rFonts w:hint="eastAsia" w:ascii="Times New Roman" w:hAnsi="Times New Roman" w:cs="Times New Roman"/>
          <w:highlight w:val="none"/>
        </w:rPr>
        <w:t>伙食费</w:t>
      </w:r>
      <w:r>
        <w:rPr>
          <w:rFonts w:hint="eastAsia" w:ascii="Times New Roman" w:hAnsi="Times New Roman" w:cs="Times New Roman"/>
          <w:highlight w:val="none"/>
          <w:lang w:val="en-US" w:eastAsia="zh-CN"/>
        </w:rPr>
        <w:t>220</w:t>
      </w:r>
      <w:r>
        <w:rPr>
          <w:rFonts w:hint="eastAsia" w:ascii="Times New Roman" w:hAnsi="Times New Roman" w:cs="Times New Roman"/>
          <w:highlight w:val="none"/>
        </w:rPr>
        <w:t>元/生/月，按照9个月计算，年报数据为</w:t>
      </w:r>
      <w:r>
        <w:rPr>
          <w:rFonts w:hint="eastAsia" w:ascii="Times New Roman" w:hAnsi="Times New Roman" w:cs="Times New Roman"/>
          <w:highlight w:val="none"/>
          <w:lang w:val="en-US" w:eastAsia="zh-CN"/>
        </w:rPr>
        <w:t>72人，助学金</w:t>
      </w:r>
      <w:r>
        <w:rPr>
          <w:rFonts w:hint="eastAsia" w:ascii="Times New Roman" w:hAnsi="Times New Roman" w:cs="Times New Roman"/>
          <w:highlight w:val="none"/>
        </w:rPr>
        <w:t>（</w:t>
      </w:r>
      <w:r>
        <w:rPr>
          <w:rFonts w:hint="eastAsia" w:ascii="Times New Roman" w:hAnsi="Times New Roman" w:cs="Times New Roman"/>
          <w:highlight w:val="none"/>
          <w:lang w:val="en-US" w:eastAsia="zh-CN"/>
        </w:rPr>
        <w:t>72</w:t>
      </w:r>
      <w:r>
        <w:rPr>
          <w:rFonts w:hint="eastAsia" w:ascii="Times New Roman" w:hAnsi="Times New Roman" w:cs="Times New Roman"/>
          <w:highlight w:val="none"/>
        </w:rPr>
        <w:t>人*</w:t>
      </w:r>
      <w:r>
        <w:rPr>
          <w:rFonts w:hint="eastAsia" w:ascii="Times New Roman" w:hAnsi="Times New Roman" w:cs="Times New Roman"/>
          <w:highlight w:val="none"/>
          <w:lang w:val="en-US" w:eastAsia="zh-CN"/>
        </w:rPr>
        <w:t>220</w:t>
      </w:r>
      <w:r>
        <w:rPr>
          <w:rFonts w:hint="eastAsia" w:ascii="Times New Roman" w:hAnsi="Times New Roman" w:cs="Times New Roman"/>
          <w:highlight w:val="none"/>
        </w:rPr>
        <w:t>月*9月</w:t>
      </w:r>
      <w:r>
        <w:rPr>
          <w:rFonts w:hint="eastAsia" w:ascii="Times New Roman" w:hAnsi="Times New Roman" w:cs="Times New Roman"/>
          <w:highlight w:val="none"/>
          <w:lang w:val="en-US" w:eastAsia="zh-CN"/>
        </w:rPr>
        <w:t>=14.26万元</w:t>
      </w:r>
      <w:r>
        <w:rPr>
          <w:rFonts w:hint="eastAsia" w:ascii="Times New Roman" w:hAnsi="Times New Roman" w:cs="Times New Roman"/>
          <w:highlight w:val="none"/>
        </w:rPr>
        <w:t>）</w:t>
      </w:r>
      <w:r>
        <w:rPr>
          <w:rFonts w:hint="eastAsia" w:ascii="Times New Roman" w:hAnsi="Times New Roman" w:cs="Times New Roman"/>
          <w:highlight w:val="none"/>
          <w:lang w:eastAsia="zh-CN"/>
        </w:rPr>
        <w:t>公用经费（</w:t>
      </w:r>
      <w:r>
        <w:rPr>
          <w:rFonts w:hint="eastAsia" w:ascii="Times New Roman" w:hAnsi="Times New Roman" w:cs="Times New Roman"/>
          <w:highlight w:val="none"/>
          <w:lang w:val="en-US" w:eastAsia="zh-CN"/>
        </w:rPr>
        <w:t>72人*2624元=18.89万元</w:t>
      </w:r>
      <w:r>
        <w:rPr>
          <w:rFonts w:hint="eastAsia" w:ascii="Times New Roman" w:hAnsi="Times New Roman" w:cs="Times New Roman"/>
          <w:highlight w:val="none"/>
          <w:lang w:eastAsia="zh-CN"/>
        </w:rPr>
        <w:t>）合计</w:t>
      </w:r>
      <w:r>
        <w:rPr>
          <w:rFonts w:hint="eastAsia" w:ascii="Times New Roman" w:hAnsi="Times New Roman" w:cs="Times New Roman"/>
          <w:highlight w:val="none"/>
          <w:lang w:val="en-US" w:eastAsia="zh-CN"/>
        </w:rPr>
        <w:t>33.15万元</w:t>
      </w:r>
      <w:r>
        <w:rPr>
          <w:rFonts w:hint="eastAsia" w:ascii="Times New Roman" w:hAnsi="Times New Roman" w:cs="Times New Roman"/>
          <w:highlight w:val="none"/>
        </w:rPr>
        <w:t>。</w:t>
      </w:r>
      <w:r>
        <w:rPr>
          <w:rFonts w:hint="eastAsia" w:ascii="Times New Roman" w:hAnsi="Times New Roman" w:cs="Times New Roman"/>
          <w:highlight w:val="none"/>
          <w:lang w:eastAsia="zh-CN"/>
        </w:rPr>
        <w:t>该项目截止</w:t>
      </w:r>
      <w:r>
        <w:rPr>
          <w:rFonts w:hint="eastAsia" w:ascii="Times New Roman" w:hAnsi="Times New Roman" w:cs="Times New Roman"/>
          <w:highlight w:val="none"/>
          <w:lang w:val="en-US" w:eastAsia="zh-CN"/>
        </w:rPr>
        <w:t>2022年12月31日，公用经费支出18.89万元，助学金支出14.26万元，共计33.15万元，全年预算执行率100%，完全达到预期效果。</w:t>
      </w:r>
    </w:p>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lang w:bidi="en-US"/>
        </w:rPr>
      </w:pPr>
      <w:bookmarkStart w:id="20" w:name="_Toc100784594"/>
      <w:r>
        <w:rPr>
          <w:rFonts w:hint="default" w:ascii="Times New Roman" w:hAnsi="Times New Roman" w:eastAsia="仿宋" w:cs="Times New Roman"/>
          <w:sz w:val="32"/>
          <w:szCs w:val="32"/>
          <w:lang w:bidi="en-US"/>
        </w:rPr>
        <w:t>4.评价标准</w:t>
      </w:r>
      <w:bookmarkEnd w:id="20"/>
    </w:p>
    <w:p>
      <w:pPr>
        <w:spacing w:line="360" w:lineRule="auto"/>
        <w:ind w:firstLine="560"/>
        <w:rPr>
          <w:rFonts w:hint="default" w:ascii="Times New Roman" w:hAnsi="Times New Roman" w:cs="Times New Roman"/>
        </w:rPr>
      </w:pPr>
      <w:r>
        <w:rPr>
          <w:rFonts w:hint="default" w:ascii="Times New Roman" w:hAnsi="Times New Roman" w:cs="Times New Roman"/>
        </w:rPr>
        <w:t>绩效评价标准主要包括计划标准、行业标准、历史标准等，用于对绩效指标完成情况进行比较。</w:t>
      </w:r>
    </w:p>
    <w:p>
      <w:pPr>
        <w:spacing w:line="360" w:lineRule="auto"/>
        <w:ind w:firstLine="560"/>
        <w:rPr>
          <w:rFonts w:hint="default" w:ascii="Times New Roman" w:hAnsi="Times New Roman" w:cs="Times New Roman"/>
        </w:rPr>
      </w:pPr>
      <w:r>
        <w:rPr>
          <w:rFonts w:hint="default" w:ascii="Times New Roman" w:hAnsi="Times New Roman" w:cs="Times New Roman"/>
        </w:rPr>
        <w:t>（1）计划标准。指以预先制定的目标、计划、预算、定额等作为评价标准。</w:t>
      </w:r>
    </w:p>
    <w:p>
      <w:pPr>
        <w:spacing w:line="360" w:lineRule="auto"/>
        <w:ind w:firstLine="560"/>
        <w:rPr>
          <w:rFonts w:hint="default" w:ascii="Times New Roman" w:hAnsi="Times New Roman" w:cs="Times New Roman"/>
        </w:rPr>
      </w:pPr>
      <w:r>
        <w:rPr>
          <w:rFonts w:hint="default" w:ascii="Times New Roman" w:hAnsi="Times New Roman" w:cs="Times New Roman"/>
        </w:rPr>
        <w:t>（2）行业标准。指参照国家公布的行业指标数据制定的评价标准。</w:t>
      </w:r>
    </w:p>
    <w:p>
      <w:pPr>
        <w:spacing w:line="360" w:lineRule="auto"/>
        <w:ind w:firstLine="560"/>
        <w:rPr>
          <w:rFonts w:hint="default" w:ascii="Times New Roman" w:hAnsi="Times New Roman" w:cs="Times New Roman"/>
        </w:rPr>
      </w:pPr>
      <w:r>
        <w:rPr>
          <w:rFonts w:hint="default" w:ascii="Times New Roman" w:hAnsi="Times New Roman" w:cs="Times New Roman"/>
        </w:rPr>
        <w:t>（3）历史标准。指参照历史数据制定的评价标准，为体现绩效改进的原则，在可实现的条件下应当确定相对较高的评价标准。</w:t>
      </w:r>
    </w:p>
    <w:p>
      <w:pPr>
        <w:spacing w:line="360" w:lineRule="auto"/>
        <w:ind w:firstLine="560"/>
        <w:rPr>
          <w:rFonts w:hint="default" w:ascii="Times New Roman" w:hAnsi="Times New Roman" w:cs="Times New Roman"/>
        </w:rPr>
      </w:pPr>
      <w:r>
        <w:rPr>
          <w:rFonts w:hint="default" w:ascii="Times New Roman" w:hAnsi="Times New Roman" w:cs="Times New Roman"/>
        </w:rPr>
        <w:t>在上述评价标准的基础上，本次评价依据以下文件为重要指导和准绳：</w:t>
      </w:r>
    </w:p>
    <w:p>
      <w:pPr>
        <w:spacing w:line="360" w:lineRule="auto"/>
        <w:ind w:firstLine="560"/>
        <w:rPr>
          <w:rFonts w:hint="default" w:ascii="Times New Roman" w:hAnsi="Times New Roman" w:cs="Times New Roman"/>
        </w:rPr>
      </w:pPr>
      <w:r>
        <w:rPr>
          <w:rFonts w:hint="default" w:ascii="Times New Roman" w:hAnsi="Times New Roman" w:eastAsia="黑体" w:cs="Times New Roman"/>
          <w:szCs w:val="28"/>
        </w:rPr>
        <w:t>·</w:t>
      </w:r>
      <w:r>
        <w:rPr>
          <w:rFonts w:hint="default" w:ascii="Times New Roman" w:hAnsi="Times New Roman" w:cs="Times New Roman"/>
        </w:rPr>
        <w:t>《中共中央国务院关于全面实施预算绩效管理的意见》（中发〔2018〕34号）</w:t>
      </w:r>
    </w:p>
    <w:p>
      <w:pPr>
        <w:spacing w:line="360" w:lineRule="auto"/>
        <w:ind w:firstLine="560"/>
        <w:rPr>
          <w:rFonts w:hint="default" w:ascii="Times New Roman" w:hAnsi="Times New Roman" w:cs="Times New Roman"/>
        </w:rPr>
      </w:pPr>
      <w:r>
        <w:rPr>
          <w:rFonts w:hint="default" w:ascii="Times New Roman" w:hAnsi="Times New Roman" w:eastAsia="黑体" w:cs="Times New Roman"/>
          <w:szCs w:val="28"/>
        </w:rPr>
        <w:t>·</w:t>
      </w:r>
      <w:r>
        <w:rPr>
          <w:rFonts w:hint="default" w:ascii="Times New Roman" w:hAnsi="Times New Roman" w:cs="Times New Roman"/>
        </w:rPr>
        <w:t>《关于印发&lt;乌鲁木齐市本级部门预算绩效目标管理暂行办法&gt;的通知》（乌财预〔2018〕56号）</w:t>
      </w:r>
    </w:p>
    <w:p>
      <w:pPr>
        <w:spacing w:line="360" w:lineRule="auto"/>
        <w:ind w:firstLine="560" w:firstLineChars="0"/>
        <w:rPr>
          <w:rFonts w:hint="default" w:ascii="Times New Roman" w:hAnsi="Times New Roman" w:cs="Times New Roman"/>
        </w:rPr>
      </w:pPr>
      <w:r>
        <w:rPr>
          <w:rFonts w:hint="default" w:ascii="Times New Roman" w:hAnsi="Times New Roman" w:eastAsia="黑体" w:cs="Times New Roman"/>
          <w:szCs w:val="28"/>
        </w:rPr>
        <w:t>·</w:t>
      </w:r>
      <w:r>
        <w:rPr>
          <w:rFonts w:hint="default" w:ascii="Times New Roman" w:hAnsi="Times New Roman" w:cs="Times New Roman"/>
        </w:rPr>
        <w:t>《关于做好2019年部门预算项目支出绩效目标管理有关事宜的通知》（乌财预〔2018〕76号）</w:t>
      </w:r>
    </w:p>
    <w:p>
      <w:pPr>
        <w:spacing w:line="360" w:lineRule="auto"/>
        <w:ind w:firstLine="560"/>
        <w:rPr>
          <w:rFonts w:hint="eastAsia" w:ascii="Times New Roman" w:hAnsi="Times New Roman" w:eastAsia="仿宋_GB2312" w:cs="Times New Roman"/>
          <w:color w:val="FF0000"/>
          <w:highlight w:val="yellow"/>
          <w:lang w:val="en-US" w:eastAsia="zh-CN"/>
        </w:rPr>
      </w:pPr>
      <w:r>
        <w:rPr>
          <w:rFonts w:hint="default" w:ascii="Times New Roman" w:hAnsi="Times New Roman" w:eastAsia="黑体" w:cs="Times New Roman"/>
          <w:szCs w:val="28"/>
        </w:rPr>
        <w:t>·</w:t>
      </w:r>
      <w:r>
        <w:rPr>
          <w:rFonts w:hint="default" w:ascii="Times New Roman" w:hAnsi="Times New Roman" w:cs="Times New Roman"/>
        </w:rPr>
        <w:t>《项目支出绩效评价管理办法》（财预〔2020〕10号）</w:t>
      </w:r>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lang w:val="en-US" w:eastAsia="zh-CN" w:bidi="en-US"/>
        </w:rPr>
      </w:pPr>
      <w:r>
        <w:rPr>
          <w:rFonts w:hint="default" w:ascii="Times New Roman" w:hAnsi="Times New Roman" w:eastAsia="仿宋" w:cs="Times New Roman"/>
          <w:sz w:val="32"/>
          <w:szCs w:val="32"/>
          <w:lang w:val="en-US" w:eastAsia="zh-CN" w:bidi="en-US"/>
        </w:rPr>
        <w:t xml:space="preserve"> </w:t>
      </w:r>
      <w:bookmarkStart w:id="21" w:name="_Toc67911607"/>
      <w:bookmarkStart w:id="22" w:name="_Toc100784595"/>
      <w:r>
        <w:rPr>
          <w:rFonts w:hint="default" w:ascii="Times New Roman" w:hAnsi="Times New Roman" w:eastAsia="仿宋" w:cs="Times New Roman"/>
          <w:sz w:val="32"/>
          <w:szCs w:val="32"/>
          <w:lang w:val="en-US" w:eastAsia="zh-CN" w:bidi="en-US"/>
        </w:rPr>
        <w:t>（三）绩效评价工作过程</w:t>
      </w:r>
      <w:bookmarkEnd w:id="21"/>
      <w:bookmarkEnd w:id="22"/>
    </w:p>
    <w:p>
      <w:pPr>
        <w:spacing w:line="360" w:lineRule="auto"/>
        <w:ind w:firstLine="560"/>
        <w:rPr>
          <w:rFonts w:hint="default" w:ascii="Times New Roman" w:hAnsi="Times New Roman" w:cs="Times New Roman"/>
        </w:rPr>
      </w:pPr>
      <w:r>
        <w:rPr>
          <w:rFonts w:hint="default" w:ascii="Times New Roman" w:hAnsi="Times New Roman" w:cs="Times New Roman"/>
        </w:rPr>
        <w:t>评价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w:t>
      </w:r>
      <w:r>
        <w:rPr>
          <w:rStyle w:val="23"/>
          <w:rFonts w:hint="default" w:ascii="Times New Roman" w:hAnsi="Times New Roman" w:cs="Times New Roman"/>
        </w:rPr>
        <w:footnoteReference w:id="0"/>
      </w:r>
      <w:r>
        <w:rPr>
          <w:rFonts w:hint="default" w:ascii="Times New Roman" w:hAnsi="Times New Roman" w:cs="Times New Roman"/>
        </w:rPr>
        <w:t>、材料审核分析、现场核查评价、综合分析评价及报告撰写，评价项目实施情况，展现资金使用效益。</w:t>
      </w:r>
    </w:p>
    <w:p>
      <w:pPr>
        <w:pStyle w:val="2"/>
        <w:keepNext/>
        <w:keepLines/>
        <w:pageBreakBefore w:val="0"/>
        <w:widowControl w:val="0"/>
        <w:kinsoku/>
        <w:wordWrap/>
        <w:overflowPunct/>
        <w:topLinePunct w:val="0"/>
        <w:autoSpaceDE/>
        <w:autoSpaceDN/>
        <w:bidi w:val="0"/>
        <w:adjustRightInd/>
        <w:snapToGrid/>
        <w:spacing w:before="0" w:after="0" w:line="560" w:lineRule="exact"/>
        <w:ind w:firstLine="723" w:firstLineChars="200"/>
        <w:jc w:val="left"/>
        <w:textAlignment w:val="auto"/>
        <w:rPr>
          <w:rFonts w:hint="default" w:ascii="Times New Roman" w:hAnsi="Times New Roman" w:eastAsia="仿宋" w:cs="Times New Roman"/>
          <w:sz w:val="36"/>
          <w:szCs w:val="36"/>
          <w:lang w:bidi="en-US"/>
        </w:rPr>
      </w:pPr>
      <w:bookmarkStart w:id="23" w:name="_Toc100784596"/>
      <w:bookmarkStart w:id="24" w:name="_Toc67911608"/>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6"/>
          <w:szCs w:val="36"/>
          <w:lang w:bidi="en-US"/>
        </w:rPr>
      </w:pPr>
      <w:r>
        <w:rPr>
          <w:rFonts w:hint="default" w:ascii="Times New Roman" w:hAnsi="Times New Roman" w:eastAsia="仿宋" w:cs="Times New Roman"/>
          <w:sz w:val="36"/>
          <w:szCs w:val="36"/>
          <w:lang w:bidi="en-US"/>
        </w:rPr>
        <w:t>三、综合评价情况及评价结论</w:t>
      </w:r>
      <w:bookmarkEnd w:id="23"/>
      <w:bookmarkEnd w:id="24"/>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lang w:val="en-US" w:eastAsia="zh-CN" w:bidi="en-US"/>
        </w:rPr>
      </w:pPr>
      <w:bookmarkStart w:id="25" w:name="_Toc67911609"/>
      <w:bookmarkStart w:id="26" w:name="_Toc100784597"/>
      <w:r>
        <w:rPr>
          <w:rFonts w:hint="default" w:ascii="Times New Roman" w:hAnsi="Times New Roman" w:eastAsia="仿宋" w:cs="Times New Roman"/>
          <w:sz w:val="32"/>
          <w:szCs w:val="32"/>
          <w:lang w:val="en-US" w:eastAsia="zh-CN" w:bidi="en-US"/>
        </w:rPr>
        <w:t>（一）评价结论</w:t>
      </w:r>
      <w:bookmarkEnd w:id="25"/>
      <w:bookmarkEnd w:id="26"/>
    </w:p>
    <w:p>
      <w:pPr>
        <w:spacing w:line="360" w:lineRule="auto"/>
        <w:ind w:firstLine="560"/>
        <w:rPr>
          <w:rFonts w:hint="default" w:ascii="Times New Roman" w:hAnsi="Times New Roman" w:cs="Times New Roman"/>
          <w:szCs w:val="28"/>
        </w:rPr>
      </w:pPr>
      <w:r>
        <w:rPr>
          <w:rFonts w:hint="default" w:ascii="Times New Roman" w:hAnsi="Times New Roman" w:cs="Times New Roman"/>
          <w:szCs w:val="28"/>
        </w:rPr>
        <w:t>结合项目特点，制定符合项目实际的绩效评价指标体系及评分标准，通过数据采集、问卷调查及访谈等形式，对2022年水西沟镇双语幼儿园保障机制经费进行客观评价，最终评分结果为：总分为</w:t>
      </w:r>
      <w:r>
        <w:rPr>
          <w:rFonts w:hint="eastAsia" w:ascii="Times New Roman" w:hAnsi="Times New Roman" w:cs="Times New Roman"/>
          <w:szCs w:val="28"/>
          <w:lang w:val="en-US" w:eastAsia="zh-CN"/>
        </w:rPr>
        <w:t>98</w:t>
      </w:r>
      <w:r>
        <w:rPr>
          <w:rFonts w:hint="default" w:ascii="Times New Roman" w:hAnsi="Times New Roman" w:cs="Times New Roman"/>
          <w:szCs w:val="28"/>
        </w:rPr>
        <w:t>分，绩效评级为“</w:t>
      </w:r>
      <w:r>
        <w:rPr>
          <w:rFonts w:hint="eastAsia" w:ascii="Times New Roman" w:hAnsi="Times New Roman" w:cs="Times New Roman"/>
          <w:szCs w:val="28"/>
          <w:lang w:eastAsia="zh-CN"/>
        </w:rPr>
        <w:t>优秀</w:t>
      </w:r>
      <w:r>
        <w:rPr>
          <w:rFonts w:hint="default" w:ascii="Times New Roman" w:hAnsi="Times New Roman" w:cs="Times New Roman"/>
          <w:szCs w:val="28"/>
        </w:rPr>
        <w:t>”</w:t>
      </w:r>
      <w:r>
        <w:rPr>
          <w:rStyle w:val="23"/>
          <w:rFonts w:hint="default" w:ascii="Times New Roman" w:hAnsi="Times New Roman" w:cs="Times New Roman"/>
          <w:szCs w:val="28"/>
        </w:rPr>
        <w:footnoteReference w:id="1"/>
      </w:r>
      <w:r>
        <w:rPr>
          <w:rFonts w:hint="default" w:ascii="Times New Roman" w:hAnsi="Times New Roman" w:cs="Times New Roman"/>
          <w:szCs w:val="28"/>
        </w:rPr>
        <w:t>。</w:t>
      </w:r>
    </w:p>
    <w:p>
      <w:pPr>
        <w:spacing w:line="360" w:lineRule="auto"/>
        <w:ind w:firstLine="560"/>
        <w:rPr>
          <w:rFonts w:hint="default" w:ascii="Times New Roman" w:hAnsi="Times New Roman" w:cs="Times New Roman"/>
          <w:szCs w:val="28"/>
        </w:rPr>
      </w:pPr>
      <w:r>
        <w:rPr>
          <w:rFonts w:hint="default" w:ascii="Times New Roman" w:hAnsi="Times New Roman" w:cs="Times New Roman"/>
          <w:szCs w:val="28"/>
        </w:rPr>
        <w:t>项目各部分权重和绩效分值如附表所示：</w:t>
      </w:r>
    </w:p>
    <w:p>
      <w:pPr>
        <w:spacing w:line="360" w:lineRule="auto"/>
        <w:ind w:firstLine="0" w:firstLineChars="0"/>
        <w:jc w:val="center"/>
        <w:rPr>
          <w:rFonts w:hint="default" w:ascii="Times New Roman" w:hAnsi="Times New Roman" w:cs="Times New Roman"/>
          <w:b/>
          <w:bCs/>
          <w:szCs w:val="28"/>
        </w:rPr>
      </w:pPr>
      <w:r>
        <w:rPr>
          <w:rFonts w:hint="default" w:ascii="Times New Roman" w:hAnsi="Times New Roman" w:cs="Times New Roman"/>
          <w:b/>
          <w:bCs/>
          <w:szCs w:val="28"/>
        </w:rPr>
        <w:t xml:space="preserve">  项目各部分权重和绩效分值</w:t>
      </w:r>
    </w:p>
    <w:tbl>
      <w:tblPr>
        <w:tblStyle w:val="18"/>
        <w:tblW w:w="9062"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777"/>
        <w:gridCol w:w="1757"/>
        <w:gridCol w:w="2693"/>
        <w:gridCol w:w="898"/>
        <w:gridCol w:w="898"/>
        <w:gridCol w:w="1039"/>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tblHeader/>
          <w:jc w:val="center"/>
        </w:trPr>
        <w:tc>
          <w:tcPr>
            <w:tcW w:w="1777"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cs="Times New Roman"/>
                <w:b/>
                <w:bCs/>
                <w:kern w:val="0"/>
                <w:sz w:val="24"/>
                <w:szCs w:val="24"/>
              </w:rPr>
            </w:pPr>
            <w:r>
              <w:rPr>
                <w:rFonts w:hint="default" w:ascii="Times New Roman" w:hAnsi="Times New Roman" w:cs="Times New Roman"/>
                <w:b/>
                <w:bCs/>
                <w:kern w:val="0"/>
                <w:sz w:val="24"/>
                <w:szCs w:val="24"/>
              </w:rPr>
              <w:t>一级指标</w:t>
            </w:r>
          </w:p>
        </w:tc>
        <w:tc>
          <w:tcPr>
            <w:tcW w:w="1757"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cs="Times New Roman"/>
                <w:b/>
                <w:bCs/>
                <w:kern w:val="0"/>
                <w:sz w:val="24"/>
                <w:szCs w:val="24"/>
              </w:rPr>
            </w:pPr>
            <w:r>
              <w:rPr>
                <w:rFonts w:hint="default" w:ascii="Times New Roman" w:hAnsi="Times New Roman" w:cs="Times New Roman"/>
                <w:b/>
                <w:bCs/>
                <w:kern w:val="0"/>
                <w:sz w:val="24"/>
                <w:szCs w:val="24"/>
              </w:rPr>
              <w:t>二级指标</w:t>
            </w:r>
          </w:p>
        </w:tc>
        <w:tc>
          <w:tcPr>
            <w:tcW w:w="2693"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cs="Times New Roman"/>
                <w:b/>
                <w:bCs/>
                <w:kern w:val="0"/>
                <w:sz w:val="24"/>
                <w:szCs w:val="24"/>
              </w:rPr>
            </w:pPr>
            <w:r>
              <w:rPr>
                <w:rFonts w:hint="default" w:ascii="Times New Roman" w:hAnsi="Times New Roman" w:cs="Times New Roman"/>
                <w:b/>
                <w:bCs/>
                <w:kern w:val="0"/>
                <w:sz w:val="24"/>
                <w:szCs w:val="24"/>
              </w:rPr>
              <w:t>三级指标</w:t>
            </w:r>
          </w:p>
        </w:tc>
        <w:tc>
          <w:tcPr>
            <w:tcW w:w="898"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cs="Times New Roman"/>
                <w:b/>
                <w:bCs/>
                <w:kern w:val="0"/>
                <w:sz w:val="24"/>
                <w:szCs w:val="24"/>
              </w:rPr>
            </w:pPr>
            <w:r>
              <w:rPr>
                <w:rFonts w:hint="default" w:ascii="Times New Roman" w:hAnsi="Times New Roman" w:cs="Times New Roman"/>
                <w:b/>
                <w:bCs/>
                <w:kern w:val="0"/>
                <w:sz w:val="24"/>
                <w:szCs w:val="24"/>
              </w:rPr>
              <w:t>分值</w:t>
            </w:r>
          </w:p>
        </w:tc>
        <w:tc>
          <w:tcPr>
            <w:tcW w:w="898"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cs="Times New Roman"/>
                <w:b/>
                <w:bCs/>
                <w:kern w:val="0"/>
                <w:sz w:val="24"/>
                <w:szCs w:val="24"/>
              </w:rPr>
            </w:pPr>
            <w:r>
              <w:rPr>
                <w:rFonts w:hint="default" w:ascii="Times New Roman" w:hAnsi="Times New Roman" w:cs="Times New Roman"/>
                <w:b/>
                <w:bCs/>
                <w:kern w:val="0"/>
                <w:sz w:val="24"/>
                <w:szCs w:val="24"/>
              </w:rPr>
              <w:t>得分</w:t>
            </w:r>
          </w:p>
        </w:tc>
        <w:tc>
          <w:tcPr>
            <w:tcW w:w="1039"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cs="Times New Roman"/>
                <w:b/>
                <w:bCs/>
                <w:kern w:val="0"/>
                <w:sz w:val="24"/>
                <w:szCs w:val="24"/>
              </w:rPr>
            </w:pPr>
            <w:r>
              <w:rPr>
                <w:rFonts w:hint="default" w:ascii="Times New Roman" w:hAnsi="Times New Roman" w:cs="Times New Roman"/>
                <w:b/>
                <w:bCs/>
                <w:kern w:val="0"/>
                <w:sz w:val="24"/>
                <w:szCs w:val="24"/>
              </w:rPr>
              <w:t>得分率</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决策</w:t>
            </w:r>
          </w:p>
        </w:tc>
        <w:tc>
          <w:tcPr>
            <w:tcW w:w="1757"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项目立项</w:t>
            </w: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立项依据充分性</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4</w:t>
            </w:r>
          </w:p>
        </w:tc>
        <w:tc>
          <w:tcPr>
            <w:tcW w:w="898" w:type="dxa"/>
            <w:tcBorders>
              <w:tl2br w:val="nil"/>
              <w:tr2bl w:val="nil"/>
            </w:tcBorders>
            <w:shd w:val="clear" w:color="auto" w:fill="FFFFFF"/>
            <w:vAlign w:val="center"/>
          </w:tcPr>
          <w:p>
            <w:pPr>
              <w:widowControl/>
              <w:ind w:firstLine="0" w:firstLineChars="0"/>
              <w:jc w:val="center"/>
              <w:rPr>
                <w:rFonts w:hint="eastAsia"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4</w:t>
            </w:r>
          </w:p>
        </w:tc>
        <w:tc>
          <w:tcPr>
            <w:tcW w:w="1039" w:type="dxa"/>
            <w:tcBorders>
              <w:tl2br w:val="nil"/>
              <w:tr2bl w:val="nil"/>
            </w:tcBorders>
            <w:shd w:val="clear" w:color="auto" w:fill="FFFFFF"/>
            <w:vAlign w:val="center"/>
          </w:tcPr>
          <w:p>
            <w:pPr>
              <w:widowControl/>
              <w:ind w:firstLine="0" w:firstLineChars="0"/>
              <w:jc w:val="center"/>
              <w:rPr>
                <w:rFonts w:hint="default"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ind w:firstLine="480"/>
              <w:jc w:val="center"/>
              <w:rPr>
                <w:rFonts w:hint="default" w:ascii="Times New Roman" w:hAnsi="Times New Roman" w:cs="Times New Roman"/>
                <w:kern w:val="0"/>
                <w:sz w:val="24"/>
                <w:szCs w:val="24"/>
              </w:rPr>
            </w:pPr>
          </w:p>
        </w:tc>
        <w:tc>
          <w:tcPr>
            <w:tcW w:w="175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立项程序规范性</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4</w:t>
            </w:r>
          </w:p>
        </w:tc>
        <w:tc>
          <w:tcPr>
            <w:tcW w:w="898" w:type="dxa"/>
            <w:tcBorders>
              <w:tl2br w:val="nil"/>
              <w:tr2bl w:val="nil"/>
            </w:tcBorders>
            <w:shd w:val="clear" w:color="auto" w:fill="FFFFFF"/>
            <w:vAlign w:val="center"/>
          </w:tcPr>
          <w:p>
            <w:pPr>
              <w:widowControl/>
              <w:ind w:firstLine="0" w:firstLineChars="0"/>
              <w:jc w:val="center"/>
              <w:rPr>
                <w:rFonts w:hint="eastAsia"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4</w:t>
            </w:r>
          </w:p>
        </w:tc>
        <w:tc>
          <w:tcPr>
            <w:tcW w:w="1039" w:type="dxa"/>
            <w:tcBorders>
              <w:tl2br w:val="nil"/>
              <w:tr2bl w:val="nil"/>
            </w:tcBorders>
            <w:shd w:val="clear" w:color="auto" w:fill="FFFFFF"/>
            <w:vAlign w:val="center"/>
          </w:tcPr>
          <w:p>
            <w:pPr>
              <w:widowControl/>
              <w:ind w:firstLine="0" w:firstLineChars="0"/>
              <w:jc w:val="center"/>
              <w:rPr>
                <w:rFonts w:hint="default"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ind w:firstLine="480"/>
              <w:jc w:val="center"/>
              <w:rPr>
                <w:rFonts w:hint="default" w:ascii="Times New Roman" w:hAnsi="Times New Roman" w:cs="Times New Roman"/>
                <w:kern w:val="0"/>
                <w:sz w:val="24"/>
                <w:szCs w:val="24"/>
              </w:rPr>
            </w:pPr>
          </w:p>
        </w:tc>
        <w:tc>
          <w:tcPr>
            <w:tcW w:w="1757" w:type="dxa"/>
            <w:vMerge w:val="restart"/>
            <w:tcBorders>
              <w:tl2br w:val="nil"/>
              <w:tr2bl w:val="nil"/>
            </w:tcBorders>
            <w:shd w:val="clear" w:color="auto" w:fill="FFFFFF"/>
            <w:vAlign w:val="center"/>
          </w:tcPr>
          <w:p>
            <w:pPr>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绩效目标</w:t>
            </w: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绩效目标合理性</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3</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3</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175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绩效指标明确性</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3</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3</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ind w:firstLine="0" w:firstLineChars="0"/>
              <w:jc w:val="center"/>
              <w:rPr>
                <w:rFonts w:hint="default" w:ascii="Times New Roman" w:hAnsi="Times New Roman" w:cs="Times New Roman"/>
                <w:kern w:val="0"/>
                <w:sz w:val="24"/>
                <w:szCs w:val="24"/>
              </w:rPr>
            </w:pPr>
          </w:p>
        </w:tc>
        <w:tc>
          <w:tcPr>
            <w:tcW w:w="1757"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资金投入</w:t>
            </w: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预算编制科学性</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3</w:t>
            </w:r>
          </w:p>
        </w:tc>
        <w:tc>
          <w:tcPr>
            <w:tcW w:w="898" w:type="dxa"/>
            <w:tcBorders>
              <w:tl2br w:val="nil"/>
              <w:tr2bl w:val="nil"/>
            </w:tcBorders>
            <w:shd w:val="clear" w:color="auto" w:fill="FFFFFF"/>
            <w:vAlign w:val="center"/>
          </w:tcPr>
          <w:p>
            <w:pPr>
              <w:widowControl/>
              <w:ind w:firstLine="0" w:firstLineChars="0"/>
              <w:jc w:val="center"/>
              <w:rPr>
                <w:rFonts w:hint="eastAsia"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3</w:t>
            </w:r>
          </w:p>
        </w:tc>
        <w:tc>
          <w:tcPr>
            <w:tcW w:w="1039" w:type="dxa"/>
            <w:tcBorders>
              <w:tl2br w:val="nil"/>
              <w:tr2bl w:val="nil"/>
            </w:tcBorders>
            <w:shd w:val="clear" w:color="auto" w:fill="FFFFFF"/>
            <w:vAlign w:val="center"/>
          </w:tcPr>
          <w:p>
            <w:pPr>
              <w:widowControl/>
              <w:ind w:firstLine="0" w:firstLineChars="0"/>
              <w:jc w:val="center"/>
              <w:rPr>
                <w:rFonts w:hint="default"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175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资金分配合理性</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3</w:t>
            </w:r>
          </w:p>
        </w:tc>
        <w:tc>
          <w:tcPr>
            <w:tcW w:w="898" w:type="dxa"/>
            <w:tcBorders>
              <w:tl2br w:val="nil"/>
              <w:tr2bl w:val="nil"/>
            </w:tcBorders>
            <w:shd w:val="clear" w:color="auto" w:fill="FFFFFF"/>
            <w:vAlign w:val="center"/>
          </w:tcPr>
          <w:p>
            <w:pPr>
              <w:widowControl/>
              <w:ind w:firstLine="0" w:firstLineChars="0"/>
              <w:jc w:val="center"/>
              <w:rPr>
                <w:rFonts w:hint="eastAsia"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3</w:t>
            </w:r>
          </w:p>
        </w:tc>
        <w:tc>
          <w:tcPr>
            <w:tcW w:w="1039" w:type="dxa"/>
            <w:tcBorders>
              <w:tl2br w:val="nil"/>
              <w:tr2bl w:val="nil"/>
            </w:tcBorders>
            <w:shd w:val="clear" w:color="auto" w:fill="FFFFFF"/>
            <w:vAlign w:val="center"/>
          </w:tcPr>
          <w:p>
            <w:pPr>
              <w:widowControl/>
              <w:ind w:firstLine="0" w:firstLineChars="0"/>
              <w:jc w:val="center"/>
              <w:rPr>
                <w:rFonts w:hint="default"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restart"/>
            <w:tcBorders>
              <w:tl2br w:val="nil"/>
              <w:tr2bl w:val="nil"/>
            </w:tcBorders>
            <w:shd w:val="clear" w:color="auto" w:fill="FFFFFF"/>
            <w:vAlign w:val="center"/>
          </w:tcPr>
          <w:p>
            <w:pPr>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过程</w:t>
            </w:r>
          </w:p>
        </w:tc>
        <w:tc>
          <w:tcPr>
            <w:tcW w:w="1757" w:type="dxa"/>
            <w:vMerge w:val="restart"/>
            <w:tcBorders>
              <w:tl2br w:val="nil"/>
              <w:tr2bl w:val="nil"/>
            </w:tcBorders>
            <w:shd w:val="clear" w:color="auto" w:fill="FFFFFF"/>
            <w:vAlign w:val="center"/>
          </w:tcPr>
          <w:p>
            <w:pPr>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资金管理</w:t>
            </w: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资金到位率</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5</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5</w:t>
            </w:r>
          </w:p>
        </w:tc>
        <w:tc>
          <w:tcPr>
            <w:tcW w:w="1039" w:type="dxa"/>
            <w:tcBorders>
              <w:tl2br w:val="nil"/>
              <w:tr2bl w:val="nil"/>
            </w:tcBorders>
            <w:shd w:val="clear" w:color="000000" w:fill="FFFFFF"/>
            <w:vAlign w:val="center"/>
          </w:tcPr>
          <w:p>
            <w:pPr>
              <w:widowControl/>
              <w:ind w:firstLine="0" w:firstLineChars="0"/>
              <w:rPr>
                <w:rFonts w:hint="default"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ind w:firstLine="480"/>
              <w:jc w:val="center"/>
              <w:rPr>
                <w:rFonts w:hint="default" w:ascii="Times New Roman" w:hAnsi="Times New Roman" w:cs="Times New Roman"/>
                <w:kern w:val="0"/>
                <w:sz w:val="24"/>
                <w:szCs w:val="24"/>
              </w:rPr>
            </w:pPr>
          </w:p>
        </w:tc>
        <w:tc>
          <w:tcPr>
            <w:tcW w:w="1757" w:type="dxa"/>
            <w:vMerge w:val="continue"/>
            <w:tcBorders>
              <w:tl2br w:val="nil"/>
              <w:tr2bl w:val="nil"/>
            </w:tcBorders>
            <w:shd w:val="clear" w:color="auto" w:fill="FFFFFF"/>
            <w:vAlign w:val="center"/>
          </w:tcPr>
          <w:p>
            <w:pPr>
              <w:ind w:firstLine="480"/>
              <w:jc w:val="center"/>
              <w:rPr>
                <w:rFonts w:hint="default" w:ascii="Times New Roman" w:hAnsi="Times New Roman" w:cs="Times New Roman"/>
                <w:kern w:val="0"/>
                <w:sz w:val="24"/>
                <w:szCs w:val="24"/>
              </w:rPr>
            </w:pP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预算执行率</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5</w:t>
            </w:r>
          </w:p>
        </w:tc>
        <w:tc>
          <w:tcPr>
            <w:tcW w:w="898" w:type="dxa"/>
            <w:tcBorders>
              <w:tl2br w:val="nil"/>
              <w:tr2bl w:val="nil"/>
            </w:tcBorders>
            <w:shd w:val="clear" w:color="auto" w:fill="FFFFFF"/>
            <w:vAlign w:val="center"/>
          </w:tcPr>
          <w:p>
            <w:pPr>
              <w:widowControl/>
              <w:ind w:firstLine="0" w:firstLineChars="0"/>
              <w:jc w:val="center"/>
              <w:rPr>
                <w:rFonts w:hint="eastAsia"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5</w:t>
            </w:r>
          </w:p>
        </w:tc>
        <w:tc>
          <w:tcPr>
            <w:tcW w:w="1039" w:type="dxa"/>
            <w:tcBorders>
              <w:tl2br w:val="nil"/>
              <w:tr2bl w:val="nil"/>
            </w:tcBorders>
            <w:shd w:val="clear" w:color="auto" w:fill="FFFFFF"/>
            <w:vAlign w:val="center"/>
          </w:tcPr>
          <w:p>
            <w:pPr>
              <w:widowControl/>
              <w:ind w:firstLine="0" w:firstLineChars="0"/>
              <w:jc w:val="center"/>
              <w:rPr>
                <w:rFonts w:hint="default"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442" w:hRule="atLeast"/>
          <w:jc w:val="center"/>
        </w:trPr>
        <w:tc>
          <w:tcPr>
            <w:tcW w:w="1777" w:type="dxa"/>
            <w:vMerge w:val="continue"/>
            <w:tcBorders>
              <w:tl2br w:val="nil"/>
              <w:tr2bl w:val="nil"/>
            </w:tcBorders>
            <w:shd w:val="clear" w:color="auto" w:fill="FFFFFF"/>
            <w:vAlign w:val="center"/>
          </w:tcPr>
          <w:p>
            <w:pPr>
              <w:ind w:firstLine="0" w:firstLineChars="0"/>
              <w:jc w:val="center"/>
              <w:rPr>
                <w:rFonts w:hint="default" w:ascii="Times New Roman" w:hAnsi="Times New Roman" w:cs="Times New Roman"/>
                <w:kern w:val="0"/>
                <w:sz w:val="24"/>
                <w:szCs w:val="24"/>
              </w:rPr>
            </w:pPr>
          </w:p>
        </w:tc>
        <w:tc>
          <w:tcPr>
            <w:tcW w:w="175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资金使用合规性</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3</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3</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eastAsia" w:ascii="Times New Roman" w:hAnsi="Times New Roman" w:cs="Times New Roman"/>
                <w:kern w:val="0"/>
                <w:sz w:val="24"/>
                <w:szCs w:val="24"/>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ind w:firstLine="0" w:firstLineChars="0"/>
              <w:jc w:val="center"/>
              <w:rPr>
                <w:rFonts w:hint="default" w:ascii="Times New Roman" w:hAnsi="Times New Roman" w:cs="Times New Roman"/>
                <w:kern w:val="0"/>
                <w:sz w:val="24"/>
                <w:szCs w:val="24"/>
              </w:rPr>
            </w:pPr>
          </w:p>
        </w:tc>
        <w:tc>
          <w:tcPr>
            <w:tcW w:w="1757"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组织实施</w:t>
            </w: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管理制度健全性</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3</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2</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eastAsia" w:ascii="Times New Roman" w:hAnsi="Times New Roman" w:cs="Times New Roman"/>
                <w:kern w:val="0"/>
                <w:sz w:val="24"/>
                <w:szCs w:val="24"/>
                <w:lang w:val="en-US" w:eastAsia="zh-CN"/>
              </w:rPr>
              <w:t>66.67%</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175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制度执行有效性</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4</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3</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eastAsia" w:ascii="Times New Roman" w:hAnsi="Times New Roman" w:cs="Times New Roman"/>
                <w:kern w:val="0"/>
                <w:sz w:val="24"/>
                <w:szCs w:val="24"/>
                <w:lang w:val="en-US" w:eastAsia="zh-CN"/>
              </w:rPr>
              <w:t>75%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8" w:hRule="atLeast"/>
          <w:jc w:val="center"/>
        </w:trPr>
        <w:tc>
          <w:tcPr>
            <w:tcW w:w="1777"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产出</w:t>
            </w:r>
          </w:p>
        </w:tc>
        <w:tc>
          <w:tcPr>
            <w:tcW w:w="1757" w:type="dxa"/>
            <w:vMerge w:val="restart"/>
            <w:tcBorders>
              <w:tl2br w:val="nil"/>
              <w:tr2bl w:val="nil"/>
            </w:tcBorders>
            <w:shd w:val="clear" w:color="auto" w:fill="FFFFFF"/>
            <w:vAlign w:val="center"/>
          </w:tcPr>
          <w:p>
            <w:pPr>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产出数量</w:t>
            </w:r>
          </w:p>
        </w:tc>
        <w:tc>
          <w:tcPr>
            <w:tcW w:w="2693" w:type="dxa"/>
            <w:tcBorders>
              <w:tl2br w:val="nil"/>
              <w:tr2bl w:val="nil"/>
            </w:tcBorders>
            <w:shd w:val="clear" w:color="auto" w:fill="FFFFFF"/>
          </w:tcPr>
          <w:p>
            <w:pPr>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接受学前三年免费教育惠及幼儿及人数</w:t>
            </w:r>
          </w:p>
        </w:tc>
        <w:tc>
          <w:tcPr>
            <w:tcW w:w="898" w:type="dxa"/>
            <w:tcBorders>
              <w:tl2br w:val="nil"/>
              <w:tr2bl w:val="nil"/>
            </w:tcBorders>
            <w:shd w:val="clear" w:color="000000" w:fill="FFFFFF"/>
            <w:vAlign w:val="center"/>
          </w:tcPr>
          <w:p>
            <w:pPr>
              <w:ind w:firstLine="0" w:firstLineChars="0"/>
              <w:jc w:val="center"/>
              <w:rPr>
                <w:rFonts w:hint="eastAsia" w:ascii="Times New Roman" w:hAnsi="Times New Roman" w:cs="Times New Roman"/>
                <w:kern w:val="0"/>
                <w:sz w:val="24"/>
                <w:szCs w:val="24"/>
                <w:lang w:val="en-US" w:eastAsia="zh-CN"/>
              </w:rPr>
            </w:pPr>
            <w:r>
              <w:rPr>
                <w:rFonts w:hint="eastAsia" w:ascii="Times New Roman" w:hAnsi="Times New Roman" w:cs="Times New Roman"/>
                <w:kern w:val="0"/>
                <w:sz w:val="24"/>
                <w:szCs w:val="24"/>
                <w:lang w:val="en-US" w:eastAsia="zh-CN"/>
              </w:rPr>
              <w:t>5</w:t>
            </w:r>
          </w:p>
        </w:tc>
        <w:tc>
          <w:tcPr>
            <w:tcW w:w="898" w:type="dxa"/>
            <w:tcBorders>
              <w:tl2br w:val="nil"/>
              <w:tr2bl w:val="nil"/>
            </w:tcBorders>
            <w:shd w:val="clear" w:color="000000" w:fill="FFFFFF"/>
            <w:vAlign w:val="center"/>
          </w:tcPr>
          <w:p>
            <w:pPr>
              <w:ind w:firstLine="0" w:firstLineChars="0"/>
              <w:jc w:val="center"/>
              <w:rPr>
                <w:rFonts w:hint="default" w:ascii="Times New Roman" w:hAnsi="Times New Roman" w:cs="Times New Roman"/>
                <w:kern w:val="0"/>
                <w:sz w:val="24"/>
                <w:szCs w:val="24"/>
              </w:rPr>
            </w:pPr>
            <w:r>
              <w:rPr>
                <w:rFonts w:hint="eastAsia" w:ascii="Times New Roman" w:hAnsi="Times New Roman" w:cs="Times New Roman"/>
                <w:kern w:val="0"/>
                <w:sz w:val="24"/>
                <w:szCs w:val="24"/>
                <w:lang w:val="en-US" w:eastAsia="zh-CN"/>
              </w:rPr>
              <w:t>5</w:t>
            </w:r>
          </w:p>
        </w:tc>
        <w:tc>
          <w:tcPr>
            <w:tcW w:w="1039" w:type="dxa"/>
            <w:vMerge w:val="restart"/>
            <w:tcBorders>
              <w:tl2br w:val="nil"/>
              <w:tr2bl w:val="nil"/>
            </w:tcBorders>
            <w:shd w:val="clear" w:color="000000" w:fill="FFFFFF"/>
            <w:vAlign w:val="center"/>
          </w:tcPr>
          <w:p>
            <w:pPr>
              <w:ind w:firstLine="0" w:firstLineChars="0"/>
              <w:jc w:val="center"/>
              <w:rPr>
                <w:rFonts w:hint="default" w:ascii="Times New Roman" w:hAnsi="Times New Roman" w:cs="Times New Roman"/>
                <w:kern w:val="0"/>
                <w:sz w:val="24"/>
                <w:szCs w:val="24"/>
                <w:lang w:val="en-US" w:eastAsia="zh-CN"/>
              </w:rPr>
            </w:pPr>
            <w:r>
              <w:rPr>
                <w:rFonts w:hint="eastAsia" w:ascii="Times New Roman" w:hAnsi="Times New Roman" w:cs="Times New Roman"/>
                <w:kern w:val="0"/>
                <w:sz w:val="24"/>
                <w:szCs w:val="24"/>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44"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1757" w:type="dxa"/>
            <w:vMerge w:val="continue"/>
            <w:tcBorders>
              <w:tl2br w:val="nil"/>
              <w:tr2bl w:val="nil"/>
            </w:tcBorders>
            <w:shd w:val="clear" w:color="auto" w:fill="FFFFFF"/>
            <w:vAlign w:val="center"/>
          </w:tcPr>
          <w:p>
            <w:pPr>
              <w:ind w:firstLine="0" w:firstLineChars="0"/>
              <w:jc w:val="center"/>
              <w:rPr>
                <w:rFonts w:hint="default" w:ascii="Times New Roman" w:hAnsi="Times New Roman" w:cs="Times New Roman"/>
                <w:kern w:val="0"/>
                <w:sz w:val="24"/>
                <w:szCs w:val="24"/>
              </w:rPr>
            </w:pPr>
          </w:p>
        </w:tc>
        <w:tc>
          <w:tcPr>
            <w:tcW w:w="2693" w:type="dxa"/>
            <w:tcBorders>
              <w:tl2br w:val="nil"/>
              <w:tr2bl w:val="nil"/>
            </w:tcBorders>
            <w:shd w:val="clear" w:color="auto" w:fill="FFFFFF"/>
          </w:tcPr>
          <w:p>
            <w:pPr>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享受学前教育资助的幼儿园数量</w:t>
            </w:r>
          </w:p>
        </w:tc>
        <w:tc>
          <w:tcPr>
            <w:tcW w:w="898" w:type="dxa"/>
            <w:tcBorders>
              <w:tl2br w:val="nil"/>
              <w:tr2bl w:val="nil"/>
            </w:tcBorders>
            <w:shd w:val="clear" w:color="000000" w:fill="FFFFFF"/>
            <w:vAlign w:val="center"/>
          </w:tcPr>
          <w:p>
            <w:pPr>
              <w:ind w:firstLine="0" w:firstLineChars="0"/>
              <w:jc w:val="center"/>
              <w:rPr>
                <w:rFonts w:hint="default" w:ascii="Times New Roman" w:hAnsi="Times New Roman" w:cs="Times New Roman"/>
                <w:kern w:val="0"/>
                <w:sz w:val="24"/>
                <w:szCs w:val="24"/>
                <w:lang w:val="en-US" w:eastAsia="zh-CN"/>
              </w:rPr>
            </w:pPr>
            <w:r>
              <w:rPr>
                <w:rFonts w:hint="eastAsia" w:ascii="Times New Roman" w:hAnsi="Times New Roman" w:cs="Times New Roman"/>
                <w:kern w:val="0"/>
                <w:sz w:val="24"/>
                <w:szCs w:val="24"/>
                <w:lang w:val="en-US" w:eastAsia="zh-CN"/>
              </w:rPr>
              <w:t>5</w:t>
            </w:r>
          </w:p>
        </w:tc>
        <w:tc>
          <w:tcPr>
            <w:tcW w:w="898" w:type="dxa"/>
            <w:tcBorders>
              <w:tl2br w:val="nil"/>
              <w:tr2bl w:val="nil"/>
            </w:tcBorders>
            <w:shd w:val="clear" w:color="000000" w:fill="FFFFFF"/>
            <w:vAlign w:val="center"/>
          </w:tcPr>
          <w:p>
            <w:pPr>
              <w:ind w:firstLine="0" w:firstLineChars="0"/>
              <w:jc w:val="center"/>
              <w:rPr>
                <w:rFonts w:hint="eastAsia" w:ascii="Times New Roman" w:hAnsi="Times New Roman" w:cs="Times New Roman"/>
                <w:kern w:val="0"/>
                <w:sz w:val="24"/>
                <w:szCs w:val="24"/>
                <w:lang w:val="en-US" w:eastAsia="zh-CN"/>
              </w:rPr>
            </w:pPr>
            <w:r>
              <w:rPr>
                <w:rFonts w:hint="eastAsia" w:ascii="Times New Roman" w:hAnsi="Times New Roman" w:cs="Times New Roman"/>
                <w:kern w:val="0"/>
                <w:sz w:val="24"/>
                <w:szCs w:val="24"/>
                <w:lang w:val="en-US" w:eastAsia="zh-CN"/>
              </w:rPr>
              <w:t>5</w:t>
            </w:r>
          </w:p>
        </w:tc>
        <w:tc>
          <w:tcPr>
            <w:tcW w:w="1039" w:type="dxa"/>
            <w:vMerge w:val="continue"/>
            <w:tcBorders>
              <w:tl2br w:val="nil"/>
              <w:tr2bl w:val="nil"/>
            </w:tcBorders>
            <w:shd w:val="clear" w:color="000000" w:fill="FFFFFF"/>
            <w:vAlign w:val="center"/>
          </w:tcPr>
          <w:p>
            <w:pPr>
              <w:ind w:firstLine="0" w:firstLineChars="0"/>
              <w:jc w:val="center"/>
              <w:rPr>
                <w:rFonts w:hint="default" w:ascii="Times New Roman" w:hAnsi="Times New Roman" w:cs="Times New Roman"/>
                <w:kern w:val="0"/>
                <w:sz w:val="24"/>
                <w:szCs w:val="24"/>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1757" w:type="dxa"/>
            <w:tcBorders>
              <w:tl2br w:val="nil"/>
              <w:tr2bl w:val="nil"/>
            </w:tcBorders>
            <w:shd w:val="clear" w:color="auto" w:fill="FFFFFF"/>
            <w:vAlign w:val="center"/>
          </w:tcPr>
          <w:p>
            <w:pPr>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产出质量</w:t>
            </w:r>
          </w:p>
        </w:tc>
        <w:tc>
          <w:tcPr>
            <w:tcW w:w="2693" w:type="dxa"/>
            <w:tcBorders>
              <w:tl2br w:val="nil"/>
              <w:tr2bl w:val="nil"/>
            </w:tcBorders>
            <w:shd w:val="clear" w:color="auto" w:fill="FFFFFF"/>
            <w:vAlign w:val="center"/>
          </w:tcPr>
          <w:p>
            <w:pPr>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农村学前三年免费教育幼儿园入园率</w:t>
            </w:r>
          </w:p>
        </w:tc>
        <w:tc>
          <w:tcPr>
            <w:tcW w:w="898" w:type="dxa"/>
            <w:tcBorders>
              <w:tl2br w:val="nil"/>
              <w:tr2bl w:val="nil"/>
            </w:tcBorders>
            <w:shd w:val="clear" w:color="000000" w:fill="FFFFFF"/>
            <w:vAlign w:val="center"/>
          </w:tcPr>
          <w:p>
            <w:pPr>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10</w:t>
            </w:r>
          </w:p>
        </w:tc>
        <w:tc>
          <w:tcPr>
            <w:tcW w:w="898" w:type="dxa"/>
            <w:tcBorders>
              <w:tl2br w:val="nil"/>
              <w:tr2bl w:val="nil"/>
            </w:tcBorders>
            <w:shd w:val="clear" w:color="000000" w:fill="FFFFFF"/>
            <w:vAlign w:val="center"/>
          </w:tcPr>
          <w:p>
            <w:pPr>
              <w:ind w:firstLine="0" w:firstLineChars="0"/>
              <w:jc w:val="center"/>
              <w:rPr>
                <w:rFonts w:hint="default" w:ascii="Times New Roman" w:hAnsi="Times New Roman" w:cs="Times New Roman"/>
                <w:kern w:val="0"/>
                <w:sz w:val="24"/>
                <w:szCs w:val="24"/>
                <w:lang w:val="en-US" w:eastAsia="zh-CN"/>
              </w:rPr>
            </w:pPr>
            <w:r>
              <w:rPr>
                <w:rFonts w:hint="eastAsia" w:ascii="Times New Roman" w:hAnsi="Times New Roman" w:cs="Times New Roman"/>
                <w:kern w:val="0"/>
                <w:sz w:val="24"/>
                <w:szCs w:val="24"/>
                <w:lang w:val="en-US" w:eastAsia="zh-CN"/>
              </w:rPr>
              <w:t>10</w:t>
            </w:r>
          </w:p>
        </w:tc>
        <w:tc>
          <w:tcPr>
            <w:tcW w:w="1039" w:type="dxa"/>
            <w:tcBorders>
              <w:tl2br w:val="nil"/>
              <w:tr2bl w:val="nil"/>
            </w:tcBorders>
            <w:shd w:val="clear" w:color="000000" w:fill="FFFFFF"/>
            <w:vAlign w:val="center"/>
          </w:tcPr>
          <w:p>
            <w:pPr>
              <w:ind w:firstLine="0" w:firstLineChars="0"/>
              <w:jc w:val="center"/>
              <w:rPr>
                <w:rFonts w:hint="default" w:ascii="Times New Roman" w:hAnsi="Times New Roman" w:cs="Times New Roman"/>
                <w:kern w:val="0"/>
                <w:sz w:val="24"/>
                <w:szCs w:val="24"/>
              </w:rPr>
            </w:pPr>
            <w:r>
              <w:rPr>
                <w:rFonts w:hint="eastAsia" w:ascii="Times New Roman" w:hAnsi="Times New Roman" w:cs="Times New Roman"/>
                <w:kern w:val="0"/>
                <w:sz w:val="24"/>
                <w:szCs w:val="24"/>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20" w:hRule="atLeast"/>
          <w:jc w:val="center"/>
        </w:trPr>
        <w:tc>
          <w:tcPr>
            <w:tcW w:w="1777" w:type="dxa"/>
            <w:vMerge w:val="continue"/>
            <w:tcBorders>
              <w:tl2br w:val="nil"/>
              <w:tr2bl w:val="nil"/>
            </w:tcBorders>
            <w:shd w:val="clear" w:color="auto" w:fill="FFFFFF"/>
            <w:vAlign w:val="center"/>
          </w:tcPr>
          <w:p>
            <w:pPr>
              <w:ind w:firstLine="0" w:firstLineChars="0"/>
              <w:jc w:val="center"/>
              <w:rPr>
                <w:rFonts w:hint="default" w:ascii="Times New Roman" w:hAnsi="Times New Roman" w:cs="Times New Roman"/>
                <w:kern w:val="0"/>
                <w:sz w:val="24"/>
                <w:szCs w:val="24"/>
              </w:rPr>
            </w:pPr>
          </w:p>
        </w:tc>
        <w:tc>
          <w:tcPr>
            <w:tcW w:w="1757" w:type="dxa"/>
            <w:vMerge w:val="restart"/>
            <w:tcBorders>
              <w:tl2br w:val="nil"/>
              <w:tr2bl w:val="nil"/>
            </w:tcBorders>
            <w:shd w:val="clear" w:color="auto" w:fill="FFFFFF"/>
            <w:vAlign w:val="center"/>
          </w:tcPr>
          <w:p>
            <w:pPr>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产出时效</w:t>
            </w:r>
          </w:p>
        </w:tc>
        <w:tc>
          <w:tcPr>
            <w:tcW w:w="2693" w:type="dxa"/>
            <w:tcBorders>
              <w:tl2br w:val="nil"/>
              <w:tr2bl w:val="nil"/>
            </w:tcBorders>
            <w:shd w:val="clear" w:color="auto" w:fill="FFFFFF"/>
            <w:vAlign w:val="center"/>
          </w:tcPr>
          <w:p>
            <w:pPr>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项目完成及时率</w:t>
            </w:r>
          </w:p>
        </w:tc>
        <w:tc>
          <w:tcPr>
            <w:tcW w:w="898" w:type="dxa"/>
            <w:tcBorders>
              <w:tl2br w:val="nil"/>
              <w:tr2bl w:val="nil"/>
            </w:tcBorders>
            <w:shd w:val="clear" w:color="000000" w:fill="FFFFFF"/>
            <w:vAlign w:val="center"/>
          </w:tcPr>
          <w:p>
            <w:pPr>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5</w:t>
            </w:r>
          </w:p>
        </w:tc>
        <w:tc>
          <w:tcPr>
            <w:tcW w:w="898" w:type="dxa"/>
            <w:tcBorders>
              <w:tl2br w:val="nil"/>
              <w:tr2bl w:val="nil"/>
            </w:tcBorders>
            <w:shd w:val="clear" w:color="000000" w:fill="FFFFFF"/>
            <w:vAlign w:val="center"/>
          </w:tcPr>
          <w:p>
            <w:pPr>
              <w:ind w:firstLine="0" w:firstLineChars="0"/>
              <w:jc w:val="center"/>
              <w:rPr>
                <w:rFonts w:hint="eastAsia" w:ascii="Times New Roman" w:hAnsi="Times New Roman" w:cs="Times New Roman"/>
                <w:kern w:val="0"/>
                <w:sz w:val="24"/>
                <w:szCs w:val="24"/>
                <w:lang w:val="en-US" w:eastAsia="zh-CN"/>
              </w:rPr>
            </w:pPr>
            <w:r>
              <w:rPr>
                <w:rFonts w:hint="eastAsia" w:ascii="Times New Roman" w:hAnsi="Times New Roman" w:cs="Times New Roman"/>
                <w:kern w:val="0"/>
                <w:sz w:val="24"/>
                <w:szCs w:val="24"/>
                <w:lang w:val="en-US" w:eastAsia="zh-CN"/>
              </w:rPr>
              <w:t>5</w:t>
            </w:r>
          </w:p>
        </w:tc>
        <w:tc>
          <w:tcPr>
            <w:tcW w:w="1039" w:type="dxa"/>
            <w:vMerge w:val="restart"/>
            <w:tcBorders>
              <w:tl2br w:val="nil"/>
              <w:tr2bl w:val="nil"/>
            </w:tcBorders>
            <w:shd w:val="clear" w:color="000000" w:fill="FFFFFF"/>
            <w:vAlign w:val="center"/>
          </w:tcPr>
          <w:p>
            <w:pPr>
              <w:ind w:firstLine="0" w:firstLineChars="0"/>
              <w:jc w:val="center"/>
              <w:rPr>
                <w:rFonts w:hint="default" w:ascii="Times New Roman" w:hAnsi="Times New Roman" w:cs="Times New Roman"/>
                <w:kern w:val="0"/>
                <w:sz w:val="24"/>
                <w:szCs w:val="24"/>
              </w:rPr>
            </w:pPr>
            <w:r>
              <w:rPr>
                <w:rFonts w:hint="eastAsia" w:ascii="Times New Roman" w:hAnsi="Times New Roman" w:cs="Times New Roman"/>
                <w:kern w:val="0"/>
                <w:sz w:val="24"/>
                <w:szCs w:val="24"/>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20" w:hRule="atLeast"/>
          <w:jc w:val="center"/>
        </w:trPr>
        <w:tc>
          <w:tcPr>
            <w:tcW w:w="1777" w:type="dxa"/>
            <w:vMerge w:val="continue"/>
            <w:tcBorders>
              <w:tl2br w:val="nil"/>
              <w:tr2bl w:val="nil"/>
            </w:tcBorders>
            <w:shd w:val="clear" w:color="auto" w:fill="FFFFFF"/>
            <w:vAlign w:val="center"/>
          </w:tcPr>
          <w:p>
            <w:pPr>
              <w:ind w:firstLine="0" w:firstLineChars="0"/>
              <w:jc w:val="center"/>
              <w:rPr>
                <w:rFonts w:hint="default" w:ascii="Times New Roman" w:hAnsi="Times New Roman" w:cs="Times New Roman"/>
                <w:kern w:val="0"/>
                <w:sz w:val="24"/>
                <w:szCs w:val="24"/>
              </w:rPr>
            </w:pPr>
          </w:p>
        </w:tc>
        <w:tc>
          <w:tcPr>
            <w:tcW w:w="1757" w:type="dxa"/>
            <w:vMerge w:val="continue"/>
            <w:tcBorders>
              <w:tl2br w:val="nil"/>
              <w:tr2bl w:val="nil"/>
            </w:tcBorders>
            <w:shd w:val="clear" w:color="auto" w:fill="FFFFFF"/>
            <w:vAlign w:val="center"/>
          </w:tcPr>
          <w:p>
            <w:pPr>
              <w:ind w:firstLine="0" w:firstLineChars="0"/>
              <w:jc w:val="center"/>
              <w:rPr>
                <w:rFonts w:hint="default" w:ascii="Times New Roman" w:hAnsi="Times New Roman" w:cs="Times New Roman"/>
                <w:kern w:val="0"/>
                <w:sz w:val="24"/>
                <w:szCs w:val="24"/>
              </w:rPr>
            </w:pPr>
          </w:p>
        </w:tc>
        <w:tc>
          <w:tcPr>
            <w:tcW w:w="2693" w:type="dxa"/>
            <w:tcBorders>
              <w:tl2br w:val="nil"/>
              <w:tr2bl w:val="nil"/>
            </w:tcBorders>
            <w:shd w:val="clear" w:color="auto" w:fill="FFFFFF"/>
            <w:vAlign w:val="center"/>
          </w:tcPr>
          <w:p>
            <w:pPr>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成本控制率</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5</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5</w:t>
            </w:r>
          </w:p>
        </w:tc>
        <w:tc>
          <w:tcPr>
            <w:tcW w:w="1039" w:type="dxa"/>
            <w:vMerge w:val="continue"/>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1757"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产出成本</w:t>
            </w: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eastAsia="宋体" w:cs="Times New Roman"/>
                <w:color w:val="000000"/>
                <w:kern w:val="0"/>
                <w:sz w:val="22"/>
              </w:rPr>
              <w:t>项目预算控制率</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10</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10</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eastAsia" w:ascii="Times New Roman" w:hAnsi="Times New Roman" w:cs="Times New Roman"/>
                <w:kern w:val="0"/>
                <w:sz w:val="24"/>
                <w:szCs w:val="24"/>
                <w:highlight w:val="none"/>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效益</w:t>
            </w:r>
          </w:p>
        </w:tc>
        <w:tc>
          <w:tcPr>
            <w:tcW w:w="1757" w:type="dxa"/>
            <w:vMerge w:val="restart"/>
            <w:tcBorders>
              <w:tl2br w:val="nil"/>
              <w:tr2bl w:val="nil"/>
            </w:tcBorders>
            <w:shd w:val="clear" w:color="auto" w:fill="FFFFFF"/>
            <w:vAlign w:val="center"/>
          </w:tcPr>
          <w:p>
            <w:pPr>
              <w:widowControl/>
              <w:ind w:firstLine="0" w:firstLineChars="0"/>
              <w:jc w:val="center"/>
              <w:rPr>
                <w:rFonts w:hint="eastAsia" w:ascii="Times New Roman" w:hAnsi="Times New Roman" w:eastAsia="仿宋_GB2312" w:cs="Times New Roman"/>
                <w:kern w:val="0"/>
                <w:sz w:val="24"/>
                <w:szCs w:val="24"/>
                <w:lang w:eastAsia="zh-CN"/>
              </w:rPr>
            </w:pPr>
            <w:r>
              <w:rPr>
                <w:rFonts w:hint="eastAsia" w:ascii="Times New Roman" w:hAnsi="Times New Roman" w:cs="Times New Roman"/>
                <w:kern w:val="0"/>
                <w:sz w:val="24"/>
                <w:szCs w:val="24"/>
                <w:highlight w:val="none"/>
                <w:lang w:eastAsia="zh-CN"/>
              </w:rPr>
              <w:t>社会效益指标</w:t>
            </w: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eastAsia="宋体" w:cs="Times New Roman"/>
                <w:color w:val="000000"/>
                <w:kern w:val="0"/>
                <w:sz w:val="22"/>
              </w:rPr>
              <w:t>落实教育惠民政策率</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10</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10</w:t>
            </w:r>
          </w:p>
        </w:tc>
        <w:tc>
          <w:tcPr>
            <w:tcW w:w="1039"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eastAsia" w:ascii="Times New Roman" w:hAnsi="Times New Roman" w:cs="Times New Roman"/>
                <w:kern w:val="0"/>
                <w:sz w:val="24"/>
                <w:szCs w:val="24"/>
                <w:highlight w:val="none"/>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175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减轻我县农民家庭经济负担</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5</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5</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eastAsia" w:ascii="Times New Roman" w:hAnsi="Times New Roman" w:cs="Times New Roman"/>
                <w:kern w:val="0"/>
                <w:sz w:val="24"/>
                <w:szCs w:val="24"/>
                <w:highlight w:val="none"/>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满意度指标完成情况分析</w:t>
            </w:r>
          </w:p>
        </w:tc>
        <w:tc>
          <w:tcPr>
            <w:tcW w:w="1757"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满意度指标</w:t>
            </w: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家长满意率</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5</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5</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eastAsia" w:ascii="Times New Roman" w:hAnsi="Times New Roman" w:cs="Times New Roman"/>
                <w:kern w:val="0"/>
                <w:sz w:val="24"/>
                <w:szCs w:val="24"/>
                <w:highlight w:val="none"/>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55" w:hRule="atLeast"/>
          <w:jc w:val="center"/>
        </w:trPr>
        <w:tc>
          <w:tcPr>
            <w:tcW w:w="1777" w:type="dxa"/>
            <w:tcBorders>
              <w:tl2br w:val="nil"/>
              <w:tr2bl w:val="nil"/>
            </w:tcBorders>
            <w:shd w:val="clear" w:color="auto" w:fill="FFFFFF"/>
            <w:vAlign w:val="center"/>
          </w:tcPr>
          <w:p>
            <w:pPr>
              <w:widowControl/>
              <w:ind w:firstLine="0" w:firstLineChars="0"/>
              <w:jc w:val="center"/>
              <w:rPr>
                <w:rFonts w:hint="eastAsia" w:ascii="Times New Roman" w:hAnsi="Times New Roman" w:eastAsia="仿宋_GB2312" w:cs="Times New Roman"/>
                <w:kern w:val="0"/>
                <w:sz w:val="24"/>
                <w:szCs w:val="24"/>
                <w:lang w:eastAsia="zh-CN"/>
              </w:rPr>
            </w:pPr>
            <w:bookmarkStart w:id="27" w:name="_Toc67911610"/>
            <w:bookmarkStart w:id="28" w:name="_Toc100784598"/>
            <w:r>
              <w:rPr>
                <w:rFonts w:hint="eastAsia" w:ascii="Times New Roman" w:hAnsi="Times New Roman" w:cs="Times New Roman"/>
                <w:b/>
                <w:bCs/>
                <w:kern w:val="0"/>
                <w:sz w:val="24"/>
                <w:szCs w:val="24"/>
                <w:lang w:eastAsia="zh-CN"/>
              </w:rPr>
              <w:t>合计</w:t>
            </w:r>
          </w:p>
        </w:tc>
        <w:tc>
          <w:tcPr>
            <w:tcW w:w="1757"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100</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98</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98%</w:t>
            </w:r>
          </w:p>
        </w:tc>
      </w:tr>
    </w:tbl>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lang w:val="en-US" w:eastAsia="zh-CN" w:bidi="en-US"/>
        </w:rPr>
      </w:pPr>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lang w:val="en-US" w:eastAsia="zh-CN" w:bidi="en-US"/>
        </w:rPr>
      </w:pPr>
      <w:r>
        <w:rPr>
          <w:rFonts w:hint="default" w:ascii="Times New Roman" w:hAnsi="Times New Roman" w:eastAsia="仿宋" w:cs="Times New Roman"/>
          <w:sz w:val="32"/>
          <w:szCs w:val="32"/>
          <w:lang w:val="en-US" w:eastAsia="zh-CN" w:bidi="en-US"/>
        </w:rPr>
        <w:t>（二）主要绩效</w:t>
      </w:r>
      <w:bookmarkEnd w:id="27"/>
      <w:bookmarkEnd w:id="28"/>
    </w:p>
    <w:p>
      <w:pPr>
        <w:spacing w:line="360" w:lineRule="auto"/>
        <w:ind w:firstLine="560" w:firstLineChars="0"/>
        <w:rPr>
          <w:rFonts w:hint="eastAsia" w:ascii="Times New Roman" w:hAnsi="Times New Roman" w:cs="Times New Roman"/>
        </w:rPr>
      </w:pPr>
      <w:bookmarkStart w:id="29" w:name="_Toc100784599"/>
      <w:bookmarkStart w:id="30" w:name="_Toc67911611"/>
      <w:r>
        <w:rPr>
          <w:rFonts w:hint="eastAsia" w:ascii="Times New Roman" w:hAnsi="Times New Roman" w:cs="Times New Roman"/>
        </w:rPr>
        <w:t>该项目资金区财政及时拨付，全面普及农村学前三年免费教育，保障了我县幼儿园各项工作正常运转，做到了适龄幼儿应入尽入，学前经费应保尽保，规范并优化了幼儿园办园环境，提升了办园品质，促进幼儿园向内函发展，为幼儿的健康发展营造了一个有力量的，可以互动的环境。受到幼儿家长的一致好评。202</w:t>
      </w:r>
      <w:r>
        <w:rPr>
          <w:rFonts w:hint="eastAsia" w:ascii="Times New Roman" w:hAnsi="Times New Roman" w:cs="Times New Roman"/>
          <w:lang w:val="en-US" w:eastAsia="zh-CN"/>
        </w:rPr>
        <w:t>2</w:t>
      </w:r>
      <w:r>
        <w:rPr>
          <w:rFonts w:hint="eastAsia" w:ascii="Times New Roman" w:hAnsi="Times New Roman" w:cs="Times New Roman"/>
        </w:rPr>
        <w:t>年水西沟镇双语幼儿园保障机制经费财政下拨</w:t>
      </w:r>
      <w:r>
        <w:rPr>
          <w:rFonts w:hint="eastAsia" w:ascii="Times New Roman" w:hAnsi="Times New Roman" w:cs="Times New Roman"/>
          <w:lang w:val="en-US" w:eastAsia="zh-CN"/>
        </w:rPr>
        <w:t>33.15</w:t>
      </w:r>
      <w:r>
        <w:rPr>
          <w:rFonts w:hint="eastAsia" w:ascii="Times New Roman" w:hAnsi="Times New Roman" w:cs="Times New Roman"/>
        </w:rPr>
        <w:t>万元，（其中学前教育保障机制幼儿伙食费</w:t>
      </w:r>
      <w:r>
        <w:rPr>
          <w:rFonts w:hint="eastAsia" w:ascii="Times New Roman" w:hAnsi="Times New Roman" w:cs="Times New Roman"/>
          <w:lang w:val="en-US" w:eastAsia="zh-CN"/>
        </w:rPr>
        <w:t>14.26</w:t>
      </w:r>
      <w:r>
        <w:rPr>
          <w:rFonts w:hint="eastAsia" w:ascii="Times New Roman" w:hAnsi="Times New Roman" w:cs="Times New Roman"/>
        </w:rPr>
        <w:t>万元，学前教育保障机制公用经费</w:t>
      </w:r>
      <w:r>
        <w:rPr>
          <w:rFonts w:hint="eastAsia" w:ascii="Times New Roman" w:hAnsi="Times New Roman" w:cs="Times New Roman"/>
          <w:lang w:val="en-US" w:eastAsia="zh-CN"/>
        </w:rPr>
        <w:t>18.89</w:t>
      </w:r>
      <w:r>
        <w:rPr>
          <w:rFonts w:hint="eastAsia" w:ascii="Times New Roman" w:hAnsi="Times New Roman" w:cs="Times New Roman"/>
        </w:rPr>
        <w:t>万元），截至202</w:t>
      </w:r>
      <w:r>
        <w:rPr>
          <w:rFonts w:hint="eastAsia" w:ascii="Times New Roman" w:hAnsi="Times New Roman" w:cs="Times New Roman"/>
          <w:lang w:val="en-US" w:eastAsia="zh-CN"/>
        </w:rPr>
        <w:t>2</w:t>
      </w:r>
      <w:r>
        <w:rPr>
          <w:rFonts w:hint="eastAsia" w:ascii="Times New Roman" w:hAnsi="Times New Roman" w:cs="Times New Roman"/>
        </w:rPr>
        <w:t>年12月31日，学前教育保障机制经费共支出</w:t>
      </w:r>
      <w:r>
        <w:rPr>
          <w:rFonts w:hint="eastAsia" w:ascii="Times New Roman" w:hAnsi="Times New Roman" w:cs="Times New Roman"/>
          <w:lang w:val="en-US" w:eastAsia="zh-CN"/>
        </w:rPr>
        <w:t>33.15</w:t>
      </w:r>
      <w:r>
        <w:rPr>
          <w:rFonts w:hint="eastAsia" w:ascii="Times New Roman" w:hAnsi="Times New Roman" w:cs="Times New Roman"/>
        </w:rPr>
        <w:t>万元</w:t>
      </w:r>
      <w:r>
        <w:rPr>
          <w:rFonts w:hint="eastAsia" w:ascii="Times New Roman" w:hAnsi="Times New Roman" w:cs="Times New Roman"/>
          <w:lang w:eastAsia="zh-CN"/>
        </w:rPr>
        <w:t>，</w:t>
      </w:r>
      <w:r>
        <w:rPr>
          <w:rFonts w:hint="eastAsia" w:ascii="Times New Roman" w:hAnsi="Times New Roman" w:cs="Times New Roman"/>
        </w:rPr>
        <w:t>执行率为</w:t>
      </w:r>
      <w:r>
        <w:rPr>
          <w:rFonts w:hint="eastAsia" w:ascii="Times New Roman" w:hAnsi="Times New Roman" w:cs="Times New Roman"/>
          <w:lang w:val="en-US" w:eastAsia="zh-CN"/>
        </w:rPr>
        <w:t>100</w:t>
      </w:r>
      <w:r>
        <w:rPr>
          <w:rFonts w:hint="eastAsia" w:ascii="Times New Roman" w:hAnsi="Times New Roman" w:cs="Times New Roman"/>
        </w:rPr>
        <w:t>%。具体开支范围：1、伙食费开支：购买符合国家食品安全卫生达标的瓜果蔬菜、米面油、肉蛋奶等伙食材料，保证二餐二点。2、幼儿读本费开支范围：幼儿读本、教师用书、教学挂图、教学图片、教学资料包及教学光盘。3、保教费开支范围：水电暖费、交通差旅费、邮电费、图书资料费、园舍仪器设备的日常维护费及更新、炊具更新、购买低值易耗品、教师培训等。</w:t>
      </w:r>
    </w:p>
    <w:p>
      <w:pPr>
        <w:spacing w:line="360" w:lineRule="auto"/>
        <w:ind w:firstLine="560" w:firstLineChars="0"/>
        <w:rPr>
          <w:rFonts w:hint="eastAsia" w:ascii="Times New Roman" w:hAnsi="Times New Roman" w:eastAsia="仿宋_GB2312" w:cs="Times New Roman"/>
          <w:lang w:eastAsia="zh-CN"/>
        </w:rPr>
      </w:pPr>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6"/>
          <w:szCs w:val="36"/>
          <w:lang w:bidi="en-US"/>
        </w:rPr>
      </w:pPr>
      <w:r>
        <w:rPr>
          <w:rFonts w:hint="default" w:ascii="Times New Roman" w:hAnsi="Times New Roman" w:eastAsia="仿宋" w:cs="Times New Roman"/>
          <w:sz w:val="36"/>
          <w:szCs w:val="36"/>
          <w:lang w:bidi="en-US"/>
        </w:rPr>
        <w:t>四、绩效评价指标分析</w:t>
      </w:r>
      <w:bookmarkEnd w:id="29"/>
      <w:bookmarkEnd w:id="30"/>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lang w:bidi="en-US"/>
        </w:rPr>
      </w:pPr>
      <w:bookmarkStart w:id="31" w:name="_Toc67911612"/>
      <w:bookmarkStart w:id="32" w:name="_Toc100784600"/>
      <w:r>
        <w:rPr>
          <w:rFonts w:hint="default" w:ascii="Times New Roman" w:hAnsi="Times New Roman" w:eastAsia="仿宋" w:cs="Times New Roman"/>
          <w:sz w:val="32"/>
          <w:szCs w:val="32"/>
          <w:lang w:bidi="en-US"/>
        </w:rPr>
        <w:t>（一）项目决策情况</w:t>
      </w:r>
      <w:bookmarkEnd w:id="31"/>
      <w:bookmarkEnd w:id="32"/>
    </w:p>
    <w:p>
      <w:pPr>
        <w:spacing w:line="360" w:lineRule="auto"/>
        <w:ind w:firstLine="560"/>
        <w:rPr>
          <w:rFonts w:hint="default" w:ascii="Times New Roman" w:hAnsi="Times New Roman" w:cs="Times New Roman"/>
          <w:szCs w:val="28"/>
        </w:rPr>
      </w:pPr>
      <w:r>
        <w:rPr>
          <w:rFonts w:hint="default" w:ascii="Times New Roman" w:hAnsi="Times New Roman" w:cs="Times New Roman"/>
          <w:szCs w:val="28"/>
        </w:rPr>
        <w:t>项目决算指标由3个二级指标和6个三级指标构成，权重为20分，实际得分</w:t>
      </w:r>
      <w:r>
        <w:rPr>
          <w:rFonts w:hint="eastAsia" w:ascii="Times New Roman" w:hAnsi="Times New Roman" w:cs="Times New Roman"/>
          <w:szCs w:val="28"/>
          <w:lang w:val="en-US" w:eastAsia="zh-CN"/>
        </w:rPr>
        <w:t>20</w:t>
      </w:r>
      <w:r>
        <w:rPr>
          <w:rFonts w:hint="default" w:ascii="Times New Roman" w:hAnsi="Times New Roman" w:cs="Times New Roman"/>
          <w:szCs w:val="28"/>
        </w:rPr>
        <w:t>分。</w:t>
      </w:r>
    </w:p>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lang w:bidi="en-US"/>
        </w:rPr>
      </w:pPr>
      <w:bookmarkStart w:id="33" w:name="_Toc100784601"/>
      <w:r>
        <w:rPr>
          <w:rFonts w:hint="default" w:ascii="Times New Roman" w:hAnsi="Times New Roman" w:eastAsia="仿宋" w:cs="Times New Roman"/>
          <w:sz w:val="32"/>
          <w:szCs w:val="32"/>
          <w:lang w:bidi="en-US"/>
        </w:rPr>
        <w:t>1.项目立项</w:t>
      </w:r>
      <w:bookmarkEnd w:id="33"/>
    </w:p>
    <w:p>
      <w:pPr>
        <w:spacing w:line="360" w:lineRule="auto"/>
        <w:ind w:firstLine="562"/>
        <w:rPr>
          <w:rFonts w:hint="default" w:ascii="Times New Roman" w:hAnsi="Times New Roman" w:cs="Times New Roman"/>
          <w:szCs w:val="28"/>
        </w:rPr>
      </w:pPr>
      <w:r>
        <w:rPr>
          <w:rFonts w:hint="default" w:ascii="Times New Roman" w:hAnsi="Times New Roman" w:cs="Times New Roman"/>
          <w:b/>
          <w:bCs/>
          <w:szCs w:val="28"/>
        </w:rPr>
        <w:t>立项依据充分性：</w:t>
      </w:r>
      <w:r>
        <w:rPr>
          <w:rFonts w:hint="default" w:ascii="Times New Roman" w:hAnsi="Times New Roman" w:cs="Times New Roman"/>
          <w:szCs w:val="28"/>
        </w:rPr>
        <w:t>项目立项符合国家法律法规、政策要求。同时，项目与部门职责范围相符，属于部门履职所需。此外，本项目属于公共财政支持范围，符合中央、地方事权支出责任划分原则。因此，立项依据充分，得4分。</w:t>
      </w:r>
    </w:p>
    <w:p>
      <w:pPr>
        <w:spacing w:line="360" w:lineRule="auto"/>
        <w:ind w:firstLine="562"/>
        <w:rPr>
          <w:rFonts w:hint="default" w:ascii="Times New Roman" w:hAnsi="Times New Roman" w:cs="Times New Roman"/>
          <w:szCs w:val="28"/>
        </w:rPr>
      </w:pPr>
      <w:r>
        <w:rPr>
          <w:rFonts w:hint="default" w:ascii="Times New Roman" w:hAnsi="Times New Roman" w:cs="Times New Roman"/>
          <w:b/>
          <w:bCs/>
          <w:szCs w:val="28"/>
        </w:rPr>
        <w:t>立项程序规范性:</w:t>
      </w:r>
      <w:r>
        <w:rPr>
          <w:rFonts w:hint="default" w:ascii="Times New Roman" w:hAnsi="Times New Roman" w:cs="Times New Roman"/>
        </w:rPr>
        <w:t xml:space="preserve"> </w:t>
      </w:r>
      <w:r>
        <w:rPr>
          <w:rFonts w:hint="default" w:ascii="Times New Roman" w:hAnsi="Times New Roman" w:cs="Times New Roman"/>
          <w:szCs w:val="28"/>
        </w:rPr>
        <w:t>项目按照规定的程序申请设立，审批文件、材料符合相关要求，故立项程序规范，得4分。</w:t>
      </w:r>
    </w:p>
    <w:p>
      <w:pPr>
        <w:autoSpaceDE w:val="0"/>
        <w:spacing w:line="600" w:lineRule="exact"/>
        <w:ind w:firstLine="562"/>
        <w:rPr>
          <w:rFonts w:hint="default" w:ascii="Times New Roman" w:hAnsi="Times New Roman" w:cs="Times New Roman"/>
          <w:b/>
          <w:kern w:val="0"/>
          <w:szCs w:val="28"/>
        </w:rPr>
      </w:pPr>
      <w:r>
        <w:rPr>
          <w:rFonts w:hint="default" w:ascii="Times New Roman" w:hAnsi="Times New Roman" w:cs="Times New Roman"/>
          <w:b/>
          <w:kern w:val="0"/>
          <w:szCs w:val="28"/>
        </w:rPr>
        <w:t>综上，该指标满分8分，得分8分。</w:t>
      </w:r>
    </w:p>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lang w:bidi="en-US"/>
        </w:rPr>
      </w:pPr>
      <w:bookmarkStart w:id="34" w:name="_Toc100784602"/>
      <w:r>
        <w:rPr>
          <w:rFonts w:hint="default" w:ascii="Times New Roman" w:hAnsi="Times New Roman" w:eastAsia="仿宋" w:cs="Times New Roman"/>
          <w:sz w:val="32"/>
          <w:szCs w:val="32"/>
          <w:lang w:bidi="en-US"/>
        </w:rPr>
        <w:t>2.绩效目标</w:t>
      </w:r>
      <w:bookmarkEnd w:id="34"/>
    </w:p>
    <w:p>
      <w:pPr>
        <w:spacing w:line="360" w:lineRule="auto"/>
        <w:ind w:firstLine="562"/>
        <w:rPr>
          <w:rFonts w:hint="default" w:ascii="Times New Roman" w:hAnsi="Times New Roman" w:cs="Times New Roman"/>
          <w:szCs w:val="28"/>
        </w:rPr>
      </w:pPr>
      <w:r>
        <w:rPr>
          <w:rFonts w:hint="default" w:ascii="Times New Roman" w:hAnsi="Times New Roman" w:cs="Times New Roman"/>
          <w:b/>
          <w:bCs/>
          <w:szCs w:val="28"/>
        </w:rPr>
        <w:t>绩效目标合理性：</w:t>
      </w:r>
      <w:r>
        <w:rPr>
          <w:rFonts w:hint="default" w:ascii="Times New Roman" w:hAnsi="Times New Roman" w:cs="Times New Roman"/>
          <w:szCs w:val="28"/>
        </w:rPr>
        <w:t>本项目的绩效目标按照产出、效益和满意度构建绩效评价指标，且具有明确性、可衡量性、可实现性、相关性和时限性等特点，能较为全面地反映本项目的产出和效益，故绩效目标合理性指标得分3分。</w:t>
      </w:r>
    </w:p>
    <w:p>
      <w:pPr>
        <w:spacing w:line="360" w:lineRule="auto"/>
        <w:ind w:firstLine="562" w:firstLineChars="200"/>
        <w:rPr>
          <w:rFonts w:hint="default" w:ascii="Times New Roman" w:hAnsi="Times New Roman" w:cs="Times New Roman"/>
          <w:kern w:val="0"/>
          <w:szCs w:val="28"/>
        </w:rPr>
      </w:pPr>
      <w:r>
        <w:rPr>
          <w:rFonts w:hint="default" w:ascii="Times New Roman" w:hAnsi="Times New Roman" w:cs="Times New Roman"/>
          <w:b/>
          <w:kern w:val="0"/>
          <w:szCs w:val="28"/>
        </w:rPr>
        <w:t>绩效目标明确性：</w:t>
      </w:r>
      <w:r>
        <w:rPr>
          <w:rFonts w:hint="eastAsia" w:ascii="仿宋_GB2312" w:hAnsi="仿宋_GB2312" w:eastAsia="仿宋_GB2312" w:cs="仿宋_GB2312"/>
          <w:sz w:val="28"/>
          <w:szCs w:val="28"/>
        </w:rPr>
        <w:t>本单位年初编制《绩效目标申报表》，依据充分，项目的总体绩效目标为通过学前教育发展保障机制经费支出，保障了我县幼儿园正常运转，做到了适龄幼儿应入尽入，学前经费应保尽保，规范并优化了幼儿园办园环境，提升了办园品质。目标已细化为具体的绩效指标，可通过数量指标、质量指标、时效指标和成本指标予以量化，并具有确切的评价标准，且指标设定均与目标相关。各项指标均能在现实条件下收集到相关数据进行佐证，并与当年项目年度计划相对应，故绩效目标明确性指标得分3分。</w:t>
      </w:r>
    </w:p>
    <w:p>
      <w:pPr>
        <w:autoSpaceDE w:val="0"/>
        <w:spacing w:line="600" w:lineRule="exact"/>
        <w:ind w:firstLine="562"/>
        <w:rPr>
          <w:rFonts w:hint="default" w:ascii="Times New Roman" w:hAnsi="Times New Roman" w:cs="Times New Roman"/>
          <w:b/>
          <w:kern w:val="0"/>
          <w:szCs w:val="28"/>
        </w:rPr>
      </w:pPr>
      <w:r>
        <w:rPr>
          <w:rFonts w:hint="default" w:ascii="Times New Roman" w:hAnsi="Times New Roman" w:cs="Times New Roman"/>
          <w:b/>
          <w:kern w:val="0"/>
          <w:szCs w:val="28"/>
        </w:rPr>
        <w:t>综上，该指标满分6分，得分6分。</w:t>
      </w:r>
    </w:p>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lang w:bidi="en-US"/>
        </w:rPr>
      </w:pPr>
      <w:bookmarkStart w:id="35" w:name="_Toc100784603"/>
      <w:r>
        <w:rPr>
          <w:rFonts w:hint="default" w:ascii="Times New Roman" w:hAnsi="Times New Roman" w:eastAsia="仿宋" w:cs="Times New Roman"/>
          <w:sz w:val="32"/>
          <w:szCs w:val="32"/>
          <w:lang w:bidi="en-US"/>
        </w:rPr>
        <w:t>3.资金投入</w:t>
      </w:r>
      <w:bookmarkEnd w:id="35"/>
    </w:p>
    <w:p>
      <w:pPr>
        <w:spacing w:line="540" w:lineRule="exact"/>
        <w:ind w:firstLine="567"/>
        <w:rPr>
          <w:rFonts w:hint="eastAsia" w:ascii="Times New Roman" w:hAnsi="Times New Roman" w:cs="Times New Roman"/>
          <w:szCs w:val="28"/>
        </w:rPr>
      </w:pPr>
      <w:r>
        <w:rPr>
          <w:rFonts w:hint="default" w:ascii="Times New Roman" w:hAnsi="Times New Roman" w:cs="Times New Roman"/>
          <w:b/>
          <w:kern w:val="0"/>
          <w:szCs w:val="28"/>
        </w:rPr>
        <w:t>预算编制科学性：</w:t>
      </w:r>
      <w:r>
        <w:rPr>
          <w:rFonts w:hint="eastAsia" w:ascii="Times New Roman" w:hAnsi="Times New Roman" w:cs="Times New Roman"/>
          <w:szCs w:val="28"/>
        </w:rPr>
        <w:t>项目预算编制有明确的标准，资金与年度目标相适应，我</w:t>
      </w:r>
      <w:r>
        <w:rPr>
          <w:rFonts w:hint="eastAsia" w:ascii="Times New Roman" w:hAnsi="Times New Roman" w:cs="Times New Roman"/>
          <w:szCs w:val="28"/>
          <w:lang w:eastAsia="zh-CN"/>
        </w:rPr>
        <w:t>园</w:t>
      </w:r>
      <w:r>
        <w:rPr>
          <w:rFonts w:hint="eastAsia" w:ascii="Times New Roman" w:hAnsi="Times New Roman" w:cs="Times New Roman"/>
          <w:szCs w:val="28"/>
        </w:rPr>
        <w:t>严格按照关于印发《乌鲁木齐市实施15年免费教育资金管理暂行办法的通知》乌财教【2017】117号，文件规定幼儿园保教费</w:t>
      </w:r>
      <w:r>
        <w:rPr>
          <w:rFonts w:hint="eastAsia" w:ascii="Times New Roman" w:hAnsi="Times New Roman" w:cs="Times New Roman"/>
          <w:szCs w:val="28"/>
          <w:lang w:val="en-US" w:eastAsia="zh-CN"/>
        </w:rPr>
        <w:t>2624元</w:t>
      </w:r>
      <w:r>
        <w:rPr>
          <w:rFonts w:hint="eastAsia" w:ascii="Times New Roman" w:hAnsi="Times New Roman" w:cs="Times New Roman"/>
          <w:szCs w:val="28"/>
          <w:lang w:val="en-US" w:eastAsia="zh-CN"/>
        </w:rPr>
        <w:tab/>
      </w:r>
      <w:r>
        <w:rPr>
          <w:rFonts w:hint="eastAsia" w:ascii="Times New Roman" w:hAnsi="Times New Roman" w:cs="Times New Roman"/>
          <w:szCs w:val="28"/>
          <w:lang w:val="en-US" w:eastAsia="zh-CN"/>
        </w:rPr>
        <w:t>/生/年、</w:t>
      </w:r>
      <w:r>
        <w:rPr>
          <w:rFonts w:hint="eastAsia" w:ascii="Times New Roman" w:hAnsi="Times New Roman" w:cs="Times New Roman"/>
          <w:szCs w:val="28"/>
        </w:rPr>
        <w:t>伙食费</w:t>
      </w:r>
      <w:r>
        <w:rPr>
          <w:rFonts w:hint="eastAsia" w:ascii="Times New Roman" w:hAnsi="Times New Roman" w:cs="Times New Roman"/>
          <w:szCs w:val="28"/>
          <w:lang w:val="en-US" w:eastAsia="zh-CN"/>
        </w:rPr>
        <w:t>220</w:t>
      </w:r>
      <w:r>
        <w:rPr>
          <w:rFonts w:hint="eastAsia" w:ascii="Times New Roman" w:hAnsi="Times New Roman" w:cs="Times New Roman"/>
          <w:szCs w:val="28"/>
        </w:rPr>
        <w:t>元/生/月，按照9个月计算，年报数据为</w:t>
      </w:r>
      <w:r>
        <w:rPr>
          <w:rFonts w:hint="eastAsia" w:ascii="Times New Roman" w:hAnsi="Times New Roman" w:cs="Times New Roman"/>
          <w:szCs w:val="28"/>
          <w:lang w:val="en-US" w:eastAsia="zh-CN"/>
        </w:rPr>
        <w:t>72人。助学金</w:t>
      </w:r>
      <w:r>
        <w:rPr>
          <w:rFonts w:hint="eastAsia" w:ascii="Times New Roman" w:hAnsi="Times New Roman" w:cs="Times New Roman"/>
          <w:szCs w:val="28"/>
        </w:rPr>
        <w:t>（</w:t>
      </w:r>
      <w:r>
        <w:rPr>
          <w:rFonts w:hint="eastAsia" w:ascii="Times New Roman" w:hAnsi="Times New Roman" w:cs="Times New Roman"/>
          <w:szCs w:val="28"/>
          <w:lang w:val="en-US" w:eastAsia="zh-CN"/>
        </w:rPr>
        <w:t>72</w:t>
      </w:r>
      <w:r>
        <w:rPr>
          <w:rFonts w:hint="eastAsia" w:ascii="Times New Roman" w:hAnsi="Times New Roman" w:cs="Times New Roman"/>
          <w:szCs w:val="28"/>
        </w:rPr>
        <w:t>人*</w:t>
      </w:r>
      <w:r>
        <w:rPr>
          <w:rFonts w:hint="eastAsia" w:ascii="Times New Roman" w:hAnsi="Times New Roman" w:cs="Times New Roman"/>
          <w:szCs w:val="28"/>
          <w:lang w:val="en-US" w:eastAsia="zh-CN"/>
        </w:rPr>
        <w:t>220</w:t>
      </w:r>
      <w:r>
        <w:rPr>
          <w:rFonts w:hint="eastAsia" w:ascii="Times New Roman" w:hAnsi="Times New Roman" w:cs="Times New Roman"/>
          <w:szCs w:val="28"/>
        </w:rPr>
        <w:t>月*9月</w:t>
      </w:r>
      <w:r>
        <w:rPr>
          <w:rFonts w:hint="eastAsia" w:ascii="Times New Roman" w:hAnsi="Times New Roman" w:cs="Times New Roman"/>
          <w:szCs w:val="28"/>
          <w:lang w:val="en-US" w:eastAsia="zh-CN"/>
        </w:rPr>
        <w:t>=14.26万元</w:t>
      </w:r>
      <w:r>
        <w:rPr>
          <w:rFonts w:hint="eastAsia" w:ascii="Times New Roman" w:hAnsi="Times New Roman" w:cs="Times New Roman"/>
          <w:szCs w:val="28"/>
        </w:rPr>
        <w:t>）</w:t>
      </w:r>
      <w:r>
        <w:rPr>
          <w:rFonts w:hint="eastAsia" w:ascii="Times New Roman" w:hAnsi="Times New Roman" w:cs="Times New Roman"/>
          <w:szCs w:val="28"/>
          <w:lang w:eastAsia="zh-CN"/>
        </w:rPr>
        <w:t>公用经费（</w:t>
      </w:r>
      <w:r>
        <w:rPr>
          <w:rFonts w:hint="eastAsia" w:ascii="Times New Roman" w:hAnsi="Times New Roman" w:cs="Times New Roman"/>
          <w:szCs w:val="28"/>
          <w:lang w:val="en-US" w:eastAsia="zh-CN"/>
        </w:rPr>
        <w:t>72人*2624元=18.89万元</w:t>
      </w:r>
      <w:r>
        <w:rPr>
          <w:rFonts w:hint="eastAsia" w:ascii="Times New Roman" w:hAnsi="Times New Roman" w:cs="Times New Roman"/>
          <w:szCs w:val="28"/>
          <w:lang w:eastAsia="zh-CN"/>
        </w:rPr>
        <w:t>）合计</w:t>
      </w:r>
      <w:r>
        <w:rPr>
          <w:rFonts w:hint="eastAsia" w:ascii="Times New Roman" w:hAnsi="Times New Roman" w:cs="Times New Roman"/>
          <w:szCs w:val="28"/>
          <w:lang w:val="en-US" w:eastAsia="zh-CN"/>
        </w:rPr>
        <w:t>33.15万元，</w:t>
      </w:r>
      <w:r>
        <w:rPr>
          <w:rFonts w:hint="eastAsia" w:ascii="Times New Roman" w:hAnsi="Times New Roman" w:cs="Times New Roman"/>
          <w:szCs w:val="28"/>
        </w:rPr>
        <w:t>故预算编制科学性指标得分3分。</w:t>
      </w:r>
    </w:p>
    <w:p>
      <w:pPr>
        <w:autoSpaceDE w:val="0"/>
        <w:spacing w:line="600" w:lineRule="exact"/>
        <w:ind w:left="0" w:leftChars="0" w:firstLine="0" w:firstLineChars="0"/>
        <w:rPr>
          <w:rFonts w:hint="default" w:ascii="Times New Roman" w:hAnsi="Times New Roman" w:cs="Times New Roman"/>
          <w:bCs/>
          <w:kern w:val="0"/>
          <w:szCs w:val="28"/>
        </w:rPr>
      </w:pPr>
    </w:p>
    <w:p>
      <w:pPr>
        <w:spacing w:line="360" w:lineRule="auto"/>
        <w:ind w:firstLine="562"/>
        <w:rPr>
          <w:rFonts w:hint="eastAsia" w:ascii="Times New Roman" w:hAnsi="Times New Roman" w:cs="Times New Roman"/>
        </w:rPr>
      </w:pPr>
      <w:r>
        <w:rPr>
          <w:rFonts w:hint="default" w:ascii="Times New Roman" w:hAnsi="Times New Roman" w:cs="Times New Roman"/>
          <w:b/>
          <w:bCs/>
        </w:rPr>
        <w:t>资金分配合理性</w:t>
      </w:r>
      <w:r>
        <w:rPr>
          <w:rFonts w:hint="default" w:ascii="Times New Roman" w:hAnsi="Times New Roman" w:cs="Times New Roman"/>
        </w:rPr>
        <w:t>：</w:t>
      </w:r>
      <w:r>
        <w:rPr>
          <w:rFonts w:hint="eastAsia" w:ascii="Times New Roman" w:hAnsi="Times New Roman" w:cs="Times New Roman"/>
        </w:rPr>
        <w:t>202</w:t>
      </w:r>
      <w:r>
        <w:rPr>
          <w:rFonts w:hint="eastAsia" w:ascii="Times New Roman" w:hAnsi="Times New Roman" w:cs="Times New Roman"/>
          <w:lang w:val="en-US" w:eastAsia="zh-CN"/>
        </w:rPr>
        <w:t>2</w:t>
      </w:r>
      <w:r>
        <w:rPr>
          <w:rFonts w:hint="eastAsia" w:ascii="Times New Roman" w:hAnsi="Times New Roman" w:cs="Times New Roman"/>
        </w:rPr>
        <w:t>年水西沟镇双语幼儿园保障机制经费财政下拨</w:t>
      </w:r>
      <w:r>
        <w:rPr>
          <w:rFonts w:hint="eastAsia" w:ascii="Times New Roman" w:hAnsi="Times New Roman" w:cs="Times New Roman"/>
          <w:lang w:val="en-US" w:eastAsia="zh-CN"/>
        </w:rPr>
        <w:t>33.15</w:t>
      </w:r>
      <w:r>
        <w:rPr>
          <w:rFonts w:hint="eastAsia" w:ascii="Times New Roman" w:hAnsi="Times New Roman" w:cs="Times New Roman"/>
        </w:rPr>
        <w:t>万元，其中学前教育保障机制幼儿伙食费</w:t>
      </w:r>
      <w:r>
        <w:rPr>
          <w:rFonts w:hint="eastAsia" w:ascii="Times New Roman" w:hAnsi="Times New Roman" w:cs="Times New Roman"/>
          <w:lang w:val="en-US" w:eastAsia="zh-CN"/>
        </w:rPr>
        <w:t>14.26</w:t>
      </w:r>
      <w:r>
        <w:rPr>
          <w:rFonts w:hint="eastAsia" w:ascii="Times New Roman" w:hAnsi="Times New Roman" w:cs="Times New Roman"/>
        </w:rPr>
        <w:t>万元，学前教育保障机制公用经费</w:t>
      </w:r>
      <w:r>
        <w:rPr>
          <w:rFonts w:hint="eastAsia" w:ascii="Times New Roman" w:hAnsi="Times New Roman" w:cs="Times New Roman"/>
          <w:lang w:val="en-US" w:eastAsia="zh-CN"/>
        </w:rPr>
        <w:t>18.89</w:t>
      </w:r>
      <w:r>
        <w:rPr>
          <w:rFonts w:hint="eastAsia" w:ascii="Times New Roman" w:hAnsi="Times New Roman" w:cs="Times New Roman"/>
        </w:rPr>
        <w:t>万元。</w:t>
      </w:r>
    </w:p>
    <w:p>
      <w:pPr>
        <w:spacing w:line="360" w:lineRule="auto"/>
        <w:ind w:firstLine="562"/>
        <w:rPr>
          <w:rFonts w:hint="default" w:ascii="Times New Roman" w:hAnsi="Times New Roman" w:cs="Times New Roman"/>
        </w:rPr>
      </w:pPr>
      <w:r>
        <w:rPr>
          <w:rFonts w:hint="default" w:ascii="Times New Roman" w:hAnsi="Times New Roman" w:cs="Times New Roman"/>
          <w:kern w:val="0"/>
          <w:szCs w:val="28"/>
        </w:rPr>
        <w:t>故资金分配合理性指标得分3分。</w:t>
      </w:r>
    </w:p>
    <w:p>
      <w:pPr>
        <w:autoSpaceDE w:val="0"/>
        <w:spacing w:line="600" w:lineRule="exact"/>
        <w:ind w:firstLine="562"/>
        <w:rPr>
          <w:rFonts w:hint="default" w:ascii="Times New Roman" w:hAnsi="Times New Roman" w:cs="Times New Roman"/>
          <w:b/>
          <w:kern w:val="0"/>
          <w:szCs w:val="28"/>
        </w:rPr>
      </w:pPr>
      <w:r>
        <w:rPr>
          <w:rFonts w:hint="default" w:ascii="Times New Roman" w:hAnsi="Times New Roman" w:cs="Times New Roman"/>
          <w:b/>
          <w:kern w:val="0"/>
          <w:szCs w:val="28"/>
        </w:rPr>
        <w:t>综上，该指标满分6分，得分</w:t>
      </w:r>
      <w:r>
        <w:rPr>
          <w:rFonts w:hint="eastAsia" w:ascii="Times New Roman" w:hAnsi="Times New Roman" w:cs="Times New Roman"/>
          <w:b/>
          <w:kern w:val="0"/>
          <w:szCs w:val="28"/>
          <w:lang w:val="en-US" w:eastAsia="zh-CN"/>
        </w:rPr>
        <w:t>6</w:t>
      </w:r>
      <w:r>
        <w:rPr>
          <w:rFonts w:hint="default" w:ascii="Times New Roman" w:hAnsi="Times New Roman" w:cs="Times New Roman"/>
          <w:b/>
          <w:kern w:val="0"/>
          <w:szCs w:val="28"/>
        </w:rPr>
        <w:t>分。</w:t>
      </w:r>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lang w:bidi="en-US"/>
        </w:rPr>
      </w:pPr>
      <w:bookmarkStart w:id="36" w:name="_Toc67911613"/>
      <w:bookmarkStart w:id="37" w:name="_Toc100784604"/>
      <w:r>
        <w:rPr>
          <w:rFonts w:hint="default" w:ascii="Times New Roman" w:hAnsi="Times New Roman" w:eastAsia="仿宋" w:cs="Times New Roman"/>
          <w:sz w:val="32"/>
          <w:szCs w:val="32"/>
          <w:lang w:bidi="en-US"/>
        </w:rPr>
        <w:t>（二）项目过程情况</w:t>
      </w:r>
      <w:bookmarkEnd w:id="36"/>
      <w:bookmarkEnd w:id="37"/>
    </w:p>
    <w:p>
      <w:pPr>
        <w:spacing w:line="360" w:lineRule="auto"/>
        <w:ind w:firstLine="560"/>
        <w:rPr>
          <w:rFonts w:hint="default" w:ascii="Times New Roman" w:hAnsi="Times New Roman" w:cs="Times New Roman"/>
          <w:szCs w:val="28"/>
        </w:rPr>
      </w:pPr>
      <w:r>
        <w:rPr>
          <w:rFonts w:hint="default" w:ascii="Times New Roman" w:hAnsi="Times New Roman" w:cs="Times New Roman"/>
          <w:szCs w:val="28"/>
        </w:rPr>
        <w:t>项目过程指标由2个二级指标和5个三级指标构成，权重为20分，实际得分</w:t>
      </w:r>
      <w:r>
        <w:rPr>
          <w:rFonts w:hint="eastAsia" w:ascii="Times New Roman" w:hAnsi="Times New Roman" w:cs="Times New Roman"/>
          <w:szCs w:val="28"/>
          <w:lang w:val="en-US" w:eastAsia="zh-CN"/>
        </w:rPr>
        <w:t>18</w:t>
      </w:r>
      <w:r>
        <w:rPr>
          <w:rFonts w:hint="default" w:ascii="Times New Roman" w:hAnsi="Times New Roman" w:cs="Times New Roman"/>
          <w:szCs w:val="28"/>
        </w:rPr>
        <w:t>分。</w:t>
      </w:r>
    </w:p>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lang w:bidi="en-US"/>
        </w:rPr>
      </w:pPr>
      <w:bookmarkStart w:id="38" w:name="_Toc100784605"/>
      <w:r>
        <w:rPr>
          <w:rFonts w:hint="default" w:ascii="Times New Roman" w:hAnsi="Times New Roman" w:eastAsia="仿宋" w:cs="Times New Roman"/>
          <w:sz w:val="32"/>
          <w:szCs w:val="32"/>
          <w:lang w:bidi="en-US"/>
        </w:rPr>
        <w:t>1.资金管理</w:t>
      </w:r>
      <w:bookmarkEnd w:id="38"/>
    </w:p>
    <w:p>
      <w:pPr>
        <w:spacing w:line="360" w:lineRule="auto"/>
        <w:ind w:firstLine="562"/>
        <w:rPr>
          <w:rFonts w:hint="eastAsia" w:ascii="Times New Roman" w:hAnsi="Times New Roman" w:cs="Times New Roman"/>
          <w:szCs w:val="28"/>
        </w:rPr>
      </w:pPr>
      <w:r>
        <w:rPr>
          <w:rFonts w:hint="default" w:ascii="Times New Roman" w:hAnsi="Times New Roman" w:cs="Times New Roman"/>
          <w:b/>
          <w:bCs/>
          <w:szCs w:val="28"/>
        </w:rPr>
        <w:t>资金到位</w:t>
      </w:r>
      <w:r>
        <w:rPr>
          <w:rFonts w:hint="eastAsia" w:ascii="Times New Roman" w:hAnsi="Times New Roman" w:cs="Times New Roman"/>
          <w:b/>
          <w:bCs/>
          <w:szCs w:val="28"/>
          <w:lang w:eastAsia="zh-CN"/>
        </w:rPr>
        <w:t>率：</w:t>
      </w:r>
      <w:r>
        <w:rPr>
          <w:rFonts w:hint="eastAsia" w:ascii="Times New Roman" w:hAnsi="Times New Roman" w:cs="Times New Roman"/>
          <w:szCs w:val="28"/>
        </w:rPr>
        <w:t>202</w:t>
      </w:r>
      <w:r>
        <w:rPr>
          <w:rFonts w:hint="eastAsia" w:ascii="Times New Roman" w:hAnsi="Times New Roman" w:cs="Times New Roman"/>
          <w:szCs w:val="28"/>
          <w:lang w:val="en-US" w:eastAsia="zh-CN"/>
        </w:rPr>
        <w:t>2</w:t>
      </w:r>
      <w:r>
        <w:rPr>
          <w:rFonts w:hint="eastAsia" w:ascii="Times New Roman" w:hAnsi="Times New Roman" w:cs="Times New Roman"/>
          <w:szCs w:val="28"/>
        </w:rPr>
        <w:t>年</w:t>
      </w:r>
      <w:r>
        <w:rPr>
          <w:rFonts w:hint="eastAsia" w:ascii="Times New Roman" w:hAnsi="Times New Roman" w:cs="Times New Roman"/>
          <w:szCs w:val="28"/>
          <w:lang w:eastAsia="zh-CN"/>
        </w:rPr>
        <w:t>水西沟镇双语幼儿园幼儿园学前教育保障机制经费</w:t>
      </w:r>
      <w:r>
        <w:rPr>
          <w:rFonts w:hint="eastAsia" w:ascii="Times New Roman" w:hAnsi="Times New Roman" w:cs="Times New Roman"/>
          <w:szCs w:val="28"/>
        </w:rPr>
        <w:t>项目申请预算资金</w:t>
      </w:r>
      <w:r>
        <w:rPr>
          <w:rFonts w:hint="eastAsia" w:ascii="Times New Roman" w:hAnsi="Times New Roman" w:cs="Times New Roman"/>
          <w:szCs w:val="28"/>
          <w:lang w:val="en-US" w:eastAsia="zh-CN"/>
        </w:rPr>
        <w:t>33.15</w:t>
      </w:r>
      <w:r>
        <w:rPr>
          <w:rFonts w:hint="eastAsia" w:ascii="Times New Roman" w:hAnsi="Times New Roman" w:cs="Times New Roman"/>
          <w:szCs w:val="28"/>
        </w:rPr>
        <w:t>万元，</w:t>
      </w:r>
      <w:r>
        <w:rPr>
          <w:rFonts w:hint="eastAsia" w:ascii="Times New Roman" w:hAnsi="Times New Roman" w:cs="Times New Roman"/>
          <w:szCs w:val="28"/>
          <w:lang w:val="en-US" w:eastAsia="zh-CN"/>
        </w:rPr>
        <w:t>2022年1月份</w:t>
      </w:r>
      <w:r>
        <w:rPr>
          <w:rFonts w:hint="eastAsia" w:ascii="Times New Roman" w:hAnsi="Times New Roman" w:cs="Times New Roman"/>
          <w:szCs w:val="28"/>
        </w:rPr>
        <w:t>财政下拨</w:t>
      </w:r>
      <w:r>
        <w:rPr>
          <w:rFonts w:hint="eastAsia" w:ascii="Times New Roman" w:hAnsi="Times New Roman" w:cs="Times New Roman"/>
          <w:szCs w:val="28"/>
          <w:lang w:val="en-US" w:eastAsia="zh-CN"/>
        </w:rPr>
        <w:t>33.15</w:t>
      </w:r>
      <w:r>
        <w:rPr>
          <w:rFonts w:hint="eastAsia" w:ascii="Times New Roman" w:hAnsi="Times New Roman" w:cs="Times New Roman"/>
          <w:szCs w:val="28"/>
        </w:rPr>
        <w:t>万元，资金到位率100%。故资金到位率指标得分</w:t>
      </w:r>
      <w:r>
        <w:rPr>
          <w:rFonts w:hint="eastAsia" w:ascii="Times New Roman" w:hAnsi="Times New Roman" w:cs="Times New Roman"/>
          <w:szCs w:val="28"/>
          <w:lang w:val="en-US" w:eastAsia="zh-CN"/>
        </w:rPr>
        <w:t>5</w:t>
      </w:r>
      <w:r>
        <w:rPr>
          <w:rFonts w:hint="eastAsia" w:ascii="Times New Roman" w:hAnsi="Times New Roman" w:cs="Times New Roman"/>
          <w:szCs w:val="28"/>
        </w:rPr>
        <w:t>分。</w:t>
      </w:r>
    </w:p>
    <w:p>
      <w:pPr>
        <w:spacing w:line="360" w:lineRule="auto"/>
        <w:ind w:firstLine="562" w:firstLineChars="200"/>
        <w:rPr>
          <w:rFonts w:hint="eastAsia" w:ascii="Times New Roman" w:hAnsi="Times New Roman" w:cs="Times New Roman"/>
          <w:szCs w:val="28"/>
          <w:lang w:val="en-US" w:eastAsia="zh-CN"/>
        </w:rPr>
      </w:pPr>
      <w:r>
        <w:rPr>
          <w:rFonts w:hint="default" w:ascii="Times New Roman" w:hAnsi="Times New Roman" w:cs="Times New Roman"/>
          <w:b/>
          <w:bCs/>
          <w:szCs w:val="28"/>
        </w:rPr>
        <w:t>预算执行</w:t>
      </w:r>
      <w:r>
        <w:rPr>
          <w:rFonts w:hint="eastAsia" w:ascii="Times New Roman" w:hAnsi="Times New Roman" w:cs="Times New Roman"/>
          <w:b/>
          <w:bCs/>
          <w:szCs w:val="28"/>
          <w:lang w:eastAsia="zh-CN"/>
        </w:rPr>
        <w:t>率：</w:t>
      </w:r>
      <w:r>
        <w:rPr>
          <w:rFonts w:hint="eastAsia" w:ascii="Times New Roman" w:hAnsi="Times New Roman" w:cs="Times New Roman"/>
          <w:szCs w:val="28"/>
          <w:lang w:val="en-US" w:eastAsia="zh-CN"/>
        </w:rPr>
        <w:t>2022水西沟镇双语幼儿园幼儿园学前教育保障机制经费项目申请预算资金33.15万元，财政下拨33.15万元，资金到位率100%。截止2022年12月31日共支出33.15万元，预算执行率为100%。故预算执行率得分为5分。</w:t>
      </w:r>
    </w:p>
    <w:p>
      <w:pPr>
        <w:spacing w:line="360" w:lineRule="auto"/>
        <w:ind w:firstLine="560" w:firstLineChars="200"/>
        <w:rPr>
          <w:rFonts w:hint="eastAsia" w:ascii="Times New Roman" w:hAnsi="Times New Roman" w:cs="Times New Roman"/>
          <w:szCs w:val="28"/>
          <w:lang w:val="en-US" w:eastAsia="zh-CN"/>
        </w:rPr>
      </w:pPr>
      <w:r>
        <w:rPr>
          <w:rFonts w:hint="eastAsia" w:ascii="Times New Roman" w:hAnsi="Times New Roman" w:cs="Times New Roman"/>
          <w:szCs w:val="28"/>
          <w:lang w:val="en-US" w:eastAsia="zh-CN"/>
        </w:rPr>
        <w:t>水西沟镇双语幼儿园幼儿园保障机制经费幼儿伙食费共计支出14.26万元，用于支付幼儿园2022年1-12月幼儿伙食费。购买符合国家食品安全卫生达标的瓜果蔬菜、米面油、肉蛋奶等伙食材料，保证二餐二点。</w:t>
      </w:r>
    </w:p>
    <w:p>
      <w:pPr>
        <w:spacing w:line="360" w:lineRule="auto"/>
        <w:ind w:firstLine="560" w:firstLineChars="200"/>
        <w:rPr>
          <w:rFonts w:hint="default" w:ascii="Times New Roman" w:hAnsi="Times New Roman" w:cs="Times New Roman"/>
          <w:b/>
          <w:bCs/>
          <w:szCs w:val="28"/>
        </w:rPr>
      </w:pPr>
      <w:r>
        <w:rPr>
          <w:rFonts w:hint="eastAsia" w:ascii="Times New Roman" w:hAnsi="Times New Roman" w:cs="Times New Roman"/>
          <w:szCs w:val="28"/>
          <w:lang w:val="en-US" w:eastAsia="zh-CN"/>
        </w:rPr>
        <w:t>学前教育保障机制公用经费共支出18.89万元，用于购置办公用品，玩具器材，支付水电费、电话费、维修费、培训费等。</w:t>
      </w:r>
    </w:p>
    <w:p>
      <w:pPr>
        <w:spacing w:line="360" w:lineRule="auto"/>
        <w:ind w:firstLine="562"/>
        <w:rPr>
          <w:rFonts w:hint="default" w:ascii="Times New Roman" w:hAnsi="Times New Roman" w:cs="Times New Roman"/>
          <w:szCs w:val="28"/>
        </w:rPr>
      </w:pPr>
      <w:r>
        <w:rPr>
          <w:rFonts w:hint="default" w:ascii="Times New Roman" w:hAnsi="Times New Roman" w:cs="Times New Roman"/>
          <w:b/>
          <w:bCs/>
          <w:szCs w:val="28"/>
        </w:rPr>
        <w:t>资金使用合规</w:t>
      </w:r>
      <w:r>
        <w:rPr>
          <w:rFonts w:hint="eastAsia" w:ascii="Times New Roman" w:hAnsi="Times New Roman" w:cs="Times New Roman"/>
          <w:b/>
          <w:bCs/>
          <w:szCs w:val="28"/>
          <w:lang w:eastAsia="zh-CN"/>
        </w:rPr>
        <w:t>性：</w:t>
      </w:r>
      <w:r>
        <w:rPr>
          <w:rFonts w:hint="default" w:ascii="Times New Roman" w:hAnsi="Times New Roman" w:cs="Times New Roman"/>
          <w:szCs w:val="28"/>
        </w:rPr>
        <w:t>项目资金的使用符合国家财经法规和财务管理制度以及有关专项资金管理办法的规定。同时，资金的拨付有完整的审批程序和手续，符合项目预算批复或合同规定的用途，不存在截留、挤占、挪用、虚列支出等情况。故资金使用合规性得分为3分。</w:t>
      </w:r>
    </w:p>
    <w:p>
      <w:pPr>
        <w:autoSpaceDE w:val="0"/>
        <w:spacing w:line="600" w:lineRule="exact"/>
        <w:ind w:firstLine="562"/>
        <w:rPr>
          <w:rFonts w:hint="default" w:ascii="Times New Roman" w:hAnsi="Times New Roman" w:cs="Times New Roman"/>
          <w:szCs w:val="28"/>
        </w:rPr>
      </w:pPr>
      <w:r>
        <w:rPr>
          <w:rFonts w:hint="default" w:ascii="Times New Roman" w:hAnsi="Times New Roman" w:cs="Times New Roman"/>
          <w:b/>
          <w:kern w:val="0"/>
          <w:szCs w:val="28"/>
        </w:rPr>
        <w:t>综上，该指标满分13分，得分</w:t>
      </w:r>
      <w:r>
        <w:rPr>
          <w:rFonts w:hint="eastAsia" w:ascii="Times New Roman" w:hAnsi="Times New Roman" w:cs="Times New Roman"/>
          <w:b/>
          <w:kern w:val="0"/>
          <w:szCs w:val="28"/>
          <w:lang w:val="en-US" w:eastAsia="zh-CN"/>
        </w:rPr>
        <w:t>13</w:t>
      </w:r>
      <w:r>
        <w:rPr>
          <w:rFonts w:hint="default" w:ascii="Times New Roman" w:hAnsi="Times New Roman" w:cs="Times New Roman"/>
          <w:b/>
          <w:kern w:val="0"/>
          <w:szCs w:val="28"/>
        </w:rPr>
        <w:t>分。</w:t>
      </w:r>
    </w:p>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lang w:bidi="en-US"/>
        </w:rPr>
      </w:pPr>
      <w:bookmarkStart w:id="39" w:name="_Toc100784606"/>
      <w:r>
        <w:rPr>
          <w:rFonts w:hint="default" w:ascii="Times New Roman" w:hAnsi="Times New Roman" w:eastAsia="仿宋" w:cs="Times New Roman"/>
          <w:sz w:val="32"/>
          <w:szCs w:val="32"/>
          <w:lang w:bidi="en-US"/>
        </w:rPr>
        <w:t>2.组织实施</w:t>
      </w:r>
      <w:bookmarkEnd w:id="39"/>
    </w:p>
    <w:p>
      <w:pPr>
        <w:spacing w:line="360" w:lineRule="auto"/>
        <w:ind w:firstLine="562"/>
        <w:rPr>
          <w:rFonts w:hint="default" w:ascii="Times New Roman" w:hAnsi="Times New Roman" w:cs="Times New Roman"/>
          <w:szCs w:val="28"/>
        </w:rPr>
      </w:pPr>
      <w:r>
        <w:rPr>
          <w:rFonts w:hint="default" w:ascii="Times New Roman" w:hAnsi="Times New Roman" w:cs="Times New Roman"/>
          <w:b/>
          <w:bCs/>
          <w:szCs w:val="28"/>
        </w:rPr>
        <w:t>管理制度健全性</w:t>
      </w:r>
      <w:r>
        <w:rPr>
          <w:rFonts w:hint="default" w:ascii="Times New Roman" w:hAnsi="Times New Roman" w:cs="Times New Roman"/>
          <w:szCs w:val="28"/>
        </w:rPr>
        <w:t>：水西沟镇双语幼儿园已制定相应的财务和业务管理制度，且制度合法、合规、完整，为项目顺利实施提供重要保障。</w:t>
      </w:r>
      <w:r>
        <w:rPr>
          <w:rFonts w:hint="eastAsia" w:ascii="Times New Roman" w:hAnsi="Times New Roman" w:cs="Times New Roman"/>
          <w:szCs w:val="28"/>
        </w:rPr>
        <w:t>各项财务和业务管理制度随着业务和经济发展需要不断的完善和优化。</w:t>
      </w:r>
      <w:r>
        <w:rPr>
          <w:rFonts w:ascii="Times New Roman" w:hAnsi="Times New Roman" w:cs="Times New Roman"/>
          <w:szCs w:val="28"/>
        </w:rPr>
        <w:t>故管理制度健全性得分为</w:t>
      </w:r>
      <w:r>
        <w:rPr>
          <w:rFonts w:hint="eastAsia" w:ascii="Times New Roman" w:hAnsi="Times New Roman" w:cs="Times New Roman"/>
          <w:szCs w:val="28"/>
          <w:lang w:val="en-US" w:eastAsia="zh-CN"/>
        </w:rPr>
        <w:t>2</w:t>
      </w:r>
      <w:r>
        <w:rPr>
          <w:rFonts w:ascii="Times New Roman" w:hAnsi="Times New Roman" w:cs="Times New Roman"/>
          <w:szCs w:val="28"/>
        </w:rPr>
        <w:t>分</w:t>
      </w:r>
      <w:r>
        <w:rPr>
          <w:rFonts w:hint="default" w:ascii="Times New Roman" w:hAnsi="Times New Roman" w:cs="Times New Roman"/>
          <w:szCs w:val="28"/>
        </w:rPr>
        <w:t>。</w:t>
      </w:r>
    </w:p>
    <w:p>
      <w:pPr>
        <w:spacing w:line="360" w:lineRule="auto"/>
        <w:ind w:firstLine="562"/>
        <w:rPr>
          <w:rFonts w:hint="default" w:ascii="Times New Roman" w:hAnsi="Times New Roman" w:cs="Times New Roman"/>
          <w:szCs w:val="28"/>
        </w:rPr>
      </w:pPr>
      <w:r>
        <w:rPr>
          <w:rFonts w:hint="default" w:ascii="Times New Roman" w:hAnsi="Times New Roman" w:cs="Times New Roman"/>
          <w:b/>
          <w:bCs/>
          <w:szCs w:val="28"/>
        </w:rPr>
        <w:t>制度执行有效性：</w:t>
      </w:r>
      <w:r>
        <w:rPr>
          <w:rFonts w:hint="default" w:ascii="Times New Roman" w:hAnsi="Times New Roman" w:cs="Times New Roman"/>
          <w:szCs w:val="28"/>
        </w:rPr>
        <w:t>根据现场调研和资料抽查情况，水西沟镇双语幼儿园严格遵守相关法律法规和相关管理规定，项目调整及支出调整手续</w:t>
      </w:r>
      <w:r>
        <w:rPr>
          <w:rFonts w:hint="eastAsia" w:ascii="Times New Roman" w:hAnsi="Times New Roman" w:cs="Times New Roman"/>
          <w:szCs w:val="28"/>
          <w:lang w:val="en-US" w:eastAsia="zh-CN"/>
        </w:rPr>
        <w:t>基本</w:t>
      </w:r>
      <w:r>
        <w:rPr>
          <w:rFonts w:hint="default" w:ascii="Times New Roman" w:hAnsi="Times New Roman" w:cs="Times New Roman"/>
          <w:szCs w:val="28"/>
        </w:rPr>
        <w:t>完备，整体管理</w:t>
      </w:r>
      <w:r>
        <w:rPr>
          <w:rFonts w:hint="eastAsia" w:ascii="Times New Roman" w:hAnsi="Times New Roman" w:cs="Times New Roman"/>
          <w:szCs w:val="28"/>
          <w:lang w:val="en-US" w:eastAsia="zh-CN"/>
        </w:rPr>
        <w:t>较为</w:t>
      </w:r>
      <w:r>
        <w:rPr>
          <w:rFonts w:hint="default" w:ascii="Times New Roman" w:hAnsi="Times New Roman" w:cs="Times New Roman"/>
          <w:szCs w:val="28"/>
        </w:rPr>
        <w:t>合理有序，项目完成后，及时将会计凭证、固定资产入库单等相关资料分类归档，制度执行</w:t>
      </w:r>
      <w:r>
        <w:rPr>
          <w:rFonts w:hint="eastAsia" w:ascii="Times New Roman" w:hAnsi="Times New Roman" w:cs="Times New Roman"/>
          <w:szCs w:val="28"/>
          <w:lang w:val="en-US" w:eastAsia="zh-CN"/>
        </w:rPr>
        <w:t>情况有待更进一步提高，</w:t>
      </w:r>
      <w:r>
        <w:rPr>
          <w:rFonts w:hint="default" w:ascii="Times New Roman" w:hAnsi="Times New Roman" w:cs="Times New Roman"/>
          <w:szCs w:val="28"/>
        </w:rPr>
        <w:t>故制度执行有效性指标得分</w:t>
      </w:r>
      <w:r>
        <w:rPr>
          <w:rFonts w:hint="eastAsia" w:ascii="Times New Roman" w:hAnsi="Times New Roman" w:cs="Times New Roman"/>
          <w:szCs w:val="28"/>
          <w:lang w:val="en-US" w:eastAsia="zh-CN"/>
        </w:rPr>
        <w:t>3</w:t>
      </w:r>
      <w:r>
        <w:rPr>
          <w:rFonts w:hint="default" w:ascii="Times New Roman" w:hAnsi="Times New Roman" w:cs="Times New Roman"/>
          <w:szCs w:val="28"/>
        </w:rPr>
        <w:t>分</w:t>
      </w:r>
    </w:p>
    <w:p>
      <w:pPr>
        <w:autoSpaceDE w:val="0"/>
        <w:spacing w:line="600" w:lineRule="exact"/>
        <w:ind w:firstLine="562"/>
        <w:rPr>
          <w:rFonts w:hint="default" w:ascii="Times New Roman" w:hAnsi="Times New Roman" w:cs="Times New Roman"/>
          <w:b/>
          <w:kern w:val="0"/>
          <w:szCs w:val="28"/>
        </w:rPr>
      </w:pPr>
      <w:bookmarkStart w:id="40" w:name="_Hlk67670213"/>
      <w:r>
        <w:rPr>
          <w:rFonts w:hint="default" w:ascii="Times New Roman" w:hAnsi="Times New Roman" w:cs="Times New Roman"/>
          <w:b/>
          <w:kern w:val="0"/>
          <w:szCs w:val="28"/>
        </w:rPr>
        <w:t>综上，该指标满分7分，得分</w:t>
      </w:r>
      <w:r>
        <w:rPr>
          <w:rFonts w:hint="eastAsia" w:ascii="Times New Roman" w:hAnsi="Times New Roman" w:cs="Times New Roman"/>
          <w:b/>
          <w:kern w:val="0"/>
          <w:szCs w:val="28"/>
          <w:lang w:val="en-US" w:eastAsia="zh-CN"/>
        </w:rPr>
        <w:t>5</w:t>
      </w:r>
      <w:r>
        <w:rPr>
          <w:rFonts w:hint="default" w:ascii="Times New Roman" w:hAnsi="Times New Roman" w:cs="Times New Roman"/>
          <w:b/>
          <w:kern w:val="0"/>
          <w:szCs w:val="28"/>
        </w:rPr>
        <w:t>分。</w:t>
      </w:r>
    </w:p>
    <w:bookmarkEnd w:id="40"/>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lang w:bidi="en-US"/>
        </w:rPr>
      </w:pPr>
      <w:bookmarkStart w:id="41" w:name="_Toc67911614"/>
      <w:bookmarkStart w:id="42" w:name="_Toc100784607"/>
      <w:r>
        <w:rPr>
          <w:rFonts w:hint="default" w:ascii="Times New Roman" w:hAnsi="Times New Roman" w:eastAsia="仿宋" w:cs="Times New Roman"/>
          <w:sz w:val="32"/>
          <w:szCs w:val="32"/>
          <w:lang w:bidi="en-US"/>
        </w:rPr>
        <w:t>（三）项目产出情况</w:t>
      </w:r>
      <w:bookmarkEnd w:id="41"/>
      <w:bookmarkEnd w:id="42"/>
    </w:p>
    <w:p>
      <w:pPr>
        <w:spacing w:line="360" w:lineRule="auto"/>
        <w:ind w:firstLine="560"/>
        <w:rPr>
          <w:rFonts w:hint="default" w:ascii="Times New Roman" w:hAnsi="Times New Roman" w:cs="Times New Roman"/>
          <w:szCs w:val="28"/>
        </w:rPr>
      </w:pPr>
      <w:r>
        <w:rPr>
          <w:rFonts w:hint="default" w:ascii="Times New Roman" w:hAnsi="Times New Roman" w:cs="Times New Roman"/>
          <w:szCs w:val="28"/>
        </w:rPr>
        <w:t>项目产出指标由4个二级指标和</w:t>
      </w:r>
      <w:r>
        <w:rPr>
          <w:rFonts w:hint="eastAsia" w:ascii="Times New Roman" w:hAnsi="Times New Roman" w:cs="Times New Roman"/>
          <w:szCs w:val="28"/>
          <w:lang w:val="en-US" w:eastAsia="zh-CN"/>
        </w:rPr>
        <w:t>5</w:t>
      </w:r>
      <w:r>
        <w:rPr>
          <w:rFonts w:hint="default" w:ascii="Times New Roman" w:hAnsi="Times New Roman" w:cs="Times New Roman"/>
          <w:szCs w:val="28"/>
        </w:rPr>
        <w:t>个三级指标构成，权重为40分，实际得分</w:t>
      </w:r>
      <w:r>
        <w:rPr>
          <w:rFonts w:hint="eastAsia" w:ascii="Times New Roman" w:hAnsi="Times New Roman" w:cs="Times New Roman"/>
          <w:szCs w:val="28"/>
          <w:lang w:val="en-US" w:eastAsia="zh-CN"/>
        </w:rPr>
        <w:t>40</w:t>
      </w:r>
      <w:r>
        <w:rPr>
          <w:rFonts w:hint="default" w:ascii="Times New Roman" w:hAnsi="Times New Roman" w:cs="Times New Roman"/>
          <w:szCs w:val="28"/>
        </w:rPr>
        <w:t>分。</w:t>
      </w:r>
    </w:p>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lang w:bidi="en-US"/>
        </w:rPr>
      </w:pPr>
      <w:bookmarkStart w:id="43" w:name="_Toc100784608"/>
      <w:r>
        <w:rPr>
          <w:rFonts w:hint="default" w:ascii="Times New Roman" w:hAnsi="Times New Roman" w:eastAsia="仿宋" w:cs="Times New Roman"/>
          <w:sz w:val="32"/>
          <w:szCs w:val="32"/>
          <w:lang w:bidi="en-US"/>
        </w:rPr>
        <w:t>1.产出数量</w:t>
      </w:r>
      <w:bookmarkEnd w:id="43"/>
    </w:p>
    <w:p>
      <w:pPr>
        <w:spacing w:line="360" w:lineRule="auto"/>
        <w:ind w:firstLine="560"/>
        <w:rPr>
          <w:rFonts w:hint="eastAsia" w:ascii="Times New Roman" w:hAnsi="Times New Roman" w:cs="Times New Roman"/>
          <w:szCs w:val="28"/>
          <w:lang w:eastAsia="zh-CN"/>
        </w:rPr>
      </w:pPr>
      <w:bookmarkStart w:id="44" w:name="_Toc29718"/>
      <w:r>
        <w:rPr>
          <w:rFonts w:hint="eastAsia" w:ascii="Times New Roman" w:hAnsi="Times New Roman" w:cs="Times New Roman"/>
          <w:szCs w:val="28"/>
        </w:rPr>
        <w:t>数量指标“接受学前三年免费教育幼儿人数</w:t>
      </w:r>
      <w:r>
        <w:rPr>
          <w:rFonts w:hint="eastAsia" w:ascii="Times New Roman" w:hAnsi="Times New Roman" w:cs="Times New Roman"/>
          <w:szCs w:val="28"/>
          <w:lang w:val="en-US" w:eastAsia="zh-CN"/>
        </w:rPr>
        <w:t>72</w:t>
      </w:r>
      <w:r>
        <w:rPr>
          <w:rFonts w:hint="eastAsia" w:ascii="Times New Roman" w:hAnsi="Times New Roman" w:cs="Times New Roman"/>
          <w:szCs w:val="28"/>
        </w:rPr>
        <w:t>人”，202</w:t>
      </w:r>
      <w:r>
        <w:rPr>
          <w:rFonts w:hint="eastAsia" w:ascii="Times New Roman" w:hAnsi="Times New Roman" w:cs="Times New Roman"/>
          <w:szCs w:val="28"/>
          <w:lang w:val="en-US" w:eastAsia="zh-CN"/>
        </w:rPr>
        <w:t>2</w:t>
      </w:r>
      <w:r>
        <w:rPr>
          <w:rFonts w:hint="eastAsia" w:ascii="Times New Roman" w:hAnsi="Times New Roman" w:cs="Times New Roman"/>
          <w:szCs w:val="28"/>
        </w:rPr>
        <w:t>年我单位实际接受幼儿人数</w:t>
      </w:r>
      <w:r>
        <w:rPr>
          <w:rFonts w:hint="eastAsia" w:ascii="Times New Roman" w:hAnsi="Times New Roman" w:cs="Times New Roman"/>
          <w:szCs w:val="28"/>
          <w:lang w:val="en-US" w:eastAsia="zh-CN"/>
        </w:rPr>
        <w:t>72</w:t>
      </w:r>
      <w:r>
        <w:rPr>
          <w:rFonts w:hint="eastAsia" w:ascii="Times New Roman" w:hAnsi="Times New Roman" w:cs="Times New Roman"/>
          <w:szCs w:val="28"/>
        </w:rPr>
        <w:t>人</w:t>
      </w:r>
      <w:r>
        <w:rPr>
          <w:rFonts w:hint="eastAsia" w:ascii="Times New Roman" w:hAnsi="Times New Roman" w:cs="Times New Roman"/>
          <w:szCs w:val="28"/>
          <w:lang w:eastAsia="zh-CN"/>
        </w:rPr>
        <w:t>；</w:t>
      </w:r>
    </w:p>
    <w:bookmarkEnd w:id="44"/>
    <w:p>
      <w:pPr>
        <w:spacing w:line="360" w:lineRule="auto"/>
        <w:ind w:firstLine="560"/>
        <w:rPr>
          <w:rFonts w:hint="eastAsia" w:ascii="Times New Roman" w:hAnsi="Times New Roman" w:cs="Times New Roman"/>
          <w:szCs w:val="28"/>
          <w:lang w:val="en-US" w:eastAsia="zh-CN"/>
        </w:rPr>
      </w:pPr>
      <w:r>
        <w:rPr>
          <w:rFonts w:hint="eastAsia" w:ascii="Times New Roman" w:hAnsi="Times New Roman" w:cs="Times New Roman"/>
          <w:szCs w:val="28"/>
        </w:rPr>
        <w:t>数量指标“</w:t>
      </w:r>
      <w:r>
        <w:rPr>
          <w:rFonts w:hint="eastAsia" w:ascii="Times New Roman" w:hAnsi="Times New Roman" w:cs="Times New Roman"/>
          <w:szCs w:val="28"/>
          <w:lang w:eastAsia="zh-CN"/>
        </w:rPr>
        <w:t>享受学前教育资助的幼儿园数量</w:t>
      </w:r>
      <w:r>
        <w:rPr>
          <w:rFonts w:hint="eastAsia" w:ascii="Times New Roman" w:hAnsi="Times New Roman" w:cs="Times New Roman"/>
          <w:szCs w:val="28"/>
        </w:rPr>
        <w:t>”的目标值是</w:t>
      </w:r>
      <w:r>
        <w:rPr>
          <w:rFonts w:hint="eastAsia" w:ascii="Times New Roman" w:hAnsi="Times New Roman" w:cs="Times New Roman"/>
          <w:szCs w:val="28"/>
          <w:lang w:val="en-US" w:eastAsia="zh-CN"/>
        </w:rPr>
        <w:t>1所</w:t>
      </w:r>
      <w:r>
        <w:rPr>
          <w:rFonts w:hint="eastAsia" w:ascii="Times New Roman" w:hAnsi="Times New Roman" w:cs="Times New Roman"/>
          <w:szCs w:val="28"/>
        </w:rPr>
        <w:t>，2022年度我单位</w:t>
      </w:r>
      <w:r>
        <w:rPr>
          <w:rFonts w:hint="eastAsia" w:ascii="Times New Roman" w:hAnsi="Times New Roman" w:cs="Times New Roman"/>
          <w:szCs w:val="28"/>
          <w:lang w:eastAsia="zh-CN"/>
        </w:rPr>
        <w:t>享受学前教育资助的幼儿园数量</w:t>
      </w:r>
      <w:r>
        <w:rPr>
          <w:rFonts w:hint="eastAsia" w:ascii="Times New Roman" w:hAnsi="Times New Roman" w:cs="Times New Roman"/>
          <w:szCs w:val="28"/>
          <w:lang w:val="en-US" w:eastAsia="zh-CN"/>
        </w:rPr>
        <w:t>1所，</w:t>
      </w:r>
    </w:p>
    <w:p>
      <w:pPr>
        <w:spacing w:line="360" w:lineRule="auto"/>
        <w:ind w:firstLine="560"/>
        <w:rPr>
          <w:rFonts w:hint="default" w:ascii="Times New Roman" w:hAnsi="Times New Roman" w:cs="Times New Roman"/>
          <w:bCs/>
          <w:szCs w:val="28"/>
          <w:lang w:val="en-US"/>
        </w:rPr>
      </w:pPr>
      <w:r>
        <w:rPr>
          <w:rFonts w:hint="eastAsia" w:ascii="仿宋_GB2312" w:hAnsi="仿宋_GB2312" w:eastAsia="仿宋_GB2312" w:cs="仿宋_GB2312"/>
          <w:b/>
          <w:bCs/>
          <w:sz w:val="28"/>
          <w:szCs w:val="28"/>
        </w:rPr>
        <w:t>实际完成率：</w:t>
      </w:r>
      <w:r>
        <w:rPr>
          <w:rFonts w:hint="eastAsia" w:ascii="Times New Roman" w:hAnsi="Times New Roman" w:cs="Times New Roman"/>
          <w:szCs w:val="28"/>
          <w:lang w:val="en-US" w:eastAsia="zh-CN"/>
        </w:rPr>
        <w:t>我单位实际完成率100%，</w:t>
      </w:r>
      <w:r>
        <w:rPr>
          <w:rFonts w:hint="eastAsia" w:ascii="Times New Roman" w:hAnsi="Times New Roman" w:cs="Times New Roman"/>
          <w:szCs w:val="28"/>
        </w:rPr>
        <w:t xml:space="preserve"> </w:t>
      </w:r>
      <w:r>
        <w:rPr>
          <w:rFonts w:hint="eastAsia" w:ascii="Times New Roman" w:hAnsi="Times New Roman" w:cs="Times New Roman"/>
          <w:szCs w:val="28"/>
          <w:lang w:val="en-US" w:eastAsia="zh-CN"/>
        </w:rPr>
        <w:t>得分为10分。</w:t>
      </w:r>
    </w:p>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lang w:bidi="en-US"/>
        </w:rPr>
      </w:pPr>
      <w:bookmarkStart w:id="45" w:name="_Toc100784609"/>
      <w:r>
        <w:rPr>
          <w:rFonts w:hint="default" w:ascii="Times New Roman" w:hAnsi="Times New Roman" w:eastAsia="仿宋" w:cs="Times New Roman"/>
          <w:sz w:val="32"/>
          <w:szCs w:val="32"/>
          <w:lang w:bidi="en-US"/>
        </w:rPr>
        <w:t>2.产出质量</w:t>
      </w:r>
      <w:bookmarkEnd w:id="45"/>
    </w:p>
    <w:p>
      <w:pPr>
        <w:spacing w:line="360" w:lineRule="auto"/>
        <w:ind w:firstLine="560"/>
        <w:rPr>
          <w:rFonts w:hint="eastAsia" w:ascii="Times New Roman" w:hAnsi="Times New Roman" w:cs="Times New Roman"/>
          <w:szCs w:val="28"/>
          <w:lang w:eastAsia="zh-CN"/>
        </w:rPr>
      </w:pPr>
      <w:bookmarkStart w:id="46" w:name="_Toc100784610"/>
      <w:r>
        <w:rPr>
          <w:rFonts w:hint="eastAsia" w:ascii="Times New Roman" w:hAnsi="Times New Roman" w:cs="Times New Roman"/>
          <w:szCs w:val="28"/>
        </w:rPr>
        <w:t>质量指标“农村学前三年免费教育幼儿园入园率”的目标值为</w:t>
      </w:r>
      <w:r>
        <w:rPr>
          <w:rFonts w:hint="eastAsia" w:ascii="Times New Roman" w:hAnsi="Times New Roman" w:cs="Times New Roman"/>
          <w:szCs w:val="28"/>
          <w:lang w:val="en-US" w:eastAsia="zh-CN"/>
        </w:rPr>
        <w:t>98</w:t>
      </w:r>
      <w:r>
        <w:rPr>
          <w:rFonts w:hint="eastAsia" w:ascii="Times New Roman" w:hAnsi="Times New Roman" w:cs="Times New Roman"/>
          <w:szCs w:val="28"/>
        </w:rPr>
        <w:t>%，我单位202</w:t>
      </w:r>
      <w:r>
        <w:rPr>
          <w:rFonts w:hint="eastAsia" w:ascii="Times New Roman" w:hAnsi="Times New Roman" w:cs="Times New Roman"/>
          <w:szCs w:val="28"/>
          <w:lang w:val="en-US" w:eastAsia="zh-CN"/>
        </w:rPr>
        <w:t>2</w:t>
      </w:r>
      <w:r>
        <w:rPr>
          <w:rFonts w:hint="eastAsia" w:ascii="Times New Roman" w:hAnsi="Times New Roman" w:cs="Times New Roman"/>
          <w:szCs w:val="28"/>
        </w:rPr>
        <w:t>年实际幼儿入园率为</w:t>
      </w:r>
      <w:r>
        <w:rPr>
          <w:rFonts w:hint="eastAsia" w:ascii="Times New Roman" w:hAnsi="Times New Roman" w:cs="Times New Roman"/>
          <w:szCs w:val="28"/>
          <w:lang w:val="en-US" w:eastAsia="zh-CN"/>
        </w:rPr>
        <w:t>98</w:t>
      </w:r>
      <w:r>
        <w:rPr>
          <w:rFonts w:hint="eastAsia" w:ascii="Times New Roman" w:hAnsi="Times New Roman" w:cs="Times New Roman"/>
          <w:szCs w:val="28"/>
        </w:rPr>
        <w:t>%</w:t>
      </w:r>
      <w:r>
        <w:rPr>
          <w:rFonts w:hint="eastAsia" w:ascii="Times New Roman" w:hAnsi="Times New Roman" w:cs="Times New Roman"/>
          <w:szCs w:val="28"/>
          <w:lang w:eastAsia="zh-CN"/>
        </w:rPr>
        <w:t>；</w:t>
      </w:r>
    </w:p>
    <w:p>
      <w:pPr>
        <w:spacing w:line="360" w:lineRule="auto"/>
        <w:ind w:firstLine="562"/>
        <w:rPr>
          <w:rFonts w:hint="eastAsia" w:ascii="Times New Roman" w:hAnsi="Times New Roman" w:cs="Times New Roman"/>
          <w:szCs w:val="28"/>
          <w:lang w:eastAsia="zh-CN"/>
        </w:rPr>
      </w:pPr>
      <w:r>
        <w:rPr>
          <w:rFonts w:hint="eastAsia" w:ascii="仿宋_GB2312" w:hAnsi="仿宋_GB2312" w:eastAsia="仿宋_GB2312" w:cs="仿宋_GB2312"/>
          <w:b/>
          <w:bCs/>
          <w:sz w:val="28"/>
          <w:szCs w:val="28"/>
        </w:rPr>
        <w:t>质量达标率：</w:t>
      </w:r>
      <w:r>
        <w:rPr>
          <w:rFonts w:hint="eastAsia" w:ascii="Times New Roman" w:hAnsi="Times New Roman" w:cs="Times New Roman"/>
          <w:szCs w:val="28"/>
          <w:lang w:val="en-US" w:eastAsia="zh-CN"/>
        </w:rPr>
        <w:t>我单位实际完成率100%，</w:t>
      </w:r>
      <w:r>
        <w:rPr>
          <w:rFonts w:hint="eastAsia" w:ascii="Times New Roman" w:hAnsi="Times New Roman" w:cs="Times New Roman"/>
          <w:szCs w:val="28"/>
        </w:rPr>
        <w:t xml:space="preserve"> </w:t>
      </w:r>
      <w:r>
        <w:rPr>
          <w:rFonts w:hint="eastAsia" w:ascii="Times New Roman" w:hAnsi="Times New Roman" w:cs="Times New Roman"/>
          <w:szCs w:val="28"/>
          <w:lang w:val="en-US" w:eastAsia="zh-CN"/>
        </w:rPr>
        <w:t>得分为10分。</w:t>
      </w:r>
    </w:p>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lang w:bidi="en-US"/>
        </w:rPr>
      </w:pPr>
      <w:r>
        <w:rPr>
          <w:rFonts w:hint="default" w:ascii="Times New Roman" w:hAnsi="Times New Roman" w:eastAsia="仿宋" w:cs="Times New Roman"/>
          <w:sz w:val="32"/>
          <w:szCs w:val="32"/>
          <w:lang w:bidi="en-US"/>
        </w:rPr>
        <w:t>3.产出时效</w:t>
      </w:r>
      <w:bookmarkEnd w:id="46"/>
    </w:p>
    <w:p>
      <w:pPr>
        <w:spacing w:line="360" w:lineRule="auto"/>
        <w:ind w:firstLine="560"/>
        <w:rPr>
          <w:rFonts w:hint="eastAsia" w:ascii="Times New Roman" w:hAnsi="Times New Roman" w:cs="Times New Roman"/>
          <w:szCs w:val="28"/>
          <w:lang w:val="en-US" w:eastAsia="zh-CN"/>
        </w:rPr>
      </w:pPr>
      <w:r>
        <w:rPr>
          <w:rFonts w:hint="default" w:ascii="Times New Roman" w:hAnsi="Times New Roman" w:cs="Times New Roman"/>
          <w:b/>
          <w:bCs/>
          <w:szCs w:val="28"/>
        </w:rPr>
        <w:t>完成及时性：</w:t>
      </w:r>
      <w:r>
        <w:rPr>
          <w:rFonts w:hint="eastAsia" w:ascii="Times New Roman" w:hAnsi="Times New Roman" w:cs="Times New Roman"/>
          <w:szCs w:val="28"/>
          <w:lang w:val="en-US" w:eastAsia="zh-CN"/>
        </w:rPr>
        <w:t>本项目按照年初计划，已在规定的时间（2022年1月1日至2022年12月31日）完成。时效指标“项目完成及时率”的目标值为100%，完成率100%，财政下拨项目经费33.15万元，实际完成率33.15万元。</w:t>
      </w:r>
    </w:p>
    <w:p>
      <w:pPr>
        <w:spacing w:line="360" w:lineRule="auto"/>
        <w:ind w:firstLine="562"/>
        <w:rPr>
          <w:rFonts w:hint="default" w:ascii="Times New Roman" w:hAnsi="Times New Roman" w:cs="Times New Roman"/>
          <w:b/>
          <w:bCs/>
          <w:szCs w:val="28"/>
        </w:rPr>
      </w:pPr>
      <w:r>
        <w:rPr>
          <w:rFonts w:hint="default" w:ascii="Times New Roman" w:hAnsi="Times New Roman" w:cs="Times New Roman"/>
          <w:szCs w:val="28"/>
          <w:lang w:eastAsia="zh-CN"/>
        </w:rPr>
        <w:t>故完成及时性得分为</w:t>
      </w:r>
      <w:r>
        <w:rPr>
          <w:rFonts w:hint="eastAsia" w:ascii="Times New Roman" w:hAnsi="Times New Roman" w:cs="Times New Roman"/>
          <w:szCs w:val="28"/>
          <w:lang w:val="en-US" w:eastAsia="zh-CN"/>
        </w:rPr>
        <w:t>10</w:t>
      </w:r>
      <w:r>
        <w:rPr>
          <w:rFonts w:hint="default" w:ascii="Times New Roman" w:hAnsi="Times New Roman" w:cs="Times New Roman"/>
          <w:szCs w:val="28"/>
          <w:lang w:eastAsia="zh-CN"/>
        </w:rPr>
        <w:t>分</w:t>
      </w:r>
      <w:r>
        <w:rPr>
          <w:rFonts w:hint="eastAsia" w:ascii="仿宋_GB2312" w:hAnsi="仿宋_GB2312" w:eastAsia="仿宋_GB2312" w:cs="仿宋_GB2312"/>
          <w:b w:val="0"/>
          <w:bCs w:val="0"/>
          <w:sz w:val="28"/>
          <w:szCs w:val="28"/>
          <w:highlight w:val="none"/>
          <w:lang w:eastAsia="zh-CN"/>
        </w:rPr>
        <w:t>。</w:t>
      </w:r>
    </w:p>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lang w:bidi="en-US"/>
        </w:rPr>
      </w:pPr>
      <w:bookmarkStart w:id="47" w:name="_Toc100784611"/>
      <w:r>
        <w:rPr>
          <w:rFonts w:hint="default" w:ascii="Times New Roman" w:hAnsi="Times New Roman" w:eastAsia="仿宋" w:cs="Times New Roman"/>
          <w:sz w:val="32"/>
          <w:szCs w:val="32"/>
          <w:lang w:bidi="en-US"/>
        </w:rPr>
        <w:t>4.产出成本</w:t>
      </w:r>
      <w:bookmarkEnd w:id="47"/>
    </w:p>
    <w:p>
      <w:pPr>
        <w:spacing w:line="360" w:lineRule="auto"/>
        <w:ind w:firstLine="562"/>
        <w:rPr>
          <w:rFonts w:hint="default" w:ascii="Times New Roman" w:hAnsi="Times New Roman" w:cs="Times New Roman"/>
          <w:b/>
          <w:bCs/>
          <w:szCs w:val="28"/>
        </w:rPr>
      </w:pPr>
      <w:r>
        <w:rPr>
          <w:rFonts w:hint="default" w:ascii="Times New Roman" w:hAnsi="Times New Roman" w:cs="Times New Roman"/>
          <w:b/>
          <w:bCs/>
          <w:szCs w:val="28"/>
        </w:rPr>
        <w:t>成本节约率：</w:t>
      </w:r>
      <w:r>
        <w:rPr>
          <w:rFonts w:hint="eastAsia" w:ascii="Times New Roman" w:hAnsi="Times New Roman" w:cs="Times New Roman"/>
          <w:szCs w:val="28"/>
          <w:lang w:val="en-US" w:eastAsia="zh-CN"/>
        </w:rPr>
        <w:t>成本指标“成本控制率”的目标值为&lt;=3%，我单位2022年实际完成0%；我园严格控制教育经费支出，大兴勤俭节约之风，充分发挥教育经费的使用效益促进学校持续发展。水西沟镇双语幼儿园保障机制经费33.15万元，资金未超支，</w:t>
      </w:r>
      <w:r>
        <w:rPr>
          <w:rFonts w:hint="default" w:ascii="Times New Roman" w:hAnsi="Times New Roman" w:cs="Times New Roman"/>
          <w:szCs w:val="28"/>
        </w:rPr>
        <w:t>故得分为</w:t>
      </w:r>
      <w:r>
        <w:rPr>
          <w:rFonts w:hint="eastAsia" w:ascii="Times New Roman" w:hAnsi="Times New Roman" w:cs="Times New Roman"/>
          <w:szCs w:val="28"/>
          <w:lang w:val="en-US" w:eastAsia="zh-CN"/>
        </w:rPr>
        <w:t>10</w:t>
      </w:r>
      <w:r>
        <w:rPr>
          <w:rFonts w:hint="default" w:ascii="Times New Roman" w:hAnsi="Times New Roman" w:cs="Times New Roman"/>
          <w:szCs w:val="28"/>
        </w:rPr>
        <w:t>分。</w:t>
      </w:r>
    </w:p>
    <w:p>
      <w:pPr>
        <w:autoSpaceDE w:val="0"/>
        <w:spacing w:line="600" w:lineRule="exact"/>
        <w:ind w:firstLine="562"/>
        <w:rPr>
          <w:rFonts w:hint="default" w:ascii="Times New Roman" w:hAnsi="Times New Roman" w:cs="Times New Roman"/>
          <w:b/>
          <w:kern w:val="0"/>
          <w:szCs w:val="28"/>
        </w:rPr>
      </w:pPr>
      <w:r>
        <w:rPr>
          <w:rFonts w:hint="default" w:ascii="Times New Roman" w:hAnsi="Times New Roman" w:cs="Times New Roman"/>
          <w:b/>
          <w:kern w:val="0"/>
          <w:szCs w:val="28"/>
        </w:rPr>
        <w:t>综上，该指标满分40分，得分</w:t>
      </w:r>
      <w:r>
        <w:rPr>
          <w:rFonts w:hint="eastAsia" w:ascii="Times New Roman" w:hAnsi="Times New Roman" w:cs="Times New Roman"/>
          <w:b/>
          <w:kern w:val="0"/>
          <w:szCs w:val="28"/>
          <w:lang w:val="en-US" w:eastAsia="zh-CN"/>
        </w:rPr>
        <w:t>40</w:t>
      </w:r>
      <w:r>
        <w:rPr>
          <w:rFonts w:hint="default" w:ascii="Times New Roman" w:hAnsi="Times New Roman" w:cs="Times New Roman"/>
          <w:b/>
          <w:kern w:val="0"/>
          <w:szCs w:val="28"/>
        </w:rPr>
        <w:t>分。</w:t>
      </w:r>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lang w:bidi="en-US"/>
        </w:rPr>
      </w:pPr>
      <w:bookmarkStart w:id="48" w:name="_Toc100784612"/>
      <w:bookmarkStart w:id="49" w:name="_Toc67911615"/>
      <w:r>
        <w:rPr>
          <w:rFonts w:hint="default" w:ascii="Times New Roman" w:hAnsi="Times New Roman" w:eastAsia="仿宋" w:cs="Times New Roman"/>
          <w:sz w:val="32"/>
          <w:szCs w:val="32"/>
          <w:lang w:bidi="en-US"/>
        </w:rPr>
        <w:t>（四）项目效益情况</w:t>
      </w:r>
      <w:bookmarkEnd w:id="48"/>
      <w:bookmarkEnd w:id="49"/>
    </w:p>
    <w:p>
      <w:pPr>
        <w:spacing w:line="360" w:lineRule="auto"/>
        <w:ind w:firstLine="560"/>
        <w:rPr>
          <w:rFonts w:hint="default" w:ascii="Times New Roman" w:hAnsi="Times New Roman" w:cs="Times New Roman"/>
          <w:szCs w:val="28"/>
        </w:rPr>
      </w:pPr>
      <w:r>
        <w:rPr>
          <w:rFonts w:hint="default" w:ascii="Times New Roman" w:hAnsi="Times New Roman" w:cs="Times New Roman"/>
          <w:szCs w:val="28"/>
        </w:rPr>
        <w:t>项目效益指标由1个二级指标和2个三级指标构成，权重为</w:t>
      </w:r>
      <w:r>
        <w:rPr>
          <w:rFonts w:hint="eastAsia" w:ascii="Times New Roman" w:hAnsi="Times New Roman" w:cs="Times New Roman"/>
          <w:szCs w:val="28"/>
          <w:lang w:val="en-US" w:eastAsia="zh-CN"/>
        </w:rPr>
        <w:t>15</w:t>
      </w:r>
      <w:r>
        <w:rPr>
          <w:rFonts w:hint="default" w:ascii="Times New Roman" w:hAnsi="Times New Roman" w:cs="Times New Roman"/>
          <w:szCs w:val="28"/>
        </w:rPr>
        <w:t>分，实际得分</w:t>
      </w:r>
      <w:r>
        <w:rPr>
          <w:rFonts w:hint="eastAsia" w:ascii="Times New Roman" w:hAnsi="Times New Roman" w:cs="Times New Roman"/>
          <w:szCs w:val="28"/>
          <w:lang w:val="en-US" w:eastAsia="zh-CN"/>
        </w:rPr>
        <w:t>15</w:t>
      </w:r>
      <w:r>
        <w:rPr>
          <w:rFonts w:hint="default" w:ascii="Times New Roman" w:hAnsi="Times New Roman" w:cs="Times New Roman"/>
          <w:szCs w:val="28"/>
        </w:rPr>
        <w:t xml:space="preserve">分。 </w:t>
      </w:r>
    </w:p>
    <w:p>
      <w:pPr>
        <w:pStyle w:val="4"/>
        <w:ind w:firstLine="643"/>
        <w:rPr>
          <w:rFonts w:hint="default" w:ascii="Times New Roman" w:hAnsi="Times New Roman" w:cs="Times New Roman"/>
        </w:rPr>
      </w:pPr>
      <w:bookmarkStart w:id="50" w:name="_Toc100784613"/>
      <w:r>
        <w:rPr>
          <w:rFonts w:hint="default" w:ascii="Times New Roman" w:hAnsi="Times New Roman" w:cs="Times New Roman"/>
        </w:rPr>
        <w:t>1.项目效益</w:t>
      </w:r>
      <w:bookmarkEnd w:id="50"/>
    </w:p>
    <w:p>
      <w:pPr>
        <w:spacing w:line="360" w:lineRule="auto"/>
        <w:ind w:firstLine="562"/>
        <w:rPr>
          <w:rFonts w:hint="default" w:ascii="Times New Roman" w:hAnsi="Times New Roman" w:cs="Times New Roman"/>
          <w:b/>
          <w:bCs/>
          <w:szCs w:val="28"/>
        </w:rPr>
      </w:pPr>
      <w:r>
        <w:rPr>
          <w:rFonts w:hint="default" w:ascii="Times New Roman" w:hAnsi="Times New Roman" w:cs="Times New Roman"/>
          <w:b/>
          <w:bCs/>
          <w:szCs w:val="28"/>
        </w:rPr>
        <w:t>（1）实施效益</w:t>
      </w:r>
    </w:p>
    <w:p>
      <w:pPr>
        <w:spacing w:line="360" w:lineRule="auto"/>
        <w:ind w:firstLine="562"/>
        <w:rPr>
          <w:rFonts w:hint="default" w:ascii="Times New Roman" w:hAnsi="Times New Roman" w:cs="Times New Roman"/>
          <w:szCs w:val="28"/>
        </w:rPr>
      </w:pPr>
      <w:r>
        <w:rPr>
          <w:rFonts w:hint="default" w:ascii="Times New Roman" w:hAnsi="Times New Roman" w:cs="Times New Roman"/>
          <w:b/>
          <w:bCs/>
          <w:szCs w:val="28"/>
        </w:rPr>
        <w:t>经济效益指标：</w:t>
      </w:r>
      <w:r>
        <w:rPr>
          <w:rFonts w:hint="default" w:ascii="Times New Roman" w:hAnsi="Times New Roman" w:cs="Times New Roman"/>
          <w:szCs w:val="28"/>
        </w:rPr>
        <w:t xml:space="preserve">不适用。 </w:t>
      </w:r>
    </w:p>
    <w:p>
      <w:pPr>
        <w:spacing w:line="360" w:lineRule="auto"/>
        <w:ind w:firstLine="562"/>
        <w:rPr>
          <w:rFonts w:hint="eastAsia" w:ascii="Times New Roman" w:hAnsi="Times New Roman" w:cs="Times New Roman"/>
          <w:szCs w:val="28"/>
          <w:lang w:val="en-US" w:eastAsia="zh-CN"/>
        </w:rPr>
      </w:pPr>
      <w:r>
        <w:rPr>
          <w:rFonts w:hint="default" w:ascii="Times New Roman" w:hAnsi="Times New Roman" w:cs="Times New Roman"/>
          <w:b/>
          <w:bCs/>
          <w:szCs w:val="28"/>
        </w:rPr>
        <w:t>社会效益指标</w:t>
      </w:r>
      <w:r>
        <w:rPr>
          <w:rFonts w:hint="default" w:ascii="Times New Roman" w:hAnsi="Times New Roman" w:cs="Times New Roman"/>
          <w:szCs w:val="28"/>
        </w:rPr>
        <w:t>：</w:t>
      </w:r>
      <w:r>
        <w:rPr>
          <w:rFonts w:hint="eastAsia" w:ascii="Times New Roman" w:hAnsi="Times New Roman" w:cs="Times New Roman"/>
          <w:szCs w:val="28"/>
          <w:lang w:val="en-US" w:eastAsia="zh-CN"/>
        </w:rPr>
        <w:t>评价指标“落实教育惠民政策率”，指标值：“&gt;=95%”，实际完成值：95%。评价指标“减轻农牧民家庭负担”，指标值：有效减轻，实际完成值：达成年度指标。本项目的实施障我辖区适龄幼儿免费接受学前三年教育，其细分为学前三年免费教育保障机制公用经费和学前三年免费教育幼儿园伙食费。年度预期目标全面普及农村学前三年免费教育，保障幼儿园各项工作正常运转，伙食费部分购买符合国家食品安全卫生达标的瓜果蔬菜、米面油、肉蛋奶等食材，保证二餐二点。公用经费主要支付水电暖费、维修费，培训费、购买办公用品、后勤材料、教学仪器设备等。学前三免费教育保障机制经费及幼儿园伙食费下达标准按在幼儿数5650/生/年。幼儿学前三年免费接受教育，大大减轻了农牧民家庭的经济负担，基本达到预期效果，指标完成率100%；深受广大农牧区欢迎，创造了良好的社会效益。</w:t>
      </w:r>
    </w:p>
    <w:p>
      <w:pPr>
        <w:spacing w:line="360" w:lineRule="auto"/>
        <w:ind w:firstLine="562"/>
        <w:rPr>
          <w:rFonts w:hint="default" w:ascii="Times New Roman" w:hAnsi="Times New Roman" w:cs="Times New Roman"/>
          <w:szCs w:val="28"/>
        </w:rPr>
      </w:pPr>
      <w:r>
        <w:rPr>
          <w:rFonts w:hint="default" w:ascii="Times New Roman" w:hAnsi="Times New Roman" w:cs="Times New Roman"/>
          <w:b/>
          <w:bCs/>
          <w:szCs w:val="28"/>
        </w:rPr>
        <w:t>生态效益指标</w:t>
      </w:r>
      <w:r>
        <w:rPr>
          <w:rFonts w:hint="default" w:ascii="Times New Roman" w:hAnsi="Times New Roman" w:cs="Times New Roman"/>
          <w:szCs w:val="28"/>
        </w:rPr>
        <w:t>：不适用。</w:t>
      </w:r>
    </w:p>
    <w:p>
      <w:pPr>
        <w:spacing w:line="360" w:lineRule="auto"/>
        <w:ind w:firstLine="562"/>
        <w:rPr>
          <w:rFonts w:hint="default" w:ascii="Times New Roman" w:hAnsi="Times New Roman" w:cs="Times New Roman"/>
          <w:szCs w:val="28"/>
        </w:rPr>
      </w:pPr>
      <w:r>
        <w:rPr>
          <w:rFonts w:hint="default" w:ascii="Times New Roman" w:hAnsi="Times New Roman" w:cs="Times New Roman"/>
          <w:b/>
          <w:bCs/>
          <w:szCs w:val="28"/>
        </w:rPr>
        <w:t>可持续影响指标：</w:t>
      </w:r>
      <w:r>
        <w:rPr>
          <w:rFonts w:hint="default" w:ascii="Times New Roman" w:hAnsi="Times New Roman" w:cs="Times New Roman"/>
          <w:szCs w:val="28"/>
        </w:rPr>
        <w:t>不适用</w:t>
      </w:r>
      <w:r>
        <w:rPr>
          <w:rFonts w:hint="eastAsia" w:ascii="仿宋_GB2312" w:hAnsi="仿宋_GB2312" w:eastAsia="仿宋_GB2312" w:cs="仿宋_GB2312"/>
          <w:color w:val="auto"/>
          <w:sz w:val="28"/>
          <w:szCs w:val="28"/>
        </w:rPr>
        <w:t>。</w:t>
      </w:r>
    </w:p>
    <w:p>
      <w:pPr>
        <w:autoSpaceDE w:val="0"/>
        <w:spacing w:line="600" w:lineRule="exact"/>
        <w:ind w:firstLine="562"/>
        <w:rPr>
          <w:rFonts w:hint="default" w:ascii="Times New Roman" w:hAnsi="Times New Roman" w:cs="Times New Roman"/>
          <w:b/>
          <w:kern w:val="0"/>
          <w:szCs w:val="28"/>
        </w:rPr>
      </w:pPr>
      <w:r>
        <w:rPr>
          <w:rFonts w:hint="default" w:ascii="Times New Roman" w:hAnsi="Times New Roman" w:cs="Times New Roman"/>
          <w:b/>
          <w:kern w:val="0"/>
          <w:szCs w:val="28"/>
        </w:rPr>
        <w:t>综上，该指标满分</w:t>
      </w:r>
      <w:r>
        <w:rPr>
          <w:rFonts w:hint="eastAsia" w:ascii="Times New Roman" w:hAnsi="Times New Roman" w:cs="Times New Roman"/>
          <w:b/>
          <w:kern w:val="0"/>
          <w:szCs w:val="28"/>
          <w:lang w:val="en-US" w:eastAsia="zh-CN"/>
        </w:rPr>
        <w:t>15</w:t>
      </w:r>
      <w:r>
        <w:rPr>
          <w:rFonts w:hint="default" w:ascii="Times New Roman" w:hAnsi="Times New Roman" w:cs="Times New Roman"/>
          <w:b/>
          <w:kern w:val="0"/>
          <w:szCs w:val="28"/>
        </w:rPr>
        <w:t>分，得分</w:t>
      </w:r>
      <w:r>
        <w:rPr>
          <w:rFonts w:hint="eastAsia" w:ascii="Times New Roman" w:hAnsi="Times New Roman" w:cs="Times New Roman"/>
          <w:b/>
          <w:kern w:val="0"/>
          <w:szCs w:val="28"/>
          <w:lang w:val="en-US" w:eastAsia="zh-CN"/>
        </w:rPr>
        <w:t>15</w:t>
      </w:r>
      <w:r>
        <w:rPr>
          <w:rFonts w:hint="default" w:ascii="Times New Roman" w:hAnsi="Times New Roman" w:cs="Times New Roman"/>
          <w:b/>
          <w:kern w:val="0"/>
          <w:szCs w:val="28"/>
        </w:rPr>
        <w:t>分。</w:t>
      </w:r>
    </w:p>
    <w:p>
      <w:pPr>
        <w:pStyle w:val="4"/>
        <w:ind w:left="0" w:leftChars="0" w:firstLine="643" w:firstLineChars="200"/>
        <w:rPr>
          <w:rFonts w:hint="default" w:ascii="Times New Roman" w:hAnsi="Times New Roman" w:cs="Times New Roman"/>
        </w:rPr>
      </w:pPr>
      <w:bookmarkStart w:id="51" w:name="_Toc100784614"/>
      <w:r>
        <w:rPr>
          <w:rFonts w:hint="default" w:ascii="Times New Roman" w:hAnsi="Times New Roman" w:cs="Times New Roman"/>
        </w:rPr>
        <w:t>2. 满意度指标完成情况分析</w:t>
      </w:r>
      <w:bookmarkEnd w:id="51"/>
    </w:p>
    <w:p>
      <w:pPr>
        <w:spacing w:line="360" w:lineRule="auto"/>
        <w:ind w:firstLine="562"/>
        <w:rPr>
          <w:rFonts w:hint="default" w:ascii="Times New Roman" w:hAnsi="Times New Roman" w:cs="Times New Roman"/>
          <w:b/>
          <w:bCs/>
          <w:szCs w:val="28"/>
        </w:rPr>
      </w:pPr>
      <w:r>
        <w:rPr>
          <w:rFonts w:hint="default" w:ascii="Times New Roman" w:hAnsi="Times New Roman" w:cs="Times New Roman"/>
          <w:b/>
          <w:bCs/>
          <w:szCs w:val="28"/>
        </w:rPr>
        <w:t>（1）满意度指标</w:t>
      </w:r>
    </w:p>
    <w:p>
      <w:pPr>
        <w:spacing w:line="360" w:lineRule="auto"/>
        <w:ind w:firstLine="562"/>
        <w:rPr>
          <w:rFonts w:hint="eastAsia" w:ascii="Times New Roman" w:hAnsi="Times New Roman" w:cs="Times New Roman"/>
          <w:szCs w:val="28"/>
          <w:lang w:val="en-US" w:eastAsia="zh-CN"/>
        </w:rPr>
      </w:pPr>
      <w:r>
        <w:rPr>
          <w:rFonts w:hint="default" w:ascii="Times New Roman" w:hAnsi="Times New Roman" w:cs="Times New Roman"/>
          <w:b/>
          <w:bCs/>
          <w:szCs w:val="28"/>
        </w:rPr>
        <w:t>群众满意度：</w:t>
      </w:r>
      <w:r>
        <w:rPr>
          <w:rFonts w:hint="default" w:ascii="Times New Roman" w:hAnsi="Times New Roman" w:eastAsia="仿宋" w:cs="Times New Roman"/>
          <w:b/>
          <w:bCs/>
          <w:sz w:val="30"/>
          <w:szCs w:val="30"/>
          <w:highlight w:val="none"/>
          <w:lang w:eastAsia="zh-CN"/>
        </w:rPr>
        <w:t>服务对象满意度指标：</w:t>
      </w:r>
      <w:r>
        <w:rPr>
          <w:rFonts w:hint="eastAsia" w:ascii="Times New Roman" w:hAnsi="Times New Roman" w:cs="Times New Roman"/>
          <w:szCs w:val="28"/>
          <w:lang w:val="en-US" w:eastAsia="zh-CN"/>
        </w:rPr>
        <w:t>评价指标“家长满意度”，指标值：≥90%，实际完成值：完全达到预期效果。通过设置问卷调查的方式进行考评评价，共计调查样本总量为70个样本，有效调查问卷70份。其中，统计“满意度”的平均值为90%。故满意度指标得分为5分。</w:t>
      </w:r>
    </w:p>
    <w:p>
      <w:pPr>
        <w:autoSpaceDE w:val="0"/>
        <w:spacing w:line="600" w:lineRule="exact"/>
        <w:ind w:firstLine="562"/>
        <w:rPr>
          <w:rFonts w:hint="eastAsia" w:ascii="Times New Roman" w:hAnsi="Times New Roman" w:cs="Times New Roman"/>
          <w:b/>
          <w:kern w:val="0"/>
          <w:szCs w:val="28"/>
        </w:rPr>
      </w:pPr>
      <w:r>
        <w:rPr>
          <w:rFonts w:hint="eastAsia" w:ascii="Times New Roman" w:hAnsi="Times New Roman" w:cs="Times New Roman"/>
          <w:b/>
          <w:kern w:val="0"/>
          <w:szCs w:val="28"/>
        </w:rPr>
        <w:t>综上，该指标满分</w:t>
      </w:r>
      <w:r>
        <w:rPr>
          <w:rFonts w:hint="eastAsia" w:ascii="Times New Roman" w:hAnsi="Times New Roman" w:cs="Times New Roman"/>
          <w:b/>
          <w:kern w:val="0"/>
          <w:szCs w:val="28"/>
          <w:lang w:val="en-US" w:eastAsia="zh-CN"/>
        </w:rPr>
        <w:t>5</w:t>
      </w:r>
      <w:r>
        <w:rPr>
          <w:rFonts w:hint="eastAsia" w:ascii="Times New Roman" w:hAnsi="Times New Roman" w:cs="Times New Roman"/>
          <w:b/>
          <w:kern w:val="0"/>
          <w:szCs w:val="28"/>
        </w:rPr>
        <w:t>分，得分</w:t>
      </w:r>
      <w:r>
        <w:rPr>
          <w:rFonts w:hint="eastAsia" w:ascii="Times New Roman" w:hAnsi="Times New Roman" w:cs="Times New Roman"/>
          <w:b/>
          <w:kern w:val="0"/>
          <w:szCs w:val="28"/>
          <w:lang w:val="en-US" w:eastAsia="zh-CN"/>
        </w:rPr>
        <w:t>5</w:t>
      </w:r>
      <w:r>
        <w:rPr>
          <w:rFonts w:hint="eastAsia" w:ascii="Times New Roman" w:hAnsi="Times New Roman" w:cs="Times New Roman"/>
          <w:b/>
          <w:kern w:val="0"/>
          <w:szCs w:val="28"/>
        </w:rPr>
        <w:t>分。</w:t>
      </w:r>
    </w:p>
    <w:p>
      <w:pPr>
        <w:spacing w:line="360" w:lineRule="auto"/>
        <w:ind w:firstLine="562"/>
        <w:rPr>
          <w:rFonts w:hint="default" w:ascii="Times New Roman" w:hAnsi="Times New Roman" w:cs="Times New Roman"/>
          <w:szCs w:val="28"/>
        </w:rPr>
      </w:pPr>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6"/>
          <w:szCs w:val="36"/>
          <w:lang w:bidi="en-US"/>
        </w:rPr>
      </w:pPr>
      <w:bookmarkStart w:id="52" w:name="_Toc67911616"/>
      <w:bookmarkStart w:id="53" w:name="_Toc100784615"/>
      <w:r>
        <w:rPr>
          <w:rFonts w:hint="default" w:ascii="Times New Roman" w:hAnsi="Times New Roman" w:eastAsia="仿宋" w:cs="Times New Roman"/>
          <w:sz w:val="36"/>
          <w:szCs w:val="36"/>
          <w:lang w:bidi="en-US"/>
        </w:rPr>
        <w:t>五、预算执行进度与绩效指标偏差</w:t>
      </w:r>
      <w:bookmarkEnd w:id="52"/>
      <w:bookmarkEnd w:id="53"/>
    </w:p>
    <w:p>
      <w:pPr>
        <w:spacing w:line="360" w:lineRule="auto"/>
        <w:ind w:firstLine="560"/>
        <w:rPr>
          <w:rFonts w:hint="default" w:ascii="Times New Roman" w:hAnsi="Times New Roman" w:cs="Times New Roman"/>
          <w:szCs w:val="28"/>
        </w:rPr>
      </w:pPr>
      <w:r>
        <w:rPr>
          <w:rFonts w:hint="default" w:ascii="Times New Roman" w:hAnsi="Times New Roman" w:cs="Times New Roman"/>
          <w:szCs w:val="28"/>
        </w:rPr>
        <w:t>本项目预算执行率为</w:t>
      </w:r>
      <w:r>
        <w:rPr>
          <w:rFonts w:hint="eastAsia" w:ascii="Times New Roman" w:hAnsi="Times New Roman" w:cs="Times New Roman"/>
          <w:szCs w:val="28"/>
          <w:lang w:val="en-US" w:eastAsia="zh-CN"/>
        </w:rPr>
        <w:t>100</w:t>
      </w:r>
      <w:r>
        <w:rPr>
          <w:rFonts w:hint="default" w:ascii="Times New Roman" w:hAnsi="Times New Roman" w:cs="Times New Roman"/>
          <w:szCs w:val="28"/>
        </w:rPr>
        <w:t>%，指标总体完成率为</w:t>
      </w:r>
      <w:r>
        <w:rPr>
          <w:rFonts w:hint="eastAsia" w:ascii="Times New Roman" w:hAnsi="Times New Roman" w:cs="Times New Roman"/>
          <w:szCs w:val="28"/>
          <w:lang w:val="en-US" w:eastAsia="zh-CN"/>
        </w:rPr>
        <w:t>100</w:t>
      </w:r>
      <w:r>
        <w:rPr>
          <w:rFonts w:hint="default" w:ascii="Times New Roman" w:hAnsi="Times New Roman" w:cs="Times New Roman"/>
          <w:szCs w:val="28"/>
        </w:rPr>
        <w:t>%，二者之间的偏差值为</w:t>
      </w:r>
      <w:r>
        <w:rPr>
          <w:rFonts w:hint="eastAsia" w:ascii="Times New Roman" w:hAnsi="Times New Roman" w:cs="Times New Roman"/>
          <w:szCs w:val="28"/>
          <w:lang w:val="en-US" w:eastAsia="zh-CN"/>
        </w:rPr>
        <w:t>0</w:t>
      </w:r>
      <w:r>
        <w:rPr>
          <w:rFonts w:hint="default" w:ascii="Times New Roman" w:hAnsi="Times New Roman" w:cs="Times New Roman"/>
          <w:szCs w:val="28"/>
        </w:rPr>
        <w:t>%，小于20%。因此，本项目较好地完成了年度总体目标，财政资金使用效益和效率较高。</w:t>
      </w:r>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6"/>
          <w:szCs w:val="36"/>
          <w:lang w:bidi="en-US"/>
        </w:rPr>
      </w:pPr>
      <w:bookmarkStart w:id="54" w:name="_Toc67911617"/>
      <w:bookmarkStart w:id="55" w:name="_Toc100784616"/>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6"/>
          <w:szCs w:val="36"/>
          <w:lang w:bidi="en-US"/>
        </w:rPr>
      </w:pPr>
      <w:r>
        <w:rPr>
          <w:rFonts w:hint="default" w:ascii="Times New Roman" w:hAnsi="Times New Roman" w:eastAsia="仿宋" w:cs="Times New Roman"/>
          <w:sz w:val="36"/>
          <w:szCs w:val="36"/>
          <w:lang w:bidi="en-US"/>
        </w:rPr>
        <w:t>六、主要经验及做法、存在的问题及原因分析</w:t>
      </w:r>
      <w:bookmarkEnd w:id="54"/>
      <w:bookmarkEnd w:id="55"/>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lang w:bidi="en-US"/>
        </w:rPr>
      </w:pPr>
      <w:bookmarkStart w:id="56" w:name="_Toc100784617"/>
      <w:bookmarkStart w:id="57" w:name="_Toc67911618"/>
      <w:r>
        <w:rPr>
          <w:rFonts w:hint="default" w:ascii="Times New Roman" w:hAnsi="Times New Roman" w:eastAsia="仿宋" w:cs="Times New Roman"/>
          <w:sz w:val="32"/>
          <w:szCs w:val="32"/>
          <w:lang w:bidi="en-US"/>
        </w:rPr>
        <w:t>（一）主要经验及做法</w:t>
      </w:r>
      <w:bookmarkEnd w:id="56"/>
      <w:bookmarkEnd w:id="57"/>
    </w:p>
    <w:p>
      <w:pPr>
        <w:spacing w:line="360" w:lineRule="auto"/>
        <w:ind w:firstLine="560"/>
        <w:rPr>
          <w:rFonts w:hint="eastAsia" w:ascii="Times New Roman" w:hAnsi="Times New Roman" w:cs="Times New Roman"/>
          <w:szCs w:val="28"/>
          <w:lang w:val="en-US" w:eastAsia="zh-CN"/>
        </w:rPr>
      </w:pPr>
      <w:r>
        <w:rPr>
          <w:rFonts w:hint="eastAsia" w:ascii="Times New Roman" w:hAnsi="Times New Roman" w:cs="Times New Roman"/>
          <w:szCs w:val="28"/>
          <w:lang w:val="en-US" w:eastAsia="zh-CN"/>
        </w:rPr>
        <w:t>1、及时做好2022年项目计划制定可行性方案并及时申报项目资金，做好项目的动态监管，切时做到专款专用，改善办学完条件。</w:t>
      </w:r>
    </w:p>
    <w:p>
      <w:pPr>
        <w:spacing w:line="360" w:lineRule="auto"/>
        <w:ind w:firstLine="560"/>
        <w:rPr>
          <w:rFonts w:hint="eastAsia" w:ascii="Times New Roman" w:hAnsi="Times New Roman" w:cs="Times New Roman"/>
          <w:szCs w:val="28"/>
          <w:lang w:val="en-US" w:eastAsia="zh-CN"/>
        </w:rPr>
      </w:pPr>
      <w:r>
        <w:rPr>
          <w:rFonts w:hint="eastAsia" w:ascii="Times New Roman" w:hAnsi="Times New Roman" w:cs="Times New Roman"/>
          <w:szCs w:val="28"/>
          <w:lang w:val="en-US" w:eastAsia="zh-CN"/>
        </w:rPr>
        <w:t>2.积极参加财务培训，提高专业技能。</w:t>
      </w:r>
    </w:p>
    <w:p>
      <w:pPr>
        <w:spacing w:line="360" w:lineRule="auto"/>
        <w:ind w:firstLine="560"/>
        <w:rPr>
          <w:rFonts w:hint="eastAsia" w:ascii="Times New Roman" w:hAnsi="Times New Roman" w:cs="Times New Roman"/>
          <w:szCs w:val="28"/>
          <w:lang w:val="en-US" w:eastAsia="zh-CN"/>
        </w:rPr>
      </w:pPr>
      <w:r>
        <w:rPr>
          <w:rFonts w:hint="eastAsia" w:ascii="Times New Roman" w:hAnsi="Times New Roman" w:cs="Times New Roman"/>
          <w:szCs w:val="28"/>
          <w:lang w:val="en-US" w:eastAsia="zh-CN"/>
        </w:rPr>
        <w:t>3.加强督导，提升保教质量。</w:t>
      </w:r>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lang w:bidi="en-US"/>
        </w:rPr>
      </w:pPr>
      <w:r>
        <w:rPr>
          <w:rFonts w:hint="default" w:ascii="Times New Roman" w:hAnsi="Times New Roman" w:eastAsia="仿宋" w:cs="Times New Roman"/>
          <w:sz w:val="32"/>
          <w:szCs w:val="32"/>
          <w:lang w:bidi="en-US"/>
        </w:rPr>
        <w:t>（二）存在的问题及原因分析</w:t>
      </w:r>
    </w:p>
    <w:p>
      <w:pPr>
        <w:spacing w:line="360" w:lineRule="auto"/>
        <w:ind w:firstLine="562"/>
        <w:rPr>
          <w:rFonts w:hint="eastAsia" w:ascii="Times New Roman" w:hAnsi="Times New Roman" w:cs="Times New Roman"/>
          <w:szCs w:val="28"/>
          <w:lang w:val="en-US" w:eastAsia="zh-CN"/>
        </w:rPr>
      </w:pPr>
      <w:r>
        <w:rPr>
          <w:rFonts w:hint="eastAsia" w:ascii="Times New Roman" w:hAnsi="Times New Roman" w:cs="Times New Roman"/>
          <w:szCs w:val="28"/>
          <w:lang w:val="en-US" w:eastAsia="zh-CN"/>
        </w:rPr>
        <w:t xml:space="preserve">1、部门职能不明确，个别工作分工不清晰，且人员培训和绩效考核制度不够完善。 </w:t>
      </w:r>
    </w:p>
    <w:p>
      <w:pPr>
        <w:spacing w:line="360" w:lineRule="auto"/>
        <w:ind w:firstLine="562"/>
        <w:rPr>
          <w:rFonts w:hint="eastAsia" w:ascii="Times New Roman" w:hAnsi="Times New Roman" w:cs="Times New Roman"/>
          <w:szCs w:val="28"/>
          <w:lang w:val="en-US" w:eastAsia="zh-CN"/>
        </w:rPr>
      </w:pPr>
      <w:r>
        <w:rPr>
          <w:rFonts w:hint="eastAsia" w:ascii="Times New Roman" w:hAnsi="Times New Roman" w:cs="Times New Roman"/>
          <w:szCs w:val="28"/>
          <w:lang w:val="en-US" w:eastAsia="zh-CN"/>
        </w:rPr>
        <w:t>2、部门资金支出进度普遍较低，对资金支出的控制力度不足。</w:t>
      </w:r>
    </w:p>
    <w:p>
      <w:pPr>
        <w:spacing w:line="360" w:lineRule="auto"/>
        <w:ind w:firstLine="562"/>
        <w:rPr>
          <w:rFonts w:hint="eastAsia" w:ascii="Times New Roman" w:hAnsi="Times New Roman" w:cs="Times New Roman"/>
          <w:szCs w:val="28"/>
          <w:lang w:val="en-US" w:eastAsia="zh-CN"/>
        </w:rPr>
      </w:pPr>
      <w:r>
        <w:rPr>
          <w:rFonts w:hint="eastAsia" w:ascii="Times New Roman" w:hAnsi="Times New Roman" w:cs="Times New Roman"/>
          <w:szCs w:val="28"/>
          <w:lang w:val="en-US" w:eastAsia="zh-CN"/>
        </w:rPr>
        <w:t>3、工程手续办理慢，影响了工程进度。建议简化工程手续；加大资金投入，全面改善学前教育办学条件。</w:t>
      </w:r>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eastAsia" w:ascii="Times New Roman" w:hAnsi="Times New Roman" w:eastAsia="仿宋" w:cs="Times New Roman"/>
          <w:sz w:val="36"/>
          <w:szCs w:val="36"/>
          <w:lang w:bidi="en-US"/>
        </w:rPr>
      </w:pPr>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6"/>
          <w:szCs w:val="36"/>
          <w:lang w:bidi="en-US"/>
        </w:rPr>
      </w:pPr>
      <w:r>
        <w:rPr>
          <w:rFonts w:hint="default" w:ascii="Times New Roman" w:hAnsi="Times New Roman" w:eastAsia="仿宋" w:cs="Times New Roman"/>
          <w:sz w:val="36"/>
          <w:szCs w:val="36"/>
          <w:lang w:bidi="en-US"/>
        </w:rPr>
        <w:t>七、其他需要说明的问题</w:t>
      </w:r>
    </w:p>
    <w:p>
      <w:pPr>
        <w:spacing w:line="360" w:lineRule="auto"/>
        <w:ind w:firstLine="562"/>
        <w:rPr>
          <w:rFonts w:hint="default" w:ascii="Times New Roman" w:hAnsi="Times New Roman" w:cs="Times New Roman"/>
          <w:szCs w:val="28"/>
          <w:lang w:val="en-US" w:eastAsia="zh-CN"/>
        </w:rPr>
      </w:pPr>
      <w:r>
        <w:rPr>
          <w:rFonts w:hint="default" w:ascii="Times New Roman" w:hAnsi="Times New Roman" w:cs="Times New Roman"/>
          <w:szCs w:val="28"/>
        </w:rPr>
        <w:t>1</w:t>
      </w:r>
      <w:r>
        <w:rPr>
          <w:rFonts w:hint="default" w:ascii="Times New Roman" w:hAnsi="Times New Roman" w:cs="Times New Roman"/>
          <w:szCs w:val="28"/>
          <w:lang w:val="en-US" w:eastAsia="zh-CN"/>
        </w:rPr>
        <w:t>.项目支出政策和路径设计科学，符合实际需要；</w:t>
      </w:r>
    </w:p>
    <w:p>
      <w:pPr>
        <w:spacing w:line="360" w:lineRule="auto"/>
        <w:ind w:firstLine="562"/>
        <w:rPr>
          <w:rFonts w:hint="default" w:ascii="Times New Roman" w:hAnsi="Times New Roman" w:cs="Times New Roman"/>
          <w:szCs w:val="28"/>
          <w:lang w:val="en-US" w:eastAsia="zh-CN"/>
        </w:rPr>
      </w:pPr>
      <w:r>
        <w:rPr>
          <w:rFonts w:hint="default" w:ascii="Times New Roman" w:hAnsi="Times New Roman" w:cs="Times New Roman"/>
          <w:szCs w:val="28"/>
          <w:lang w:val="en-US" w:eastAsia="zh-CN"/>
        </w:rPr>
        <w:t>2.项目安排准确，未发现背离项目立项初衷的情况；</w:t>
      </w:r>
    </w:p>
    <w:p>
      <w:pPr>
        <w:spacing w:line="360" w:lineRule="auto"/>
        <w:ind w:firstLine="562"/>
        <w:rPr>
          <w:rFonts w:hint="default" w:ascii="Times New Roman" w:hAnsi="Times New Roman" w:cs="Times New Roman"/>
          <w:szCs w:val="28"/>
          <w:lang w:val="en-US" w:eastAsia="zh-CN"/>
        </w:rPr>
      </w:pPr>
      <w:r>
        <w:rPr>
          <w:rFonts w:hint="default" w:ascii="Times New Roman" w:hAnsi="Times New Roman" w:cs="Times New Roman"/>
          <w:szCs w:val="28"/>
          <w:lang w:val="en-US" w:eastAsia="zh-CN"/>
        </w:rPr>
        <w:t>3.项目的申报、审核机制完善；</w:t>
      </w:r>
    </w:p>
    <w:p>
      <w:pPr>
        <w:spacing w:line="360" w:lineRule="auto"/>
        <w:ind w:firstLine="562"/>
        <w:rPr>
          <w:rFonts w:hint="default" w:ascii="Times New Roman" w:hAnsi="Times New Roman" w:cs="Times New Roman"/>
          <w:szCs w:val="28"/>
          <w:lang w:val="en-US" w:eastAsia="zh-CN"/>
        </w:rPr>
      </w:pPr>
      <w:r>
        <w:rPr>
          <w:rFonts w:hint="default" w:ascii="Times New Roman" w:hAnsi="Times New Roman" w:cs="Times New Roman"/>
          <w:szCs w:val="28"/>
          <w:lang w:val="en-US" w:eastAsia="zh-CN"/>
        </w:rPr>
        <w:t>4.未发现虚假行为和骗取财政资金的问题。</w:t>
      </w:r>
    </w:p>
    <w:p>
      <w:pPr>
        <w:spacing w:line="360" w:lineRule="auto"/>
        <w:ind w:firstLine="562"/>
        <w:rPr>
          <w:rFonts w:hint="default" w:ascii="Times New Roman" w:hAnsi="Times New Roman" w:cs="Times New Roman"/>
          <w:szCs w:val="28"/>
          <w:lang w:val="en-US" w:eastAsia="zh-CN"/>
        </w:rPr>
      </w:pPr>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6"/>
          <w:szCs w:val="36"/>
          <w:lang w:bidi="en-US"/>
        </w:rPr>
      </w:pPr>
      <w:r>
        <w:rPr>
          <w:rFonts w:hint="default" w:ascii="Times New Roman" w:hAnsi="Times New Roman" w:eastAsia="仿宋" w:cs="Times New Roman"/>
          <w:sz w:val="36"/>
          <w:szCs w:val="36"/>
          <w:lang w:bidi="en-US"/>
        </w:rPr>
        <w:t>八、有关建议</w:t>
      </w:r>
    </w:p>
    <w:p>
      <w:pPr>
        <w:spacing w:line="360" w:lineRule="auto"/>
        <w:ind w:firstLine="562"/>
        <w:rPr>
          <w:rFonts w:hint="default" w:ascii="Times New Roman" w:hAnsi="Times New Roman" w:cs="Times New Roman"/>
          <w:szCs w:val="28"/>
          <w:lang w:val="en-US" w:eastAsia="zh-CN"/>
        </w:rPr>
      </w:pPr>
      <w:r>
        <w:rPr>
          <w:rFonts w:hint="default" w:ascii="Times New Roman" w:hAnsi="Times New Roman" w:cs="Times New Roman"/>
          <w:szCs w:val="28"/>
          <w:lang w:val="en-US" w:eastAsia="zh-CN"/>
        </w:rPr>
        <w:t>加强预算制定过程的科学性管理，提升预算方案的质量。首先在预算管理上，加强预算编制的合理性及会计核算的规范性。一方面针对由于部门不可控因素出现的预算调整率较大、资金支出率低的问题，我单位应及时与政府及上级部门沟通，向上争取政策支持，在政策实施条件上进行有序改善；另一方面，在预算申报上，预算单位要结合实际需求填报资金需求，在不同项目、不同用途之间做到合理分配预算资金。其次依据项目进展或单位工作实际情况，及时对预算安排进行必要调整。在项目受阻的情况下，资金使用单位应及时向主管部门反馈项目进展情况，主管部门就单位上报的项目实际情况对预算安排进行必要调整，以免导致资金闲置，降低公共预算资金使用效益。</w:t>
      </w:r>
    </w:p>
    <w:p>
      <w:pPr>
        <w:pStyle w:val="2"/>
        <w:ind w:firstLine="0" w:firstLineChars="0"/>
        <w:jc w:val="left"/>
        <w:rPr>
          <w:rFonts w:hint="default" w:ascii="Calibri" w:hAnsi="Calibri" w:eastAsia="仿宋" w:cs="Calibri"/>
          <w:sz w:val="28"/>
          <w:szCs w:val="28"/>
          <w:lang w:bidi="en-US"/>
        </w:rPr>
      </w:pPr>
    </w:p>
    <w:p>
      <w:pPr>
        <w:spacing w:line="360" w:lineRule="auto"/>
        <w:ind w:firstLine="560"/>
        <w:rPr>
          <w:rFonts w:hint="default" w:ascii="Times New Roman" w:hAnsi="Times New Roman" w:cs="Times New Roman"/>
          <w:szCs w:val="28"/>
        </w:rPr>
      </w:pPr>
    </w:p>
    <w:p>
      <w:pPr>
        <w:spacing w:line="360" w:lineRule="auto"/>
        <w:ind w:firstLine="560"/>
        <w:rPr>
          <w:rFonts w:hint="default" w:ascii="Times New Roman" w:hAnsi="Times New Roman" w:cs="Times New Roman"/>
          <w:szCs w:val="28"/>
        </w:rPr>
      </w:pPr>
    </w:p>
    <w:sectPr>
      <w:headerReference r:id="rId12" w:type="default"/>
      <w:footerReference r:id="rId13" w:type="default"/>
      <w:footnotePr>
        <w:numFmt w:val="decimalEnclosedCircleChinese"/>
        <w:numRestart w:val="eachPage"/>
      </w:footnotePr>
      <w:type w:val="continuous"/>
      <w:pgSz w:w="11906" w:h="16838"/>
      <w:pgMar w:top="1440" w:right="1800" w:bottom="1440" w:left="1800" w:header="992" w:footer="992" w:gutter="0"/>
      <w:cols w:space="425" w:num="1"/>
      <w:docGrid w:type="lines" w:linePitch="381"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firstLine="560"/>
      </w:pPr>
      <w:r>
        <w:separator/>
      </w:r>
    </w:p>
  </w:endnote>
  <w:endnote w:type="continuationSeparator" w:id="1">
    <w:p>
      <w:pPr>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_GB2312">
    <w:altName w:val="仿宋"/>
    <w:panose1 w:val="00000000000000000000"/>
    <w:charset w:val="86"/>
    <w:family w:val="modern"/>
    <w:pitch w:val="default"/>
    <w:sig w:usb0="00000000" w:usb1="00000000" w:usb2="00000010" w:usb3="00000000" w:csb0="00040000" w:csb1="00000000"/>
  </w:font>
  <w:font w:name="等线 Light">
    <w:panose1 w:val="02010600030101010101"/>
    <w:charset w:val="86"/>
    <w:family w:val="auto"/>
    <w:pitch w:val="default"/>
    <w:sig w:usb0="A00002BF" w:usb1="38CF7CFA" w:usb2="00000016" w:usb3="00000000" w:csb0="0004000F" w:csb1="00000000"/>
  </w:font>
  <w:font w:name="@仿宋_GB2312">
    <w:altName w:val="仿宋"/>
    <w:panose1 w:val="02010609030101010101"/>
    <w:charset w:val="86"/>
    <w:family w:val="modern"/>
    <w:pitch w:val="default"/>
    <w:sig w:usb0="00000000" w:usb1="00000000" w:usb2="00000000" w:usb3="00000000" w:csb0="00040000"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rFonts w:hint="default" w:ascii="Times New Roman" w:hAnsi="Times New Roman" w:cs="Times New Roman"/>
      </w:rPr>
      <w:id w:val="-276182009"/>
      <w:docPartObj>
        <w:docPartGallery w:val="autotext"/>
      </w:docPartObj>
    </w:sdtPr>
    <w:sdtEndPr>
      <w:rPr>
        <w:rFonts w:hint="eastAsia" w:ascii="仿宋_GB2312" w:hAnsi="Times New Roman" w:eastAsia="仿宋_GB2312" w:cs="Times New Roman"/>
        <w:sz w:val="21"/>
        <w:szCs w:val="21"/>
      </w:rPr>
    </w:sdtEndPr>
    <w:sdtContent>
      <w:p>
        <w:pPr>
          <w:pStyle w:val="11"/>
          <w:ind w:firstLine="560"/>
          <w:jc w:val="center"/>
          <w:rPr>
            <w:rFonts w:ascii="仿宋_GB2312" w:eastAsia="仿宋_GB2312"/>
            <w:sz w:val="21"/>
            <w:szCs w:val="21"/>
          </w:rPr>
        </w:pPr>
        <w:r>
          <w:rPr>
            <w:rFonts w:hint="default" w:ascii="Times New Roman" w:hAnsi="Times New Roman" w:eastAsia="仿宋_GB2312" w:cs="Times New Roman"/>
            <w:sz w:val="21"/>
            <w:szCs w:val="21"/>
          </w:rPr>
          <w:fldChar w:fldCharType="begin"/>
        </w:r>
        <w:r>
          <w:rPr>
            <w:rFonts w:hint="default" w:ascii="Times New Roman" w:hAnsi="Times New Roman" w:eastAsia="仿宋_GB2312" w:cs="Times New Roman"/>
            <w:sz w:val="21"/>
            <w:szCs w:val="21"/>
          </w:rPr>
          <w:instrText xml:space="preserve">PAGE   \* MERGEFORMAT</w:instrText>
        </w:r>
        <w:r>
          <w:rPr>
            <w:rFonts w:hint="default" w:ascii="Times New Roman" w:hAnsi="Times New Roman" w:eastAsia="仿宋_GB2312" w:cs="Times New Roman"/>
            <w:sz w:val="21"/>
            <w:szCs w:val="21"/>
          </w:rPr>
          <w:fldChar w:fldCharType="separate"/>
        </w:r>
        <w:r>
          <w:rPr>
            <w:rFonts w:hint="default" w:ascii="Times New Roman" w:hAnsi="Times New Roman" w:eastAsia="仿宋_GB2312" w:cs="Times New Roman"/>
            <w:sz w:val="21"/>
            <w:szCs w:val="21"/>
            <w:lang w:val="zh-CN"/>
          </w:rPr>
          <w:t>7</w:t>
        </w:r>
        <w:r>
          <w:rPr>
            <w:rFonts w:hint="default" w:ascii="Times New Roman" w:hAnsi="Times New Roman" w:eastAsia="仿宋_GB2312" w:cs="Times New Roman"/>
            <w:sz w:val="21"/>
            <w:szCs w:val="21"/>
          </w:rPr>
          <w:fldChar w:fldCharType="end"/>
        </w:r>
      </w:p>
    </w:sdtContent>
  </w:sdt>
  <w:p>
    <w:pPr>
      <w:pStyle w:val="11"/>
      <w:rPr>
        <w:rFonts w:ascii="仿宋_GB2312" w:eastAsia="仿宋_GB2312"/>
        <w:sz w:val="21"/>
        <w:szCs w:val="21"/>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rFonts w:hint="default" w:ascii="Times New Roman" w:hAnsi="Times New Roman" w:cs="Times New Roman"/>
      </w:rPr>
      <w:id w:val="-1691836155"/>
      <w:docPartObj>
        <w:docPartGallery w:val="autotext"/>
      </w:docPartObj>
    </w:sdtPr>
    <w:sdtEndPr>
      <w:rPr>
        <w:rFonts w:hint="eastAsia" w:ascii="仿宋_GB2312" w:hAnsi="Times New Roman" w:eastAsia="仿宋_GB2312" w:cs="Times New Roman"/>
        <w:sz w:val="21"/>
        <w:szCs w:val="21"/>
      </w:rPr>
    </w:sdtEndPr>
    <w:sdtContent>
      <w:p>
        <w:pPr>
          <w:pStyle w:val="11"/>
          <w:ind w:firstLine="560"/>
          <w:jc w:val="center"/>
          <w:rPr>
            <w:rFonts w:ascii="仿宋_GB2312" w:eastAsia="仿宋_GB2312"/>
            <w:sz w:val="21"/>
            <w:szCs w:val="21"/>
          </w:rPr>
        </w:pPr>
        <w:r>
          <w:rPr>
            <w:rFonts w:hint="default" w:ascii="Times New Roman" w:hAnsi="Times New Roman" w:eastAsia="仿宋_GB2312" w:cs="Times New Roman"/>
            <w:sz w:val="21"/>
            <w:szCs w:val="21"/>
          </w:rPr>
          <w:fldChar w:fldCharType="begin"/>
        </w:r>
        <w:r>
          <w:rPr>
            <w:rFonts w:hint="default" w:ascii="Times New Roman" w:hAnsi="Times New Roman" w:eastAsia="仿宋_GB2312" w:cs="Times New Roman"/>
            <w:sz w:val="21"/>
            <w:szCs w:val="21"/>
          </w:rPr>
          <w:instrText xml:space="preserve">PAGE   \* MERGEFORMAT</w:instrText>
        </w:r>
        <w:r>
          <w:rPr>
            <w:rFonts w:hint="default" w:ascii="Times New Roman" w:hAnsi="Times New Roman" w:eastAsia="仿宋_GB2312" w:cs="Times New Roman"/>
            <w:sz w:val="21"/>
            <w:szCs w:val="21"/>
          </w:rPr>
          <w:fldChar w:fldCharType="separate"/>
        </w:r>
        <w:r>
          <w:rPr>
            <w:rFonts w:hint="default" w:ascii="Times New Roman" w:hAnsi="Times New Roman" w:eastAsia="仿宋_GB2312" w:cs="Times New Roman"/>
            <w:sz w:val="21"/>
            <w:szCs w:val="21"/>
            <w:lang w:val="zh-CN"/>
          </w:rPr>
          <w:t>20</w:t>
        </w:r>
        <w:r>
          <w:rPr>
            <w:rFonts w:hint="default" w:ascii="Times New Roman" w:hAnsi="Times New Roman" w:eastAsia="仿宋_GB2312" w:cs="Times New Roman"/>
            <w:sz w:val="21"/>
            <w:szCs w:val="21"/>
          </w:rPr>
          <w:fldChar w:fldCharType="end"/>
        </w:r>
      </w:p>
    </w:sdtContent>
  </w:sdt>
  <w:p>
    <w:pPr>
      <w:pStyle w:val="11"/>
      <w:rPr>
        <w:rFonts w:ascii="仿宋_GB2312" w:eastAsia="仿宋_GB2312"/>
        <w:sz w:val="21"/>
        <w:szCs w:val="21"/>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4">
    <w:p>
      <w:pPr>
        <w:ind w:firstLine="560"/>
      </w:pPr>
      <w:r>
        <w:separator/>
      </w:r>
    </w:p>
  </w:footnote>
  <w:footnote w:type="continuationSeparator" w:id="5">
    <w:p>
      <w:pPr>
        <w:ind w:firstLine="560"/>
      </w:pPr>
      <w:r>
        <w:continuationSeparator/>
      </w:r>
    </w:p>
  </w:footnote>
  <w:footnote w:id="0">
    <w:p>
      <w:pPr>
        <w:pStyle w:val="14"/>
        <w:ind w:firstLine="0" w:firstLineChars="0"/>
        <w:jc w:val="both"/>
        <w:rPr>
          <w:rFonts w:ascii="仿宋_GB2312"/>
        </w:rPr>
      </w:pPr>
      <w:r>
        <w:rPr>
          <w:rStyle w:val="23"/>
          <w:rFonts w:hint="eastAsia" w:ascii="仿宋_GB2312"/>
        </w:rPr>
        <w:footnoteRef/>
      </w:r>
      <w:r>
        <w:rPr>
          <w:rFonts w:hint="eastAsia" w:ascii="仿宋_GB2312"/>
        </w:rPr>
        <w:t xml:space="preserve"> 前期准备主要包括实地调研和认真研读相关文件，根据绩效评价的基本原理、原则和项目特点，结合项目绩效目标，项目绩效评组制定了评价指标体系、评分标准、评价方法和相关的工作程序及步骤，形成评价初步方案。</w:t>
      </w:r>
    </w:p>
  </w:footnote>
  <w:footnote w:id="1">
    <w:p>
      <w:pPr>
        <w:pStyle w:val="14"/>
        <w:ind w:firstLine="0" w:firstLineChars="0"/>
        <w:jc w:val="both"/>
        <w:rPr>
          <w:rFonts w:ascii="仿宋_GB2312"/>
        </w:rPr>
      </w:pPr>
      <w:r>
        <w:rPr>
          <w:rStyle w:val="23"/>
          <w:rFonts w:hint="eastAsia" w:ascii="仿宋_GB2312"/>
        </w:rPr>
        <w:footnoteRef/>
      </w:r>
      <w:r>
        <w:rPr>
          <w:rFonts w:ascii="仿宋_GB2312"/>
        </w:rPr>
        <w:t xml:space="preserve"> </w:t>
      </w:r>
      <w:r>
        <w:rPr>
          <w:rFonts w:hint="default" w:ascii="Times New Roman" w:hAnsi="Times New Roman" w:cs="Times New Roman"/>
        </w:rPr>
        <w:t>参考《关于印发&lt;项目支出绩效评价管理办法&gt;的通知》（财预〔2020〕10号）中的规定，本次绩效评价结果实施百分制和四级分类，其中90（含）-100分为优、80（含）-90分为良、60（含）-80分为中、60分以下为差。</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firstLine="0" w:firstLineChars="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560"/>
      <w:jc w:val="right"/>
      <w:rPr>
        <w:rFonts w:ascii="仿宋_GB2312" w:eastAsia="仿宋_GB2312"/>
        <w:sz w:val="21"/>
        <w:szCs w:val="21"/>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HorizontalSpacing w:val="140"/>
  <w:drawingGridVerticalSpacing w:val="381"/>
  <w:displayHorizontalDrawingGridEvery w:val="0"/>
  <w:characterSpacingControl w:val="compressPunctuation"/>
  <w:footnotePr>
    <w:footnote w:id="4"/>
    <w:footnote w:id="5"/>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liOWM2MzNlZjk4NTNhNjlmZThmZjcxNGE1Y2Q0ZmIifQ=="/>
  </w:docVars>
  <w:rsids>
    <w:rsidRoot w:val="00A43A0A"/>
    <w:rsid w:val="00031A7F"/>
    <w:rsid w:val="00042151"/>
    <w:rsid w:val="000438A0"/>
    <w:rsid w:val="0007002C"/>
    <w:rsid w:val="00071C0F"/>
    <w:rsid w:val="00086724"/>
    <w:rsid w:val="000A2B58"/>
    <w:rsid w:val="000A43E8"/>
    <w:rsid w:val="000B520E"/>
    <w:rsid w:val="000B6FA0"/>
    <w:rsid w:val="000C720A"/>
    <w:rsid w:val="000C77D3"/>
    <w:rsid w:val="000E1EB5"/>
    <w:rsid w:val="000F5DE3"/>
    <w:rsid w:val="00111969"/>
    <w:rsid w:val="00147D9F"/>
    <w:rsid w:val="001544E6"/>
    <w:rsid w:val="001645EB"/>
    <w:rsid w:val="00187B13"/>
    <w:rsid w:val="001A3189"/>
    <w:rsid w:val="001A79B9"/>
    <w:rsid w:val="001C50BA"/>
    <w:rsid w:val="001D66B5"/>
    <w:rsid w:val="001E754D"/>
    <w:rsid w:val="001E7E9F"/>
    <w:rsid w:val="00201C55"/>
    <w:rsid w:val="00213964"/>
    <w:rsid w:val="00220DC6"/>
    <w:rsid w:val="0022245F"/>
    <w:rsid w:val="0022294C"/>
    <w:rsid w:val="00225A82"/>
    <w:rsid w:val="00247354"/>
    <w:rsid w:val="00250131"/>
    <w:rsid w:val="00261F2F"/>
    <w:rsid w:val="00262B75"/>
    <w:rsid w:val="002810AA"/>
    <w:rsid w:val="002B7C09"/>
    <w:rsid w:val="002E1E67"/>
    <w:rsid w:val="002E608B"/>
    <w:rsid w:val="00302E15"/>
    <w:rsid w:val="0032183D"/>
    <w:rsid w:val="0032329D"/>
    <w:rsid w:val="00332C71"/>
    <w:rsid w:val="00333EA5"/>
    <w:rsid w:val="00340CED"/>
    <w:rsid w:val="00343485"/>
    <w:rsid w:val="00350839"/>
    <w:rsid w:val="003766AB"/>
    <w:rsid w:val="00377BA7"/>
    <w:rsid w:val="003C24DB"/>
    <w:rsid w:val="003C4BD9"/>
    <w:rsid w:val="003D74DE"/>
    <w:rsid w:val="00404C10"/>
    <w:rsid w:val="004249EE"/>
    <w:rsid w:val="00425C1F"/>
    <w:rsid w:val="00437C39"/>
    <w:rsid w:val="004925F6"/>
    <w:rsid w:val="004957B3"/>
    <w:rsid w:val="004B12BE"/>
    <w:rsid w:val="004B5A40"/>
    <w:rsid w:val="004D4759"/>
    <w:rsid w:val="004E0DF3"/>
    <w:rsid w:val="004F17C9"/>
    <w:rsid w:val="004F66E9"/>
    <w:rsid w:val="005345BF"/>
    <w:rsid w:val="00534DD6"/>
    <w:rsid w:val="005417D4"/>
    <w:rsid w:val="0054442E"/>
    <w:rsid w:val="00553F30"/>
    <w:rsid w:val="00563798"/>
    <w:rsid w:val="00566083"/>
    <w:rsid w:val="0056794C"/>
    <w:rsid w:val="005764CD"/>
    <w:rsid w:val="005779FD"/>
    <w:rsid w:val="0058379D"/>
    <w:rsid w:val="00592653"/>
    <w:rsid w:val="00593474"/>
    <w:rsid w:val="005A12D0"/>
    <w:rsid w:val="005A2254"/>
    <w:rsid w:val="005A5ABF"/>
    <w:rsid w:val="005A5E3B"/>
    <w:rsid w:val="005B7A28"/>
    <w:rsid w:val="005D2F48"/>
    <w:rsid w:val="005D4D5B"/>
    <w:rsid w:val="005E2098"/>
    <w:rsid w:val="005F226E"/>
    <w:rsid w:val="005F273F"/>
    <w:rsid w:val="005F3A17"/>
    <w:rsid w:val="00604BA5"/>
    <w:rsid w:val="00607D5B"/>
    <w:rsid w:val="00611B95"/>
    <w:rsid w:val="00614CEC"/>
    <w:rsid w:val="00627F97"/>
    <w:rsid w:val="0065079B"/>
    <w:rsid w:val="00656DB7"/>
    <w:rsid w:val="00662C67"/>
    <w:rsid w:val="006B60FE"/>
    <w:rsid w:val="006C40AE"/>
    <w:rsid w:val="006E6431"/>
    <w:rsid w:val="006F3315"/>
    <w:rsid w:val="007027A1"/>
    <w:rsid w:val="00705854"/>
    <w:rsid w:val="00722A72"/>
    <w:rsid w:val="0073210F"/>
    <w:rsid w:val="00733402"/>
    <w:rsid w:val="0073417E"/>
    <w:rsid w:val="00743F96"/>
    <w:rsid w:val="0076734C"/>
    <w:rsid w:val="00783118"/>
    <w:rsid w:val="007C3F63"/>
    <w:rsid w:val="007F185A"/>
    <w:rsid w:val="007F6051"/>
    <w:rsid w:val="007F6745"/>
    <w:rsid w:val="007F77F3"/>
    <w:rsid w:val="008123C5"/>
    <w:rsid w:val="00831695"/>
    <w:rsid w:val="008327EB"/>
    <w:rsid w:val="00835535"/>
    <w:rsid w:val="00863F65"/>
    <w:rsid w:val="00866FB0"/>
    <w:rsid w:val="00884C5F"/>
    <w:rsid w:val="00894E2C"/>
    <w:rsid w:val="008A3394"/>
    <w:rsid w:val="008A476A"/>
    <w:rsid w:val="008C4803"/>
    <w:rsid w:val="008D3FFC"/>
    <w:rsid w:val="008D6D96"/>
    <w:rsid w:val="009068E0"/>
    <w:rsid w:val="00907B15"/>
    <w:rsid w:val="00917C57"/>
    <w:rsid w:val="009214DF"/>
    <w:rsid w:val="00923604"/>
    <w:rsid w:val="009258BD"/>
    <w:rsid w:val="00933961"/>
    <w:rsid w:val="009546FE"/>
    <w:rsid w:val="0095473C"/>
    <w:rsid w:val="00954936"/>
    <w:rsid w:val="00963948"/>
    <w:rsid w:val="00981879"/>
    <w:rsid w:val="0098656D"/>
    <w:rsid w:val="00995079"/>
    <w:rsid w:val="00996B5B"/>
    <w:rsid w:val="009A33B6"/>
    <w:rsid w:val="009D4C5C"/>
    <w:rsid w:val="009F55B0"/>
    <w:rsid w:val="00A00443"/>
    <w:rsid w:val="00A106CE"/>
    <w:rsid w:val="00A2064E"/>
    <w:rsid w:val="00A22963"/>
    <w:rsid w:val="00A425B1"/>
    <w:rsid w:val="00A43A0A"/>
    <w:rsid w:val="00A52E6C"/>
    <w:rsid w:val="00A52E72"/>
    <w:rsid w:val="00A92F9F"/>
    <w:rsid w:val="00AD5430"/>
    <w:rsid w:val="00AE1DCD"/>
    <w:rsid w:val="00AE6C31"/>
    <w:rsid w:val="00B22F6F"/>
    <w:rsid w:val="00B4167E"/>
    <w:rsid w:val="00B72218"/>
    <w:rsid w:val="00B90BA4"/>
    <w:rsid w:val="00B962E0"/>
    <w:rsid w:val="00BA0A35"/>
    <w:rsid w:val="00BA10B1"/>
    <w:rsid w:val="00BA13B7"/>
    <w:rsid w:val="00BA65B8"/>
    <w:rsid w:val="00BA76B5"/>
    <w:rsid w:val="00BC5C63"/>
    <w:rsid w:val="00BF1766"/>
    <w:rsid w:val="00C00DA2"/>
    <w:rsid w:val="00C10C79"/>
    <w:rsid w:val="00C20C51"/>
    <w:rsid w:val="00C409B9"/>
    <w:rsid w:val="00C634EC"/>
    <w:rsid w:val="00C66545"/>
    <w:rsid w:val="00C8191C"/>
    <w:rsid w:val="00C927D9"/>
    <w:rsid w:val="00CA74C5"/>
    <w:rsid w:val="00CB3DFC"/>
    <w:rsid w:val="00CB6D38"/>
    <w:rsid w:val="00CE6337"/>
    <w:rsid w:val="00CF640C"/>
    <w:rsid w:val="00D04E2D"/>
    <w:rsid w:val="00D152B1"/>
    <w:rsid w:val="00D23DCB"/>
    <w:rsid w:val="00D3320C"/>
    <w:rsid w:val="00D4562E"/>
    <w:rsid w:val="00D84293"/>
    <w:rsid w:val="00D9228E"/>
    <w:rsid w:val="00DA4BA7"/>
    <w:rsid w:val="00DB316E"/>
    <w:rsid w:val="00DC1EA8"/>
    <w:rsid w:val="00DD54BF"/>
    <w:rsid w:val="00DF643F"/>
    <w:rsid w:val="00E00B28"/>
    <w:rsid w:val="00E014DB"/>
    <w:rsid w:val="00E04EC2"/>
    <w:rsid w:val="00E14FE5"/>
    <w:rsid w:val="00E24ACA"/>
    <w:rsid w:val="00E26770"/>
    <w:rsid w:val="00E30B1D"/>
    <w:rsid w:val="00E526C7"/>
    <w:rsid w:val="00E73F9C"/>
    <w:rsid w:val="00E75E83"/>
    <w:rsid w:val="00EA63EF"/>
    <w:rsid w:val="00EA7E72"/>
    <w:rsid w:val="00EB0442"/>
    <w:rsid w:val="00EC5F03"/>
    <w:rsid w:val="00EF3B51"/>
    <w:rsid w:val="00F06D23"/>
    <w:rsid w:val="00F36E98"/>
    <w:rsid w:val="00F52C6D"/>
    <w:rsid w:val="00F55451"/>
    <w:rsid w:val="00F73710"/>
    <w:rsid w:val="00F872E7"/>
    <w:rsid w:val="00FA4373"/>
    <w:rsid w:val="00FB09C6"/>
    <w:rsid w:val="00FB2BBD"/>
    <w:rsid w:val="00FD7A36"/>
    <w:rsid w:val="00FD7C5F"/>
    <w:rsid w:val="00FE193C"/>
    <w:rsid w:val="00FE7DCA"/>
    <w:rsid w:val="00FF0452"/>
    <w:rsid w:val="0B8142F6"/>
    <w:rsid w:val="0D52125A"/>
    <w:rsid w:val="0E8D69FB"/>
    <w:rsid w:val="128679E9"/>
    <w:rsid w:val="159C398E"/>
    <w:rsid w:val="17B62B1E"/>
    <w:rsid w:val="1A9D6683"/>
    <w:rsid w:val="1C3404B6"/>
    <w:rsid w:val="1D9308BD"/>
    <w:rsid w:val="1E4744D0"/>
    <w:rsid w:val="1F7A0DDD"/>
    <w:rsid w:val="20DB584E"/>
    <w:rsid w:val="2D3B45C5"/>
    <w:rsid w:val="33D4015C"/>
    <w:rsid w:val="33D77C4D"/>
    <w:rsid w:val="3A704957"/>
    <w:rsid w:val="3BAA070A"/>
    <w:rsid w:val="3C920BB5"/>
    <w:rsid w:val="40D11DFE"/>
    <w:rsid w:val="4B10272C"/>
    <w:rsid w:val="4B6F266A"/>
    <w:rsid w:val="4BF453E8"/>
    <w:rsid w:val="55BF25B3"/>
    <w:rsid w:val="5BBB3658"/>
    <w:rsid w:val="5EB34C8F"/>
    <w:rsid w:val="5EE329F1"/>
    <w:rsid w:val="6A5A3AE2"/>
    <w:rsid w:val="6C2720F8"/>
    <w:rsid w:val="71B524FB"/>
    <w:rsid w:val="71D60F68"/>
    <w:rsid w:val="73680E97"/>
    <w:rsid w:val="79FE5FDE"/>
    <w:rsid w:val="7A0953AD"/>
    <w:rsid w:val="7A36148A"/>
    <w:rsid w:val="7C75633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qFormat="1"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ind w:firstLine="600" w:firstLineChars="200"/>
      <w:jc w:val="both"/>
    </w:pPr>
    <w:rPr>
      <w:rFonts w:ascii="Calibri" w:hAnsi="Calibri" w:eastAsia="仿宋_GB2312" w:cs="黑体"/>
      <w:kern w:val="2"/>
      <w:sz w:val="28"/>
      <w:szCs w:val="22"/>
      <w:lang w:val="en-US" w:eastAsia="zh-CN" w:bidi="ar-SA"/>
    </w:rPr>
  </w:style>
  <w:style w:type="paragraph" w:styleId="2">
    <w:name w:val="heading 1"/>
    <w:basedOn w:val="1"/>
    <w:next w:val="1"/>
    <w:link w:val="31"/>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27"/>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link w:val="36"/>
    <w:unhideWhenUsed/>
    <w:qFormat/>
    <w:uiPriority w:val="9"/>
    <w:pPr>
      <w:keepNext/>
      <w:keepLines/>
      <w:spacing w:before="260" w:after="260" w:line="416" w:lineRule="auto"/>
      <w:outlineLvl w:val="2"/>
    </w:pPr>
    <w:rPr>
      <w:b/>
      <w:bCs/>
      <w:sz w:val="32"/>
      <w:szCs w:val="32"/>
    </w:rPr>
  </w:style>
  <w:style w:type="character" w:default="1" w:styleId="20">
    <w:name w:val="Default Paragraph Font"/>
    <w:semiHidden/>
    <w:unhideWhenUsed/>
    <w:qFormat/>
    <w:uiPriority w:val="1"/>
  </w:style>
  <w:style w:type="table" w:default="1" w:styleId="18">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link w:val="33"/>
    <w:unhideWhenUsed/>
    <w:qFormat/>
    <w:uiPriority w:val="99"/>
    <w:pPr>
      <w:jc w:val="left"/>
    </w:pPr>
  </w:style>
  <w:style w:type="paragraph" w:styleId="6">
    <w:name w:val="Body Text Indent"/>
    <w:basedOn w:val="1"/>
    <w:next w:val="7"/>
    <w:unhideWhenUsed/>
    <w:qFormat/>
    <w:uiPriority w:val="0"/>
    <w:pPr>
      <w:adjustRightInd w:val="0"/>
      <w:snapToGrid w:val="0"/>
      <w:spacing w:beforeLines="0" w:after="120" w:afterLines="0"/>
      <w:ind w:left="420" w:leftChars="200"/>
      <w:jc w:val="left"/>
    </w:pPr>
    <w:rPr>
      <w:rFonts w:hint="default" w:ascii="@仿宋_GB2312" w:hAnsi="@仿宋_GB2312" w:eastAsia="仿宋_GB2312"/>
      <w:kern w:val="0"/>
      <w:sz w:val="22"/>
    </w:rPr>
  </w:style>
  <w:style w:type="paragraph" w:customStyle="1" w:styleId="7">
    <w:name w:val="Char Char Char"/>
    <w:basedOn w:val="1"/>
    <w:qFormat/>
    <w:uiPriority w:val="0"/>
  </w:style>
  <w:style w:type="paragraph" w:styleId="8">
    <w:name w:val="toc 3"/>
    <w:basedOn w:val="1"/>
    <w:next w:val="1"/>
    <w:unhideWhenUsed/>
    <w:qFormat/>
    <w:uiPriority w:val="39"/>
    <w:pPr>
      <w:ind w:left="840" w:leftChars="400"/>
    </w:pPr>
  </w:style>
  <w:style w:type="paragraph" w:styleId="9">
    <w:name w:val="Date"/>
    <w:basedOn w:val="1"/>
    <w:next w:val="1"/>
    <w:link w:val="26"/>
    <w:semiHidden/>
    <w:unhideWhenUsed/>
    <w:qFormat/>
    <w:uiPriority w:val="99"/>
    <w:pPr>
      <w:ind w:left="100" w:leftChars="2500"/>
    </w:pPr>
  </w:style>
  <w:style w:type="paragraph" w:styleId="10">
    <w:name w:val="Balloon Text"/>
    <w:basedOn w:val="1"/>
    <w:link w:val="35"/>
    <w:semiHidden/>
    <w:unhideWhenUsed/>
    <w:qFormat/>
    <w:uiPriority w:val="99"/>
    <w:rPr>
      <w:sz w:val="18"/>
      <w:szCs w:val="18"/>
    </w:rPr>
  </w:style>
  <w:style w:type="paragraph" w:styleId="11">
    <w:name w:val="footer"/>
    <w:basedOn w:val="1"/>
    <w:link w:val="25"/>
    <w:unhideWhenUsed/>
    <w:qFormat/>
    <w:uiPriority w:val="99"/>
    <w:pPr>
      <w:tabs>
        <w:tab w:val="center" w:pos="4153"/>
        <w:tab w:val="right" w:pos="8306"/>
      </w:tabs>
      <w:snapToGrid w:val="0"/>
      <w:ind w:firstLine="0" w:firstLineChars="0"/>
      <w:jc w:val="left"/>
    </w:pPr>
    <w:rPr>
      <w:rFonts w:asciiTheme="minorHAnsi" w:hAnsiTheme="minorHAnsi" w:eastAsiaTheme="minorEastAsia" w:cstheme="minorBidi"/>
      <w:sz w:val="18"/>
      <w:szCs w:val="18"/>
    </w:rPr>
  </w:style>
  <w:style w:type="paragraph" w:styleId="12">
    <w:name w:val="header"/>
    <w:basedOn w:val="1"/>
    <w:link w:val="24"/>
    <w:unhideWhenUsed/>
    <w:qFormat/>
    <w:uiPriority w:val="99"/>
    <w:pPr>
      <w:pBdr>
        <w:bottom w:val="single" w:color="auto" w:sz="6" w:space="1"/>
      </w:pBdr>
      <w:tabs>
        <w:tab w:val="center" w:pos="4153"/>
        <w:tab w:val="right" w:pos="8306"/>
      </w:tabs>
      <w:snapToGrid w:val="0"/>
      <w:ind w:firstLine="0" w:firstLineChars="0"/>
      <w:jc w:val="center"/>
    </w:pPr>
    <w:rPr>
      <w:rFonts w:asciiTheme="minorHAnsi" w:hAnsiTheme="minorHAnsi" w:eastAsiaTheme="minorEastAsia" w:cstheme="minorBidi"/>
      <w:sz w:val="18"/>
      <w:szCs w:val="18"/>
    </w:rPr>
  </w:style>
  <w:style w:type="paragraph" w:styleId="13">
    <w:name w:val="toc 1"/>
    <w:basedOn w:val="1"/>
    <w:next w:val="1"/>
    <w:unhideWhenUsed/>
    <w:qFormat/>
    <w:uiPriority w:val="39"/>
  </w:style>
  <w:style w:type="paragraph" w:styleId="14">
    <w:name w:val="footnote text"/>
    <w:basedOn w:val="1"/>
    <w:link w:val="28"/>
    <w:semiHidden/>
    <w:unhideWhenUsed/>
    <w:qFormat/>
    <w:uiPriority w:val="99"/>
    <w:pPr>
      <w:snapToGrid w:val="0"/>
      <w:jc w:val="left"/>
    </w:pPr>
    <w:rPr>
      <w:sz w:val="18"/>
      <w:szCs w:val="18"/>
    </w:rPr>
  </w:style>
  <w:style w:type="paragraph" w:styleId="15">
    <w:name w:val="toc 2"/>
    <w:basedOn w:val="1"/>
    <w:next w:val="1"/>
    <w:unhideWhenUsed/>
    <w:qFormat/>
    <w:uiPriority w:val="39"/>
    <w:pPr>
      <w:ind w:left="420" w:leftChars="200"/>
    </w:pPr>
  </w:style>
  <w:style w:type="paragraph" w:styleId="16">
    <w:name w:val="annotation subject"/>
    <w:basedOn w:val="5"/>
    <w:next w:val="5"/>
    <w:link w:val="34"/>
    <w:semiHidden/>
    <w:unhideWhenUsed/>
    <w:qFormat/>
    <w:uiPriority w:val="99"/>
    <w:rPr>
      <w:b/>
      <w:bCs/>
    </w:rPr>
  </w:style>
  <w:style w:type="paragraph" w:styleId="17">
    <w:name w:val="Body Text First Indent 2"/>
    <w:basedOn w:val="6"/>
    <w:next w:val="1"/>
    <w:unhideWhenUsed/>
    <w:qFormat/>
    <w:uiPriority w:val="0"/>
    <w:pPr>
      <w:spacing w:before="100" w:beforeLines="0" w:beforeAutospacing="1" w:afterLines="0"/>
      <w:ind w:left="0" w:firstLine="420" w:firstLineChars="200"/>
    </w:pPr>
    <w:rPr>
      <w:rFonts w:hint="default" w:ascii="Tahoma" w:hAnsi="Tahoma"/>
      <w:sz w:val="22"/>
    </w:rPr>
  </w:style>
  <w:style w:type="table" w:styleId="19">
    <w:name w:val="Table Grid"/>
    <w:basedOn w:val="18"/>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1">
    <w:name w:val="Hyperlink"/>
    <w:basedOn w:val="20"/>
    <w:unhideWhenUsed/>
    <w:qFormat/>
    <w:uiPriority w:val="99"/>
    <w:rPr>
      <w:color w:val="0563C1" w:themeColor="hyperlink"/>
      <w:u w:val="single"/>
      <w14:textFill>
        <w14:solidFill>
          <w14:schemeClr w14:val="hlink"/>
        </w14:solidFill>
      </w14:textFill>
    </w:rPr>
  </w:style>
  <w:style w:type="character" w:styleId="22">
    <w:name w:val="annotation reference"/>
    <w:basedOn w:val="20"/>
    <w:semiHidden/>
    <w:unhideWhenUsed/>
    <w:qFormat/>
    <w:uiPriority w:val="99"/>
    <w:rPr>
      <w:sz w:val="21"/>
      <w:szCs w:val="21"/>
    </w:rPr>
  </w:style>
  <w:style w:type="character" w:styleId="23">
    <w:name w:val="footnote reference"/>
    <w:basedOn w:val="20"/>
    <w:semiHidden/>
    <w:unhideWhenUsed/>
    <w:qFormat/>
    <w:uiPriority w:val="99"/>
    <w:rPr>
      <w:vertAlign w:val="superscript"/>
    </w:rPr>
  </w:style>
  <w:style w:type="character" w:customStyle="1" w:styleId="24">
    <w:name w:val="页眉 Char"/>
    <w:basedOn w:val="20"/>
    <w:link w:val="12"/>
    <w:qFormat/>
    <w:uiPriority w:val="99"/>
    <w:rPr>
      <w:sz w:val="18"/>
      <w:szCs w:val="18"/>
    </w:rPr>
  </w:style>
  <w:style w:type="character" w:customStyle="1" w:styleId="25">
    <w:name w:val="页脚 Char"/>
    <w:basedOn w:val="20"/>
    <w:link w:val="11"/>
    <w:qFormat/>
    <w:uiPriority w:val="99"/>
    <w:rPr>
      <w:sz w:val="18"/>
      <w:szCs w:val="18"/>
    </w:rPr>
  </w:style>
  <w:style w:type="character" w:customStyle="1" w:styleId="26">
    <w:name w:val="日期 Char"/>
    <w:basedOn w:val="20"/>
    <w:link w:val="9"/>
    <w:semiHidden/>
    <w:qFormat/>
    <w:uiPriority w:val="99"/>
    <w:rPr>
      <w:rFonts w:ascii="Calibri" w:hAnsi="Calibri" w:eastAsia="仿宋_GB2312" w:cs="黑体"/>
      <w:sz w:val="28"/>
    </w:rPr>
  </w:style>
  <w:style w:type="character" w:customStyle="1" w:styleId="27">
    <w:name w:val="标题 2 Char"/>
    <w:basedOn w:val="20"/>
    <w:link w:val="3"/>
    <w:qFormat/>
    <w:uiPriority w:val="9"/>
    <w:rPr>
      <w:rFonts w:asciiTheme="majorHAnsi" w:hAnsiTheme="majorHAnsi" w:eastAsiaTheme="majorEastAsia" w:cstheme="majorBidi"/>
      <w:b/>
      <w:bCs/>
      <w:sz w:val="32"/>
      <w:szCs w:val="32"/>
    </w:rPr>
  </w:style>
  <w:style w:type="character" w:customStyle="1" w:styleId="28">
    <w:name w:val="脚注文本 Char"/>
    <w:basedOn w:val="20"/>
    <w:link w:val="14"/>
    <w:semiHidden/>
    <w:qFormat/>
    <w:uiPriority w:val="99"/>
    <w:rPr>
      <w:rFonts w:ascii="Calibri" w:hAnsi="Calibri" w:eastAsia="仿宋_GB2312" w:cs="黑体"/>
      <w:sz w:val="18"/>
      <w:szCs w:val="18"/>
    </w:rPr>
  </w:style>
  <w:style w:type="paragraph" w:styleId="29">
    <w:name w:val="List Paragraph"/>
    <w:basedOn w:val="1"/>
    <w:qFormat/>
    <w:uiPriority w:val="34"/>
    <w:pPr>
      <w:ind w:firstLine="420"/>
    </w:pPr>
  </w:style>
  <w:style w:type="table" w:customStyle="1" w:styleId="30">
    <w:name w:val="网格型1"/>
    <w:basedOn w:val="18"/>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31">
    <w:name w:val="标题 1 Char"/>
    <w:basedOn w:val="20"/>
    <w:link w:val="2"/>
    <w:qFormat/>
    <w:uiPriority w:val="9"/>
    <w:rPr>
      <w:rFonts w:ascii="Calibri" w:hAnsi="Calibri" w:eastAsia="仿宋_GB2312" w:cs="黑体"/>
      <w:b/>
      <w:bCs/>
      <w:kern w:val="44"/>
      <w:sz w:val="44"/>
      <w:szCs w:val="44"/>
    </w:rPr>
  </w:style>
  <w:style w:type="paragraph" w:customStyle="1" w:styleId="32">
    <w:name w:val="TOC Heading"/>
    <w:basedOn w:val="2"/>
    <w:next w:val="1"/>
    <w:unhideWhenUsed/>
    <w:qFormat/>
    <w:uiPriority w:val="39"/>
    <w:pPr>
      <w:widowControl/>
      <w:spacing w:before="240" w:after="0" w:line="259" w:lineRule="auto"/>
      <w:ind w:firstLine="0" w:firstLineChars="0"/>
      <w:jc w:val="left"/>
      <w:outlineLvl w:val="9"/>
    </w:pPr>
    <w:rPr>
      <w:rFonts w:asciiTheme="majorHAnsi" w:hAnsiTheme="majorHAnsi" w:eastAsiaTheme="majorEastAsia" w:cstheme="majorBidi"/>
      <w:b w:val="0"/>
      <w:bCs w:val="0"/>
      <w:color w:val="2F5597" w:themeColor="accent1" w:themeShade="BF"/>
      <w:kern w:val="0"/>
      <w:sz w:val="32"/>
      <w:szCs w:val="32"/>
    </w:rPr>
  </w:style>
  <w:style w:type="character" w:customStyle="1" w:styleId="33">
    <w:name w:val="批注文字 Char"/>
    <w:basedOn w:val="20"/>
    <w:link w:val="5"/>
    <w:qFormat/>
    <w:uiPriority w:val="99"/>
    <w:rPr>
      <w:rFonts w:ascii="Calibri" w:hAnsi="Calibri" w:eastAsia="仿宋_GB2312" w:cs="黑体"/>
      <w:sz w:val="28"/>
    </w:rPr>
  </w:style>
  <w:style w:type="character" w:customStyle="1" w:styleId="34">
    <w:name w:val="批注主题 Char"/>
    <w:basedOn w:val="33"/>
    <w:link w:val="16"/>
    <w:semiHidden/>
    <w:qFormat/>
    <w:uiPriority w:val="99"/>
    <w:rPr>
      <w:rFonts w:ascii="Calibri" w:hAnsi="Calibri" w:eastAsia="仿宋_GB2312" w:cs="黑体"/>
      <w:b/>
      <w:bCs/>
      <w:sz w:val="28"/>
    </w:rPr>
  </w:style>
  <w:style w:type="character" w:customStyle="1" w:styleId="35">
    <w:name w:val="批注框文本 Char"/>
    <w:basedOn w:val="20"/>
    <w:link w:val="10"/>
    <w:semiHidden/>
    <w:qFormat/>
    <w:uiPriority w:val="99"/>
    <w:rPr>
      <w:rFonts w:ascii="Calibri" w:hAnsi="Calibri" w:eastAsia="仿宋_GB2312" w:cs="黑体"/>
      <w:sz w:val="18"/>
      <w:szCs w:val="18"/>
    </w:rPr>
  </w:style>
  <w:style w:type="character" w:customStyle="1" w:styleId="36">
    <w:name w:val="标题 3 Char"/>
    <w:basedOn w:val="20"/>
    <w:link w:val="4"/>
    <w:qFormat/>
    <w:uiPriority w:val="9"/>
    <w:rPr>
      <w:rFonts w:ascii="Calibri" w:hAnsi="Calibri" w:eastAsia="仿宋_GB2312" w:cs="黑体"/>
      <w:b/>
      <w:bCs/>
      <w:sz w:val="32"/>
      <w:szCs w:val="32"/>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customXml" Target="../customXml/item1.xml"/><Relationship Id="rId14" Type="http://schemas.openxmlformats.org/officeDocument/2006/relationships/theme" Target="theme/theme1.xml"/><Relationship Id="rId13" Type="http://schemas.openxmlformats.org/officeDocument/2006/relationships/footer" Target="footer4.xml"/><Relationship Id="rId12" Type="http://schemas.openxmlformats.org/officeDocument/2006/relationships/header" Target="header5.xml"/><Relationship Id="rId11" Type="http://schemas.openxmlformats.org/officeDocument/2006/relationships/footer" Target="footer3.xml"/><Relationship Id="rId10" Type="http://schemas.openxmlformats.org/officeDocument/2006/relationships/header" Target="header4.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A4E86A-DDD8-4986-A4CA-450E8FD5B409}">
  <ds:schemaRefs/>
</ds:datastoreItem>
</file>

<file path=docProps/app.xml><?xml version="1.0" encoding="utf-8"?>
<Properties xmlns="http://schemas.openxmlformats.org/officeDocument/2006/extended-properties" xmlns:vt="http://schemas.openxmlformats.org/officeDocument/2006/docPropsVTypes">
  <Template>Normal</Template>
  <Pages>23</Pages>
  <Words>8488</Words>
  <Characters>9023</Characters>
  <Lines>79</Lines>
  <Paragraphs>22</Paragraphs>
  <TotalTime>6</TotalTime>
  <ScaleCrop>false</ScaleCrop>
  <LinksUpToDate>false</LinksUpToDate>
  <CharactersWithSpaces>9156</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2022-04-13T15:23:00Z</dcterms:created>
  <dc:creator>张 宇</dc:creator>
  <cp:lastModifiedBy>逐内（鬼子）</cp:lastModifiedBy>
  <cp:lastPrinted>2023-04-11T02:57:00Z</cp:lastPrinted>
  <dcterms:modified xsi:type="dcterms:W3CDTF">2023-04-20T06:08:34Z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DE07C93990E14A228FB73F425DCEDDF4_13</vt:lpwstr>
  </property>
</Properties>
</file>