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center"/>
        <w:textAlignment w:val="auto"/>
        <w:rPr>
          <w:rFonts w:hint="eastAsia" w:ascii="方正小标宋_GBK" w:hAnsi="方正小标宋_GBK" w:eastAsia="方正小标宋_GBK" w:cs="方正小标宋_GBK"/>
          <w:i w:val="0"/>
          <w:caps w:val="0"/>
          <w:color w:val="333333"/>
          <w:spacing w:val="-20"/>
          <w:kern w:val="0"/>
          <w:sz w:val="44"/>
          <w:szCs w:val="44"/>
          <w:u w:val="none"/>
          <w:shd w:val="clear" w:fill="FFFFFF"/>
          <w:lang w:val="en-US" w:eastAsia="zh-CN" w:bidi="ar"/>
        </w:rPr>
      </w:pPr>
      <w:r>
        <w:rPr>
          <w:rFonts w:hint="eastAsia" w:ascii="方正小标宋_GBK" w:hAnsi="方正小标宋_GBK" w:eastAsia="方正小标宋_GBK" w:cs="方正小标宋_GBK"/>
          <w:i w:val="0"/>
          <w:caps w:val="0"/>
          <w:color w:val="4E4E4E"/>
          <w:spacing w:val="0"/>
          <w:kern w:val="0"/>
          <w:sz w:val="44"/>
          <w:szCs w:val="44"/>
          <w:lang w:val="en-US" w:eastAsia="zh-CN" w:bidi="ar"/>
        </w:rPr>
        <w:t>乌鲁木齐县财政局</w:t>
      </w:r>
      <w:r>
        <w:rPr>
          <w:rFonts w:hint="eastAsia" w:ascii="方正小标宋_GBK" w:hAnsi="方正小标宋_GBK" w:eastAsia="方正小标宋_GBK" w:cs="方正小标宋_GBK"/>
          <w:i w:val="0"/>
          <w:caps w:val="0"/>
          <w:color w:val="333333"/>
          <w:spacing w:val="-20"/>
          <w:kern w:val="0"/>
          <w:sz w:val="44"/>
          <w:szCs w:val="44"/>
          <w:u w:val="none"/>
          <w:shd w:val="clear" w:fill="FFFFFF"/>
          <w:lang w:val="en-US" w:eastAsia="zh-CN" w:bidi="ar"/>
        </w:rPr>
        <w:t>“双随机、一公开”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center"/>
        <w:textAlignment w:val="auto"/>
        <w:rPr>
          <w:rFonts w:hint="eastAsia" w:ascii="方正小标宋_GBK" w:hAnsi="方正小标宋_GBK" w:eastAsia="方正小标宋_GBK" w:cs="方正小标宋_GBK"/>
          <w:i w:val="0"/>
          <w:caps w:val="0"/>
          <w:color w:val="333333"/>
          <w:spacing w:val="-20"/>
          <w:kern w:val="0"/>
          <w:sz w:val="44"/>
          <w:szCs w:val="44"/>
          <w:u w:val="none"/>
          <w:shd w:val="clear" w:fill="FFFFFF"/>
          <w:lang w:val="en-US" w:eastAsia="zh-CN" w:bidi="ar"/>
        </w:rPr>
      </w:pPr>
      <w:bookmarkStart w:id="0" w:name="_GoBack"/>
      <w:bookmarkEnd w:id="0"/>
      <w:r>
        <w:rPr>
          <w:rFonts w:hint="eastAsia" w:ascii="方正小标宋_GBK" w:hAnsi="方正小标宋_GBK" w:eastAsia="方正小标宋_GBK" w:cs="方正小标宋_GBK"/>
          <w:i w:val="0"/>
          <w:caps w:val="0"/>
          <w:color w:val="333333"/>
          <w:spacing w:val="-20"/>
          <w:kern w:val="0"/>
          <w:sz w:val="44"/>
          <w:szCs w:val="44"/>
          <w:u w:val="none"/>
          <w:shd w:val="clear" w:fill="FFFFFF"/>
          <w:lang w:val="en-US" w:eastAsia="zh-CN" w:bidi="ar"/>
        </w:rPr>
        <w:t>监管</w:t>
      </w:r>
      <w:r>
        <w:rPr>
          <w:rFonts w:hint="eastAsia" w:ascii="方正小标宋_GBK" w:hAnsi="方正小标宋_GBK" w:eastAsia="方正小标宋_GBK" w:cs="方正小标宋_GBK"/>
          <w:i w:val="0"/>
          <w:caps w:val="0"/>
          <w:color w:val="333333"/>
          <w:spacing w:val="-20"/>
          <w:kern w:val="0"/>
          <w:sz w:val="44"/>
          <w:szCs w:val="44"/>
          <w:u w:val="none"/>
          <w:shd w:val="clear" w:fill="FFFFFF"/>
          <w:lang w:val="en-US" w:eastAsia="zh-CN" w:bidi="ar"/>
        </w:rPr>
        <w:t>工作</w:t>
      </w:r>
      <w:r>
        <w:rPr>
          <w:rFonts w:hint="eastAsia" w:ascii="方正小标宋_GBK" w:hAnsi="方正小标宋_GBK" w:eastAsia="方正小标宋_GBK" w:cs="方正小标宋_GBK"/>
          <w:i w:val="0"/>
          <w:caps w:val="0"/>
          <w:color w:val="333333"/>
          <w:spacing w:val="-20"/>
          <w:kern w:val="0"/>
          <w:sz w:val="44"/>
          <w:szCs w:val="44"/>
          <w:u w:val="none"/>
          <w:shd w:val="clear" w:fill="FFFFFF"/>
          <w:lang w:val="en-US" w:eastAsia="zh-CN" w:bidi="ar"/>
        </w:rPr>
        <w:t>实施方案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center"/>
        <w:textAlignment w:val="auto"/>
        <w:rPr>
          <w:rFonts w:hint="eastAsia" w:ascii="方正小标宋_GBK" w:hAnsi="方正小标宋_GBK" w:eastAsia="方正小标宋_GBK" w:cs="方正小标宋_GBK"/>
          <w:i w:val="0"/>
          <w:caps w:val="0"/>
          <w:color w:val="333333"/>
          <w:spacing w:val="-20"/>
          <w:kern w:val="0"/>
          <w:sz w:val="44"/>
          <w:szCs w:val="44"/>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仿宋_GBK" w:hAnsi="方正仿宋_GBK" w:eastAsia="方正仿宋_GBK" w:cs="方正仿宋_GBK"/>
          <w:i w:val="0"/>
          <w:caps w:val="0"/>
          <w:color w:val="4E4E4E"/>
          <w:spacing w:val="0"/>
          <w:kern w:val="0"/>
          <w:sz w:val="32"/>
          <w:szCs w:val="32"/>
          <w:lang w:val="en-US" w:eastAsia="zh-CN" w:bidi="ar"/>
        </w:rPr>
        <w:t>为认真贯彻落实区、市、县关于</w:t>
      </w:r>
      <w:r>
        <w:rPr>
          <w:rFonts w:hint="eastAsia" w:ascii="方正仿宋_GBK" w:hAnsi="方正仿宋_GBK" w:eastAsia="方正仿宋_GBK" w:cs="方正仿宋_GBK"/>
          <w:i w:val="0"/>
          <w:caps w:val="0"/>
          <w:color w:val="4E4E4E"/>
          <w:spacing w:val="0"/>
          <w:kern w:val="0"/>
          <w:sz w:val="32"/>
          <w:szCs w:val="32"/>
          <w:lang w:val="en-US" w:eastAsia="zh-CN" w:bidi="ar"/>
        </w:rPr>
        <w:t>“双随机、一公开”监管工作的决策部署，深入推进“双随机、一公开”监管工作，结合县财政实际，制定本方案。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黑体_GBK" w:hAnsi="方正黑体_GBK" w:eastAsia="方正黑体_GBK" w:cs="方正黑体_GBK"/>
          <w:i w:val="0"/>
          <w:caps w:val="0"/>
          <w:color w:val="4E4E4E"/>
          <w:spacing w:val="0"/>
          <w:sz w:val="32"/>
          <w:szCs w:val="32"/>
        </w:rPr>
      </w:pPr>
      <w:r>
        <w:rPr>
          <w:rFonts w:hint="eastAsia" w:ascii="方正黑体_GBK" w:hAnsi="方正黑体_GBK" w:eastAsia="方正黑体_GBK" w:cs="方正黑体_GBK"/>
          <w:i w:val="0"/>
          <w:caps w:val="0"/>
          <w:color w:val="4E4E4E"/>
          <w:spacing w:val="0"/>
          <w:kern w:val="0"/>
          <w:sz w:val="32"/>
          <w:szCs w:val="32"/>
          <w:lang w:val="en-US" w:eastAsia="zh-CN" w:bidi="ar"/>
        </w:rPr>
        <w:t>一、工作目标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仿宋_GBK" w:hAnsi="方正仿宋_GBK" w:eastAsia="方正仿宋_GBK" w:cs="方正仿宋_GBK"/>
          <w:i w:val="0"/>
          <w:caps w:val="0"/>
          <w:color w:val="4E4E4E"/>
          <w:spacing w:val="0"/>
          <w:kern w:val="0"/>
          <w:sz w:val="32"/>
          <w:szCs w:val="32"/>
          <w:lang w:val="en-US" w:eastAsia="zh-CN" w:bidi="ar"/>
        </w:rPr>
        <w:t>（一）实现各有关科室运用随机抽查监管的方式进行常态化日常监管，各有关科室的抽查事项清单要做到年度全覆盖。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仿宋_GBK" w:hAnsi="方正仿宋_GBK" w:eastAsia="方正仿宋_GBK" w:cs="方正仿宋_GBK"/>
          <w:i w:val="0"/>
          <w:caps w:val="0"/>
          <w:color w:val="4E4E4E"/>
          <w:spacing w:val="0"/>
          <w:kern w:val="0"/>
          <w:sz w:val="32"/>
          <w:szCs w:val="32"/>
          <w:lang w:val="en-US" w:eastAsia="zh-CN" w:bidi="ar"/>
        </w:rPr>
        <w:t>（二）进一步健全完善随机抽查的制度机制，不断提高抽查工作规范化、标准化水平。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黑体_GBK" w:hAnsi="方正黑体_GBK" w:eastAsia="方正黑体_GBK" w:cs="方正黑体_GBK"/>
          <w:i w:val="0"/>
          <w:caps w:val="0"/>
          <w:color w:val="4E4E4E"/>
          <w:spacing w:val="0"/>
          <w:sz w:val="32"/>
          <w:szCs w:val="32"/>
        </w:rPr>
      </w:pPr>
      <w:r>
        <w:rPr>
          <w:rFonts w:hint="eastAsia" w:ascii="方正黑体_GBK" w:hAnsi="方正黑体_GBK" w:eastAsia="方正黑体_GBK" w:cs="方正黑体_GBK"/>
          <w:i w:val="0"/>
          <w:caps w:val="0"/>
          <w:color w:val="4E4E4E"/>
          <w:spacing w:val="0"/>
          <w:kern w:val="0"/>
          <w:sz w:val="32"/>
          <w:szCs w:val="32"/>
          <w:lang w:val="en-US" w:eastAsia="zh-CN" w:bidi="ar"/>
        </w:rPr>
        <w:t>二、主要工作任务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仿宋_GBK" w:hAnsi="方正仿宋_GBK" w:eastAsia="方正仿宋_GBK" w:cs="方正仿宋_GBK"/>
          <w:i w:val="0"/>
          <w:caps w:val="0"/>
          <w:color w:val="4E4E4E"/>
          <w:spacing w:val="0"/>
          <w:kern w:val="0"/>
          <w:sz w:val="32"/>
          <w:szCs w:val="32"/>
          <w:lang w:val="en-US" w:eastAsia="zh-CN" w:bidi="ar"/>
        </w:rPr>
        <w:t>（一）科学合理制定随机抽查年度工作计划。各有关科室要依据各自的监管职责，结合监管重点、风险点、政府的工作要求等，本着统一组织、均衡开展、全面覆盖的原则，认真谋划本科室年度抽查工作，要协调本科室内部各业务工作，做到内部联合抽查。加大对抽查结果的公示力度，确保实现抽查结果和处理结果的依法公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仿宋_GBK" w:hAnsi="方正仿宋_GBK" w:eastAsia="方正仿宋_GBK" w:cs="方正仿宋_GBK"/>
          <w:i w:val="0"/>
          <w:caps w:val="0"/>
          <w:color w:val="4E4E4E"/>
          <w:spacing w:val="0"/>
          <w:kern w:val="0"/>
          <w:sz w:val="32"/>
          <w:szCs w:val="32"/>
          <w:lang w:val="en-US" w:eastAsia="zh-CN" w:bidi="ar"/>
        </w:rPr>
        <w:t>（二）广泛开展跨科室“双随机”联合抽查。要全力推进跨科室“双随机”联合抽查工作，不断提高跨科室“双随机”联合抽查制度化、长效化、规范化、科学化水平。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仿宋_GBK" w:hAnsi="方正仿宋_GBK" w:eastAsia="方正仿宋_GBK" w:cs="方正仿宋_GBK"/>
          <w:i w:val="0"/>
          <w:caps w:val="0"/>
          <w:color w:val="4E4E4E"/>
          <w:spacing w:val="0"/>
          <w:kern w:val="0"/>
          <w:sz w:val="32"/>
          <w:szCs w:val="32"/>
          <w:lang w:val="en-US" w:eastAsia="zh-CN" w:bidi="ar"/>
        </w:rPr>
        <w:t>（三）进一步健全完善随机抽查的制度机制，不断提高抽查工作规范化、标准化水平。各有关科室要根据本科室的实际情况，进一步完善随机抽查工作相关制度机制，实现抽查检查、结果录入、会商研判、审核批准、公示发布等环节的制度化、标准化，建立起一套科学严谨规范的工作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仿宋_GBK" w:hAnsi="方正仿宋_GBK" w:eastAsia="方正仿宋_GBK" w:cs="方正仿宋_GBK"/>
          <w:i w:val="0"/>
          <w:caps w:val="0"/>
          <w:color w:val="4E4E4E"/>
          <w:spacing w:val="0"/>
          <w:kern w:val="0"/>
          <w:sz w:val="32"/>
          <w:szCs w:val="32"/>
          <w:lang w:val="en-US" w:eastAsia="zh-CN" w:bidi="ar"/>
        </w:rPr>
        <w:t>（四）加大抽查工作、业务培训力度。各有关科室要不断扩大行政事业单位、社会的认知度和参与度，形成良好的社会氛围。局机关要在今年培训计划中安排好随机抽查业务培训，提高各科室检查人员系统操作能力和针对检查事项的执法能力与素质，确保抽查结果认定规范统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黑体_GBK" w:hAnsi="方正黑体_GBK" w:eastAsia="方正黑体_GBK" w:cs="方正黑体_GBK"/>
          <w:i w:val="0"/>
          <w:caps w:val="0"/>
          <w:color w:val="4E4E4E"/>
          <w:spacing w:val="0"/>
          <w:kern w:val="0"/>
          <w:sz w:val="32"/>
          <w:szCs w:val="32"/>
          <w:lang w:val="en-US" w:eastAsia="zh-CN" w:bidi="ar"/>
        </w:rPr>
        <w:t>三、工作要求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仿宋_GBK" w:hAnsi="方正仿宋_GBK" w:eastAsia="方正仿宋_GBK" w:cs="方正仿宋_GBK"/>
          <w:i w:val="0"/>
          <w:caps w:val="0"/>
          <w:color w:val="4E4E4E"/>
          <w:spacing w:val="0"/>
          <w:kern w:val="0"/>
          <w:sz w:val="32"/>
          <w:szCs w:val="32"/>
          <w:lang w:val="en-US" w:eastAsia="zh-CN" w:bidi="ar"/>
        </w:rPr>
        <w:t>（一）加强组织领导。财政局成立“双随机、一公开”监管工作领导小组，工作领导小组办公室设在财政局财政监督办公室。“双随机、一公开”监管是党中央、国务院重点关注的改革举措，是政府深化改革的重要内容，是简政放权、放管结合、优化服务的重要抓手，各科室分管领导务必高度重视，加强对分管科室“双随机、一公开”监管工作的组织领导、统筹协调，建立健全相应工作机制，并制定好工作方案，细化目标任务和推进措施，确保工作落到实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仿宋_GBK" w:hAnsi="方正仿宋_GBK" w:eastAsia="方正仿宋_GBK" w:cs="方正仿宋_GBK"/>
          <w:i w:val="0"/>
          <w:caps w:val="0"/>
          <w:color w:val="4E4E4E"/>
          <w:spacing w:val="0"/>
          <w:kern w:val="0"/>
          <w:sz w:val="32"/>
          <w:szCs w:val="32"/>
          <w:lang w:val="en-US" w:eastAsia="zh-CN" w:bidi="ar"/>
        </w:rPr>
        <w:t>（二）加大督导检查力度。建立长效考核奖惩机制，切实加强对财政局“双随机、一公开”监管工作督导检查，查找问题不足，督促整改落实。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仿宋_GBK" w:hAnsi="方正仿宋_GBK" w:eastAsia="方正仿宋_GBK" w:cs="方正仿宋_GBK"/>
          <w:i w:val="0"/>
          <w:caps w:val="0"/>
          <w:color w:val="4E4E4E"/>
          <w:spacing w:val="0"/>
          <w:kern w:val="0"/>
          <w:sz w:val="32"/>
          <w:szCs w:val="32"/>
          <w:lang w:val="en-US" w:eastAsia="zh-CN" w:bidi="ar"/>
        </w:rPr>
        <w:t>（三）细化“一单两库”建设，制定好“双随机、一公开”抽查事项清单和抽查计划清单。并及时对“一单两库”实施动态管理，确保“一单”的及时性、准确性、完整性，并及时向社会公布。对“两库”特别是检查对象名录库，要随机进行充实调整，确保监管不留死角和盲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方正仿宋_GBK" w:hAnsi="方正仿宋_GBK" w:eastAsia="方正仿宋_GBK" w:cs="方正仿宋_GBK"/>
          <w:i w:val="0"/>
          <w:caps w:val="0"/>
          <w:color w:val="4E4E4E"/>
          <w:spacing w:val="0"/>
          <w:sz w:val="32"/>
          <w:szCs w:val="32"/>
        </w:rPr>
      </w:pPr>
      <w:r>
        <w:rPr>
          <w:rFonts w:hint="eastAsia" w:ascii="方正仿宋_GBK" w:hAnsi="方正仿宋_GBK" w:eastAsia="方正仿宋_GBK" w:cs="方正仿宋_GBK"/>
          <w:i w:val="0"/>
          <w:caps w:val="0"/>
          <w:color w:val="4E4E4E"/>
          <w:spacing w:val="0"/>
          <w:kern w:val="0"/>
          <w:sz w:val="32"/>
          <w:szCs w:val="32"/>
          <w:lang w:val="en-US" w:eastAsia="zh-CN" w:bidi="ar"/>
        </w:rPr>
        <w:t>（四）落实好信息联络员制度。严格执行信息联络员制度，确保及时报送“双随机、一公开”监管工作开展情况，注重总结好的经验做法。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8556A"/>
    <w:rsid w:val="155950F2"/>
    <w:rsid w:val="29E8556A"/>
    <w:rsid w:val="44D07B04"/>
    <w:rsid w:val="46211CA0"/>
    <w:rsid w:val="4C6927B9"/>
    <w:rsid w:val="66554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2023-02-27T04:08:00Z</dcterms:created>
  <dc:creator>Administrator</dc:creator>
  <cp:lastModifiedBy>Administrator</cp:lastModifiedBy>
  <dcterms:modified xsi:type="dcterms:W3CDTF">2023-02-27T04:21:45Z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