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2018年度新疆乌鲁木齐县水电林业局部门决算公开说明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1、负责全县水资源保护和监督管理工作；会同有关部门编制水资源保护规划并监督实施。</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2、负责权限内水务行业监督管理工作；组织、指导和监督权限内供排水、污水处理、中水回用工作及相关设施的管理和维护；负责县域内给水设施改建、迁建、拆除的行政许可和管理工作，以及给水管线停水的核准工作。</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3、负责河道新建、改建、扩建和管理工作，组织指导水利设施、水域和岸线的管理与保护；编制审查水利基础项目建议书和可行性报告。</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4、组织、协调、指导监督防洪抗旱工作，强化预案体系和应急机制建设，减轻水旱灾害损失。</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5、指导农村水利工作，组织协调农牧区水电基本建设、农村饮水安全、节水灌溉等工作。</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6、负责防止水土流失工作，负责区域内水土保持项目立项申请，以及项目建设行政许可和管理工作。</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7、组织、协调、指导、和监督造林绿化工作；承担对森林资源保护、利用、更新实施监督管理的责任等；</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8、负责权限内林地林权管理；监督管理陆生野生动植物资源的保护和合理开发利用；组织指导森林病虫害的防治，负责退耕还林工作，承担组织、协调、指导和建都管理护林防火工作的责任编制护林防火工作规划和应急预案。</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9、负责园林绿化管理工作，组织实施花卉基地、苗木基地的建设。</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10、负责确定可用于养殖业的水域和滩涂等工作。</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从决算单位构成看，新疆乌鲁木齐县水电林业局部门决算包括：新疆乌鲁木齐县水电林业局部门本级决算、所属单位决算等。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新疆乌鲁木齐县水电林业局编制数59个，包括行政编制16个，事业编制43个。年末实有人数54人，其中：行政在职17人，事业在职37人。</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纳入新疆乌鲁木齐县水电林业局2018年部门决算编制范围的单位名单见下表</w:t>
      </w:r>
      <w:r>
        <w:rPr>
          <w:rFonts w:hint="eastAsia" w:ascii="仿宋_GB2312" w:eastAsia="仿宋_GB2312"/>
          <w:spacing w:val="-6"/>
          <w:sz w:val="32"/>
          <w:szCs w:val="32"/>
        </w:rPr>
        <w:t>：</w:t>
      </w:r>
    </w:p>
    <w:p>
      <w:pPr>
        <w:spacing w:line="500" w:lineRule="exact"/>
        <w:ind w:firstLine="616" w:firstLineChars="200"/>
        <w:rPr>
          <w:rFonts w:ascii="仿宋_GB2312" w:eastAsia="仿宋_GB2312"/>
          <w:spacing w:val="-6"/>
          <w:sz w:val="32"/>
          <w:szCs w:val="32"/>
        </w:rPr>
      </w:pP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7512"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964"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1</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新疆乌鲁木齐县水电林业局</w:t>
            </w:r>
            <w:r>
              <w:rPr>
                <w:rFonts w:ascii="仿宋_GB2312" w:eastAsia="仿宋_GB2312"/>
                <w:sz w:val="32"/>
                <w:szCs w:val="32"/>
              </w:rPr>
              <w:t xml:space="preserve"> </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2</w:t>
            </w:r>
          </w:p>
        </w:tc>
        <w:tc>
          <w:tcPr>
            <w:tcW w:w="7512" w:type="dxa"/>
            <w:vAlign w:val="center"/>
          </w:tcPr>
          <w:p>
            <w:pPr>
              <w:spacing w:line="500" w:lineRule="exact"/>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ind w:firstLine="640" w:firstLineChars="200"/>
              <w:rPr>
                <w:rFonts w:ascii="仿宋_GB2312" w:eastAsia="仿宋_GB2312"/>
                <w:sz w:val="32"/>
                <w:szCs w:val="32"/>
              </w:rPr>
            </w:pP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2018年度收入24,089.66万元,与上年相比，</w:t>
      </w:r>
      <w:r>
        <w:rPr>
          <w:rFonts w:hint="eastAsia" w:ascii="仿宋_GB2312" w:eastAsia="仿宋_GB2312"/>
          <w:sz w:val="32"/>
          <w:szCs w:val="32"/>
          <w:lang w:eastAsia="zh-CN"/>
        </w:rPr>
        <w:t>减少</w:t>
      </w:r>
      <w:r>
        <w:rPr>
          <w:rFonts w:hint="eastAsia" w:ascii="仿宋_GB2312" w:eastAsia="仿宋_GB2312"/>
          <w:sz w:val="32"/>
          <w:szCs w:val="32"/>
        </w:rPr>
        <w:t>13683.55万元，降低36.23%，增减变化主要原因是：项目减少，财政拨款减少,减少136835454元；支出27,930.29万元,与上年相比，</w:t>
      </w:r>
      <w:r>
        <w:rPr>
          <w:rFonts w:hint="eastAsia" w:ascii="仿宋_GB2312" w:eastAsia="仿宋_GB2312"/>
          <w:sz w:val="32"/>
          <w:szCs w:val="32"/>
          <w:lang w:eastAsia="zh-CN"/>
        </w:rPr>
        <w:t>减少</w:t>
      </w:r>
      <w:r>
        <w:rPr>
          <w:rFonts w:hint="eastAsia" w:ascii="仿宋_GB2312" w:eastAsia="仿宋_GB2312"/>
          <w:sz w:val="32"/>
          <w:szCs w:val="32"/>
        </w:rPr>
        <w:t>4776.9万元，降低14.61%，增减变化主要原因是：由于项目缩减，财政拨款减少，减少47769010.17元；结余15,126.28万元，与上年相比，</w:t>
      </w:r>
      <w:r>
        <w:rPr>
          <w:rFonts w:hint="eastAsia" w:ascii="仿宋_GB2312" w:eastAsia="仿宋_GB2312"/>
          <w:sz w:val="32"/>
          <w:szCs w:val="32"/>
          <w:lang w:eastAsia="zh-CN"/>
        </w:rPr>
        <w:t>减少</w:t>
      </w:r>
      <w:r>
        <w:rPr>
          <w:rFonts w:hint="eastAsia" w:ascii="仿宋_GB2312" w:eastAsia="仿宋_GB2312"/>
          <w:sz w:val="32"/>
          <w:szCs w:val="32"/>
        </w:rPr>
        <w:t>5345.64万元，降低26.11%。增减变化主要原因是：财政收回，结余资金上缴财政53456362.91。</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24,089.66万元，其中：财政拨款收入17,605.29万元，占73.08%；上级补助收入0.00万元，占0.00%；事业收入0.00万元，占0.00%；经营收入0.00万元，占0.00%；附属单位缴款0.00万元，占0.00%；其他收入6,484.36万元，占26.92%。</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与年初预算数相比情况：本年收入年初预算数1,733.65万元，决算数24,089.66万元，预决算差异率1,289.53%，差异主要原因基金支出的专项增加。</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本年支出合计27,930.29万元，其中：基本支出997.56万元，占3.57%；项目支出26,932.73万元，占96.43%；上缴上级支出0.00万元，占0.00%；</w:t>
      </w:r>
      <w:r>
        <w:rPr>
          <w:rFonts w:hint="eastAsia" w:ascii="仿宋_GB2312" w:eastAsia="仿宋_GB2312"/>
          <w:spacing w:val="-6"/>
          <w:sz w:val="32"/>
          <w:szCs w:val="32"/>
        </w:rPr>
        <w:t>经营支出0.00万元，占0.00%；对附属单位补助支出0.00万元，占0.00%。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与年初预算数相比情况：本年支出年初预算数1,733.65万元，决算数27,930.29万元，预决算差异率1,511.07%，差异主要原因基金支出的专项增加</w:t>
      </w:r>
      <w:bookmarkStart w:id="0" w:name="_GoBack"/>
      <w:bookmarkEnd w:id="0"/>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17,605.29万元，与上年相比，增加437.24万元，增长2.55%。增减变化的主要原因是基金支出的专项增加，增加拨款65376027.41元。财政拨款支出19,697.56万元，与上年相比，增加6048.05万元，增长44.31%，增减变化的主要原因是：基金支出的专项增加，增加拨款65376027.41元。其中：基本支出990.97万元，项目支出18,706.59万元。财政拨款结转结余10,396.39万元，与上年相比，</w:t>
      </w:r>
      <w:r>
        <w:rPr>
          <w:rFonts w:hint="eastAsia" w:ascii="仿宋_GB2312" w:eastAsia="仿宋_GB2312"/>
          <w:sz w:val="32"/>
          <w:szCs w:val="32"/>
          <w:lang w:eastAsia="zh-CN"/>
        </w:rPr>
        <w:t>减少</w:t>
      </w:r>
      <w:r>
        <w:rPr>
          <w:rFonts w:hint="eastAsia" w:ascii="仿宋_GB2312" w:eastAsia="仿宋_GB2312"/>
          <w:sz w:val="32"/>
          <w:szCs w:val="32"/>
        </w:rPr>
        <w:t>3124.01万元，降低23.11%。增减变化的主要原因是：财政收回，结余资金上缴财政。</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1,733.65万元，决算数17,605.29万元，预决算差异率915.50%，差异主要原因基金支出的专项增加，增加拨款65376027.41元。财政拨款支出年初预算数1,733.65万元，决算数19,697.56万元，预决算差异率1,036.19%，差异主要原因基金支出的专项增加，增加拨款65376027.41元。</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2018年度一般公共预算财政拨款收入4,654.53万元。与上年相比，</w:t>
      </w:r>
      <w:r>
        <w:rPr>
          <w:rFonts w:hint="eastAsia" w:ascii="仿宋_GB2312" w:eastAsia="仿宋_GB2312"/>
          <w:sz w:val="32"/>
          <w:szCs w:val="32"/>
          <w:lang w:eastAsia="zh-CN"/>
        </w:rPr>
        <w:t>减少</w:t>
      </w:r>
      <w:r>
        <w:rPr>
          <w:rFonts w:hint="eastAsia" w:ascii="仿宋_GB2312" w:eastAsia="仿宋_GB2312"/>
          <w:sz w:val="32"/>
          <w:szCs w:val="32"/>
        </w:rPr>
        <w:t>6100.36万元，降低56.72%。增减变化的主要原因是：项目减少，财政拨款减少，减少61003644.9元。一般公共预算财政拨款支出6,827.11万元。与上年相比，减少625.03万元，降低8.39%。增减变化的主要原因是：：项目减少，财政拨款减少。其中：按功能分类科目（按类级科目公开），201一般公共服务支出0.92万元，204公共安全支出3.41万元，208社会保障和就业支出90.06万元，211节能环保支出736.68万元，213农林水支出5,840.82万元，</w:t>
      </w:r>
    </w:p>
    <w:p>
      <w:pPr>
        <w:spacing w:line="540" w:lineRule="exact"/>
        <w:rPr>
          <w:rFonts w:ascii="仿宋_GB2312" w:eastAsia="仿宋_GB2312"/>
          <w:sz w:val="32"/>
          <w:szCs w:val="32"/>
        </w:rPr>
      </w:pPr>
      <w:r>
        <w:rPr>
          <w:rFonts w:hint="eastAsia" w:ascii="仿宋_GB2312" w:eastAsia="仿宋_GB2312"/>
          <w:sz w:val="32"/>
          <w:szCs w:val="32"/>
        </w:rPr>
        <w:t>229其他支出155.21万元。按经济分类科目（按类级科目公开），工资福利支出838.88万元，商品和服务支出115.00万元，对个人和家庭的支出116.87万元，资本性支出5,756.35万元。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1,733.65万元，决算数4,654.53万元，预决算差异率168.48%，差异主要原因专项增加，增加拨款。一般公共预算财政拨款支出年初预算数1,733.65万元，决算数6,827.11万元，预决算差异率293.80%，差异主要原因专项增加，增加拨款。</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财政拨款收入12,950.76万元，与上年相比，增加6537.6万元，增长101.94%。增减变化的主要原因是：基金支出的专项增加，增加拨款65376027.41元。政府性基金预算支出12,870.45万元。与上年相比，减少0万元，增长107.68%。增减变化的主要原因是：基金支出的专项增加，增加拨款65376027.41元。其中：按功能分类科目（按类级科目公开），212城乡社区支出12,870.45万元。按经济分类科目（按类级科目公开），资本性支出12,870.45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与年初预算数相比情况：政府性基金预算财政拨款收入年初预算数0.00万元，决算数12,950.76万元，预决算差异率0.00%，差异主要原因</w:t>
      </w:r>
      <w:r>
        <w:rPr>
          <w:rFonts w:hint="eastAsia" w:ascii="仿宋_GB2312" w:eastAsia="仿宋_GB2312"/>
          <w:sz w:val="32"/>
          <w:szCs w:val="32"/>
          <w:lang w:eastAsia="zh-CN"/>
        </w:rPr>
        <w:t>年初无预算安排，年中追加经费</w:t>
      </w:r>
      <w:r>
        <w:rPr>
          <w:rFonts w:hint="eastAsia" w:ascii="仿宋_GB2312" w:eastAsia="仿宋_GB2312"/>
          <w:sz w:val="32"/>
          <w:szCs w:val="32"/>
        </w:rPr>
        <w:t>。政府性基金预算财政拨款支出年初预算数0.00万元，决算数12,870.45万元，预决算差异率0.00%，差异主要原因</w:t>
      </w:r>
      <w:r>
        <w:rPr>
          <w:rFonts w:hint="eastAsia" w:ascii="仿宋_GB2312" w:eastAsia="仿宋_GB2312"/>
          <w:sz w:val="32"/>
          <w:szCs w:val="32"/>
          <w:lang w:eastAsia="zh-CN"/>
        </w:rPr>
        <w:t>年初无预算安排，年中追加经费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年末结转结余15,126.28万元。与上年相比，</w:t>
      </w:r>
      <w:r>
        <w:rPr>
          <w:rFonts w:hint="eastAsia" w:ascii="仿宋_GB2312" w:eastAsia="仿宋_GB2312"/>
          <w:sz w:val="32"/>
          <w:szCs w:val="32"/>
          <w:lang w:eastAsia="zh-CN"/>
        </w:rPr>
        <w:t>减少</w:t>
      </w:r>
      <w:r>
        <w:rPr>
          <w:rFonts w:hint="eastAsia" w:ascii="仿宋_GB2312" w:eastAsia="仿宋_GB2312"/>
          <w:sz w:val="32"/>
          <w:szCs w:val="32"/>
        </w:rPr>
        <w:t>5345.64万元，降低26.11%。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其中财政拨款结转结余10,396.39万元。与上年相比，</w:t>
      </w:r>
      <w:r>
        <w:rPr>
          <w:rFonts w:hint="eastAsia" w:ascii="仿宋_GB2312" w:eastAsia="仿宋_GB2312"/>
          <w:sz w:val="32"/>
          <w:szCs w:val="32"/>
          <w:lang w:eastAsia="zh-CN"/>
        </w:rPr>
        <w:t>减少</w:t>
      </w:r>
      <w:r>
        <w:rPr>
          <w:rFonts w:hint="eastAsia" w:ascii="仿宋_GB2312" w:eastAsia="仿宋_GB2312"/>
          <w:sz w:val="32"/>
          <w:szCs w:val="32"/>
        </w:rPr>
        <w:t>3124.01万元，降低23.11%。</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2018年度一般公共预算“三公”经费支出决算39.50万元，比上年减少0万元，降低0%，减少原因是</w:t>
      </w:r>
      <w:r>
        <w:rPr>
          <w:rFonts w:hint="eastAsia" w:ascii="仿宋_GB2312" w:eastAsia="仿宋_GB2312"/>
          <w:sz w:val="32"/>
          <w:szCs w:val="32"/>
          <w:lang w:eastAsia="zh-CN"/>
        </w:rPr>
        <w:t>与上年保持一致</w:t>
      </w:r>
      <w:r>
        <w:rPr>
          <w:rFonts w:hint="eastAsia" w:ascii="仿宋_GB2312" w:eastAsia="仿宋_GB2312"/>
          <w:sz w:val="32"/>
          <w:szCs w:val="32"/>
        </w:rPr>
        <w:t>。其中，因公出国（境）费支出0.00万元，占0.00%，比上年减少0.0万元，降低0%，减少原因是</w:t>
      </w:r>
      <w:r>
        <w:rPr>
          <w:rFonts w:hint="eastAsia" w:ascii="仿宋_GB2312" w:eastAsia="仿宋_GB2312"/>
          <w:sz w:val="32"/>
          <w:szCs w:val="32"/>
          <w:lang w:eastAsia="zh-CN"/>
        </w:rPr>
        <w:t>无</w:t>
      </w:r>
      <w:r>
        <w:rPr>
          <w:rFonts w:hint="eastAsia" w:ascii="仿宋_GB2312" w:eastAsia="仿宋_GB2312"/>
          <w:sz w:val="32"/>
          <w:szCs w:val="32"/>
        </w:rPr>
        <w:t>因公出国（境）费；公务用车购置及运行维护费支出39.50万元，占100.00%，比上年减少0万元，降低0%，减少原因是</w:t>
      </w:r>
      <w:r>
        <w:rPr>
          <w:rFonts w:hint="eastAsia" w:ascii="仿宋_GB2312" w:eastAsia="仿宋_GB2312"/>
          <w:sz w:val="32"/>
          <w:szCs w:val="32"/>
          <w:lang w:eastAsia="zh-CN"/>
        </w:rPr>
        <w:t>与上年保持一致</w:t>
      </w:r>
      <w:r>
        <w:rPr>
          <w:rFonts w:hint="eastAsia" w:ascii="仿宋_GB2312" w:eastAsia="仿宋_GB2312"/>
          <w:sz w:val="32"/>
          <w:szCs w:val="32"/>
        </w:rPr>
        <w:t>；公务接待费支出0.00万元，占0.00%，比上年减少0.0万元，降低0%，减少原因是</w:t>
      </w:r>
      <w:r>
        <w:rPr>
          <w:rFonts w:hint="eastAsia" w:ascii="仿宋_GB2312" w:eastAsia="仿宋_GB2312"/>
          <w:sz w:val="32"/>
          <w:szCs w:val="32"/>
          <w:lang w:eastAsia="zh-CN"/>
        </w:rPr>
        <w:t>无</w:t>
      </w:r>
      <w:r>
        <w:rPr>
          <w:rFonts w:hint="eastAsia" w:ascii="仿宋_GB2312" w:eastAsia="仿宋_GB2312"/>
          <w:sz w:val="32"/>
          <w:szCs w:val="32"/>
        </w:rPr>
        <w:t>公务接待费。具体情况如下：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因公出国（境）费支出0.00万元。新疆乌鲁木齐县水电林业局全年使用一般公共预算财政拨款安排的出国（境）团组0个，累计0人次。开支内容包括：</w:t>
      </w:r>
      <w:r>
        <w:rPr>
          <w:rFonts w:hint="eastAsia" w:ascii="仿宋_GB2312" w:eastAsia="仿宋_GB2312"/>
          <w:sz w:val="32"/>
          <w:szCs w:val="32"/>
          <w:lang w:eastAsia="zh-CN"/>
        </w:rPr>
        <w:t>无</w:t>
      </w:r>
      <w:r>
        <w:rPr>
          <w:rFonts w:hint="eastAsia" w:ascii="仿宋_GB2312" w:eastAsia="仿宋_GB2312"/>
          <w:sz w:val="32"/>
          <w:szCs w:val="32"/>
        </w:rPr>
        <w:t>因公出国（境）费。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公务用车购置及运行维护费39.50万元,其中，公务用车购置0.00万元，公务用车运行维护费39.50万元。主要用于公务用车燃料费、维修费、保险费等。单位一般公共财政拨款安排的公务用车购置量0辆，保有量为17辆。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公务接待费0.00万元。具体是：国内公务接待支出0.00万元，主要是</w:t>
      </w:r>
      <w:r>
        <w:rPr>
          <w:rFonts w:hint="eastAsia" w:ascii="仿宋_GB2312" w:eastAsia="仿宋_GB2312"/>
          <w:sz w:val="32"/>
          <w:szCs w:val="32"/>
          <w:lang w:eastAsia="zh-CN"/>
        </w:rPr>
        <w:t>无</w:t>
      </w:r>
      <w:r>
        <w:rPr>
          <w:rFonts w:hint="eastAsia" w:ascii="仿宋_GB2312" w:eastAsia="仿宋_GB2312"/>
          <w:sz w:val="32"/>
          <w:szCs w:val="32"/>
        </w:rPr>
        <w:t>公务接待费等。新疆乌鲁木齐县水电林业局国内公务接待0批次，0人次。</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与年初预算数相比情况：一般公共预算“三公”经费支出年初预算数39.50万元，决算数39.50万元，预决算差异率0.00%，差异主要原因</w:t>
      </w:r>
      <w:r>
        <w:rPr>
          <w:rFonts w:hint="eastAsia" w:ascii="仿宋_GB2312" w:eastAsia="仿宋_GB2312"/>
          <w:sz w:val="32"/>
          <w:szCs w:val="32"/>
          <w:lang w:eastAsia="zh-CN"/>
        </w:rPr>
        <w:t>无差异，严格按预算执行</w:t>
      </w:r>
      <w:r>
        <w:rPr>
          <w:rFonts w:hint="eastAsia" w:ascii="仿宋_GB2312" w:eastAsia="仿宋_GB2312"/>
          <w:sz w:val="32"/>
          <w:szCs w:val="32"/>
        </w:rPr>
        <w:t>。</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eastAsia="zh-CN"/>
        </w:rPr>
        <w:t>无差异，预算未安排</w:t>
      </w:r>
      <w:r>
        <w:rPr>
          <w:rFonts w:hint="eastAsia" w:ascii="仿宋_GB2312" w:eastAsia="仿宋_GB2312"/>
          <w:sz w:val="32"/>
          <w:szCs w:val="32"/>
        </w:rPr>
        <w:t>；</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预算数0万元，决算数0.00万元，预决算差异率0.00%，差异主要原因</w:t>
      </w:r>
      <w:r>
        <w:rPr>
          <w:rFonts w:hint="eastAsia" w:ascii="仿宋_GB2312" w:eastAsia="仿宋_GB2312"/>
          <w:sz w:val="32"/>
          <w:szCs w:val="32"/>
          <w:lang w:eastAsia="zh-CN"/>
        </w:rPr>
        <w:t>无差异，严格按预算执行</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预算数39.50万元，决算数39.50万元，预决算差异率0.00%，差异主要原因</w:t>
      </w:r>
      <w:r>
        <w:rPr>
          <w:rFonts w:hint="eastAsia" w:ascii="仿宋_GB2312" w:eastAsia="仿宋_GB2312"/>
          <w:sz w:val="32"/>
          <w:szCs w:val="32"/>
          <w:lang w:eastAsia="zh-CN"/>
        </w:rPr>
        <w:t>无差异，严格按预算执行</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eastAsia="zh-CN"/>
        </w:rPr>
        <w:t>无差异，严格按预算执行</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2018年度新疆乌鲁木齐县水电林业局（行政单位和参照公务员法管理事业单位）机关运行经费支出83.85万元，比上年增加0.36万元，增长0.43%，主要原因是</w:t>
      </w:r>
      <w:r>
        <w:rPr>
          <w:rFonts w:hint="eastAsia" w:ascii="仿宋_GB2312" w:eastAsia="仿宋_GB2312"/>
          <w:sz w:val="32"/>
          <w:szCs w:val="32"/>
          <w:lang w:eastAsia="zh-CN"/>
        </w:rPr>
        <w:t>公用经费增加</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2018年度政府采购支出总额3,685.63万元，其中：政府采购货物支出3,278.35万元、政府采购工程支出0.00万元、政府采购服务支出407.28万元。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17辆，价值319.01万元，其中：副部（省）级及以上领导用车0辆、主要领导干部用车0辆、机要通信用车0辆、应急保障用车0辆、执法执勤用车0辆、特种专业技术用车0辆、离退休干部用车0辆、其他用车17辆，其他用车主要是：</w:t>
      </w:r>
      <w:r>
        <w:rPr>
          <w:rFonts w:hint="eastAsia" w:ascii="仿宋_GB2312" w:eastAsia="仿宋_GB2312"/>
          <w:sz w:val="32"/>
          <w:szCs w:val="32"/>
          <w:lang w:eastAsia="zh-CN"/>
        </w:rPr>
        <w:t>业务用车</w:t>
      </w:r>
      <w:r>
        <w:rPr>
          <w:rFonts w:hint="eastAsia" w:ascii="仿宋_GB2312" w:eastAsia="仿宋_GB2312"/>
          <w:sz w:val="32"/>
          <w:szCs w:val="32"/>
        </w:rPr>
        <w:t>；单位价值50万元以上通用设备2台（套）、单位价值100万元以上专用设备0台（套）。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2018年度，本部门单位预算绩效自评情况：自述有关预算绩效管理和绩效自评开展情况。</w:t>
      </w:r>
      <w:r>
        <w:rPr>
          <w:rFonts w:hint="eastAsia" w:ascii="仿宋_GB2312" w:eastAsia="仿宋_GB2312"/>
          <w:sz w:val="32"/>
          <w:szCs w:val="32"/>
          <w:lang w:eastAsia="zh-CN"/>
        </w:rPr>
        <w:t>我单位共涉及</w:t>
      </w:r>
      <w:r>
        <w:rPr>
          <w:rFonts w:hint="eastAsia" w:ascii="仿宋_GB2312" w:eastAsia="仿宋_GB2312"/>
          <w:sz w:val="32"/>
          <w:szCs w:val="32"/>
          <w:lang w:val="en-US" w:eastAsia="zh-CN"/>
        </w:rPr>
        <w:t>52个绩效评价项目。详见附件。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乌河湖泊生态环境保护实施项目永丰区域污水收集利用项目项目绩效自评综述：根据年初设定的绩效目标，乌河湖泊生态环境保护实施项目永丰区域污水收集利用项目目绩效自评得分为90分。项目全年预算数为641.49万元，执行数为641.49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乌河湖泊污水处理项目绩效自评综述：根据年初设定的绩效目标，乌河湖泊污水处理目绩效自评得分为88分。项目全年预算数为95万元，执行数为95万元，完成预算的1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护林防火经费项目绩效自评综述：根据年初设定的绩效目标，护林防火经费目绩效自评得分为92分。项目全年预算数为12.89万元，执行数为12.89万元，完成预算的1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2017年林地变更调查工作经费项目绩效自评综述：根据年初设定的绩效目标，2017年林地变更调查工作经费目绩效自评得分为90分。项目全年预算数为8万元，执行数为8万元，完成预算的1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乌板乌水公路两侧及103省道两侧防护林管护经费项目绩效自评综述：根据年初设定的绩效目标，乌板乌水公路两侧及103省道两侧防护林管护经费目绩效自评得分为89分。项目全年预算数为500万元，执行数为500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森林病虫害防治检疫经费项目绩效自评综述：根据年初设定的绩效目标，森林病虫害防治检疫经费目绩效自评得分为87分。项目全年预算数为20万元，执行数为20万元，完成预算的1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森林派出所办公楼运行费项目绩效自评综述：根据年初设定的绩效目标，森林派出所办公楼运行费目绩效自评得分为87分。项目全年预算数为35万元，执行数为35万元，完成预算的1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城郊五万亩生态绿化基地建设资金项目绩效自评综述：根据年初设定的绩效目标，城郊五万亩生态绿化基地建设资金目绩效自评得分为89分。项目全年预算数为478.1万元，执行数为478.1万元，完成预算的1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河长制工作经费项目绩效自评综述：根据年初设定的绩效目标，河长制工作经费目绩效自评得分为91分。项目全年预算数为100万元，执行数为100万元，完成预算的1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照壁山水库运行费项目绩效自评综述：根据年初设定的绩效目标，照壁山水库运行费目绩效自评得分为91分。项目全年预算数为30万元，执行数为30万元，完成预算的1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野生动植物管理费项目绩效自评综述：根据年初设定的绩效目标，野生动植物管理费目绩效自评得分为90分。项目全年预算数为1万元，执行数为1万元，完成预算的1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水土保持监督检查项目绩效自评综述：根据年初设定的绩效目标，水土保持监督检查目绩效自评得分为93分。项目全年预算数为3万元，执行数为3万元，完成预算的1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井电双控远程数据传输系统安装项目绩效自评综述：根据年初设定的绩效目标，井电双控远程数据传输系统安装目绩效自评得分为91分。项目全年预算数为20万元，执行数为20万元，完成预算的1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乌县重点水利设施保险费项目绩效自评综述：根据年初设定的绩效目标，乌县重点水利设施保险费目绩效自评得分为93分。项目全年预算数为75万元，执行数为75万元，完成预算的1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rPr>
        <w:t>2012年山洪灾害项目监测预警平台年度运行维护费项目绩效自评综述：根据年初设定的绩效目标，2012年山洪灾害项目监测预警平台年度运行维护费目绩效自评得分为85分。项目全年预算数为5万元，执行数为5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16.</w:t>
      </w:r>
      <w:r>
        <w:rPr>
          <w:rFonts w:hint="eastAsia" w:ascii="仿宋_GB2312" w:eastAsia="仿宋_GB2312"/>
          <w:sz w:val="32"/>
          <w:szCs w:val="32"/>
        </w:rPr>
        <w:t>2018年度防洪物资储备项目绩效自评综述：根据年初设定的绩效目标，2018年度防洪物资储备目绩效自评得分为86分。项目全年预算数为20万元，执行数为71.77万元，完成预算的358.85</w:t>
      </w:r>
      <w:r>
        <w:rPr>
          <w:rFonts w:hint="eastAsia" w:ascii="仿宋_GB2312" w:eastAsia="仿宋_GB2312"/>
          <w:sz w:val="32"/>
          <w:szCs w:val="32"/>
          <w:lang w:val="en-US" w:eastAsia="zh-CN"/>
        </w:rPr>
        <w:t>%</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17.</w:t>
      </w:r>
      <w:r>
        <w:rPr>
          <w:rFonts w:hint="eastAsia" w:ascii="仿宋_GB2312" w:eastAsia="仿宋_GB2312"/>
          <w:sz w:val="32"/>
          <w:szCs w:val="32"/>
        </w:rPr>
        <w:t>抗旱服务队年度运行维护费项目绩效自评综述：根据年初设定的绩效目标，抗旱服务队年度运行维护费目绩效自评得分为89分。项目全年预算数为2万元，执行数为2万元，完成预算的1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18.</w:t>
      </w:r>
      <w:r>
        <w:rPr>
          <w:rFonts w:hint="eastAsia" w:ascii="仿宋_GB2312" w:eastAsia="仿宋_GB2312"/>
          <w:sz w:val="32"/>
          <w:szCs w:val="32"/>
        </w:rPr>
        <w:t>三角地游园车禁系统及划线经费项目绩效自评综述：根据年初设定的绩效目标，三角地游园车禁系统及划线经费目绩效自评得分为87分。项目全年预算数为13.42万元，执行数为13.42万元，完成预算的1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hint="eastAsia"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2013299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其他组织事务支出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2040106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森林</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2049901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其他公共安全支出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2080208</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基层政权和社区建设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2080505</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机关事业单位基本养老保险缴费支出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2080506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机关事业单位职业年金缴费支出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2110302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水体</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2110401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生态保护</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2110602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退耕现金</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2110605</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退耕还林工程建设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2110699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其他退耕还林支出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2119901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其他节能环保支出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2120199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其他城乡社区管理事务支出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2120803</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城市建设支出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农村基础设施建设支出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2121100</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农业土地开发资金及对应专项债务收入安排的支出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2130108</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病虫害控制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2130199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其他农业支出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行政运行</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2130204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林业事业机构</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2130205</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森林培育</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2130206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林业技术推广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2130209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森林生态效益补偿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2130211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动植物保护</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2130213</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林业执法与监督</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2130216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林业检疫检测</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2130234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林业防灾减灾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其他林业支出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行政运行</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2130304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水利行业业务管理</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2130305</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水利工程建设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2130306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水利工程运行与维护</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2130310</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水土保持</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2130314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防汛</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2130315</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抗旱</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2130316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农田水利</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2130335</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农村人畜饮水</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其他水利支出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2160599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其他旅游业管理与服务支出</w:t>
      </w:r>
    </w:p>
    <w:p>
      <w:pPr>
        <w:spacing w:line="540" w:lineRule="exact"/>
        <w:ind w:firstLine="640" w:firstLineChars="200"/>
        <w:rPr>
          <w:rFonts w:hint="eastAsia" w:ascii="仿宋_GB2312" w:hAnsi="Calibri" w:eastAsia="仿宋_GB2312"/>
          <w:sz w:val="32"/>
          <w:szCs w:val="32"/>
          <w:lang w:val="en-GB"/>
        </w:rPr>
      </w:pPr>
      <w:r>
        <w:rPr>
          <w:rFonts w:hint="eastAsia" w:ascii="仿宋_GB2312" w:eastAsia="仿宋_GB2312"/>
          <w:sz w:val="32"/>
          <w:szCs w:val="32"/>
        </w:rPr>
        <w:t>2299901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其他支出</w:t>
      </w:r>
    </w:p>
    <w:p>
      <w:pPr>
        <w:spacing w:line="540" w:lineRule="exact"/>
        <w:ind w:firstLine="643" w:firstLineChars="200"/>
        <w:rPr>
          <w:rFonts w:ascii="仿宋_GB2312" w:eastAsia="仿宋_GB2312"/>
          <w:b/>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1500E6"/>
    <w:rsid w:val="001A2B4A"/>
    <w:rsid w:val="00417058"/>
    <w:rsid w:val="004642B9"/>
    <w:rsid w:val="004763B2"/>
    <w:rsid w:val="004A2F26"/>
    <w:rsid w:val="0058643C"/>
    <w:rsid w:val="006059F7"/>
    <w:rsid w:val="009A4996"/>
    <w:rsid w:val="00BE7FE7"/>
    <w:rsid w:val="00CE0C1D"/>
    <w:rsid w:val="00CF769E"/>
    <w:rsid w:val="00D923F6"/>
    <w:rsid w:val="00F21610"/>
    <w:rsid w:val="4468017B"/>
    <w:rsid w:val="4572647A"/>
    <w:rsid w:val="4C166623"/>
    <w:rsid w:val="6A8D3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iPriority w:val="0"/>
    <w:pPr>
      <w:spacing w:before="100" w:beforeAutospacing="1" w:after="100" w:afterAutospacing="1"/>
      <w:ind w:firstLine="200" w:firstLineChars="200"/>
    </w:pPr>
  </w:style>
  <w:style w:type="paragraph" w:styleId="3">
    <w:name w:val="Body Text Indent"/>
    <w:basedOn w:val="1"/>
    <w:qFormat/>
    <w:uiPriority w:val="0"/>
    <w:pPr>
      <w:spacing w:after="120"/>
      <w:ind w:left="200" w:leftChars="200"/>
    </w:pPr>
  </w:style>
  <w:style w:type="paragraph" w:styleId="4">
    <w:name w:val="annotation text"/>
    <w:basedOn w:val="1"/>
    <w:link w:val="9"/>
    <w:qFormat/>
    <w:uiPriority w:val="0"/>
    <w:pPr>
      <w:jc w:val="left"/>
    </w:pPr>
    <w:rPr>
      <w:rFonts w:ascii="Times New Roman" w:hAnsi="Times New Roman" w:eastAsia="宋体" w:cs="Times New Roman"/>
      <w:szCs w:val="24"/>
    </w:rPr>
  </w:style>
  <w:style w:type="paragraph" w:styleId="5">
    <w:name w:val="Balloon Text"/>
    <w:basedOn w:val="1"/>
    <w:link w:val="10"/>
    <w:semiHidden/>
    <w:unhideWhenUsed/>
    <w:qFormat/>
    <w:uiPriority w:val="99"/>
    <w:rPr>
      <w:sz w:val="18"/>
      <w:szCs w:val="18"/>
    </w:rPr>
  </w:style>
  <w:style w:type="character" w:styleId="8">
    <w:name w:val="annotation reference"/>
    <w:basedOn w:val="7"/>
    <w:semiHidden/>
    <w:unhideWhenUsed/>
    <w:qFormat/>
    <w:uiPriority w:val="99"/>
    <w:rPr>
      <w:sz w:val="21"/>
      <w:szCs w:val="21"/>
    </w:rPr>
  </w:style>
  <w:style w:type="character" w:customStyle="1" w:styleId="9">
    <w:name w:val="批注文字 Char"/>
    <w:basedOn w:val="7"/>
    <w:link w:val="4"/>
    <w:qFormat/>
    <w:uiPriority w:val="0"/>
    <w:rPr>
      <w:rFonts w:ascii="Times New Roman" w:hAnsi="Times New Roman" w:eastAsia="宋体" w:cs="Times New Roman"/>
      <w:szCs w:val="24"/>
    </w:rPr>
  </w:style>
  <w:style w:type="character" w:customStyle="1" w:styleId="10">
    <w:name w:val="批注框文本 Char"/>
    <w:basedOn w:val="7"/>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784</Words>
  <Characters>4472</Characters>
  <Lines>37</Lines>
  <Paragraphs>10</Paragraphs>
  <TotalTime>0</TotalTime>
  <ScaleCrop>false</ScaleCrop>
  <LinksUpToDate>false</LinksUpToDate>
  <CharactersWithSpaces>5246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GXR</cp:lastModifiedBy>
  <dcterms:modified xsi:type="dcterms:W3CDTF">2019-09-09T22:53:59Z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