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2018年度乌鲁木齐县托里乡人民政府部门决算汇总部门决算公开说明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托里乡党委领导政府工作，主要是政治思想和方针政策的领导，干部的选拔，考核和监督，经济和行政工作中重大问题的决策。乡政府是基层国家行政机关，行使本行政区的行政职能。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党委工作职责：（1）保证党的路线、方针、政策的坚决贯彻执行。（2）保证监督职能。（3）教育和管理职能。（4）服从和服务于经济建设的职能。（5）负责抓好本镇社会稳定工作、党建工作、群团工作、精神文明建设工作、新闻宣传工作。（6）完成上级党委、政府交给的其他工作任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二、政府职能：（1）制定和组织实施经济、科技和社会发展计划，制定资源开发技术改造和产业结构调整方案，组织指导好各业生产，搞好商品流通，协调好本镇与其他单位的经济交流与合作，抓好招商引资，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树立社会主义新风尚。（6）完成上级政府交办的其它事项。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从决算单位构成看，新疆乌鲁木齐县托里乡人民政府部门决算汇总部门决算包括：新疆乌鲁木齐县托里乡人民政府本级决算</w:t>
      </w:r>
      <w:r>
        <w:rPr>
          <w:rFonts w:hint="eastAsia" w:ascii="仿宋_GB2312" w:eastAsia="仿宋_GB2312"/>
          <w:sz w:val="32"/>
          <w:szCs w:val="32"/>
          <w:lang w:eastAsia="zh-CN"/>
        </w:rPr>
        <w:t>、新疆乌鲁木齐县托里乡财政所</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新疆乌鲁木齐县托里乡人民政府部门决算汇总编制数46个，包括行政编制17个，事业编制29个。年末实有人数43人，其中：行政在职17人，事业在职26人。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纳入新疆乌鲁木齐县托里乡人民政府部门决算汇总2018年部门决算编制范围的单位名单见下表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hint="eastAsia" w:ascii="仿宋_GB2312" w:eastAsia="仿宋_GB2312"/>
                <w:sz w:val="32"/>
                <w:szCs w:val="32"/>
              </w:rPr>
            </w:pPr>
            <w:r>
              <w:rPr>
                <w:rFonts w:hint="eastAsia" w:ascii="仿宋_GB2312" w:eastAsia="仿宋_GB2312"/>
                <w:sz w:val="32"/>
                <w:szCs w:val="32"/>
              </w:rPr>
              <w:t>新疆乌鲁木齐县托里乡人民政府部门决算</w:t>
            </w:r>
            <w:r>
              <w:rPr>
                <w:rFonts w:hint="eastAsia" w:ascii="仿宋_GB2312" w:eastAsia="仿宋_GB2312"/>
                <w:sz w:val="32"/>
                <w:szCs w:val="32"/>
                <w:lang w:eastAsia="zh-CN"/>
              </w:rPr>
              <w:t>本级</w:t>
            </w:r>
            <w:r>
              <w:rPr>
                <w:rFonts w:hint="eastAsia"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hint="eastAsia" w:ascii="仿宋_GB2312" w:eastAsia="仿宋_GB2312"/>
                <w:sz w:val="32"/>
                <w:szCs w:val="32"/>
              </w:rPr>
            </w:pPr>
            <w:r>
              <w:rPr>
                <w:rFonts w:hint="eastAsia" w:ascii="仿宋_GB2312" w:eastAsia="仿宋_GB2312"/>
                <w:sz w:val="32"/>
                <w:szCs w:val="32"/>
              </w:rPr>
              <w:t>新疆乌鲁木齐县托里乡财政所</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rPr>
                <w:rFonts w:hint="eastAsia"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2018年度收入6,109.10万元,与上年相比，减少446.49万元，降低6.81%，增减变化主要原因是：我单位本年代扣工资较多，暂未发放；支出5,288.40万元,与上年相比，</w:t>
      </w:r>
      <w:r>
        <w:rPr>
          <w:rFonts w:hint="eastAsia" w:ascii="仿宋_GB2312" w:eastAsia="仿宋_GB2312"/>
          <w:sz w:val="32"/>
          <w:szCs w:val="32"/>
          <w:lang w:eastAsia="zh-CN"/>
        </w:rPr>
        <w:t>减少</w:t>
      </w:r>
      <w:r>
        <w:rPr>
          <w:rFonts w:hint="eastAsia" w:ascii="仿宋_GB2312" w:eastAsia="仿宋_GB2312"/>
          <w:sz w:val="32"/>
          <w:szCs w:val="32"/>
        </w:rPr>
        <w:t>1215.11万元，降低18.68%，增减变化主要原因是：我单位本年代扣工资较多，暂未发放；结余1,005.17万元，与上年相比，增加542.18万元，增长117.1%。增减变化主要原因是：我单位本年代扣工资较多，暂未发放。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6,109.10万元，其中：财政拨款收入3,644.56万元，占59.66%；上级补助收入0.00万元，占0.00%；事业收入0.00万元，占0.00%；经营收入0.00万元，占0.00%；附属单位缴款0.00万元，占0.00%；其他收入2,464.54万元，占40.34%。</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与年初预算数相比情况：本年收入年初预算数882.43万元，决算数6,109.10万元，预决算差异率592.30%，差异主要原因本年度年初只做人员经费预算未做项目预算，年中追加项目经费，预决算存在差异。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本年支出合计5,288.40万元，其中：基本支出644.87万元，占12.19%；项目支出4,643.52万元，占87.81%；上缴上级支出0.00万元，占0.00%；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与年初预算数相比情况：本年支出年初预算数882.43万元，决算数5,288.40万元，预决算差异率499.30%，差异主要原因本年度年初只做人员经费预算未做项目预算，年中追加项目经费，预决算存在差异。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3,644.56万元，与上年相比，增加1715.58万元，增长88.94%。增减变化的主要原因是：本年农技站归入财政所核算。财政拨款支出3,283.16万元，与上年相比，增加1439.66万元，增长78.09%，增减变化的主要原因是：本年农技站归入财政所核算。其中：基本支出626.91万元，项目支出2,656.25万元。财政拨款结转结余453.80万元，与上年相比，增加276.22万元，增长155.54%。增减变化的主要原因是：本年农技站归入财政所核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882.43万元，决算数3,644.56万元，预决算差异率313.01%，差异主要原因本年度年初只做人员经费预算未做项目预算，年中追加项目经费，预决算存在差异。财政拨款支出年初预算数882.43万元，决算数3,283.16万元，预决算差异率272.06%，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1,479.33万元。与上年相比，增加248.57万元，增长20.2%。增减变化的主要原因是：本年农技站归入财政所核算。一般公共预算财政拨款支出1,216.12万元。与上年相比，增加25.81万元，增长2.17%。增减变化的主要原因是：本年农技站归入财政所核算。其中：按功能分类科目（按类级科目公开），一般公共服务支出518.92</w:t>
      </w:r>
      <w:r>
        <w:rPr>
          <w:rFonts w:hint="eastAsia" w:ascii="仿宋_GB2312" w:eastAsia="仿宋_GB2312"/>
          <w:sz w:val="32"/>
          <w:szCs w:val="32"/>
          <w:lang w:eastAsia="zh-CN"/>
        </w:rPr>
        <w:t>万元，</w:t>
      </w:r>
      <w:r>
        <w:rPr>
          <w:rFonts w:hint="eastAsia" w:ascii="仿宋_GB2312" w:eastAsia="仿宋_GB2312"/>
          <w:sz w:val="32"/>
          <w:szCs w:val="32"/>
        </w:rPr>
        <w:t>、科学技术支出76.48</w:t>
      </w:r>
      <w:r>
        <w:rPr>
          <w:rFonts w:hint="eastAsia" w:ascii="仿宋_GB2312" w:eastAsia="仿宋_GB2312"/>
          <w:sz w:val="32"/>
          <w:szCs w:val="32"/>
          <w:lang w:eastAsia="zh-CN"/>
        </w:rPr>
        <w:t>万元，</w:t>
      </w:r>
      <w:r>
        <w:rPr>
          <w:rFonts w:hint="eastAsia" w:ascii="仿宋_GB2312" w:eastAsia="仿宋_GB2312"/>
          <w:sz w:val="32"/>
          <w:szCs w:val="32"/>
        </w:rPr>
        <w:t>文化体育与传媒支出20.81</w:t>
      </w:r>
      <w:r>
        <w:rPr>
          <w:rFonts w:hint="eastAsia" w:ascii="仿宋_GB2312" w:eastAsia="仿宋_GB2312"/>
          <w:sz w:val="32"/>
          <w:szCs w:val="32"/>
          <w:lang w:eastAsia="zh-CN"/>
        </w:rPr>
        <w:t>万元，</w:t>
      </w:r>
      <w:r>
        <w:rPr>
          <w:rFonts w:hint="eastAsia" w:ascii="仿宋_GB2312" w:eastAsia="仿宋_GB2312"/>
          <w:sz w:val="32"/>
          <w:szCs w:val="32"/>
        </w:rPr>
        <w:t>社会保障和就业支出90.35</w:t>
      </w:r>
      <w:r>
        <w:rPr>
          <w:rFonts w:hint="eastAsia" w:ascii="仿宋_GB2312" w:eastAsia="仿宋_GB2312"/>
          <w:sz w:val="32"/>
          <w:szCs w:val="32"/>
          <w:lang w:eastAsia="zh-CN"/>
        </w:rPr>
        <w:t>万元，</w:t>
      </w:r>
      <w:r>
        <w:rPr>
          <w:rFonts w:hint="eastAsia" w:ascii="仿宋_GB2312" w:eastAsia="仿宋_GB2312"/>
          <w:sz w:val="32"/>
          <w:szCs w:val="32"/>
        </w:rPr>
        <w:t>医疗卫生与计划生育支出12.84</w:t>
      </w:r>
      <w:r>
        <w:rPr>
          <w:rFonts w:hint="eastAsia" w:ascii="仿宋_GB2312" w:eastAsia="仿宋_GB2312"/>
          <w:sz w:val="32"/>
          <w:szCs w:val="32"/>
          <w:lang w:eastAsia="zh-CN"/>
        </w:rPr>
        <w:t>万元，</w:t>
      </w:r>
      <w:r>
        <w:rPr>
          <w:rFonts w:hint="eastAsia" w:ascii="仿宋_GB2312" w:eastAsia="仿宋_GB2312"/>
          <w:sz w:val="32"/>
          <w:szCs w:val="32"/>
        </w:rPr>
        <w:t>城乡社区支出38.91</w:t>
      </w:r>
      <w:r>
        <w:rPr>
          <w:rFonts w:hint="eastAsia" w:ascii="仿宋_GB2312" w:eastAsia="仿宋_GB2312"/>
          <w:sz w:val="32"/>
          <w:szCs w:val="32"/>
          <w:lang w:eastAsia="zh-CN"/>
        </w:rPr>
        <w:t>万元，</w:t>
      </w:r>
      <w:r>
        <w:rPr>
          <w:rFonts w:hint="eastAsia" w:ascii="仿宋_GB2312" w:eastAsia="仿宋_GB2312"/>
          <w:sz w:val="32"/>
          <w:szCs w:val="32"/>
        </w:rPr>
        <w:t>农林水支出372.77</w:t>
      </w:r>
      <w:r>
        <w:rPr>
          <w:rFonts w:hint="eastAsia" w:ascii="仿宋_GB2312" w:eastAsia="仿宋_GB2312"/>
          <w:sz w:val="32"/>
          <w:szCs w:val="32"/>
          <w:lang w:eastAsia="zh-CN"/>
        </w:rPr>
        <w:t>万元，其他支出85.04万元</w:t>
      </w:r>
      <w:r>
        <w:rPr>
          <w:rFonts w:hint="eastAsia" w:ascii="仿宋_GB2312" w:eastAsia="仿宋_GB2312"/>
          <w:sz w:val="32"/>
          <w:szCs w:val="32"/>
        </w:rPr>
        <w:t>。按经济分类科目（按类级科目公开），工资福利支出524.13万元，商品和服务支出527.04万元，对个人和家庭的支出144.76万元资本性支出20.19万元。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882.43万元，决算数1,479.33万元，预决算差异率67.64%，差异主要原因本年度年初只做人员经费预算未做项目预算，年中追加项目经费，预决算存在差异。一般公共预算财政拨款支出年初预算数882.43万元，决算数1,216.12万元，预决算差异率37.82%，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2018年度政府性基金预算财政拨款收入2,165.23万元，</w:t>
      </w:r>
      <w:bookmarkStart w:id="0" w:name="_GoBack"/>
      <w:r>
        <w:rPr>
          <w:rFonts w:hint="eastAsia" w:ascii="仿宋_GB2312" w:eastAsia="仿宋_GB2312"/>
          <w:sz w:val="32"/>
          <w:szCs w:val="32"/>
        </w:rPr>
        <w:t>与上年相比，增加1467.01万元，增长210.11%。增减变化的主要原因是：乌拉泊水源地征收补偿款、安排托里农村基础设施建设资金拨款增加。政府性基金预算支出2,067.04万元。与上年相比，</w:t>
      </w:r>
      <w:r>
        <w:rPr>
          <w:rFonts w:hint="eastAsia" w:ascii="仿宋_GB2312" w:eastAsia="仿宋_GB2312"/>
          <w:sz w:val="32"/>
          <w:szCs w:val="32"/>
          <w:lang w:eastAsia="zh-CN"/>
        </w:rPr>
        <w:t>增加</w:t>
      </w:r>
      <w:r>
        <w:rPr>
          <w:rFonts w:hint="eastAsia" w:ascii="仿宋_GB2312" w:eastAsia="仿宋_GB2312"/>
          <w:sz w:val="32"/>
          <w:szCs w:val="32"/>
          <w:lang w:val="en-US" w:eastAsia="zh-CN"/>
        </w:rPr>
        <w:t>1413.84</w:t>
      </w:r>
      <w:r>
        <w:rPr>
          <w:rFonts w:hint="eastAsia" w:ascii="仿宋_GB2312" w:eastAsia="仿宋_GB2312"/>
          <w:sz w:val="32"/>
          <w:szCs w:val="32"/>
        </w:rPr>
        <w:t>万元，增长216.45%。增减变化的主要原因</w:t>
      </w:r>
      <w:r>
        <w:rPr>
          <w:rFonts w:hint="eastAsia" w:ascii="仿宋_GB2312" w:eastAsia="仿宋_GB2312"/>
          <w:b w:val="0"/>
          <w:bCs w:val="0"/>
          <w:sz w:val="32"/>
          <w:szCs w:val="32"/>
        </w:rPr>
        <w:t>是：乌拉泊水源地征收补偿款、安排托里农村基础设施建设资金拨款增加。</w:t>
      </w:r>
      <w:r>
        <w:rPr>
          <w:rFonts w:hint="eastAsia" w:ascii="仿宋_GB2312" w:eastAsia="仿宋_GB2312"/>
          <w:sz w:val="32"/>
          <w:szCs w:val="32"/>
        </w:rPr>
        <w:t>其中：按功能分类科目（按类级科目公开），城乡社区支出2,020.93万元，</w:t>
      </w:r>
      <w:r>
        <w:rPr>
          <w:rFonts w:hint="eastAsia" w:ascii="仿宋_GB2312" w:eastAsia="仿宋_GB2312"/>
          <w:sz w:val="32"/>
          <w:szCs w:val="32"/>
          <w:lang w:eastAsia="zh-CN"/>
        </w:rPr>
        <w:t>其他</w:t>
      </w:r>
      <w:r>
        <w:rPr>
          <w:rFonts w:hint="eastAsia" w:ascii="仿宋_GB2312" w:eastAsia="仿宋_GB2312"/>
          <w:sz w:val="32"/>
          <w:szCs w:val="32"/>
        </w:rPr>
        <w:t>支出46.11万元。按经济分类科目（按类级科目公开），工资福利支出8.45万元，商品和服务支出1,063.86万元，资本性支出994.73万元。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与年初预算数相比情况：政府性基金预算财政拨款收入年初预算数0.00万元，决算数2,165.23万元，预决算差</w:t>
      </w:r>
      <w:bookmarkEnd w:id="0"/>
      <w:r>
        <w:rPr>
          <w:rFonts w:hint="eastAsia" w:ascii="仿宋_GB2312" w:eastAsia="仿宋_GB2312"/>
          <w:sz w:val="32"/>
          <w:szCs w:val="32"/>
        </w:rPr>
        <w:t>异率</w:t>
      </w:r>
      <w:r>
        <w:rPr>
          <w:rFonts w:hint="eastAsia" w:ascii="仿宋_GB2312" w:eastAsia="仿宋_GB2312"/>
          <w:sz w:val="32"/>
          <w:szCs w:val="32"/>
          <w:lang w:val="en-US" w:eastAsia="zh-CN"/>
        </w:rPr>
        <w:t>10</w:t>
      </w:r>
      <w:r>
        <w:rPr>
          <w:rFonts w:hint="eastAsia" w:ascii="仿宋_GB2312" w:eastAsia="仿宋_GB2312"/>
          <w:sz w:val="32"/>
          <w:szCs w:val="32"/>
        </w:rPr>
        <w:t>0.00%，差异主要原因</w:t>
      </w:r>
      <w:r>
        <w:rPr>
          <w:rFonts w:hint="eastAsia" w:ascii="仿宋_GB2312" w:eastAsia="仿宋_GB2312"/>
          <w:sz w:val="32"/>
          <w:szCs w:val="32"/>
          <w:lang w:eastAsia="zh-CN"/>
        </w:rPr>
        <w:t>年中追加彩票公益金及对应专项债务收入安排的支出</w:t>
      </w:r>
      <w:r>
        <w:rPr>
          <w:rFonts w:hint="eastAsia" w:ascii="仿宋_GB2312" w:eastAsia="仿宋_GB2312"/>
          <w:sz w:val="32"/>
          <w:szCs w:val="32"/>
        </w:rPr>
        <w:t>。政府性基金预算财政拨款支出年初预算数0.00万元，决算数2,067.04万元，预决算差异率</w:t>
      </w:r>
      <w:r>
        <w:rPr>
          <w:rFonts w:hint="eastAsia" w:ascii="仿宋_GB2312" w:eastAsia="仿宋_GB2312"/>
          <w:sz w:val="32"/>
          <w:szCs w:val="32"/>
          <w:lang w:val="en-US" w:eastAsia="zh-CN"/>
        </w:rPr>
        <w:t>10</w:t>
      </w:r>
      <w:r>
        <w:rPr>
          <w:rFonts w:hint="eastAsia" w:ascii="仿宋_GB2312" w:eastAsia="仿宋_GB2312"/>
          <w:sz w:val="32"/>
          <w:szCs w:val="32"/>
        </w:rPr>
        <w:t>0.00%，差异主要原因</w:t>
      </w:r>
      <w:r>
        <w:rPr>
          <w:rFonts w:hint="eastAsia" w:ascii="仿宋_GB2312" w:eastAsia="仿宋_GB2312"/>
          <w:sz w:val="32"/>
          <w:szCs w:val="32"/>
          <w:lang w:eastAsia="zh-CN"/>
        </w:rPr>
        <w:t>年中追加彩票公益金及对应专项债务收入安排的支出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年末结转结余1,005.17万元。与上年相比，增加542.18万元，增长117.1%。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其中财政拨款结转结余453.80万元。与上年相比，增加276.22万元，增长155.54%。</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2018年度一般公共预算“三公”经费支出决算27.65万元，比上年增加2.99万元，增长12.11%，增加原因是单位车辆使用次数增加。其中，因公出国（境）费支出0.00万元，占0.00%，比上年增加0.0万元，降低0%，减少原因是</w:t>
      </w:r>
      <w:r>
        <w:rPr>
          <w:rFonts w:hint="eastAsia" w:ascii="仿宋_GB2312" w:eastAsia="仿宋_GB2312"/>
          <w:sz w:val="32"/>
          <w:szCs w:val="32"/>
          <w:lang w:eastAsia="zh-CN"/>
        </w:rPr>
        <w:t>单位无因公出国费</w:t>
      </w:r>
      <w:r>
        <w:rPr>
          <w:rFonts w:hint="eastAsia" w:ascii="仿宋_GB2312" w:eastAsia="仿宋_GB2312"/>
          <w:sz w:val="32"/>
          <w:szCs w:val="32"/>
        </w:rPr>
        <w:t>；公务用车购置及运行维护费支出27.65万元，占100.00%，比上年增加3.23万元，增长13.24%，增加原因是单位车辆使用次数增加；公务接待费支出0.00万元，占0.00%，比上年减少0.25万元，降低100%，减少原因是</w:t>
      </w:r>
      <w:r>
        <w:rPr>
          <w:rFonts w:hint="eastAsia" w:ascii="仿宋_GB2312" w:eastAsia="仿宋_GB2312"/>
          <w:sz w:val="32"/>
          <w:szCs w:val="32"/>
          <w:lang w:eastAsia="zh-CN"/>
        </w:rPr>
        <w:t>本年度无公务接待支出</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因公出国（境）费支出0.00万元。新疆乌鲁木齐县托里乡人民政府部门决算汇总全年使用一般公共预算财政拨款安排的出国（境）团组0个，累计0人次。开支内容包括：</w:t>
      </w:r>
      <w:r>
        <w:rPr>
          <w:rFonts w:hint="eastAsia" w:ascii="仿宋_GB2312" w:eastAsia="仿宋_GB2312"/>
          <w:sz w:val="32"/>
          <w:szCs w:val="32"/>
          <w:lang w:eastAsia="zh-CN"/>
        </w:rPr>
        <w:t>无出国经费</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公务用车购置及运行维护费27.65万元,其中，公务用车购置0.00万元，公务用车运行维护费27.65万元。主要用于</w:t>
      </w:r>
      <w:r>
        <w:rPr>
          <w:rFonts w:hint="eastAsia" w:ascii="仿宋_GB2312" w:eastAsia="仿宋_GB2312"/>
          <w:sz w:val="32"/>
          <w:szCs w:val="32"/>
          <w:lang w:eastAsia="zh-CN"/>
        </w:rPr>
        <w:t>车辆燃油费及维护费</w:t>
      </w:r>
      <w:r>
        <w:rPr>
          <w:rFonts w:hint="eastAsia" w:ascii="仿宋_GB2312" w:eastAsia="仿宋_GB2312"/>
          <w:sz w:val="32"/>
          <w:szCs w:val="32"/>
        </w:rPr>
        <w:t>。单位一般公共财政拨款安排的公务用车购置量0辆，保有量为6辆。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单位无</w:t>
      </w:r>
      <w:r>
        <w:rPr>
          <w:rFonts w:hint="eastAsia" w:ascii="仿宋_GB2312" w:eastAsia="仿宋_GB2312"/>
          <w:sz w:val="32"/>
          <w:szCs w:val="32"/>
        </w:rPr>
        <w:t>公务接待费。新疆乌鲁木齐县托里乡人民政府部门决算汇总国内公务接待0批次，0人次。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与年初预算数相比情况：一般公共预算“三公”经费支出年初预算数30.15万元，决算数27.65万元，预决算差异率-8.29%，差异主要原因</w:t>
      </w:r>
      <w:r>
        <w:rPr>
          <w:rFonts w:hint="eastAsia" w:ascii="仿宋_GB2312" w:eastAsia="仿宋_GB2312"/>
          <w:sz w:val="32"/>
          <w:szCs w:val="32"/>
          <w:lang w:eastAsia="zh-CN"/>
        </w:rPr>
        <w:t>严控支出，厉行节约</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单位无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无购置车辆</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预算数27.65万元，决算数27.65万元，预决算差异率0.00%，差异主要原因</w:t>
      </w:r>
      <w:r>
        <w:rPr>
          <w:rFonts w:hint="eastAsia" w:ascii="仿宋_GB2312" w:eastAsia="仿宋_GB2312"/>
          <w:sz w:val="32"/>
          <w:szCs w:val="32"/>
          <w:lang w:eastAsia="zh-CN"/>
        </w:rPr>
        <w:t>预决算一致，无差异</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预算数2.50万元，决算数0.00万元，预决算差异率-100.00%，差异主要原因</w:t>
      </w:r>
      <w:r>
        <w:rPr>
          <w:rFonts w:hint="eastAsia" w:ascii="仿宋_GB2312" w:eastAsia="仿宋_GB2312"/>
          <w:sz w:val="32"/>
          <w:szCs w:val="32"/>
          <w:lang w:eastAsia="zh-CN"/>
        </w:rPr>
        <w:t>严控经费，压减支出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新疆乌鲁木齐县托里乡人民政府部门决算汇总</w:t>
      </w:r>
      <w:r>
        <w:rPr>
          <w:rFonts w:hint="eastAsia" w:ascii="仿宋_GB2312" w:eastAsia="仿宋_GB2312"/>
          <w:sz w:val="32"/>
          <w:szCs w:val="32"/>
          <w:lang w:eastAsia="zh-CN"/>
        </w:rPr>
        <w:t>机关运行经费</w:t>
      </w:r>
      <w:r>
        <w:rPr>
          <w:rFonts w:hint="eastAsia" w:ascii="仿宋_GB2312" w:eastAsia="仿宋_GB2312"/>
          <w:sz w:val="32"/>
          <w:szCs w:val="32"/>
        </w:rPr>
        <w:t>72.47万元，比上年减少102.39万元，降低58.56%，主要原因是</w:t>
      </w:r>
      <w:r>
        <w:rPr>
          <w:rFonts w:hint="eastAsia" w:ascii="仿宋_GB2312" w:eastAsia="仿宋_GB2312"/>
          <w:sz w:val="32"/>
          <w:szCs w:val="32"/>
          <w:lang w:eastAsia="zh-CN"/>
        </w:rPr>
        <w:t>严控经费支出，厉行节约</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2018年度政府采购支出总额0.00万元，其中：政府采购货物支出0.00万元、政府采购工程支出0.00万元、政府采购服务支出0.00万元。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6辆，价值133.88万元，其中：副部（省）级及以上领导用车0辆、主要领导干部用车2辆、机要通信用车0辆、应急保障用车0辆、执法执勤用车0辆、特种专业技术用车1辆、离退休干部用车0辆、其他用车3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项目绩效详情见附件：项目绩效自评报告</w:t>
      </w: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2010301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2010302</w:t>
      </w:r>
      <w:r>
        <w:rPr>
          <w:rFonts w:hint="eastAsia" w:ascii="仿宋_GB2312" w:eastAsia="仿宋_GB2312"/>
          <w:sz w:val="32"/>
          <w:szCs w:val="32"/>
          <w:lang w:eastAsia="zh-CN"/>
        </w:rPr>
        <w:t>指</w:t>
      </w:r>
      <w:r>
        <w:rPr>
          <w:rFonts w:hint="eastAsia" w:ascii="仿宋_GB2312" w:eastAsia="仿宋_GB2312"/>
          <w:sz w:val="32"/>
          <w:szCs w:val="32"/>
        </w:rPr>
        <w:t>一般行政管理事务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2010399</w:t>
      </w:r>
      <w:r>
        <w:rPr>
          <w:rFonts w:hint="eastAsia" w:ascii="仿宋_GB2312" w:eastAsia="仿宋_GB2312"/>
          <w:sz w:val="32"/>
          <w:szCs w:val="32"/>
          <w:lang w:eastAsia="zh-CN"/>
        </w:rPr>
        <w:t>指</w:t>
      </w:r>
      <w:r>
        <w:rPr>
          <w:rFonts w:hint="eastAsia" w:ascii="仿宋_GB2312" w:eastAsia="仿宋_GB2312"/>
          <w:sz w:val="32"/>
          <w:szCs w:val="32"/>
        </w:rPr>
        <w:t>其他政府办公厅（室）及相关机构事务支出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2010601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2060402</w:t>
      </w:r>
      <w:r>
        <w:rPr>
          <w:rFonts w:hint="eastAsia" w:ascii="仿宋_GB2312" w:eastAsia="仿宋_GB2312"/>
          <w:sz w:val="32"/>
          <w:szCs w:val="32"/>
          <w:lang w:eastAsia="zh-CN"/>
        </w:rPr>
        <w:t>指</w:t>
      </w:r>
      <w:r>
        <w:rPr>
          <w:rFonts w:hint="eastAsia" w:ascii="仿宋_GB2312" w:eastAsia="仿宋_GB2312"/>
          <w:sz w:val="32"/>
          <w:szCs w:val="32"/>
        </w:rPr>
        <w:t>应用技术研究与开发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2070109</w:t>
      </w:r>
      <w:r>
        <w:rPr>
          <w:rFonts w:hint="eastAsia" w:ascii="仿宋_GB2312" w:eastAsia="仿宋_GB2312"/>
          <w:sz w:val="32"/>
          <w:szCs w:val="32"/>
          <w:lang w:eastAsia="zh-CN"/>
        </w:rPr>
        <w:t>指</w:t>
      </w:r>
      <w:r>
        <w:rPr>
          <w:rFonts w:hint="eastAsia" w:ascii="仿宋_GB2312" w:eastAsia="仿宋_GB2312"/>
          <w:sz w:val="32"/>
          <w:szCs w:val="32"/>
        </w:rPr>
        <w:t>群众文化</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2080208</w:t>
      </w:r>
      <w:r>
        <w:rPr>
          <w:rFonts w:hint="eastAsia" w:ascii="仿宋_GB2312" w:eastAsia="仿宋_GB2312"/>
          <w:sz w:val="32"/>
          <w:szCs w:val="32"/>
          <w:lang w:eastAsia="zh-CN"/>
        </w:rPr>
        <w:t>指</w:t>
      </w:r>
      <w:r>
        <w:rPr>
          <w:rFonts w:hint="eastAsia" w:ascii="仿宋_GB2312" w:eastAsia="仿宋_GB2312"/>
          <w:sz w:val="32"/>
          <w:szCs w:val="32"/>
        </w:rPr>
        <w:t>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lang w:eastAsia="zh-CN"/>
        </w:rPr>
        <w:t>指</w:t>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lang w:eastAsia="zh-CN"/>
        </w:rPr>
        <w:t>指</w:t>
      </w:r>
      <w:r>
        <w:rPr>
          <w:rFonts w:hint="eastAsia" w:ascii="仿宋_GB2312" w:eastAsia="仿宋_GB2312"/>
          <w:sz w:val="32"/>
          <w:szCs w:val="32"/>
        </w:rPr>
        <w:t>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2100716</w:t>
      </w:r>
      <w:r>
        <w:rPr>
          <w:rFonts w:hint="eastAsia" w:ascii="仿宋_GB2312" w:eastAsia="仿宋_GB2312"/>
          <w:sz w:val="32"/>
          <w:szCs w:val="32"/>
          <w:lang w:eastAsia="zh-CN"/>
        </w:rPr>
        <w:t>指</w:t>
      </w:r>
      <w:r>
        <w:rPr>
          <w:rFonts w:hint="eastAsia" w:ascii="仿宋_GB2312" w:eastAsia="仿宋_GB2312"/>
          <w:sz w:val="32"/>
          <w:szCs w:val="32"/>
        </w:rPr>
        <w:t>计划生育机构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2120399</w:t>
      </w:r>
      <w:r>
        <w:rPr>
          <w:rFonts w:hint="eastAsia" w:ascii="仿宋_GB2312" w:eastAsia="仿宋_GB2312"/>
          <w:sz w:val="32"/>
          <w:szCs w:val="32"/>
          <w:lang w:eastAsia="zh-CN"/>
        </w:rPr>
        <w:t>指</w:t>
      </w:r>
      <w:r>
        <w:rPr>
          <w:rFonts w:hint="eastAsia" w:ascii="仿宋_GB2312" w:eastAsia="仿宋_GB2312"/>
          <w:sz w:val="32"/>
          <w:szCs w:val="32"/>
        </w:rPr>
        <w:t>其他城乡社区公共设施支出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2120801</w:t>
      </w:r>
      <w:r>
        <w:rPr>
          <w:rFonts w:hint="eastAsia" w:ascii="仿宋_GB2312" w:eastAsia="仿宋_GB2312"/>
          <w:sz w:val="32"/>
          <w:szCs w:val="32"/>
          <w:lang w:eastAsia="zh-CN"/>
        </w:rPr>
        <w:t>指</w:t>
      </w:r>
      <w:r>
        <w:rPr>
          <w:rFonts w:hint="eastAsia" w:ascii="仿宋_GB2312" w:eastAsia="仿宋_GB2312"/>
          <w:sz w:val="32"/>
          <w:szCs w:val="32"/>
        </w:rPr>
        <w:t>征地和拆迁补偿支出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2120803</w:t>
      </w:r>
      <w:r>
        <w:rPr>
          <w:rFonts w:hint="eastAsia" w:ascii="仿宋_GB2312" w:eastAsia="仿宋_GB2312"/>
          <w:sz w:val="32"/>
          <w:szCs w:val="32"/>
          <w:lang w:eastAsia="zh-CN"/>
        </w:rPr>
        <w:t>指</w:t>
      </w:r>
      <w:r>
        <w:rPr>
          <w:rFonts w:hint="eastAsia" w:ascii="仿宋_GB2312" w:eastAsia="仿宋_GB2312"/>
          <w:sz w:val="32"/>
          <w:szCs w:val="32"/>
        </w:rPr>
        <w:t>城市建设支出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lang w:eastAsia="zh-CN"/>
        </w:rPr>
        <w:t>指</w:t>
      </w:r>
      <w:r>
        <w:rPr>
          <w:rFonts w:hint="eastAsia" w:ascii="仿宋_GB2312" w:eastAsia="仿宋_GB2312"/>
          <w:sz w:val="32"/>
          <w:szCs w:val="32"/>
        </w:rPr>
        <w:t>农村基础设施建设支出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2130202</w:t>
      </w:r>
      <w:r>
        <w:rPr>
          <w:rFonts w:hint="eastAsia" w:ascii="仿宋_GB2312" w:eastAsia="仿宋_GB2312"/>
          <w:sz w:val="32"/>
          <w:szCs w:val="32"/>
          <w:lang w:eastAsia="zh-CN"/>
        </w:rPr>
        <w:t>指</w:t>
      </w:r>
      <w:r>
        <w:rPr>
          <w:rFonts w:hint="eastAsia" w:ascii="仿宋_GB2312" w:eastAsia="仿宋_GB2312"/>
          <w:sz w:val="32"/>
          <w:szCs w:val="32"/>
        </w:rPr>
        <w:t>一般行政管理事务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2130299</w:t>
      </w:r>
      <w:r>
        <w:rPr>
          <w:rFonts w:hint="eastAsia" w:ascii="仿宋_GB2312" w:eastAsia="仿宋_GB2312"/>
          <w:sz w:val="32"/>
          <w:szCs w:val="32"/>
          <w:lang w:eastAsia="zh-CN"/>
        </w:rPr>
        <w:t>指</w:t>
      </w:r>
      <w:r>
        <w:rPr>
          <w:rFonts w:hint="eastAsia" w:ascii="仿宋_GB2312" w:eastAsia="仿宋_GB2312"/>
          <w:sz w:val="32"/>
          <w:szCs w:val="32"/>
        </w:rPr>
        <w:t>其他林业支出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2130316</w:t>
      </w:r>
      <w:r>
        <w:rPr>
          <w:rFonts w:hint="eastAsia" w:ascii="仿宋_GB2312" w:eastAsia="仿宋_GB2312"/>
          <w:sz w:val="32"/>
          <w:szCs w:val="32"/>
          <w:lang w:eastAsia="zh-CN"/>
        </w:rPr>
        <w:t>指</w:t>
      </w:r>
      <w:r>
        <w:rPr>
          <w:rFonts w:hint="eastAsia" w:ascii="仿宋_GB2312" w:eastAsia="仿宋_GB2312"/>
          <w:sz w:val="32"/>
          <w:szCs w:val="32"/>
        </w:rPr>
        <w:t>农田水利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2130701</w:t>
      </w:r>
      <w:r>
        <w:rPr>
          <w:rFonts w:hint="eastAsia" w:ascii="仿宋_GB2312" w:eastAsia="仿宋_GB2312"/>
          <w:sz w:val="32"/>
          <w:szCs w:val="32"/>
          <w:lang w:eastAsia="zh-CN"/>
        </w:rPr>
        <w:t>指</w:t>
      </w:r>
      <w:r>
        <w:rPr>
          <w:rFonts w:hint="eastAsia" w:ascii="仿宋_GB2312" w:eastAsia="仿宋_GB2312"/>
          <w:sz w:val="32"/>
          <w:szCs w:val="32"/>
        </w:rPr>
        <w:t>对村级一事一议的补助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2296002</w:t>
      </w:r>
      <w:r>
        <w:rPr>
          <w:rFonts w:hint="eastAsia" w:ascii="仿宋_GB2312" w:eastAsia="仿宋_GB2312"/>
          <w:sz w:val="32"/>
          <w:szCs w:val="32"/>
          <w:lang w:eastAsia="zh-CN"/>
        </w:rPr>
        <w:t>指</w:t>
      </w:r>
      <w:r>
        <w:rPr>
          <w:rFonts w:hint="eastAsia" w:ascii="仿宋_GB2312" w:eastAsia="仿宋_GB2312"/>
          <w:sz w:val="32"/>
          <w:szCs w:val="32"/>
        </w:rPr>
        <w:t>用于社会福利的彩票公益金支出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2296003</w:t>
      </w:r>
      <w:r>
        <w:rPr>
          <w:rFonts w:hint="eastAsia" w:ascii="仿宋_GB2312" w:eastAsia="仿宋_GB2312"/>
          <w:sz w:val="32"/>
          <w:szCs w:val="32"/>
          <w:lang w:eastAsia="zh-CN"/>
        </w:rPr>
        <w:t>指</w:t>
      </w:r>
      <w:r>
        <w:rPr>
          <w:rFonts w:hint="eastAsia" w:ascii="仿宋_GB2312" w:eastAsia="仿宋_GB2312"/>
          <w:sz w:val="32"/>
          <w:szCs w:val="32"/>
        </w:rPr>
        <w:t>用于体育事业的彩票公益金支出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2299901</w:t>
      </w:r>
      <w:r>
        <w:rPr>
          <w:rFonts w:hint="eastAsia" w:ascii="仿宋_GB2312" w:eastAsia="仿宋_GB2312"/>
          <w:sz w:val="32"/>
          <w:szCs w:val="32"/>
          <w:lang w:eastAsia="zh-CN"/>
        </w:rPr>
        <w:t>指</w:t>
      </w:r>
      <w:r>
        <w:rPr>
          <w:rFonts w:hint="eastAsia" w:ascii="仿宋_GB2312" w:eastAsia="仿宋_GB2312"/>
          <w:sz w:val="32"/>
          <w:szCs w:val="32"/>
        </w:rPr>
        <w:t>其他支出。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19546349"/>
    <w:rsid w:val="1EDA6452"/>
    <w:rsid w:val="3B4F2C56"/>
    <w:rsid w:val="4572647A"/>
    <w:rsid w:val="632B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7"/>
    <w:qFormat/>
    <w:uiPriority w:val="0"/>
    <w:pPr>
      <w:jc w:val="left"/>
    </w:pPr>
    <w:rPr>
      <w:rFonts w:ascii="Times New Roman" w:hAnsi="Times New Roman" w:eastAsia="宋体" w:cs="Times New Roman"/>
      <w:szCs w:val="24"/>
    </w:rPr>
  </w:style>
  <w:style w:type="paragraph" w:styleId="3">
    <w:name w:val="Balloon Text"/>
    <w:basedOn w:val="1"/>
    <w:link w:val="8"/>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7">
    <w:name w:val="批注文字 Char"/>
    <w:basedOn w:val="5"/>
    <w:link w:val="2"/>
    <w:qFormat/>
    <w:uiPriority w:val="0"/>
    <w:rPr>
      <w:rFonts w:ascii="Times New Roman" w:hAnsi="Times New Roman" w:eastAsia="宋体" w:cs="Times New Roman"/>
      <w:szCs w:val="24"/>
    </w:rPr>
  </w:style>
  <w:style w:type="character" w:customStyle="1" w:styleId="8">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12</TotalTime>
  <ScaleCrop>false</ScaleCrop>
  <LinksUpToDate>false</LinksUpToDate>
  <CharactersWithSpaces>5246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 苏黎世日光倾城つ</cp:lastModifiedBy>
  <dcterms:modified xsi:type="dcterms:W3CDTF">2019-09-11T10:46:33Z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