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2018年度乌鲁木齐县第一中学部门决算公开说明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乌鲁木齐县第一中学是一所九年义务教育公办学校，隶属于乌鲁木齐县教育局管理。肩负着板房沟镇八个行政村的九年义务教育。学校始终坚持社会主义办学方向，认真贯彻执行党的教育方针，全面实施素质教育，普及九年义务教育，坚持“两基”重中之重的地位不动摇，坚持依法治校，依法执教，坚持育人为先，德育为首，教育教学为中心，促进学生全面发展，为当地经济建设服务。学校各项制度健全，责任明确，优化内部，加强管理，保障学校教育教学工作健康有序的运行。学校重视加强教职工思想道德建设工作，积极开展业务学习，狠抓教学常规管理，教职工思想稳定，团结协作，爱岗敬业，工作热情高涨。学校重视加强学生的德育工作，通过开展多种形式的活动，加强诚信教育，法制纪律教育，安全教育，心理健康教育和环保教育，加强文明习惯的养成教育，构建学校、家庭、社会三结合的德育工作体系。</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从决算单位构成看，新疆乌鲁木齐县第一中学部门决算包括：新疆乌鲁木齐县第一中学部门本级决算，无下属单位决算。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新疆乌鲁木齐县第一中学编制数90个，包括行政编制0个，事业编制90个。年末实有人数80人，其中：行政在职0人，事业在职80人。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纳入新疆乌鲁木齐县第一中学2018年部门决算编制范围的单位名单见下表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新疆乌鲁木齐县第一中学</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1,779.15万元,与上年相比，增加197.2万元，增长12.47%，增减变化主要原因是：新建食堂设备购置专项经费，学生人数增加；支出1,599.42万元,与上年相比，增加82.04万元，增长5.41%，增减变化主要原因是：新建食堂设备购置专项经费；结余421.44万元，与上年相比，增加179.72万元，增长74.35%。增减变化主要原因是：由于年终考核未完成，所以2018年各种奖金未发放。</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1,779.15万元，其中：财政拨款收入1,763.16万元，占99.10%；上级补助收入0.00万元，占0.00%；事业收入0.00万元，占0.00%；经营收入0.00万元，占0.00%；附属单位缴款0.00万元，占0.00%；其他收入15.98万元，占0.90%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与年初预算数相比情况：本年收入年初预算数1,406.45万元，决算数1,779.15万元，预决算差异率26.50%，差异主要原因新增人员，年中追加新建食堂设备购置专项经费、预决算存在差异。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本年支出合计1,599.42万元，其中：基本支出1,384.57万元，占86.57%；项目支出214.86万元，占13.43%；上缴上级支出0.00万元，占0.00%；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与年初预算数相比情况：本年支出年初预算数1,406.45万元，决算数1,599.42万元，预决算差异率13.72%，差异主要原因新增人员，年中追加新建食堂设备购置专项经费、预决算存在差异。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1,763.16万元，与上年相比，增加185.84万元，增长11.78%。增减变化的主要原因是：新建食堂设备购置专项经费、学生人数增加。财政拨款支出1,593.85万元，与上年相比，增加78.47万元，增长5.18%，增减变化的主要原因是：新增人员，年中追加新建食堂设备购置专项经费、预决算存在差异。其中：基本支出1,378.99万元，项目支出214.86万元。财政拨款结转结余400.08万元，与上年相比，增加169.31万元，增长73.37%。增减变化的主要原因是：本年项目未完结，待下年支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1,406.45万元，决算数1,763.16万元，预决算差异率25.36%，差异主要原因新增人员，年中追加新建食堂设备购置专项经费、预决算存在差异。财政拨款支出年初预算数1,406.45万元，决算数1,593.85万元，预决算差异率13.32%，差异主要原因新增人员，年中追加新建食堂设备购置专项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1,760.16万元。与上年相比，增加190.84万元，增长12.16%。增减变化的主要原因是：新建食堂设备购置专项经费、学生人数增加。一般公共预算财政拨款支出1,593.04万元。与上年相比，增加85.65万元，增长5.68%。增减变化的主要原因是：新建食堂设备购置专项经费、学生人数增加。其中：按功能分类科目（按类级科目公开），教育支出</w:t>
      </w:r>
      <w:r>
        <w:rPr>
          <w:rFonts w:ascii="仿宋_GB2312" w:eastAsia="仿宋_GB2312"/>
          <w:sz w:val="32"/>
          <w:szCs w:val="32"/>
        </w:rPr>
        <w:t>1,433.32</w:t>
      </w:r>
      <w:r>
        <w:rPr>
          <w:rFonts w:hint="eastAsia" w:ascii="仿宋_GB2312" w:eastAsia="仿宋_GB2312"/>
          <w:sz w:val="32"/>
          <w:szCs w:val="32"/>
        </w:rPr>
        <w:t>万元，社会保障和就业支出</w:t>
      </w:r>
      <w:r>
        <w:rPr>
          <w:rFonts w:ascii="仿宋_GB2312" w:eastAsia="仿宋_GB2312"/>
          <w:sz w:val="32"/>
          <w:szCs w:val="32"/>
        </w:rPr>
        <w:t>159.72</w:t>
      </w:r>
      <w:r>
        <w:rPr>
          <w:rFonts w:hint="eastAsia" w:ascii="仿宋_GB2312" w:eastAsia="仿宋_GB2312"/>
          <w:sz w:val="32"/>
          <w:szCs w:val="32"/>
        </w:rPr>
        <w:t>万元。按经济分类科目（按类级科目公开），工资福利支出1,305.10万元，商品和服务支出170.08万元，对个人和家庭的支出46.87万元，资本性支出70.98万元。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1,406.45万元，决算数1,760.16万元，预决算差异率25.15%，差异主要原因新增人员，年中追加新建食堂设备购置专项经费、预决算存在差异。一般公共预算财政拨款支出年初预算数1,406.45万元，决算数1,593.04万元，预决算差异率13.27%，差异主要原因新增人员，年中追加新建食堂设备购置专项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3.00万元，与上年相比，减少5万元，降低62.5%。增减变化的主要原因是：少年宫经费减少。政府性基金预算支出0.81万元。与上年相比，减少7.19万元，降低89.84%。增减变化的主要原因是：少年宫经费减少。其中：按功能分类科目（按类级科目公开），其他支出</w:t>
      </w:r>
      <w:r>
        <w:rPr>
          <w:rFonts w:ascii="仿宋_GB2312" w:eastAsia="仿宋_GB2312"/>
          <w:sz w:val="32"/>
          <w:szCs w:val="32"/>
        </w:rPr>
        <w:t>0.81</w:t>
      </w:r>
      <w:r>
        <w:rPr>
          <w:rFonts w:hint="eastAsia" w:ascii="仿宋_GB2312" w:eastAsia="仿宋_GB2312"/>
          <w:sz w:val="32"/>
          <w:szCs w:val="32"/>
        </w:rPr>
        <w:t>万元。按经济分类科目（按类级科目公开），商品和服务支出0.81万元。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3.00万元，预决算差异率100%，差异主要原因年中追加项目经费。政府性基金预算财政拨款支出年初预算数0.00万元，决算数0.81万元，预决算差异率100.00%，差异主要原因年中追加项目经费。</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年末结转结余421.44万元。与上年相比，增加179.72万元，增长74.35%。</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其中财政拨款结转结余400.08万元。与上年相比，增加169.31万元，增长73.37%。</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rPr>
          <w:rFonts w:ascii="仿宋_GB2312" w:eastAsia="仿宋_GB2312"/>
          <w:sz w:val="32"/>
          <w:szCs w:val="32"/>
        </w:rPr>
      </w:pPr>
      <w:r>
        <w:rPr>
          <w:rFonts w:hint="eastAsia" w:ascii="仿宋_GB2312" w:eastAsia="仿宋_GB2312"/>
          <w:sz w:val="32"/>
          <w:szCs w:val="32"/>
        </w:rPr>
        <w:t>2018年度一般公共预算“三公”经费支出决算3.90万元，比上年减少0万元，降低0.02%，减少原因是严格执行八项规定，厉行节约，压减支出。其中，因公出国（境）费支出0.00万元，占0.00%，比上年减少0.0万元，降低0%，减少原因是无因公出国（境）费；公务用车购置及运行维护费支出3.90万元，占100.00%，比上年减少0万元，降低0.02%，减少原因是厉行节约，压减支出；公务接待费支出0.00万元，占0.00%，比上年减少0.0万元，降低0%，减少原因是无公务接待费。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因公出国（境）费支出0.00万元。新疆乌鲁木齐县第一中学全年使用一般公共预算财政拨款安排的出国（境）团组0个，累计0人次。开支内容包括：无因公出国（境）费。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公务用车购置及运行维护费3.90万元,其中，公务用车购置0.00万元，公务用车运行维护费3.90万元。主要用于车辆燃油费、维修费、保险费等。单位一般公共财政拨款安排的公务用车购置量0辆，保有量为1辆。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公务接待费0.00万元。具体是：国内公务接待支出0.00万元，主要是无公务接待费等。新疆乌鲁木齐县第一中学国内公务接待0批次，0人次。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与年初预算数相比情况：一般公共预算“三公”经费支出年初预算数3.95万元，决算数3.90万元，预决算差异率-1.29%，差异主要原因严格执行八项规定，厉行节约，压减支出。</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预算数0.00万元，决算数0.00万元，预决算差异率0.00%，差异主要原因无</w:t>
      </w:r>
      <w:r>
        <w:rPr>
          <w:rFonts w:hint="eastAsia" w:ascii="仿宋_GB2312" w:hAnsi="宋体" w:eastAsia="仿宋_GB2312" w:cs="宋体"/>
          <w:kern w:val="0"/>
          <w:sz w:val="32"/>
          <w:szCs w:val="32"/>
        </w:rPr>
        <w:t>因公出国（境）费</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预算数0万元，决算数0.00万元，预决算差异率0.00%，差异主要原因无</w:t>
      </w:r>
      <w:r>
        <w:rPr>
          <w:rFonts w:hint="eastAsia" w:ascii="仿宋_GB2312" w:hAnsi="宋体" w:eastAsia="仿宋_GB2312" w:cs="宋体"/>
          <w:kern w:val="0"/>
          <w:sz w:val="32"/>
          <w:szCs w:val="32"/>
        </w:rPr>
        <w:t>公务用车购置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预算数3.95万元，决算数3.90万元，预决算差异率-1.29%，差异主要原因严格执行八项规定，厉行节约，压减支出；</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预算数0.00万元，决算数0.00万元，预决算差异率0.00%，差异主要原因无</w:t>
      </w:r>
      <w:r>
        <w:rPr>
          <w:rFonts w:hint="eastAsia" w:ascii="仿宋_GB2312" w:hAnsi="宋体" w:eastAsia="仿宋_GB2312" w:cs="宋体"/>
          <w:kern w:val="0"/>
          <w:sz w:val="32"/>
          <w:szCs w:val="32"/>
        </w:rPr>
        <w:t>公务接待费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新疆乌鲁木齐县第一中学（事业单位）日常公用经费63.22万元，比上年减少83.09万元，降低56.79%，主要原因是严格执行八项规定，厉行节约，压减支出。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2018年度政府采购支出总额113.25万元，其中：政府采购货物支出105.02万元、政府采购工程支出0.00万元、政府采购服务支出8.23万元。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2辆，价值29.61万元，其中：副部（省）级及以上领导用车0辆、主要领导干部用车0辆、机要通信用车0辆、应急保障用车1辆、执法执勤用车0辆、特种专业技术用车0辆、离退休干部用车0辆、其他用车1辆，其他用车主要是：</w:t>
      </w:r>
      <w:r>
        <w:rPr>
          <w:rFonts w:hint="eastAsia" w:ascii="仿宋_GB2312" w:eastAsia="仿宋_GB2312"/>
          <w:sz w:val="32"/>
          <w:szCs w:val="32"/>
          <w:lang w:eastAsia="zh-CN"/>
        </w:rPr>
        <w:t>一般公务</w:t>
      </w:r>
      <w:r>
        <w:rPr>
          <w:rFonts w:hint="eastAsia" w:ascii="仿宋_GB2312" w:eastAsia="仿宋_GB2312"/>
          <w:sz w:val="32"/>
          <w:szCs w:val="32"/>
        </w:rPr>
        <w:t>用车；单位价值50万元以上通用设备0台（套）、单位价值100万元以上专用设备0台（套）。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widowControl/>
        <w:ind w:firstLine="640" w:firstLineChars="200"/>
        <w:rPr>
          <w:rFonts w:ascii="仿宋_GB2312" w:eastAsia="仿宋_GB2312"/>
          <w:sz w:val="32"/>
          <w:szCs w:val="32"/>
        </w:rPr>
      </w:pPr>
      <w:r>
        <w:rPr>
          <w:rFonts w:hint="eastAsia" w:ascii="仿宋_GB2312" w:eastAsia="仿宋_GB2312"/>
          <w:sz w:val="32"/>
          <w:szCs w:val="32"/>
        </w:rPr>
        <w:t>未成年人心理辅导站配套资金项目绩效自评综述：根据年初设定的绩效目标，未成年人心理辅导站配套资金项目绩效自评得分为90分。项目全年预算数为20万元，执行数为20万元，完成预算的100%。主要产出和效果：1、开展各级各类学校的心理辅导工作2、开展未成年人心理健康教师的教研工作3、开展未成年人心理健康课题研究工作4、开展未成年人心理健康心理援助工作。发现的问题及原因：存在问题：心理辅导站面积太小，容纳学生不多。下一步改进措施：心理辅导站的硬件设备基本完善，后期主要是人员的培训工作。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未成年人心理辅导站配套资金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乌鲁木齐县第一中学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20万元</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20万元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20万元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20万元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730"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财政项目按照原计划实施，切实保障辅导站的功能和管理正常运作，切实提高我校未成年人心理健康辅导工作稳步发展。</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1、开展各级各类学校的心理辅导工作</w:t>
            </w:r>
          </w:p>
          <w:p>
            <w:pPr>
              <w:widowControl/>
              <w:jc w:val="left"/>
              <w:rPr>
                <w:rFonts w:ascii="宋体" w:cs="宋体"/>
                <w:kern w:val="0"/>
                <w:sz w:val="20"/>
                <w:szCs w:val="20"/>
              </w:rPr>
            </w:pPr>
            <w:r>
              <w:rPr>
                <w:rFonts w:hint="eastAsia" w:ascii="宋体" w:cs="宋体"/>
                <w:kern w:val="0"/>
                <w:sz w:val="20"/>
                <w:szCs w:val="20"/>
              </w:rPr>
              <w:t>2、开展未成年人心理健康教师的教研工作</w:t>
            </w:r>
          </w:p>
          <w:p>
            <w:pPr>
              <w:widowControl/>
              <w:jc w:val="left"/>
              <w:rPr>
                <w:rFonts w:ascii="宋体" w:cs="宋体"/>
                <w:kern w:val="0"/>
                <w:sz w:val="20"/>
                <w:szCs w:val="20"/>
              </w:rPr>
            </w:pPr>
            <w:r>
              <w:rPr>
                <w:rFonts w:hint="eastAsia" w:ascii="宋体" w:cs="宋体"/>
                <w:kern w:val="0"/>
                <w:sz w:val="20"/>
                <w:szCs w:val="20"/>
              </w:rPr>
              <w:t>3、开展未成年人心理健康课题研究工作</w:t>
            </w:r>
          </w:p>
          <w:p>
            <w:pPr>
              <w:widowControl/>
              <w:jc w:val="left"/>
              <w:rPr>
                <w:rFonts w:ascii="宋体" w:cs="宋体"/>
                <w:kern w:val="0"/>
                <w:sz w:val="20"/>
                <w:szCs w:val="20"/>
              </w:rPr>
            </w:pPr>
            <w:r>
              <w:rPr>
                <w:rFonts w:hint="eastAsia" w:ascii="宋体" w:cs="宋体"/>
                <w:kern w:val="0"/>
                <w:sz w:val="20"/>
                <w:szCs w:val="20"/>
              </w:rPr>
              <w:t>4、开展未成年人心理健康心理援助工作</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开展专题培训次数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5次</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大于5次</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目标完成率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95%</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目标完成率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检查组对未成年人思想道德建设基地开展检查情况合格</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接受心理辅导的未成年人的满意度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95%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579" w:firstLineChars="181"/>
        <w:rPr>
          <w:rFonts w:ascii="仿宋_GB2312" w:eastAsia="仿宋_GB2312"/>
          <w:sz w:val="32"/>
          <w:szCs w:val="32"/>
        </w:rPr>
      </w:pPr>
      <w:r>
        <w:rPr>
          <w:rFonts w:hint="eastAsia" w:ascii="仿宋_GB2312" w:eastAsia="仿宋_GB2312"/>
          <w:sz w:val="32"/>
          <w:szCs w:val="32"/>
        </w:rPr>
        <w:t>新建食堂设备补充项目绩效自评综述：根据年初设定的绩效目标，新建食堂设备补充项目绩效自评得分为87分。项目全年预算数为37万元，执行数为37万元，完成预算的100%。主要产出和效果：新建食堂设备投入的增加，改善了学生就餐环境，提高了学生就餐效率，发现的问题及原因：存在问题：新建食堂较大，用餐人数较多，此次项目资金不能一次性完成食堂设备的补充，下一步改进措施：将对还存在的问题进行细化处理，对新建后的食堂设备继续补充完善，使师生拥有一个安全、卫生的用餐环境。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新建食堂设备补充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乌鲁木齐县第一中学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37万元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37万元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37万元</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37万元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49万元</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37万元</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师生用餐人数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1439</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1439</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食堂就餐率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sz w:val="18"/>
                <w:szCs w:val="18"/>
              </w:rPr>
            </w:pPr>
            <w:r>
              <w:rPr>
                <w:rFonts w:hint="eastAsia"/>
                <w:sz w:val="18"/>
                <w:szCs w:val="18"/>
              </w:rPr>
              <w:t>资金按期拨付率</w:t>
            </w:r>
          </w:p>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sz w:val="18"/>
                <w:szCs w:val="18"/>
              </w:rPr>
              <w:t>补助资金标准</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37万元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37万元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宋体" w:cs="宋体"/>
                <w:kern w:val="0"/>
                <w:sz w:val="20"/>
                <w:szCs w:val="20"/>
              </w:rPr>
            </w:pPr>
            <w:r>
              <w:rPr>
                <w:rFonts w:hint="eastAsia"/>
                <w:sz w:val="18"/>
                <w:szCs w:val="18"/>
              </w:rPr>
              <w:t>农村孩子家庭经济负担</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改善用餐环境</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显著改善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促进幼儿健康发展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xml:space="preserve">　促进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促进了幼儿健康发展</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宋体" w:cs="宋体"/>
                <w:kern w:val="0"/>
                <w:sz w:val="20"/>
                <w:szCs w:val="20"/>
              </w:rPr>
            </w:pPr>
            <w:r>
              <w:rPr>
                <w:rFonts w:hint="eastAsia"/>
                <w:sz w:val="18"/>
                <w:szCs w:val="18"/>
              </w:rPr>
              <w:t>改善学校办学条件</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显著改善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宋体" w:cs="宋体"/>
                <w:kern w:val="0"/>
                <w:sz w:val="20"/>
                <w:szCs w:val="20"/>
              </w:rPr>
            </w:pPr>
            <w:r>
              <w:rPr>
                <w:rFonts w:hint="eastAsia"/>
                <w:sz w:val="18"/>
                <w:szCs w:val="18"/>
              </w:rPr>
              <w:t>家长满意度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579" w:firstLineChars="181"/>
        <w:rPr>
          <w:rFonts w:ascii="仿宋_GB2312" w:eastAsia="仿宋_GB2312"/>
          <w:sz w:val="32"/>
          <w:szCs w:val="32"/>
        </w:rPr>
      </w:pPr>
    </w:p>
    <w:p>
      <w:pPr>
        <w:widowControl/>
        <w:rPr>
          <w:rFonts w:ascii="仿宋_GB2312" w:eastAsia="仿宋_GB2312"/>
          <w:sz w:val="32"/>
          <w:szCs w:val="32"/>
        </w:rPr>
      </w:pPr>
      <w:r>
        <w:rPr>
          <w:rFonts w:hint="eastAsia" w:hAnsi="宋体" w:eastAsia="仿宋_GB2312" w:cs="宋体"/>
          <w:kern w:val="0"/>
          <w:sz w:val="36"/>
          <w:szCs w:val="36"/>
        </w:rPr>
        <w:t>教</w:t>
      </w:r>
      <w:r>
        <w:rPr>
          <w:rFonts w:hint="eastAsia" w:ascii="仿宋_GB2312" w:eastAsia="仿宋_GB2312"/>
          <w:sz w:val="32"/>
          <w:szCs w:val="32"/>
        </w:rPr>
        <w:t>育费附加安排的经费（明厨亮灶）项目绩效自评综述：根据年初设定的绩效目标，教育费附加安排的经费（明厨亮灶）项目绩效自评得分为90分。项目全年预算数为1万元，执行数为1万元，完成预算的100%。主要产出和效果：完成了一个食堂的明厨亮灶，发现的问题及原因：学校两个食堂，项目资金少，不能同时完成两个食堂的明厨亮灶，下一步改进措施：继续申报资金，完成新食堂的明厨亮灶工程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color w:val="auto"/>
                <w:kern w:val="0"/>
                <w:sz w:val="32"/>
                <w:szCs w:val="32"/>
              </w:rPr>
            </w:pPr>
            <w:r>
              <w:rPr>
                <w:rFonts w:hint="eastAsia" w:ascii="宋体" w:hAnsi="宋体" w:cs="宋体"/>
                <w:b/>
                <w:bCs/>
                <w:color w:val="auto"/>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color w:val="auto"/>
                <w:kern w:val="0"/>
                <w:sz w:val="24"/>
              </w:rPr>
            </w:pPr>
            <w:r>
              <w:rPr>
                <w:rFonts w:hint="eastAsia" w:ascii="宋体" w:hAnsi="宋体" w:cs="宋体"/>
                <w:color w:val="auto"/>
                <w:kern w:val="0"/>
                <w:sz w:val="24"/>
              </w:rPr>
              <w:t>（</w:t>
            </w:r>
            <w:r>
              <w:rPr>
                <w:color w:val="auto"/>
                <w:kern w:val="0"/>
                <w:sz w:val="24"/>
              </w:rPr>
              <w:t xml:space="preserve">  2018 </w:t>
            </w:r>
            <w:r>
              <w:rPr>
                <w:rFonts w:hint="eastAsia" w:ascii="宋体" w:hAnsi="宋体" w:cs="宋体"/>
                <w:color w:val="auto"/>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color w:val="auto"/>
                <w:kern w:val="0"/>
                <w:sz w:val="24"/>
              </w:rPr>
            </w:pPr>
          </w:p>
        </w:tc>
        <w:tc>
          <w:tcPr>
            <w:tcW w:w="1140" w:type="dxa"/>
            <w:tcBorders>
              <w:top w:val="nil"/>
              <w:left w:val="nil"/>
              <w:bottom w:val="nil"/>
              <w:right w:val="nil"/>
            </w:tcBorders>
            <w:vAlign w:val="center"/>
          </w:tcPr>
          <w:p>
            <w:pPr>
              <w:widowControl/>
              <w:jc w:val="center"/>
              <w:rPr>
                <w:rFonts w:ascii="宋体" w:cs="宋体"/>
                <w:color w:val="auto"/>
                <w:kern w:val="0"/>
                <w:sz w:val="24"/>
              </w:rPr>
            </w:pPr>
          </w:p>
        </w:tc>
        <w:tc>
          <w:tcPr>
            <w:tcW w:w="1360" w:type="dxa"/>
            <w:tcBorders>
              <w:top w:val="nil"/>
              <w:left w:val="nil"/>
              <w:bottom w:val="nil"/>
              <w:right w:val="nil"/>
            </w:tcBorders>
            <w:vAlign w:val="center"/>
          </w:tcPr>
          <w:p>
            <w:pPr>
              <w:widowControl/>
              <w:jc w:val="center"/>
              <w:rPr>
                <w:rFonts w:ascii="宋体" w:cs="宋体"/>
                <w:color w:val="auto"/>
                <w:kern w:val="0"/>
                <w:sz w:val="24"/>
              </w:rPr>
            </w:pPr>
          </w:p>
        </w:tc>
        <w:tc>
          <w:tcPr>
            <w:tcW w:w="1080" w:type="dxa"/>
            <w:tcBorders>
              <w:top w:val="nil"/>
              <w:left w:val="nil"/>
              <w:bottom w:val="nil"/>
              <w:right w:val="nil"/>
            </w:tcBorders>
            <w:vAlign w:val="center"/>
          </w:tcPr>
          <w:p>
            <w:pPr>
              <w:widowControl/>
              <w:jc w:val="center"/>
              <w:rPr>
                <w:rFonts w:ascii="宋体" w:cs="宋体"/>
                <w:color w:val="auto"/>
                <w:kern w:val="0"/>
                <w:sz w:val="24"/>
              </w:rPr>
            </w:pPr>
          </w:p>
        </w:tc>
        <w:tc>
          <w:tcPr>
            <w:tcW w:w="880" w:type="dxa"/>
            <w:tcBorders>
              <w:top w:val="nil"/>
              <w:left w:val="nil"/>
              <w:bottom w:val="nil"/>
              <w:right w:val="nil"/>
            </w:tcBorders>
            <w:vAlign w:val="center"/>
          </w:tcPr>
          <w:p>
            <w:pPr>
              <w:widowControl/>
              <w:jc w:val="center"/>
              <w:rPr>
                <w:rFonts w:ascii="宋体" w:cs="宋体"/>
                <w:color w:val="auto"/>
                <w:kern w:val="0"/>
                <w:sz w:val="24"/>
              </w:rPr>
            </w:pPr>
          </w:p>
        </w:tc>
        <w:tc>
          <w:tcPr>
            <w:tcW w:w="2060" w:type="dxa"/>
            <w:tcBorders>
              <w:top w:val="nil"/>
              <w:left w:val="nil"/>
              <w:bottom w:val="nil"/>
              <w:right w:val="nil"/>
            </w:tcBorders>
            <w:vAlign w:val="center"/>
          </w:tcPr>
          <w:p>
            <w:pPr>
              <w:widowControl/>
              <w:jc w:val="center"/>
              <w:rPr>
                <w:rFonts w:ascii="宋体" w:cs="宋体"/>
                <w:color w:val="auto"/>
                <w:kern w:val="0"/>
                <w:sz w:val="24"/>
              </w:rPr>
            </w:pPr>
          </w:p>
        </w:tc>
        <w:tc>
          <w:tcPr>
            <w:tcW w:w="1780" w:type="dxa"/>
            <w:tcBorders>
              <w:top w:val="nil"/>
              <w:left w:val="nil"/>
              <w:bottom w:val="nil"/>
              <w:right w:val="nil"/>
            </w:tcBorders>
            <w:vAlign w:val="center"/>
          </w:tcPr>
          <w:p>
            <w:pPr>
              <w:widowControl/>
              <w:jc w:val="center"/>
              <w:rPr>
                <w:rFonts w:ascii="宋体" w:cs="宋体"/>
                <w:color w:val="auto"/>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教育费附加安排的经费（明厨亮灶）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预算</w:t>
            </w:r>
            <w:r>
              <w:rPr>
                <w:rFonts w:ascii="宋体" w:cs="宋体"/>
                <w:color w:val="auto"/>
                <w:kern w:val="0"/>
                <w:sz w:val="20"/>
                <w:szCs w:val="20"/>
              </w:rPr>
              <w:br w:type="textWrapping"/>
            </w:r>
            <w:r>
              <w:rPr>
                <w:rFonts w:hint="eastAsia" w:ascii="宋体" w:hAnsi="宋体" w:cs="宋体"/>
                <w:color w:val="auto"/>
                <w:kern w:val="0"/>
                <w:sz w:val="20"/>
                <w:szCs w:val="20"/>
              </w:rPr>
              <w:t>执行</w:t>
            </w:r>
            <w:r>
              <w:rPr>
                <w:rFonts w:ascii="宋体" w:cs="宋体"/>
                <w:color w:val="auto"/>
                <w:kern w:val="0"/>
                <w:sz w:val="20"/>
                <w:szCs w:val="20"/>
              </w:rPr>
              <w:br w:type="textWrapping"/>
            </w:r>
            <w:r>
              <w:rPr>
                <w:rFonts w:hint="eastAsia" w:ascii="宋体" w:hAnsi="宋体" w:cs="宋体"/>
                <w:color w:val="auto"/>
                <w:kern w:val="0"/>
                <w:sz w:val="20"/>
                <w:szCs w:val="20"/>
              </w:rPr>
              <w:t>情况</w:t>
            </w:r>
            <w:r>
              <w:rPr>
                <w:rFonts w:ascii="宋体" w:cs="宋体"/>
                <w:color w:val="auto"/>
                <w:kern w:val="0"/>
                <w:sz w:val="20"/>
                <w:szCs w:val="20"/>
              </w:rPr>
              <w:br w:type="textWrapping"/>
            </w:r>
            <w:r>
              <w:rPr>
                <w:rFonts w:hint="eastAsia" w:ascii="宋体" w:hAnsi="宋体" w:cs="宋体"/>
                <w:color w:val="auto"/>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1万元　</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color w:val="auto"/>
                <w:kern w:val="0"/>
                <w:sz w:val="20"/>
                <w:szCs w:val="20"/>
              </w:rPr>
            </w:pPr>
            <w:r>
              <w:rPr>
                <w:rFonts w:hint="eastAsia" w:ascii="宋体" w:hAnsi="宋体" w:cs="宋体"/>
                <w:color w:val="auto"/>
                <w:kern w:val="0"/>
                <w:sz w:val="20"/>
                <w:szCs w:val="20"/>
              </w:rPr>
              <w:t>1万元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auto"/>
                <w:kern w:val="0"/>
                <w:sz w:val="20"/>
                <w:szCs w:val="20"/>
              </w:rPr>
            </w:pPr>
            <w:r>
              <w:rPr>
                <w:rFonts w:hint="eastAsia" w:ascii="宋体" w:hAnsi="宋体" w:cs="宋体"/>
                <w:color w:val="auto"/>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1万元　</w:t>
            </w:r>
          </w:p>
        </w:tc>
        <w:tc>
          <w:tcPr>
            <w:tcW w:w="2060" w:type="dxa"/>
            <w:tcBorders>
              <w:top w:val="nil"/>
              <w:left w:val="nil"/>
              <w:bottom w:val="nil"/>
              <w:right w:val="single" w:color="auto" w:sz="4" w:space="0"/>
            </w:tcBorders>
            <w:vAlign w:val="center"/>
          </w:tcPr>
          <w:p>
            <w:pPr>
              <w:widowControl/>
              <w:jc w:val="right"/>
              <w:rPr>
                <w:rFonts w:ascii="宋体" w:cs="宋体"/>
                <w:color w:val="auto"/>
                <w:kern w:val="0"/>
                <w:sz w:val="20"/>
                <w:szCs w:val="20"/>
              </w:rPr>
            </w:pPr>
            <w:r>
              <w:rPr>
                <w:rFonts w:hint="eastAsia" w:ascii="宋体" w:hAnsi="宋体" w:cs="宋体"/>
                <w:color w:val="auto"/>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color w:val="auto"/>
                <w:kern w:val="0"/>
                <w:sz w:val="20"/>
                <w:szCs w:val="20"/>
              </w:rPr>
            </w:pPr>
            <w:r>
              <w:rPr>
                <w:rFonts w:hint="eastAsia" w:ascii="宋体" w:hAnsi="宋体" w:cs="宋体"/>
                <w:color w:val="auto"/>
                <w:kern w:val="0"/>
                <w:sz w:val="20"/>
                <w:szCs w:val="20"/>
              </w:rPr>
              <w:t>1万元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auto"/>
                <w:kern w:val="0"/>
                <w:sz w:val="20"/>
                <w:szCs w:val="20"/>
              </w:rPr>
            </w:pPr>
            <w:r>
              <w:rPr>
                <w:rFonts w:hint="eastAsia" w:ascii="宋体" w:hAnsi="宋体" w:cs="宋体"/>
                <w:color w:val="auto"/>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color w:val="auto"/>
                <w:kern w:val="0"/>
                <w:sz w:val="20"/>
                <w:szCs w:val="20"/>
              </w:rPr>
            </w:pPr>
            <w:r>
              <w:rPr>
                <w:rFonts w:hint="eastAsia" w:ascii="宋体" w:hAnsi="宋体" w:cs="宋体"/>
                <w:color w:val="auto"/>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年度</w:t>
            </w:r>
            <w:r>
              <w:rPr>
                <w:rFonts w:ascii="宋体" w:cs="宋体"/>
                <w:color w:val="auto"/>
                <w:kern w:val="0"/>
                <w:sz w:val="20"/>
                <w:szCs w:val="20"/>
              </w:rPr>
              <w:br w:type="textWrapping"/>
            </w:r>
            <w:r>
              <w:rPr>
                <w:rFonts w:hint="eastAsia" w:ascii="宋体" w:hAnsi="宋体" w:cs="宋体"/>
                <w:color w:val="auto"/>
                <w:kern w:val="0"/>
                <w:sz w:val="20"/>
                <w:szCs w:val="20"/>
              </w:rPr>
              <w:t>目标</w:t>
            </w:r>
            <w:r>
              <w:rPr>
                <w:rFonts w:ascii="宋体" w:cs="宋体"/>
                <w:color w:val="auto"/>
                <w:kern w:val="0"/>
                <w:sz w:val="20"/>
                <w:szCs w:val="20"/>
              </w:rPr>
              <w:br w:type="textWrapping"/>
            </w:r>
            <w:r>
              <w:rPr>
                <w:rFonts w:hint="eastAsia" w:ascii="宋体" w:hAnsi="宋体" w:cs="宋体"/>
                <w:color w:val="auto"/>
                <w:kern w:val="0"/>
                <w:sz w:val="20"/>
                <w:szCs w:val="20"/>
              </w:rPr>
              <w:t>完成</w:t>
            </w:r>
            <w:r>
              <w:rPr>
                <w:rFonts w:ascii="宋体" w:cs="宋体"/>
                <w:color w:val="auto"/>
                <w:kern w:val="0"/>
                <w:sz w:val="20"/>
                <w:szCs w:val="20"/>
              </w:rPr>
              <w:br w:type="textWrapping"/>
            </w:r>
            <w:r>
              <w:rPr>
                <w:rFonts w:hint="eastAsia" w:ascii="宋体" w:hAnsi="宋体" w:cs="宋体"/>
                <w:color w:val="auto"/>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color w:val="auto"/>
                <w:kern w:val="0"/>
                <w:sz w:val="20"/>
                <w:szCs w:val="20"/>
              </w:rPr>
            </w:pPr>
            <w:r>
              <w:rPr>
                <w:rFonts w:hint="eastAsia" w:ascii="宋体" w:hAnsi="宋体" w:cs="宋体"/>
                <w:color w:val="auto"/>
                <w:kern w:val="0"/>
                <w:sz w:val="20"/>
                <w:szCs w:val="20"/>
              </w:rPr>
              <w:t>　完成两个食堂的明厨亮灶</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color w:val="auto"/>
                <w:kern w:val="0"/>
                <w:sz w:val="20"/>
                <w:szCs w:val="20"/>
              </w:rPr>
            </w:pPr>
            <w:r>
              <w:rPr>
                <w:rFonts w:hint="eastAsia" w:ascii="宋体" w:cs="宋体"/>
                <w:color w:val="auto"/>
                <w:kern w:val="0"/>
                <w:sz w:val="20"/>
                <w:szCs w:val="20"/>
              </w:rPr>
              <w:t>只完成了一个食堂的明厨亮灶</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年度</w:t>
            </w:r>
            <w:r>
              <w:rPr>
                <w:rFonts w:ascii="宋体" w:cs="宋体"/>
                <w:color w:val="auto"/>
                <w:kern w:val="0"/>
                <w:sz w:val="20"/>
                <w:szCs w:val="20"/>
              </w:rPr>
              <w:br w:type="textWrapping"/>
            </w:r>
            <w:r>
              <w:rPr>
                <w:rFonts w:hint="eastAsia" w:ascii="宋体" w:hAnsi="宋体" w:cs="宋体"/>
                <w:color w:val="auto"/>
                <w:kern w:val="0"/>
                <w:sz w:val="20"/>
                <w:szCs w:val="20"/>
              </w:rPr>
              <w:t>绩效</w:t>
            </w:r>
            <w:r>
              <w:rPr>
                <w:rFonts w:ascii="宋体" w:cs="宋体"/>
                <w:color w:val="auto"/>
                <w:kern w:val="0"/>
                <w:sz w:val="20"/>
                <w:szCs w:val="20"/>
              </w:rPr>
              <w:br w:type="textWrapping"/>
            </w:r>
            <w:r>
              <w:rPr>
                <w:rFonts w:hint="eastAsia" w:ascii="宋体" w:hAnsi="宋体" w:cs="宋体"/>
                <w:color w:val="auto"/>
                <w:kern w:val="0"/>
                <w:sz w:val="20"/>
                <w:szCs w:val="20"/>
              </w:rPr>
              <w:t>指标</w:t>
            </w:r>
            <w:r>
              <w:rPr>
                <w:rFonts w:ascii="宋体" w:cs="宋体"/>
                <w:color w:val="auto"/>
                <w:kern w:val="0"/>
                <w:sz w:val="20"/>
                <w:szCs w:val="20"/>
              </w:rPr>
              <w:br w:type="textWrapping"/>
            </w:r>
            <w:r>
              <w:rPr>
                <w:rFonts w:hint="eastAsia" w:ascii="宋体" w:hAnsi="宋体" w:cs="宋体"/>
                <w:color w:val="auto"/>
                <w:kern w:val="0"/>
                <w:sz w:val="20"/>
                <w:szCs w:val="20"/>
              </w:rPr>
              <w:t>完成</w:t>
            </w:r>
            <w:r>
              <w:rPr>
                <w:rFonts w:ascii="宋体" w:cs="宋体"/>
                <w:color w:val="auto"/>
                <w:kern w:val="0"/>
                <w:sz w:val="20"/>
                <w:szCs w:val="20"/>
              </w:rPr>
              <w:br w:type="textWrapping"/>
            </w:r>
            <w:r>
              <w:rPr>
                <w:rFonts w:hint="eastAsia" w:ascii="宋体" w:hAnsi="宋体" w:cs="宋体"/>
                <w:color w:val="auto"/>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两个食堂</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100%完成</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50%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明厨亮灶</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50%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color w:val="auto"/>
                <w:sz w:val="18"/>
                <w:szCs w:val="18"/>
              </w:rPr>
            </w:pPr>
            <w:r>
              <w:rPr>
                <w:rFonts w:hint="eastAsia"/>
                <w:color w:val="auto"/>
                <w:sz w:val="18"/>
                <w:szCs w:val="18"/>
              </w:rPr>
              <w:t>资金按期拨付率</w:t>
            </w:r>
          </w:p>
          <w:p>
            <w:pPr>
              <w:widowControl/>
              <w:jc w:val="left"/>
              <w:rPr>
                <w:rFonts w:ascii="宋体" w:cs="宋体"/>
                <w:color w:val="auto"/>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cs="宋体"/>
                <w:color w:val="auto"/>
                <w:kern w:val="0"/>
                <w:sz w:val="20"/>
                <w:szCs w:val="20"/>
              </w:rPr>
              <w:t>批复资金</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cs="宋体"/>
                <w:color w:val="auto"/>
                <w:kern w:val="0"/>
                <w:sz w:val="20"/>
                <w:szCs w:val="20"/>
              </w:rPr>
              <w:t>1万元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cs="宋体"/>
                <w:color w:val="auto"/>
                <w:kern w:val="0"/>
                <w:sz w:val="20"/>
                <w:szCs w:val="20"/>
              </w:rPr>
              <w:t>1万元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经济效益</w:t>
            </w:r>
            <w:r>
              <w:rPr>
                <w:rFonts w:ascii="宋体" w:cs="宋体"/>
                <w:color w:val="auto"/>
                <w:kern w:val="0"/>
                <w:sz w:val="20"/>
                <w:szCs w:val="20"/>
              </w:rPr>
              <w:br w:type="textWrapping"/>
            </w:r>
            <w:r>
              <w:rPr>
                <w:rFonts w:hint="eastAsia" w:ascii="宋体" w:hAnsi="宋体" w:cs="宋体"/>
                <w:color w:val="auto"/>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1</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社会效益</w:t>
            </w:r>
            <w:r>
              <w:rPr>
                <w:rFonts w:ascii="宋体" w:cs="宋体"/>
                <w:color w:val="auto"/>
                <w:kern w:val="0"/>
                <w:sz w:val="20"/>
                <w:szCs w:val="20"/>
              </w:rPr>
              <w:br w:type="textWrapping"/>
            </w:r>
            <w:r>
              <w:rPr>
                <w:rFonts w:hint="eastAsia" w:ascii="宋体" w:hAnsi="宋体" w:cs="宋体"/>
                <w:color w:val="auto"/>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透明度</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50%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生态效益</w:t>
            </w:r>
            <w:r>
              <w:rPr>
                <w:rFonts w:ascii="宋体" w:cs="宋体"/>
                <w:color w:val="auto"/>
                <w:kern w:val="0"/>
                <w:sz w:val="20"/>
                <w:szCs w:val="20"/>
              </w:rPr>
              <w:br w:type="textWrapping"/>
            </w:r>
            <w:r>
              <w:rPr>
                <w:rFonts w:hint="eastAsia" w:ascii="宋体" w:hAnsi="宋体" w:cs="宋体"/>
                <w:color w:val="auto"/>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创建安全卫生的用餐环境</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可持续影响</w:t>
            </w:r>
            <w:r>
              <w:rPr>
                <w:rFonts w:ascii="宋体" w:cs="宋体"/>
                <w:color w:val="auto"/>
                <w:kern w:val="0"/>
                <w:sz w:val="20"/>
                <w:szCs w:val="20"/>
              </w:rPr>
              <w:br w:type="textWrapping"/>
            </w:r>
            <w:r>
              <w:rPr>
                <w:rFonts w:hint="eastAsia" w:ascii="宋体" w:hAnsi="宋体" w:cs="宋体"/>
                <w:color w:val="auto"/>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继续明厨亮灶工程</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满意度</w:t>
            </w:r>
            <w:r>
              <w:rPr>
                <w:rFonts w:ascii="宋体" w:cs="宋体"/>
                <w:color w:val="auto"/>
                <w:kern w:val="0"/>
                <w:sz w:val="20"/>
                <w:szCs w:val="20"/>
              </w:rPr>
              <w:br w:type="textWrapping"/>
            </w:r>
            <w:r>
              <w:rPr>
                <w:rFonts w:hint="eastAsia" w:ascii="宋体" w:hAnsi="宋体" w:cs="宋体"/>
                <w:color w:val="auto"/>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师生满意度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100%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指标</w:t>
            </w:r>
            <w:r>
              <w:rPr>
                <w:rFonts w:ascii="宋体" w:hAnsi="宋体" w:cs="宋体"/>
                <w:color w:val="auto"/>
                <w:kern w:val="0"/>
                <w:sz w:val="20"/>
                <w:szCs w:val="20"/>
              </w:rPr>
              <w:t>2</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ascii="宋体" w:hAnsi="宋体" w:cs="宋体"/>
                <w:color w:val="auto"/>
                <w:kern w:val="0"/>
                <w:sz w:val="20"/>
                <w:szCs w:val="20"/>
              </w:rPr>
              <w:t xml:space="preserve"> </w:t>
            </w:r>
            <w:r>
              <w:rPr>
                <w:rFonts w:hint="eastAsia" w:ascii="宋体" w:hAnsi="宋体" w:cs="宋体"/>
                <w:color w:val="auto"/>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auto"/>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color w:val="auto"/>
                <w:kern w:val="0"/>
                <w:sz w:val="20"/>
                <w:szCs w:val="20"/>
              </w:rPr>
            </w:pPr>
            <w:r>
              <w:rPr>
                <w:rFonts w:hint="eastAsia" w:ascii="宋体" w:hAnsi="宋体" w:cs="宋体"/>
                <w:color w:val="auto"/>
                <w:kern w:val="0"/>
                <w:sz w:val="20"/>
                <w:szCs w:val="20"/>
              </w:rPr>
              <w:t>　</w:t>
            </w:r>
          </w:p>
        </w:tc>
      </w:tr>
    </w:tbl>
    <w:p>
      <w:pPr>
        <w:widowControl/>
        <w:rPr>
          <w:rFonts w:ascii="仿宋_GB2312" w:eastAsia="仿宋_GB2312"/>
          <w:sz w:val="32"/>
          <w:szCs w:val="32"/>
        </w:rPr>
      </w:pPr>
    </w:p>
    <w:p>
      <w:pPr>
        <w:widowControl/>
        <w:rPr>
          <w:rFonts w:ascii="仿宋_GB2312" w:eastAsia="仿宋_GB2312"/>
          <w:sz w:val="32"/>
          <w:szCs w:val="32"/>
        </w:rPr>
      </w:pPr>
      <w:r>
        <w:rPr>
          <w:rFonts w:hint="eastAsia" w:hAnsi="宋体" w:eastAsia="仿宋_GB2312" w:cs="宋体"/>
          <w:kern w:val="0"/>
          <w:sz w:val="36"/>
          <w:szCs w:val="36"/>
        </w:rPr>
        <w:t>冰上</w:t>
      </w:r>
      <w:r>
        <w:rPr>
          <w:rFonts w:hint="eastAsia" w:ascii="仿宋_GB2312" w:eastAsia="仿宋_GB2312"/>
          <w:sz w:val="32"/>
          <w:szCs w:val="32"/>
        </w:rPr>
        <w:t>示范学校项目绩效自评综述：根据年初设定的绩效目标，冰上示范学校项目绩效自评得分为91分。项目全年预算数为1万元，执行数为1万元，完成预算的100%。主要产出和效果：每次能1---2个班的学生上冰，发现的问题及原因：我校体育教师教学经验丰富，体育教研组长从事过多年的冰上学校建设工作，在少花钱或不花钱的前提下，自制设备，满足冰上学校项目的正常开展，下一步改进措施：目前由于项目资金太少，冰场太小，后期争取更多资金，扩大冰场规模，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冰上示范校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乌鲁木齐县第一中学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1</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能满足全校学生的冰上运动</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实际每次只能1---2个班的学生上冰</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学生人数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1290人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每天上冰人数50%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学生上冰人数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每天上冰人数500人左右</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实际上冰人数14人左右</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开始时间</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2018年11月</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2018年12月</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结束时间</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2019年2月</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2019年2月</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批复资金</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体育课堂冰上运动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3--9年级学生上冰</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开展冰上运动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3--9年级学生每周都能上冰课</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90%学生上冰课</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丰富学生的体育课堂和业余生活</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满足</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基本满足</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可持续项目</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2019年正式申报冰上示范学校</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积极准备申报</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满意率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widowControl/>
        <w:rPr>
          <w:rFonts w:ascii="仿宋_GB2312" w:eastAsia="仿宋_GB2312"/>
          <w:sz w:val="32"/>
          <w:szCs w:val="32"/>
        </w:rPr>
      </w:pPr>
    </w:p>
    <w:p>
      <w:pPr>
        <w:spacing w:line="540" w:lineRule="exact"/>
        <w:ind w:firstLine="651" w:firstLineChars="181"/>
        <w:rPr>
          <w:rFonts w:ascii="仿宋_GB2312" w:eastAsia="仿宋_GB2312"/>
          <w:spacing w:val="-4"/>
          <w:sz w:val="32"/>
          <w:szCs w:val="32"/>
        </w:rPr>
      </w:pPr>
      <w:r>
        <w:rPr>
          <w:rFonts w:hint="eastAsia" w:hAnsi="宋体" w:eastAsia="仿宋_GB2312" w:cs="宋体"/>
          <w:kern w:val="0"/>
          <w:sz w:val="36"/>
          <w:szCs w:val="36"/>
        </w:rPr>
        <w:t>增加食堂设备、宿舍用品及改造</w:t>
      </w:r>
      <w:r>
        <w:rPr>
          <w:rFonts w:hint="eastAsia" w:ascii="仿宋_GB2312" w:eastAsia="仿宋_GB2312"/>
          <w:sz w:val="32"/>
          <w:szCs w:val="32"/>
        </w:rPr>
        <w:t>项目绩效自评综述：根据年初设定的绩效目标，</w:t>
      </w:r>
      <w:r>
        <w:rPr>
          <w:rFonts w:hint="eastAsia" w:hAnsi="宋体" w:eastAsia="仿宋_GB2312" w:cs="宋体"/>
          <w:kern w:val="0"/>
          <w:sz w:val="36"/>
          <w:szCs w:val="36"/>
        </w:rPr>
        <w:t>增加食堂设备、宿舍用品及改</w:t>
      </w:r>
      <w:r>
        <w:rPr>
          <w:rFonts w:hint="eastAsia" w:ascii="仿宋_GB2312" w:eastAsia="仿宋_GB2312"/>
          <w:sz w:val="32"/>
          <w:szCs w:val="32"/>
        </w:rPr>
        <w:t>造项目绩效自评得分为92分。项目全年预算数为24.36万元，执行数为24.36万元，完成预算的100%。主要产出和效果：食堂设备补充完整，学生宿舍的建设能够达到4人一间，住宿生有洗浴的地方，更换老的暖气包，学生宿舍粉刷一新，已完成原有目标的80%左右，发现的问题及原因：虽然前期对学生食堂、宿舍进行部分改造，还不彻底，但也能基本满足学生的日常需求，为进一步提高学生学习、生活的环境，我校还会继续改善学生就餐设备的投入及学生宿舍的环境的改善。下一步改进措施：目前学生食堂、宿舍的改造还未彻底改观，计划在2019年，继续对学生食堂设备增加投入，学生宿舍再增加洗浴设备，学生宿舍环境也会进行修缮和改造，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增加食堂设备、宿舍用品及改造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乌鲁木齐县第一中学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24.36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24.36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24.36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24.36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106"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食堂设备补充完整，学生宿舍的建设能够达到4人一间，住宿生有洗浴的地方，更换老的暖气包，学生宿舍粉刷一新。</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目前食堂的消毒柜、包子机等设备还没购置；学生宿舍洗浴设备还需补充，实际完成原有目标的80%左右</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增加食堂设备、宿舍用品及改造</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学生1290人，教职工149人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实际食堂容纳就餐学生1100人，住宿生都能满足需求。实际完成指标值85%</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食堂就餐</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85%</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住宿</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开始时间</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2018年9月</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2018年9月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增加食堂设备、宿舍用品及改造</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24.36万元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24.36万元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增加食堂设备、宿舍用品及改造</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60万元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24.36万元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社会知晓率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85%</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2019年继续增加投入</w:t>
            </w:r>
          </w:p>
        </w:tc>
        <w:tc>
          <w:tcPr>
            <w:tcW w:w="2060"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c>
          <w:tcPr>
            <w:tcW w:w="1780"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bl>
    <w:p>
      <w:pPr>
        <w:spacing w:line="540" w:lineRule="exact"/>
        <w:ind w:firstLine="564" w:firstLineChars="181"/>
        <w:rPr>
          <w:rFonts w:ascii="仿宋_GB2312" w:eastAsia="仿宋_GB2312"/>
          <w:spacing w:val="-4"/>
          <w:sz w:val="32"/>
          <w:szCs w:val="32"/>
        </w:rPr>
      </w:pPr>
    </w:p>
    <w:p>
      <w:pPr>
        <w:spacing w:line="540" w:lineRule="exact"/>
        <w:ind w:firstLine="579" w:firstLineChars="181"/>
        <w:rPr>
          <w:rFonts w:ascii="仿宋_GB2312" w:eastAsia="仿宋_GB2312"/>
          <w:sz w:val="32"/>
          <w:szCs w:val="32"/>
        </w:rPr>
      </w:pPr>
      <w:r>
        <w:rPr>
          <w:rFonts w:hint="eastAsia" w:ascii="仿宋_GB2312" w:eastAsia="仿宋_GB2312"/>
          <w:sz w:val="32"/>
          <w:szCs w:val="32"/>
        </w:rPr>
        <w:t>足球进校园</w:t>
      </w:r>
      <w:r>
        <w:rPr>
          <w:rFonts w:hint="eastAsia" w:ascii="仿宋_GB2312" w:eastAsia="仿宋_GB2312"/>
          <w:sz w:val="32"/>
          <w:szCs w:val="32"/>
        </w:rPr>
        <w:t>项目绩效自评综述：根据年初设定的绩效目标，。。。项目绩效自评得分为。。。分。项目全年预算数为20万元，执行数为20万元，完成预算的100%。主要产出</w:t>
      </w:r>
      <w:bookmarkStart w:id="0" w:name="_GoBack"/>
      <w:bookmarkEnd w:id="0"/>
      <w:r>
        <w:rPr>
          <w:rFonts w:hint="eastAsia" w:ascii="仿宋_GB2312" w:eastAsia="仿宋_GB2312"/>
          <w:sz w:val="32"/>
          <w:szCs w:val="32"/>
        </w:rPr>
        <w:t>和效果：通过项目建设，学校足球场地、设施建设大为改观，加大了校园足球设施建设力度发现的问题及原因：师资力量</w:t>
      </w:r>
      <w:r>
        <w:rPr>
          <w:rFonts w:hint="eastAsia" w:ascii="楷体" w:hAnsi="楷体" w:eastAsia="楷体" w:cs="楷体"/>
          <w:bCs/>
          <w:spacing w:val="-4"/>
          <w:sz w:val="32"/>
          <w:szCs w:val="32"/>
        </w:rPr>
        <w:t>有待加强。目前，我</w:t>
      </w:r>
      <w:r>
        <w:rPr>
          <w:rFonts w:hint="eastAsia" w:ascii="仿宋_GB2312" w:eastAsia="仿宋_GB2312"/>
          <w:sz w:val="32"/>
          <w:szCs w:val="32"/>
        </w:rPr>
        <w:t>校有学生1032名，只有一名专业资质的教师，离目标要求差距较大，下一步改进措施：1、特色学校建设。加强国家级足球特色学校建设。2、师资配备。我校现有学生一千多名，只有一名专业足球教师，师资配备严重不足。后期有待增加足球教师的师资力量。3、场地建设。我校的足球场地建成多年，人工草坪老化，后期还要加大对足球场地建设的投入4、足球联赛。只有“请进来，走出去”，校园足球项目才能更快、更好地发展。我校在2019年度，还将多参加市级、区级、甚至国家级的青少年足球联赛，一次提高学生的足球水平，投入也比较大。因此，足球场地建设、器材配备、教练培养、人员培训、比赛开展等均需要较多</w:t>
      </w:r>
      <w:r>
        <w:rPr>
          <w:rFonts w:hint="eastAsia" w:ascii="楷体" w:hAnsi="楷体" w:eastAsia="楷体"/>
          <w:bCs/>
          <w:spacing w:val="-4"/>
          <w:sz w:val="32"/>
          <w:szCs w:val="32"/>
        </w:rPr>
        <w:t>资金.</w:t>
      </w:r>
      <w:r>
        <w:rPr>
          <w:rFonts w:hint="eastAsia" w:ascii="仿宋_GB2312" w:eastAsia="仿宋_GB2312"/>
          <w:sz w:val="32"/>
          <w:szCs w:val="32"/>
        </w:rPr>
        <w:t>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校园足球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乌鲁木齐县第一中学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20万元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20万元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20万元</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11.08万元</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能使我校全体学生享受足球运动的快乐</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中小学1290人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1290人</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每位学生都能接受足球文化的熏陶与技能培养</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开始时间</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2018年1月</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2018年1月</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结束时间</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2018年12月</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2018年12月</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ascii="宋体" w:cs="宋体"/>
                <w:kern w:val="0"/>
                <w:sz w:val="20"/>
                <w:szCs w:val="20"/>
              </w:rPr>
            </w:pPr>
            <w:r>
              <w:rPr>
                <w:rFonts w:hint="eastAsia" w:ascii="宋体" w:hAnsi="宋体" w:eastAsia="宋体" w:cs="宋体"/>
                <w:color w:val="000000"/>
                <w:kern w:val="0"/>
                <w:sz w:val="24"/>
                <w:szCs w:val="24"/>
                <w:lang w:bidi="ar"/>
              </w:rPr>
              <w:t>器材购置</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12万元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9.4万元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ascii="宋体" w:cs="宋体"/>
                <w:kern w:val="0"/>
                <w:sz w:val="20"/>
                <w:szCs w:val="20"/>
              </w:rPr>
            </w:pPr>
            <w:r>
              <w:rPr>
                <w:rFonts w:hint="eastAsia" w:ascii="宋体" w:hAnsi="宋体" w:eastAsia="宋体" w:cs="宋体"/>
                <w:color w:val="000000"/>
                <w:kern w:val="0"/>
                <w:sz w:val="24"/>
                <w:szCs w:val="24"/>
                <w:lang w:bidi="ar"/>
              </w:rPr>
              <w:t>运动员服装</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3万元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0.9万元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ascii="宋体" w:cs="宋体"/>
                <w:kern w:val="0"/>
                <w:sz w:val="20"/>
                <w:szCs w:val="20"/>
              </w:rPr>
            </w:pPr>
            <w:r>
              <w:rPr>
                <w:rFonts w:hint="eastAsia" w:ascii="宋体" w:hAnsi="宋体" w:eastAsia="宋体" w:cs="宋体"/>
                <w:color w:val="000000"/>
                <w:kern w:val="0"/>
                <w:sz w:val="24"/>
                <w:szCs w:val="24"/>
                <w:lang w:bidi="ar"/>
              </w:rPr>
              <w:t>参加比赛的活动经费</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5万元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0.79万元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社会知晓率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延续项目</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使我校的足球运动更高、更强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基本达到目标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ascii="宋体" w:cs="宋体"/>
                <w:kern w:val="0"/>
                <w:sz w:val="20"/>
                <w:szCs w:val="20"/>
              </w:rPr>
            </w:pPr>
            <w:r>
              <w:rPr>
                <w:rFonts w:hint="eastAsia" w:ascii="宋体" w:hAnsi="宋体" w:eastAsia="宋体" w:cs="宋体"/>
                <w:color w:val="000000"/>
                <w:kern w:val="0"/>
                <w:sz w:val="24"/>
                <w:szCs w:val="24"/>
                <w:lang w:bidi="ar"/>
              </w:rPr>
              <w:t>学生满意率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ascii="宋体" w:cs="宋体"/>
                <w:kern w:val="0"/>
                <w:sz w:val="20"/>
                <w:szCs w:val="20"/>
              </w:rPr>
            </w:pPr>
            <w:r>
              <w:rPr>
                <w:rFonts w:hint="eastAsia" w:ascii="宋体" w:hAnsi="宋体" w:eastAsia="宋体" w:cs="宋体"/>
                <w:color w:val="000000"/>
                <w:kern w:val="0"/>
                <w:sz w:val="24"/>
                <w:szCs w:val="24"/>
                <w:lang w:bidi="ar"/>
              </w:rPr>
              <w:t>教职工满意率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textAlignment w:val="center"/>
              <w:rPr>
                <w:rFonts w:ascii="宋体" w:cs="宋体"/>
                <w:kern w:val="0"/>
                <w:sz w:val="20"/>
                <w:szCs w:val="20"/>
              </w:rPr>
            </w:pPr>
            <w:r>
              <w:rPr>
                <w:rFonts w:hint="eastAsia" w:ascii="宋体" w:hAnsi="宋体" w:eastAsia="宋体" w:cs="宋体"/>
                <w:color w:val="000000"/>
                <w:kern w:val="0"/>
                <w:sz w:val="24"/>
                <w:szCs w:val="24"/>
                <w:lang w:bidi="ar"/>
              </w:rPr>
              <w:t>家长满意率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579" w:firstLineChars="181"/>
        <w:rPr>
          <w:rFonts w:hint="eastAsia" w:ascii="仿宋_GB2312" w:eastAsia="仿宋_GB2312"/>
          <w:sz w:val="32"/>
          <w:szCs w:val="32"/>
        </w:rPr>
      </w:pPr>
    </w:p>
    <w:p>
      <w:pPr>
        <w:spacing w:line="540" w:lineRule="exact"/>
        <w:jc w:val="center"/>
        <w:rPr>
          <w:rFonts w:hint="eastAsia"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2050201指学前教育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2050202指小学教育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2050203指初中教育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2050299指其他普通教育支出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2050999指其他教育费附加安排的支出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2080505指机关事业单位基本养老保险缴费支出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2080506指机关事业单位职业年金缴费支出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2296004指用于教育事业的彩票公益金支出。</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其他有关说明内容</w:t>
      </w:r>
      <w:r>
        <w:rPr>
          <w:rFonts w:hint="eastAsia" w:ascii="仿宋_GB2312" w:hAnsi="Calibri" w:eastAsia="仿宋_GB2312"/>
          <w:sz w:val="32"/>
          <w:szCs w:val="32"/>
          <w:lang w:val="en-GB"/>
        </w:rPr>
        <w:t>。</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0E1E35"/>
    <w:rsid w:val="001500E6"/>
    <w:rsid w:val="001A2B4A"/>
    <w:rsid w:val="00417058"/>
    <w:rsid w:val="004642B9"/>
    <w:rsid w:val="004763B2"/>
    <w:rsid w:val="004A2F26"/>
    <w:rsid w:val="0058643C"/>
    <w:rsid w:val="005A389E"/>
    <w:rsid w:val="006059F7"/>
    <w:rsid w:val="009A4996"/>
    <w:rsid w:val="009B5C7D"/>
    <w:rsid w:val="00B57B82"/>
    <w:rsid w:val="00BE7FE7"/>
    <w:rsid w:val="00CC7081"/>
    <w:rsid w:val="00CE0C1D"/>
    <w:rsid w:val="00CF769E"/>
    <w:rsid w:val="00D349E3"/>
    <w:rsid w:val="00D923F6"/>
    <w:rsid w:val="00E02D70"/>
    <w:rsid w:val="00F21610"/>
    <w:rsid w:val="00F504FB"/>
    <w:rsid w:val="18F307BB"/>
    <w:rsid w:val="4572647A"/>
    <w:rsid w:val="72CE57F1"/>
    <w:rsid w:val="7963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0"/>
    <w:qFormat/>
    <w:uiPriority w:val="0"/>
    <w:pPr>
      <w:jc w:val="left"/>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99"/>
    <w:rPr>
      <w:rFonts w:cs="Times New Roman"/>
      <w:b/>
      <w:bCs/>
    </w:rPr>
  </w:style>
  <w:style w:type="character" w:styleId="9">
    <w:name w:val="annotation reference"/>
    <w:basedOn w:val="7"/>
    <w:semiHidden/>
    <w:unhideWhenUsed/>
    <w:qFormat/>
    <w:uiPriority w:val="99"/>
    <w:rPr>
      <w:sz w:val="21"/>
      <w:szCs w:val="21"/>
    </w:rPr>
  </w:style>
  <w:style w:type="character" w:customStyle="1" w:styleId="10">
    <w:name w:val="批注文字 Char"/>
    <w:basedOn w:val="7"/>
    <w:link w:val="2"/>
    <w:qFormat/>
    <w:uiPriority w:val="0"/>
    <w:rPr>
      <w:rFonts w:ascii="Times New Roman" w:hAnsi="Times New Roman" w:eastAsia="宋体" w:cs="Times New Roman"/>
      <w:szCs w:val="24"/>
    </w:rPr>
  </w:style>
  <w:style w:type="character" w:customStyle="1" w:styleId="11">
    <w:name w:val="批注框文本 Char"/>
    <w:basedOn w:val="7"/>
    <w:link w:val="3"/>
    <w:semiHidden/>
    <w:qFormat/>
    <w:uiPriority w:val="99"/>
    <w:rPr>
      <w:sz w:val="18"/>
      <w:szCs w:val="18"/>
    </w:rPr>
  </w:style>
  <w:style w:type="character" w:customStyle="1" w:styleId="12">
    <w:name w:val="页眉 Char"/>
    <w:basedOn w:val="7"/>
    <w:link w:val="5"/>
    <w:qFormat/>
    <w:uiPriority w:val="99"/>
    <w:rPr>
      <w:kern w:val="2"/>
      <w:sz w:val="18"/>
      <w:szCs w:val="18"/>
    </w:rPr>
  </w:style>
  <w:style w:type="character" w:customStyle="1" w:styleId="13">
    <w:name w:val="页脚 Char"/>
    <w:basedOn w:val="7"/>
    <w:link w:val="4"/>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1886</Words>
  <Characters>10752</Characters>
  <Lines>89</Lines>
  <Paragraphs>25</Paragraphs>
  <TotalTime>2</TotalTime>
  <ScaleCrop>false</ScaleCrop>
  <LinksUpToDate>false</LinksUpToDate>
  <CharactersWithSpaces>12613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Administrator</cp:lastModifiedBy>
  <dcterms:modified xsi:type="dcterms:W3CDTF">2021-05-18T15:07:00Z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