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923"/>
        </w:tabs>
        <w:snapToGrid w:val="0"/>
        <w:jc w:val="center"/>
        <w:rPr>
          <w:rFonts w:ascii="黑体" w:hAnsi="黑体" w:eastAsia="黑体" w:cs="Times New Roman"/>
          <w:color w:val="000000"/>
          <w:sz w:val="44"/>
          <w:szCs w:val="44"/>
        </w:rPr>
      </w:pPr>
      <w:r>
        <w:rPr>
          <w:rFonts w:hint="eastAsia" w:ascii="黑体" w:hAnsi="黑体" w:eastAsia="黑体" w:cs="黑体"/>
          <w:color w:val="000000"/>
          <w:sz w:val="44"/>
          <w:szCs w:val="44"/>
          <w:lang w:eastAsia="zh-CN"/>
        </w:rPr>
        <w:t>乌鲁木齐县永丰中心卫生院</w:t>
      </w:r>
      <w:r>
        <w:rPr>
          <w:rFonts w:hint="eastAsia" w:ascii="黑体" w:hAnsi="黑体" w:eastAsia="黑体" w:cs="黑体"/>
          <w:color w:val="000000"/>
          <w:sz w:val="44"/>
          <w:szCs w:val="44"/>
        </w:rPr>
        <w:t>201</w:t>
      </w:r>
      <w:r>
        <w:rPr>
          <w:rFonts w:hint="eastAsia" w:ascii="黑体" w:hAnsi="黑体" w:eastAsia="黑体" w:cs="黑体"/>
          <w:color w:val="000000"/>
          <w:sz w:val="44"/>
          <w:szCs w:val="44"/>
          <w:lang w:val="en-US" w:eastAsia="zh-CN"/>
        </w:rPr>
        <w:t>6</w:t>
      </w:r>
      <w:r>
        <w:rPr>
          <w:rFonts w:hint="eastAsia" w:ascii="黑体" w:hAnsi="黑体" w:eastAsia="黑体" w:cs="黑体"/>
          <w:color w:val="000000"/>
          <w:sz w:val="44"/>
          <w:szCs w:val="44"/>
        </w:rPr>
        <w:t>年度部门</w:t>
      </w:r>
      <w:r>
        <w:rPr>
          <w:rFonts w:hint="eastAsia" w:ascii="黑体" w:hAnsi="黑体" w:eastAsia="黑体" w:cs="黑体"/>
          <w:color w:val="000000"/>
          <w:sz w:val="44"/>
          <w:szCs w:val="44"/>
          <w:lang w:eastAsia="zh-CN"/>
        </w:rPr>
        <w:t>预</w:t>
      </w:r>
      <w:r>
        <w:rPr>
          <w:rFonts w:hint="eastAsia" w:ascii="黑体" w:hAnsi="黑体" w:eastAsia="黑体" w:cs="黑体"/>
          <w:color w:val="000000"/>
          <w:sz w:val="44"/>
          <w:szCs w:val="44"/>
        </w:rPr>
        <w:t>算情况说明</w:t>
      </w:r>
    </w:p>
    <w:p>
      <w:pPr>
        <w:snapToGrid w:val="0"/>
        <w:rPr>
          <w:rFonts w:hint="eastAsia" w:eastAsia="黑体" w:cs="Times New Roman"/>
          <w:bCs/>
          <w:sz w:val="30"/>
          <w:szCs w:val="32"/>
        </w:rPr>
      </w:pPr>
      <w:r>
        <w:rPr>
          <w:rFonts w:hint="eastAsia" w:eastAsia="黑体" w:cs="Times New Roman"/>
          <w:bCs/>
          <w:sz w:val="30"/>
          <w:szCs w:val="32"/>
        </w:rPr>
        <w:t xml:space="preserve">    </w:t>
      </w:r>
    </w:p>
    <w:p>
      <w:pPr>
        <w:numPr>
          <w:ilvl w:val="0"/>
          <w:numId w:val="1"/>
        </w:numPr>
        <w:rPr>
          <w:rFonts w:hint="eastAsia" w:asciiTheme="minorEastAsia" w:hAnsiTheme="minorEastAsia" w:eastAsiaTheme="minorEastAsia" w:cstheme="minorEastAsia"/>
          <w:b w:val="0"/>
          <w:bCs w:val="0"/>
          <w:kern w:val="0"/>
          <w:sz w:val="28"/>
          <w:szCs w:val="28"/>
          <w:lang w:val="en-US" w:eastAsia="zh-CN" w:bidi="ar"/>
        </w:rPr>
      </w:pPr>
      <w:r>
        <w:rPr>
          <w:rFonts w:hint="eastAsia" w:asciiTheme="minorEastAsia" w:hAnsiTheme="minorEastAsia" w:eastAsiaTheme="minorEastAsia" w:cstheme="minorEastAsia"/>
          <w:b w:val="0"/>
          <w:bCs w:val="0"/>
          <w:kern w:val="0"/>
          <w:sz w:val="28"/>
          <w:szCs w:val="28"/>
          <w:lang w:val="en-US" w:eastAsia="zh-CN" w:bidi="ar"/>
        </w:rPr>
        <w:t>部门主要职责及机构设置情况</w:t>
      </w:r>
    </w:p>
    <w:p>
      <w:pPr>
        <w:numPr>
          <w:ilvl w:val="0"/>
          <w:numId w:val="0"/>
        </w:numPr>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乌鲁木齐县永丰中心</w:t>
      </w:r>
      <w:r>
        <w:rPr>
          <w:rFonts w:hint="eastAsia" w:asciiTheme="minorEastAsia" w:hAnsiTheme="minorEastAsia" w:eastAsiaTheme="minorEastAsia" w:cstheme="minorEastAsia"/>
          <w:b w:val="0"/>
          <w:bCs w:val="0"/>
          <w:sz w:val="28"/>
          <w:szCs w:val="28"/>
        </w:rPr>
        <w:t>卫生院是一所非营利性公立综合卫生院，开设内儿科门诊、外妇科门诊、</w:t>
      </w:r>
      <w:r>
        <w:rPr>
          <w:rFonts w:hint="eastAsia" w:asciiTheme="minorEastAsia" w:hAnsiTheme="minorEastAsia" w:eastAsiaTheme="minorEastAsia" w:cstheme="minorEastAsia"/>
          <w:b w:val="0"/>
          <w:bCs w:val="0"/>
          <w:sz w:val="28"/>
          <w:szCs w:val="28"/>
          <w:lang w:eastAsia="zh-CN"/>
        </w:rPr>
        <w:t>中医科</w:t>
      </w:r>
      <w:r>
        <w:rPr>
          <w:rFonts w:hint="eastAsia" w:asciiTheme="minorEastAsia" w:hAnsiTheme="minorEastAsia" w:eastAsiaTheme="minorEastAsia" w:cstheme="minorEastAsia"/>
          <w:b w:val="0"/>
          <w:bCs w:val="0"/>
          <w:sz w:val="28"/>
          <w:szCs w:val="28"/>
        </w:rPr>
        <w:t>门诊、结核病防治门诊、中医针灸推拿科、口腔科、放射科、超声科、检验科、公共卫生科、中心药房等科室。并建立了住院部，核定床位</w:t>
      </w:r>
      <w:r>
        <w:rPr>
          <w:rFonts w:hint="eastAsia" w:asciiTheme="minorEastAsia" w:hAnsiTheme="minorEastAsia" w:eastAsiaTheme="minorEastAsia" w:cstheme="minorEastAsia"/>
          <w:b w:val="0"/>
          <w:bCs w:val="0"/>
          <w:sz w:val="28"/>
          <w:szCs w:val="28"/>
          <w:lang w:val="en-US" w:eastAsia="zh-CN"/>
        </w:rPr>
        <w:t>28</w:t>
      </w:r>
      <w:r>
        <w:rPr>
          <w:rFonts w:hint="eastAsia" w:asciiTheme="minorEastAsia" w:hAnsiTheme="minorEastAsia" w:eastAsiaTheme="minorEastAsia" w:cstheme="minorEastAsia"/>
          <w:b w:val="0"/>
          <w:bCs w:val="0"/>
          <w:sz w:val="28"/>
          <w:szCs w:val="28"/>
        </w:rPr>
        <w:t>张</w:t>
      </w:r>
      <w:r>
        <w:rPr>
          <w:rFonts w:hint="eastAsia" w:asciiTheme="minorEastAsia" w:hAnsiTheme="minorEastAsia" w:eastAsiaTheme="minorEastAsia" w:cstheme="minorEastAsia"/>
          <w:b w:val="0"/>
          <w:bCs w:val="0"/>
          <w:sz w:val="28"/>
          <w:szCs w:val="28"/>
          <w:lang w:eastAsia="zh-CN"/>
        </w:rPr>
        <w:t>。</w:t>
      </w:r>
    </w:p>
    <w:p>
      <w:pPr>
        <w:spacing w:line="600" w:lineRule="exact"/>
        <w:ind w:firstLine="560" w:firstLineChars="200"/>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eastAsia="zh-CN"/>
        </w:rPr>
        <w:t>永丰卫生院为全</w:t>
      </w:r>
      <w:r>
        <w:rPr>
          <w:rFonts w:hint="eastAsia" w:asciiTheme="minorEastAsia" w:hAnsiTheme="minorEastAsia" w:eastAsiaTheme="minorEastAsia" w:cstheme="minorEastAsia"/>
          <w:b w:val="0"/>
          <w:bCs w:val="0"/>
          <w:sz w:val="28"/>
          <w:szCs w:val="28"/>
        </w:rPr>
        <w:t>额拨款预算的事业单位，单位</w:t>
      </w:r>
      <w:r>
        <w:rPr>
          <w:rFonts w:hint="eastAsia" w:asciiTheme="minorEastAsia" w:hAnsiTheme="minorEastAsia" w:eastAsiaTheme="minorEastAsia" w:cstheme="minorEastAsia"/>
          <w:b w:val="0"/>
          <w:bCs w:val="0"/>
          <w:sz w:val="28"/>
          <w:szCs w:val="28"/>
          <w:lang w:eastAsia="zh-CN"/>
        </w:rPr>
        <w:t>实有编制</w:t>
      </w:r>
      <w:r>
        <w:rPr>
          <w:rFonts w:hint="eastAsia" w:asciiTheme="minorEastAsia" w:hAnsiTheme="minorEastAsia" w:eastAsiaTheme="minorEastAsia" w:cstheme="minorEastAsia"/>
          <w:b w:val="0"/>
          <w:bCs w:val="0"/>
          <w:sz w:val="28"/>
          <w:szCs w:val="28"/>
          <w:lang w:val="en-US" w:eastAsia="zh-CN"/>
        </w:rPr>
        <w:t>34人，</w:t>
      </w:r>
      <w:r>
        <w:rPr>
          <w:rFonts w:hint="eastAsia" w:asciiTheme="minorEastAsia" w:hAnsiTheme="minorEastAsia" w:eastAsiaTheme="minorEastAsia" w:cstheme="minorEastAsia"/>
          <w:b w:val="0"/>
          <w:bCs w:val="0"/>
          <w:sz w:val="28"/>
          <w:szCs w:val="28"/>
        </w:rPr>
        <w:t>在编</w:t>
      </w:r>
      <w:r>
        <w:rPr>
          <w:rFonts w:hint="eastAsia" w:asciiTheme="minorEastAsia" w:hAnsiTheme="minorEastAsia" w:eastAsiaTheme="minorEastAsia" w:cstheme="minorEastAsia"/>
          <w:b w:val="0"/>
          <w:bCs w:val="0"/>
          <w:sz w:val="28"/>
          <w:szCs w:val="28"/>
          <w:lang w:eastAsia="zh-CN"/>
        </w:rPr>
        <w:t>在职</w:t>
      </w:r>
      <w:r>
        <w:rPr>
          <w:rFonts w:hint="eastAsia" w:asciiTheme="minorEastAsia" w:hAnsiTheme="minorEastAsia" w:eastAsiaTheme="minorEastAsia" w:cstheme="minorEastAsia"/>
          <w:b w:val="0"/>
          <w:bCs w:val="0"/>
          <w:sz w:val="28"/>
          <w:szCs w:val="28"/>
        </w:rPr>
        <w:t>人员</w:t>
      </w:r>
      <w:r>
        <w:rPr>
          <w:rFonts w:hint="eastAsia" w:asciiTheme="minorEastAsia" w:hAnsiTheme="minorEastAsia" w:eastAsiaTheme="minorEastAsia" w:cstheme="minorEastAsia"/>
          <w:b w:val="0"/>
          <w:bCs w:val="0"/>
          <w:sz w:val="28"/>
          <w:szCs w:val="28"/>
          <w:lang w:val="en-US" w:eastAsia="zh-CN"/>
        </w:rPr>
        <w:t>31</w:t>
      </w:r>
      <w:r>
        <w:rPr>
          <w:rFonts w:hint="eastAsia" w:asciiTheme="minorEastAsia" w:hAnsiTheme="minorEastAsia" w:eastAsiaTheme="minorEastAsia" w:cstheme="minorEastAsia"/>
          <w:b w:val="0"/>
          <w:bCs w:val="0"/>
          <w:sz w:val="28"/>
          <w:szCs w:val="28"/>
        </w:rPr>
        <w:t>人，</w:t>
      </w:r>
      <w:r>
        <w:rPr>
          <w:rFonts w:hint="eastAsia" w:asciiTheme="minorEastAsia" w:hAnsiTheme="minorEastAsia" w:eastAsiaTheme="minorEastAsia" w:cstheme="minorEastAsia"/>
          <w:sz w:val="28"/>
          <w:szCs w:val="28"/>
        </w:rPr>
        <w:t>退休人员</w:t>
      </w: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人。我单位全部为120救护车，车辆编制</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辆，实际使用</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辆。</w:t>
      </w:r>
    </w:p>
    <w:p>
      <w:pPr>
        <w:numPr>
          <w:ilvl w:val="0"/>
          <w:numId w:val="0"/>
        </w:numPr>
        <w:spacing w:line="600" w:lineRule="exact"/>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二、预算收支增减变化情况</w:t>
      </w:r>
    </w:p>
    <w:p>
      <w:pPr>
        <w:numPr>
          <w:ilvl w:val="0"/>
          <w:numId w:val="0"/>
        </w:numPr>
        <w:spacing w:line="600" w:lineRule="exact"/>
        <w:ind w:firstLine="560" w:firstLine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2016年预算收支383.19万元（其中工资福利支出264.77万元、商品和服务支出50.13万元、对个人和家庭支出68.29万元）</w:t>
      </w:r>
    </w:p>
    <w:p>
      <w:pPr>
        <w:numPr>
          <w:ilvl w:val="0"/>
          <w:numId w:val="0"/>
        </w:numPr>
        <w:spacing w:line="600" w:lineRule="exact"/>
        <w:ind w:firstLine="560" w:firstLine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2015年预算收支299.53万元（其中工资福利支出193.09万元、商品和服务支出46.52万元、对个人和家庭支出59.92万元）</w:t>
      </w:r>
    </w:p>
    <w:p>
      <w:pPr>
        <w:numPr>
          <w:ilvl w:val="0"/>
          <w:numId w:val="0"/>
        </w:numPr>
        <w:spacing w:line="600" w:lineRule="exact"/>
        <w:ind w:firstLine="560" w:firstLine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2016年比2015年预算收支增加83.66万元（其中工资福利支出增加71.68万元、商品和服务支</w:t>
      </w:r>
      <w:bookmarkStart w:id="0" w:name="_GoBack"/>
      <w:bookmarkEnd w:id="0"/>
      <w:r>
        <w:rPr>
          <w:rFonts w:hint="eastAsia" w:asciiTheme="minorEastAsia" w:hAnsiTheme="minorEastAsia" w:eastAsiaTheme="minorEastAsia" w:cstheme="minorEastAsia"/>
          <w:kern w:val="0"/>
          <w:sz w:val="28"/>
          <w:szCs w:val="28"/>
          <w:lang w:val="en-US" w:eastAsia="zh-CN" w:bidi="ar"/>
        </w:rPr>
        <w:t>出增加3.61万元、对个人和家庭支出增加8.37万元）</w:t>
      </w:r>
    </w:p>
    <w:p>
      <w:pPr>
        <w:numPr>
          <w:ilvl w:val="0"/>
          <w:numId w:val="2"/>
        </w:numPr>
        <w:spacing w:line="600" w:lineRule="exact"/>
        <w:ind w:left="480" w:hanging="560" w:hanging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事业运行经费安排情况</w:t>
      </w:r>
    </w:p>
    <w:p>
      <w:pPr>
        <w:numPr>
          <w:ilvl w:val="0"/>
          <w:numId w:val="0"/>
        </w:numPr>
        <w:spacing w:line="600" w:lineRule="exact"/>
        <w:ind w:left="-139" w:leftChars="-66" w:firstLine="560" w:firstLine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为保障事业单位运行用于购买货物和服务的各项资金，包括办公及印刷费1.24万元、邮电费1.24万元、差旅费1.55万元、、福利费8.61万元、日常维修费0.31万元、办公用房水电费2.17万元、办公用房取暖费26.67万元、公务用车运行维护费以及其他费用0万元。）</w:t>
      </w:r>
      <w:r>
        <w:rPr>
          <w:rFonts w:hint="eastAsia" w:asciiTheme="minorEastAsia" w:hAnsiTheme="minorEastAsia" w:eastAsiaTheme="minorEastAsia" w:cstheme="minorEastAsia"/>
          <w:kern w:val="0"/>
          <w:sz w:val="28"/>
          <w:szCs w:val="28"/>
          <w:lang w:val="en-US" w:eastAsia="zh-CN" w:bidi="ar"/>
        </w:rPr>
        <w:br w:type="textWrapping"/>
      </w:r>
      <w:r>
        <w:rPr>
          <w:rFonts w:hint="eastAsia" w:asciiTheme="minorEastAsia" w:hAnsiTheme="minorEastAsia" w:eastAsiaTheme="minorEastAsia" w:cstheme="minorEastAsia"/>
          <w:kern w:val="0"/>
          <w:sz w:val="28"/>
          <w:szCs w:val="28"/>
          <w:lang w:val="en-US" w:eastAsia="zh-CN" w:bidi="ar"/>
        </w:rPr>
        <w:t>四、政府采购安排情况</w:t>
      </w:r>
      <w:r>
        <w:rPr>
          <w:rFonts w:hint="eastAsia" w:asciiTheme="minorEastAsia" w:hAnsiTheme="minorEastAsia" w:eastAsiaTheme="minorEastAsia" w:cstheme="minorEastAsia"/>
          <w:kern w:val="0"/>
          <w:sz w:val="28"/>
          <w:szCs w:val="28"/>
          <w:lang w:val="en-US" w:eastAsia="zh-CN" w:bidi="ar"/>
        </w:rPr>
        <w:br w:type="textWrapping"/>
      </w:r>
      <w:r>
        <w:rPr>
          <w:rFonts w:hint="eastAsia" w:asciiTheme="minorEastAsia" w:hAnsiTheme="minorEastAsia" w:eastAsiaTheme="minorEastAsia" w:cstheme="minorEastAsia"/>
          <w:b/>
          <w:bCs/>
          <w:kern w:val="0"/>
          <w:sz w:val="28"/>
          <w:szCs w:val="28"/>
          <w:lang w:val="en-US" w:eastAsia="zh-CN" w:bidi="ar"/>
        </w:rPr>
        <w:t>（政府采购金额0万元，其中货物类0万元万元，服务类0万元）</w:t>
      </w:r>
      <w:r>
        <w:rPr>
          <w:rFonts w:hint="eastAsia" w:asciiTheme="minorEastAsia" w:hAnsiTheme="minorEastAsia" w:eastAsiaTheme="minorEastAsia" w:cstheme="minorEastAsia"/>
          <w:b/>
          <w:bCs/>
          <w:kern w:val="0"/>
          <w:sz w:val="28"/>
          <w:szCs w:val="28"/>
          <w:lang w:val="en-US" w:eastAsia="zh-CN" w:bidi="ar"/>
        </w:rPr>
        <w:br w:type="textWrapping"/>
      </w:r>
      <w:r>
        <w:rPr>
          <w:rFonts w:hint="eastAsia" w:asciiTheme="minorEastAsia" w:hAnsiTheme="minorEastAsia" w:eastAsiaTheme="minorEastAsia" w:cstheme="minorEastAsia"/>
          <w:kern w:val="0"/>
          <w:sz w:val="28"/>
          <w:szCs w:val="28"/>
          <w:lang w:val="en-US" w:eastAsia="zh-CN" w:bidi="ar"/>
        </w:rPr>
        <w:t>五、名词解释</w:t>
      </w:r>
    </w:p>
    <w:p>
      <w:pPr>
        <w:ind w:firstLine="64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公共财政</w:t>
      </w:r>
      <w:r>
        <w:rPr>
          <w:rFonts w:hint="eastAsia" w:asciiTheme="minorEastAsia" w:hAnsiTheme="minorEastAsia" w:eastAsiaTheme="minorEastAsia" w:cstheme="minorEastAsia"/>
          <w:sz w:val="28"/>
          <w:szCs w:val="28"/>
        </w:rPr>
        <w:t xml:space="preserve">：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 </w:t>
      </w:r>
    </w:p>
    <w:p>
      <w:pPr>
        <w:ind w:firstLine="64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一般公共预算</w:t>
      </w:r>
      <w:r>
        <w:rPr>
          <w:rFonts w:hint="eastAsia" w:asciiTheme="minorEastAsia" w:hAnsiTheme="minorEastAsia" w:eastAsiaTheme="minorEastAsia" w:cstheme="minorEastAsia"/>
          <w:sz w:val="28"/>
          <w:szCs w:val="28"/>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pPr>
        <w:ind w:firstLine="64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部门预算</w:t>
      </w:r>
      <w:r>
        <w:rPr>
          <w:rFonts w:hint="eastAsia" w:asciiTheme="minorEastAsia" w:hAnsiTheme="minorEastAsia" w:eastAsiaTheme="minorEastAsia" w:cstheme="minorEastAsia"/>
          <w:sz w:val="28"/>
          <w:szCs w:val="28"/>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pPr>
        <w:ind w:firstLine="645"/>
        <w:jc w:val="lef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“三公”经费，</w:t>
      </w:r>
      <w:r>
        <w:rPr>
          <w:rFonts w:hint="eastAsia" w:asciiTheme="minorEastAsia" w:hAnsiTheme="minorEastAsia" w:eastAsiaTheme="minorEastAsia" w:cstheme="minorEastAsia"/>
          <w:sz w:val="28"/>
          <w:szCs w:val="28"/>
        </w:rPr>
        <w:t>指政府部门人员因公出国（境）经费、公务车购置及运行费、公务招待费产生的消费。</w:t>
      </w:r>
    </w:p>
    <w:p>
      <w:pPr>
        <w:numPr>
          <w:ilvl w:val="0"/>
          <w:numId w:val="3"/>
        </w:numPr>
        <w:spacing w:line="600" w:lineRule="exact"/>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三公经费增减变化原因等说明信息</w:t>
      </w:r>
      <w:r>
        <w:rPr>
          <w:rFonts w:hint="eastAsia" w:asciiTheme="minorEastAsia" w:hAnsiTheme="minorEastAsia" w:eastAsiaTheme="minorEastAsia" w:cstheme="minorEastAsia"/>
          <w:kern w:val="0"/>
          <w:sz w:val="28"/>
          <w:szCs w:val="28"/>
          <w:lang w:val="en-US" w:eastAsia="zh-CN" w:bidi="ar"/>
        </w:rPr>
        <w:br w:type="textWrapping"/>
      </w:r>
      <w:r>
        <w:rPr>
          <w:rFonts w:hint="eastAsia" w:asciiTheme="minorEastAsia" w:hAnsiTheme="minorEastAsia" w:eastAsiaTheme="minorEastAsia" w:cstheme="minorEastAsia"/>
          <w:kern w:val="0"/>
          <w:sz w:val="28"/>
          <w:szCs w:val="28"/>
          <w:lang w:val="en-US" w:eastAsia="zh-CN" w:bidi="ar"/>
        </w:rPr>
        <w:t>2015年公务车运行费0万元，2016年公务车运行费5万元。</w:t>
      </w:r>
    </w:p>
    <w:p>
      <w:p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2015年、2016年我单位无公务招待费。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仿宋_GBK">
    <w:altName w:val="微软雅黑"/>
    <w:panose1 w:val="03000509000000000000"/>
    <w:charset w:val="86"/>
    <w:family w:val="script"/>
    <w:pitch w:val="default"/>
    <w:sig w:usb0="00000000" w:usb1="00000000" w:usb2="00000010" w:usb3="00000000" w:csb0="00040000" w:csb1="00000000"/>
  </w:font>
  <w:font w:name="华文宋体">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华文新魏">
    <w:altName w:val="宋体"/>
    <w:panose1 w:val="02010800040101010101"/>
    <w:charset w:val="86"/>
    <w:family w:val="auto"/>
    <w:pitch w:val="default"/>
    <w:sig w:usb0="00000000" w:usb1="00000000" w:usb2="00000000" w:usb3="00000000" w:csb0="00040000" w:csb1="00000000"/>
  </w:font>
  <w:font w:name="方正仿宋_GBK">
    <w:altName w:val="微软雅黑"/>
    <w:panose1 w:val="00000000000000000000"/>
    <w:charset w:val="00"/>
    <w:family w:val="auto"/>
    <w:pitch w:val="default"/>
    <w:sig w:usb0="00000000" w:usb1="00000000" w:usb2="00000000" w:usb3="00000000" w:csb0="00000000" w:csb1="00000000"/>
  </w:font>
  <w:font w:name="Calibri Light">
    <w:panose1 w:val="020F0302020204030204"/>
    <w:charset w:val="00"/>
    <w:family w:val="roman"/>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C22D5"/>
    <w:multiLevelType w:val="singleLevel"/>
    <w:tmpl w:val="5A1C22D5"/>
    <w:lvl w:ilvl="0" w:tentative="0">
      <w:start w:val="1"/>
      <w:numFmt w:val="chineseCounting"/>
      <w:suff w:val="nothing"/>
      <w:lvlText w:val="%1、"/>
      <w:lvlJc w:val="left"/>
    </w:lvl>
  </w:abstractNum>
  <w:abstractNum w:abstractNumId="1">
    <w:nsid w:val="5A1D5D91"/>
    <w:multiLevelType w:val="singleLevel"/>
    <w:tmpl w:val="5A1D5D91"/>
    <w:lvl w:ilvl="0" w:tentative="0">
      <w:start w:val="3"/>
      <w:numFmt w:val="chineseCounting"/>
      <w:suff w:val="nothing"/>
      <w:lvlText w:val="%1、"/>
      <w:lvlJc w:val="left"/>
    </w:lvl>
  </w:abstractNum>
  <w:abstractNum w:abstractNumId="2">
    <w:nsid w:val="5A1E3E2B"/>
    <w:multiLevelType w:val="singleLevel"/>
    <w:tmpl w:val="5A1E3E2B"/>
    <w:lvl w:ilvl="0" w:tentative="0">
      <w:start w:val="6"/>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F0A07"/>
    <w:rsid w:val="10325277"/>
    <w:rsid w:val="1C285897"/>
    <w:rsid w:val="28A77030"/>
    <w:rsid w:val="2C3B5D56"/>
    <w:rsid w:val="31C63F30"/>
    <w:rsid w:val="352A79BE"/>
    <w:rsid w:val="37D11711"/>
    <w:rsid w:val="44DA095A"/>
    <w:rsid w:val="487210BB"/>
    <w:rsid w:val="4D456FF6"/>
    <w:rsid w:val="4F400905"/>
    <w:rsid w:val="4F951242"/>
    <w:rsid w:val="508925F9"/>
    <w:rsid w:val="528C0067"/>
    <w:rsid w:val="5CB91DC2"/>
    <w:rsid w:val="6409727E"/>
    <w:rsid w:val="6C100CAE"/>
    <w:rsid w:val="74B421DC"/>
    <w:rsid w:val="762C40C6"/>
    <w:rsid w:val="777D3568"/>
    <w:rsid w:val="79845EBC"/>
    <w:rsid w:val="7AE162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cwk001</cp:lastModifiedBy>
  <dcterms:modified xsi:type="dcterms:W3CDTF">2017-12-21T08:11:23Z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