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rFonts w:ascii="黑体" w:eastAsia="黑体" w:cs="Times New Roman"/>
          <w:kern w:val="2"/>
          <w:sz w:val="36"/>
          <w:szCs w:val="36"/>
        </w:rPr>
      </w:pPr>
      <w:bookmarkStart w:id="0" w:name="部门决算分析报告撰写提纲（部门用）"/>
      <w:bookmarkEnd w:id="0"/>
      <w:r>
        <w:rPr>
          <w:rFonts w:ascii="黑体" w:eastAsia="黑体" w:cs="Times New Roman" w:hint="eastAsia"/>
          <w:kern w:val="2"/>
          <w:sz w:val="36"/>
          <w:szCs w:val="36"/>
        </w:rPr>
        <w:t>乌鲁木齐市南山景区管理委员会部门</w:t>
      </w:r>
      <w:r>
        <w:rPr>
          <w:rFonts w:ascii="黑体" w:eastAsia="黑体" w:cs="Times New Roman"/>
          <w:kern w:val="2"/>
          <w:sz w:val="36"/>
          <w:szCs w:val="36"/>
        </w:rPr>
        <w:t>主要职责及机构设置情况</w:t>
      </w:r>
    </w:p>
    <w:p>
      <w:pPr>
        <w:ind w:firstLine="480"/>
        <w:rPr>
          <w:rFonts w:ascii="仿宋" w:eastAsia="仿宋" w:cs="Times New Roman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 w:firstLine="64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bookmarkStart w:id="1" w:name="一、部门（单位）情况"/>
      <w:bookmarkEnd w:id="1"/>
      <w:r>
        <w:rPr>
          <w:rFonts w:ascii="仿宋" w:eastAsia="仿宋" w:cs="仿宋" w:hint="eastAsia"/>
          <w:color w:val="000000"/>
          <w:kern w:val="2"/>
          <w:sz w:val="32"/>
          <w:szCs w:val="32"/>
        </w:rPr>
        <w:t>根据自治区编办&lt;关于设立乌鲁木齐市南山景区管理委员会的批复&gt;，经市编办会议决定，设立乌鲁木齐市南山景区管理委员会，为县委、县政府派出机构，机构规格为正县级，并于2015年5月正式挂牌成立。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 w:firstLine="64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r>
        <w:rPr>
          <w:rFonts w:ascii="仿宋" w:eastAsia="仿宋" w:cs="仿宋"/>
          <w:color w:val="000000"/>
          <w:kern w:val="2"/>
          <w:sz w:val="32"/>
          <w:szCs w:val="32"/>
        </w:rPr>
        <w:t>一、</w:t>
      </w:r>
      <w:r>
        <w:rPr>
          <w:rFonts w:ascii="仿宋" w:eastAsia="仿宋" w:cs="仿宋" w:hint="eastAsia"/>
          <w:color w:val="000000"/>
          <w:kern w:val="2"/>
          <w:sz w:val="32"/>
          <w:szCs w:val="32"/>
        </w:rPr>
        <w:t>主要职能。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r>
        <w:rPr>
          <w:rFonts w:ascii="仿宋" w:eastAsia="仿宋" w:cs="仿宋" w:hint="eastAsia"/>
          <w:color w:val="000000"/>
          <w:kern w:val="2"/>
          <w:sz w:val="32"/>
          <w:szCs w:val="32"/>
          <w:lang w:val="en-US" w:eastAsia="zh-CN"/>
        </w:rPr>
        <w:t xml:space="preserve">   </w:t>
      </w:r>
      <w:r>
        <w:rPr>
          <w:rFonts w:ascii="仿宋" w:eastAsia="仿宋" w:cs="仿宋" w:hint="eastAsia"/>
          <w:color w:val="000000"/>
          <w:kern w:val="2"/>
          <w:sz w:val="32"/>
          <w:szCs w:val="32"/>
        </w:rPr>
        <w:t xml:space="preserve"> 贯彻执行国家、自治区和我市相关政策、法律、法规、规章，对南山景区（以下简称景区）实行统一规划、统一建设和统一管理；组织编制和实施景区总体规划和详规；负责景区资源的开发利用和保护及各类基础设施的建设、管理工作；负责景区护林防火、林木病虫害防治和水土保护工作；负责景区社会治安综合治理和安全生产工作；根据授权开展相关行政执法工作；负责景区招商引资和宣传推广工作；承办县委、县政府交办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 w:firstLine="64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r>
        <w:rPr>
          <w:rFonts w:ascii="仿宋" w:eastAsia="仿宋" w:cs="仿宋"/>
          <w:color w:val="000000"/>
          <w:kern w:val="2"/>
          <w:sz w:val="32"/>
          <w:szCs w:val="32"/>
        </w:rPr>
        <w:t>二、</w:t>
      </w:r>
      <w:bookmarkStart w:id="2" w:name="_GoBack"/>
      <w:bookmarkEnd w:id="2"/>
      <w:r>
        <w:rPr>
          <w:rFonts w:ascii="仿宋" w:eastAsia="仿宋" w:cs="仿宋" w:hint="eastAsia"/>
          <w:color w:val="000000"/>
          <w:kern w:val="2"/>
          <w:sz w:val="32"/>
          <w:szCs w:val="32"/>
        </w:rPr>
        <w:t>机构情况，包括当年变动情况及原因。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 w:firstLine="64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r>
        <w:rPr>
          <w:rFonts w:ascii="仿宋" w:eastAsia="仿宋" w:cs="仿宋" w:hint="eastAsia"/>
          <w:color w:val="000000"/>
          <w:kern w:val="2"/>
          <w:sz w:val="32"/>
          <w:szCs w:val="32"/>
        </w:rPr>
        <w:t>内设7个处室机构规格均为正科级，6个中心。目前，成立3个处室，2个中心。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 w:firstLine="64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r>
        <w:rPr>
          <w:rFonts w:ascii="仿宋" w:eastAsia="仿宋" w:cs="仿宋" w:hint="eastAsia"/>
          <w:color w:val="000000"/>
          <w:kern w:val="2"/>
          <w:sz w:val="32"/>
          <w:szCs w:val="32"/>
        </w:rPr>
        <w:t>人员情况，包括当年变动情况及原因。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0"/>
        <w:textAlignment w:val="auto"/>
        <w:outlineLvl w:val="9"/>
        <w:rPr>
          <w:rFonts w:ascii="仿宋" w:eastAsia="仿宋" w:cs="仿宋" w:hint="eastAsia"/>
          <w:color w:val="000000"/>
          <w:kern w:val="2"/>
          <w:sz w:val="32"/>
          <w:szCs w:val="32"/>
        </w:rPr>
      </w:pPr>
      <w:r>
        <w:rPr>
          <w:rFonts w:ascii="仿宋" w:eastAsia="仿宋" w:cs="仿宋" w:hint="eastAsia"/>
          <w:color w:val="000000"/>
          <w:kern w:val="2"/>
          <w:sz w:val="32"/>
          <w:szCs w:val="32"/>
        </w:rPr>
        <w:t xml:space="preserve">     现到位人员30名，其中行政15名，事业15名。临时聘用人员15名。</w:t>
      </w: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586B4218"/>
    <w:multiLevelType w:val="singleLevel"/>
    <w:tmpl w:val="586B4218"/>
    <w:lvl w:ilvl="0">
      <w:start w:val="0"/>
      <w:numFmt w:val="decimal"/>
      <w:lvlRestart w:val="0"/>
      <w:lvlJc w:val="left"/>
      <w:pPr>
        <w:tabs>
          <w:tab w:val="num" w:pos="0"/>
        </w:tabs>
        <w:ind w:left="0" w:hanging="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黑体" w:hAnsi="Calibri"/>
      <w:color w:val="000000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</Application>
  <Pages>1</Pages>
  <Words>421</Words>
  <Characters>428</Characters>
  <Lines>22</Lines>
  <Paragraphs>8</Paragraphs>
  <CharactersWithSpaces>438</CharactersWithSpaces>
  <Company>Q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Windows 用户</dc:creator>
  <cp:lastModifiedBy>Windows 用户</cp:lastModifiedBy>
  <cp:revision>1</cp:revision>
  <dcterms:created xsi:type="dcterms:W3CDTF">2018-12-12T16:49:21Z</dcterms:created>
  <dcterms:modified xsi:type="dcterms:W3CDTF">2018-12-12T16:50:45Z</dcterms:modified>
</cp:coreProperties>
</file>