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548" w:rsidRPr="00AA7548" w:rsidRDefault="00AA7548" w:rsidP="00AA7548">
      <w:pPr>
        <w:ind w:firstLineChars="350" w:firstLine="1540"/>
        <w:rPr>
          <w:rFonts w:asciiTheme="majorEastAsia" w:eastAsiaTheme="majorEastAsia" w:hAnsiTheme="majorEastAsia"/>
          <w:color w:val="333333"/>
          <w:sz w:val="44"/>
          <w:szCs w:val="44"/>
          <w:shd w:val="clear" w:color="auto" w:fill="FFFFFF"/>
        </w:rPr>
      </w:pPr>
      <w:r w:rsidRPr="00AA7548">
        <w:rPr>
          <w:rFonts w:asciiTheme="majorEastAsia" w:eastAsiaTheme="majorEastAsia" w:hAnsiTheme="majorEastAsia" w:hint="eastAsia"/>
          <w:color w:val="333333"/>
          <w:sz w:val="44"/>
          <w:szCs w:val="44"/>
          <w:shd w:val="clear" w:color="auto" w:fill="FFFFFF"/>
        </w:rPr>
        <w:t>预算绩效工作开展情况说明</w:t>
      </w:r>
      <w:r w:rsidR="00A54191">
        <w:rPr>
          <w:rFonts w:asciiTheme="majorEastAsia" w:eastAsiaTheme="majorEastAsia" w:hAnsiTheme="majorEastAsia" w:hint="eastAsia"/>
          <w:color w:val="333333"/>
          <w:sz w:val="44"/>
          <w:szCs w:val="44"/>
          <w:shd w:val="clear" w:color="auto" w:fill="FFFFFF"/>
        </w:rPr>
        <w:t xml:space="preserve"> </w:t>
      </w:r>
    </w:p>
    <w:p w:rsidR="00E23755" w:rsidRPr="000A726D" w:rsidRDefault="00AA7548" w:rsidP="00AA7548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0A726D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今年以来，各级财政和预算部门认真贯彻落实党中央、国务院有关指示精神，按照财政部党组的统一部署，努力推进预算绩效管理工作，取得了积极进展。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按照《预算法》规定及市财政局关于做好绩效评价工作的相关要求，继续将全</w:t>
      </w:r>
      <w:r w:rsidR="000A726D" w:rsidRPr="000A726D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>县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部门预算单位的项目支出纳入绩效评价范围，</w:t>
      </w:r>
      <w:r w:rsidR="00B41FCC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要求各部门单位在报送决算的同时</w:t>
      </w:r>
      <w:r w:rsidR="00B41FCC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>，</w:t>
      </w:r>
      <w:r w:rsidR="00B41FCC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报当年完工项目绩效评价报告</w:t>
      </w:r>
      <w:r w:rsidR="00B41FCC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 xml:space="preserve">。  </w:t>
      </w:r>
      <w:r w:rsidR="00731A34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201</w:t>
      </w:r>
      <w:r w:rsidR="00731A34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>6</w:t>
      </w:r>
      <w:bookmarkStart w:id="0" w:name="_GoBack"/>
      <w:bookmarkEnd w:id="0"/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年，</w:t>
      </w:r>
      <w:r w:rsidR="000A726D" w:rsidRPr="000A726D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>县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财政</w:t>
      </w:r>
      <w:r w:rsidR="00B41FCC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局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将进一步加大推进绩效管理力度，继续扩大绩效目标管理覆盖范围，逐步试点项目实施中的绩效跟踪评价工作，以形成预算前期有目标审核、预算执行有跟踪评价、预算结束有绩效评价的预算绩效管理评价机制；加大绩效评价结果运用力度，对典型项目实行通报机制；探索试行评价结果与资金分配挂钩机制。</w:t>
      </w:r>
    </w:p>
    <w:sectPr w:rsidR="00E23755" w:rsidRPr="000A726D" w:rsidSect="004D1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70C" w:rsidRDefault="00DD570C" w:rsidP="00A54191">
      <w:r>
        <w:separator/>
      </w:r>
    </w:p>
  </w:endnote>
  <w:endnote w:type="continuationSeparator" w:id="0">
    <w:p w:rsidR="00DD570C" w:rsidRDefault="00DD570C" w:rsidP="00A5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70C" w:rsidRDefault="00DD570C" w:rsidP="00A54191">
      <w:r>
        <w:separator/>
      </w:r>
    </w:p>
  </w:footnote>
  <w:footnote w:type="continuationSeparator" w:id="0">
    <w:p w:rsidR="00DD570C" w:rsidRDefault="00DD570C" w:rsidP="00A541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675F"/>
    <w:rsid w:val="000A726D"/>
    <w:rsid w:val="00102B3B"/>
    <w:rsid w:val="0048675F"/>
    <w:rsid w:val="004D1ABD"/>
    <w:rsid w:val="00561558"/>
    <w:rsid w:val="00731A34"/>
    <w:rsid w:val="00A54191"/>
    <w:rsid w:val="00AA7548"/>
    <w:rsid w:val="00B41FCC"/>
    <w:rsid w:val="00C07A17"/>
    <w:rsid w:val="00DD570C"/>
    <w:rsid w:val="00FD5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BDD8DF-84B2-42B8-BDF5-0917CBB4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A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1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1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wangshuo</dc:creator>
  <cp:keywords/>
  <dc:description/>
  <cp:lastModifiedBy>wangshuo</cp:lastModifiedBy>
  <cp:revision>6</cp:revision>
  <dcterms:created xsi:type="dcterms:W3CDTF">2017-10-23T04:13:00Z</dcterms:created>
  <dcterms:modified xsi:type="dcterms:W3CDTF">2017-12-04T02:48:00Z</dcterms:modified>
</cp:coreProperties>
</file>