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7A" w:rsidRPr="00EA3A7A" w:rsidRDefault="00F625C3" w:rsidP="00EA3A7A">
      <w:pPr>
        <w:tabs>
          <w:tab w:val="left" w:pos="9923"/>
        </w:tabs>
        <w:snapToGrid w:val="0"/>
        <w:jc w:val="center"/>
        <w:rPr>
          <w:rFonts w:ascii="黑体" w:eastAsia="黑体" w:hAnsi="黑体" w:cs="Times New Roman"/>
          <w:color w:val="000000"/>
          <w:sz w:val="24"/>
          <w:szCs w:val="24"/>
        </w:rPr>
      </w:pPr>
      <w:bookmarkStart w:id="0" w:name="部门决算填报说明（部门用）"/>
      <w:r>
        <w:rPr>
          <w:rFonts w:ascii="黑体" w:eastAsia="黑体" w:hAnsi="黑体" w:cs="黑体" w:hint="eastAsia"/>
          <w:color w:val="000000"/>
          <w:sz w:val="24"/>
          <w:szCs w:val="24"/>
        </w:rPr>
        <w:t>乌鲁木齐县小东沟小学</w:t>
      </w:r>
      <w:r w:rsidR="00EA3A7A" w:rsidRPr="00EA3A7A">
        <w:rPr>
          <w:rFonts w:ascii="黑体" w:eastAsia="黑体" w:hAnsi="黑体" w:cs="黑体" w:hint="eastAsia"/>
          <w:color w:val="000000"/>
          <w:sz w:val="24"/>
          <w:szCs w:val="24"/>
        </w:rPr>
        <w:t>部门决算填报说明</w:t>
      </w:r>
      <w:r w:rsidR="00EA3A7A" w:rsidRPr="00EA3A7A">
        <w:rPr>
          <w:rFonts w:ascii="黑体" w:eastAsia="黑体" w:hAnsi="黑体" w:cs="Times New Roman" w:hint="eastAsia"/>
          <w:color w:val="000000"/>
          <w:sz w:val="24"/>
          <w:szCs w:val="24"/>
        </w:rPr>
        <w:t>（部门用）</w:t>
      </w:r>
      <w:r w:rsidR="007B13CF">
        <w:rPr>
          <w:rFonts w:ascii="黑体" w:eastAsia="黑体" w:hAnsi="黑体" w:cs="Times New Roman" w:hint="eastAsia"/>
          <w:color w:val="000000"/>
          <w:sz w:val="24"/>
          <w:szCs w:val="24"/>
        </w:rPr>
        <w:t xml:space="preserve"> </w:t>
      </w:r>
    </w:p>
    <w:bookmarkEnd w:id="0"/>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一、决算汇编基本情况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（一）部门机构情况说明</w:t>
      </w:r>
    </w:p>
    <w:p w:rsidR="00EA3A7A" w:rsidRPr="00EA3A7A" w:rsidRDefault="00F625C3" w:rsidP="00EA3A7A">
      <w:pPr>
        <w:snapToGrid w:val="0"/>
        <w:ind w:firstLine="480"/>
        <w:rPr>
          <w:rFonts w:ascii="仿宋" w:eastAsia="仿宋" w:hAnsi="仿宋" w:cs="Times New Roman"/>
          <w:color w:val="000000"/>
          <w:sz w:val="24"/>
          <w:szCs w:val="24"/>
        </w:rPr>
      </w:pPr>
      <w:r>
        <w:rPr>
          <w:rFonts w:ascii="宋体" w:eastAsia="宋体" w:hAnsi="宋体" w:cs="宋体" w:hint="eastAsia"/>
          <w:color w:val="000000"/>
          <w:sz w:val="24"/>
          <w:szCs w:val="24"/>
          <w:u w:val="single"/>
        </w:rPr>
        <w:t>201</w:t>
      </w:r>
      <w:r w:rsidR="00AA1951">
        <w:rPr>
          <w:rFonts w:ascii="宋体" w:eastAsia="宋体" w:hAnsi="宋体" w:cs="宋体" w:hint="eastAsia"/>
          <w:color w:val="000000"/>
          <w:sz w:val="24"/>
          <w:szCs w:val="24"/>
          <w:u w:val="single"/>
        </w:rPr>
        <w:t>6</w:t>
      </w:r>
      <w:r w:rsidR="00EA3A7A" w:rsidRPr="00EA3A7A">
        <w:rPr>
          <w:rFonts w:ascii="宋体" w:eastAsia="宋体" w:hAnsi="宋体" w:cs="宋体" w:hint="eastAsia"/>
          <w:color w:val="000000"/>
          <w:sz w:val="24"/>
          <w:szCs w:val="24"/>
          <w:u w:val="single"/>
        </w:rPr>
        <w:t> </w:t>
      </w:r>
      <w:r w:rsidR="00EA3A7A" w:rsidRPr="00EA3A7A">
        <w:rPr>
          <w:rFonts w:ascii="仿宋" w:eastAsia="仿宋" w:hAnsi="仿宋" w:cs="仿宋" w:hint="eastAsia"/>
          <w:color w:val="000000"/>
          <w:sz w:val="24"/>
          <w:szCs w:val="24"/>
        </w:rPr>
        <w:t>年度，纳入本部门决算汇编范围的独立核算单位共</w:t>
      </w:r>
      <w:r w:rsidR="00EA3A7A" w:rsidRPr="00EA3A7A">
        <w:rPr>
          <w:rFonts w:ascii="宋体" w:eastAsia="宋体" w:hAnsi="宋体" w:cs="宋体" w:hint="eastAsia"/>
          <w:color w:val="000000"/>
          <w:sz w:val="24"/>
          <w:szCs w:val="24"/>
          <w:u w:val="single"/>
        </w:rPr>
        <w:t>  </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个，比上年增减</w:t>
      </w:r>
      <w:r w:rsidR="00EA3A7A" w:rsidRPr="00EA3A7A">
        <w:rPr>
          <w:rFonts w:ascii="宋体" w:eastAsia="宋体" w:hAnsi="宋体" w:cs="宋体" w:hint="eastAsia"/>
          <w:color w:val="000000"/>
          <w:sz w:val="24"/>
          <w:szCs w:val="24"/>
          <w:u w:val="single"/>
        </w:rPr>
        <w:t>  </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4867"/>
        <w:gridCol w:w="1718"/>
        <w:gridCol w:w="1576"/>
        <w:gridCol w:w="6013"/>
      </w:tblGrid>
      <w:tr w:rsidR="00EA3A7A" w:rsidRPr="00EA3A7A" w:rsidTr="00EA3A7A">
        <w:trPr>
          <w:trHeight w:val="70"/>
        </w:trPr>
        <w:tc>
          <w:tcPr>
            <w:tcW w:w="171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0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5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212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一、按单位基本性质</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事业单位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其他</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二、按执行会计制度</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ind w:firstLineChars="200" w:firstLine="480"/>
              <w:rPr>
                <w:rFonts w:ascii="仿宋" w:eastAsia="仿宋" w:hAnsi="仿宋" w:cs="Times New Roman"/>
                <w:sz w:val="24"/>
                <w:szCs w:val="24"/>
              </w:rPr>
            </w:pPr>
            <w:r w:rsidRPr="00EA3A7A">
              <w:rPr>
                <w:rFonts w:ascii="仿宋" w:eastAsia="仿宋" w:hAnsi="仿宋" w:cs="仿宋_GB2312" w:hint="eastAsia"/>
                <w:color w:val="000000"/>
                <w:sz w:val="24"/>
                <w:szCs w:val="24"/>
              </w:rPr>
              <w:t>事业单位（含行业）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民间非营利组织</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企业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三、按单位预算级次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一级预算单位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二级预算单位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三级预算单位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（二）部门录入户数说明</w:t>
      </w:r>
    </w:p>
    <w:p w:rsidR="00EA3A7A" w:rsidRPr="00EA3A7A" w:rsidRDefault="00F625C3" w:rsidP="00EA3A7A">
      <w:pPr>
        <w:snapToGrid w:val="0"/>
        <w:ind w:firstLine="480"/>
        <w:rPr>
          <w:rFonts w:ascii="仿宋" w:eastAsia="仿宋" w:hAnsi="仿宋" w:cs="Times New Roman"/>
          <w:color w:val="000000"/>
          <w:sz w:val="24"/>
          <w:szCs w:val="24"/>
        </w:rPr>
      </w:pPr>
      <w:r>
        <w:rPr>
          <w:rFonts w:ascii="宋体" w:eastAsia="宋体" w:hAnsi="宋体" w:cs="宋体" w:hint="eastAsia"/>
          <w:color w:val="000000"/>
          <w:sz w:val="24"/>
          <w:szCs w:val="24"/>
          <w:u w:val="single"/>
        </w:rPr>
        <w:t>201</w:t>
      </w:r>
      <w:r w:rsidR="00AA1951">
        <w:rPr>
          <w:rFonts w:ascii="宋体" w:eastAsia="宋体" w:hAnsi="宋体" w:cs="宋体" w:hint="eastAsia"/>
          <w:color w:val="000000"/>
          <w:sz w:val="24"/>
          <w:szCs w:val="24"/>
          <w:u w:val="single"/>
        </w:rPr>
        <w:t>6</w:t>
      </w:r>
      <w:r w:rsidR="00EA3A7A" w:rsidRPr="00EA3A7A">
        <w:rPr>
          <w:rFonts w:ascii="仿宋" w:eastAsia="仿宋" w:hAnsi="仿宋" w:cs="仿宋" w:hint="eastAsia"/>
          <w:color w:val="000000"/>
          <w:sz w:val="24"/>
          <w:szCs w:val="24"/>
        </w:rPr>
        <w:t>年度，本部门决算汇编户数共</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个，比上年增减</w:t>
      </w:r>
      <w:r w:rsidR="00EA3A7A" w:rsidRPr="00EA3A7A">
        <w:rPr>
          <w:rFonts w:ascii="宋体" w:eastAsia="宋体" w:hAnsi="宋体" w:cs="宋体" w:hint="eastAsia"/>
          <w:color w:val="000000"/>
          <w:sz w:val="24"/>
          <w:szCs w:val="24"/>
          <w:u w:val="single"/>
        </w:rPr>
        <w:t> </w:t>
      </w:r>
      <w:r>
        <w:rPr>
          <w:rFonts w:ascii="宋体" w:eastAsia="宋体" w:hAnsi="宋体" w:cs="宋体" w:hint="eastAsia"/>
          <w:color w:val="000000"/>
          <w:sz w:val="24"/>
          <w:szCs w:val="24"/>
          <w:u w:val="single"/>
        </w:rPr>
        <w:t>1</w:t>
      </w:r>
      <w:r w:rsidR="00EA3A7A"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5904"/>
        <w:gridCol w:w="1775"/>
        <w:gridCol w:w="1477"/>
        <w:gridCol w:w="5018"/>
      </w:tblGrid>
      <w:tr w:rsidR="00EA3A7A" w:rsidRPr="00EA3A7A" w:rsidTr="00EA3A7A">
        <w:trPr>
          <w:trHeight w:val="60"/>
          <w:tblHeader/>
        </w:trPr>
        <w:tc>
          <w:tcPr>
            <w:tcW w:w="208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26"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21"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177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一、单户表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1</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F625C3" w:rsidP="00EA3A7A">
            <w:pPr>
              <w:rPr>
                <w:rFonts w:ascii="仿宋" w:eastAsia="仿宋" w:hAnsi="仿宋" w:cs="Times New Roman"/>
                <w:sz w:val="24"/>
                <w:szCs w:val="24"/>
              </w:rPr>
            </w:pPr>
            <w:r>
              <w:rPr>
                <w:rFonts w:ascii="仿宋" w:eastAsia="仿宋" w:hAnsi="仿宋" w:cs="仿宋_GB2312" w:hint="eastAsia"/>
                <w:color w:val="000000"/>
                <w:sz w:val="24"/>
                <w:szCs w:val="24"/>
              </w:rPr>
              <w:t>0</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lastRenderedPageBreak/>
              <w:t>二、行政单位汇总录入表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四、经费自理事业单位汇总录入表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五、乡镇汇总录入表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六、其他单位汇总录入表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七、经费差额表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八、调整表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九、叠加汇总表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注：主管部门使用经费差额表代编收支及使用调整表调整收支重复汇总数的情况需另作说明，包括代编（或调整）的依据、涉及的单位和金额。</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二、基础数据核对情况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（一）与财政部门对账情况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1．财政拨款核对情况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（1）单位本年度实际收到的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公共预算财政拨款收入</w:t>
      </w:r>
      <w:r w:rsidR="00AA1951" w:rsidRPr="00AA1951">
        <w:rPr>
          <w:rFonts w:ascii="宋体" w:eastAsia="宋体" w:hAnsi="宋体" w:cs="宋体"/>
          <w:color w:val="000000"/>
          <w:sz w:val="24"/>
          <w:szCs w:val="24"/>
          <w:u w:val="single"/>
        </w:rPr>
        <w:t>3,072,433.07</w:t>
      </w:r>
      <w:r w:rsidRPr="00EA3A7A">
        <w:rPr>
          <w:rFonts w:ascii="仿宋" w:eastAsia="仿宋" w:hAnsi="仿宋" w:cs="仿宋" w:hint="eastAsia"/>
          <w:color w:val="000000"/>
          <w:sz w:val="24"/>
          <w:szCs w:val="24"/>
        </w:rPr>
        <w:t>元，财政部门拨款对账单</w:t>
      </w:r>
      <w:r w:rsidR="00AA1951" w:rsidRPr="00AA1951">
        <w:rPr>
          <w:rFonts w:ascii="宋体" w:eastAsia="宋体" w:hAnsi="宋体" w:cs="宋体"/>
          <w:color w:val="000000"/>
          <w:sz w:val="24"/>
          <w:szCs w:val="24"/>
          <w:u w:val="single"/>
        </w:rPr>
        <w:t>3,072,433.07</w:t>
      </w:r>
      <w:r w:rsidRPr="00EA3A7A">
        <w:rPr>
          <w:rFonts w:ascii="仿宋" w:eastAsia="仿宋" w:hAnsi="仿宋" w:cs="仿宋" w:hint="eastAsia"/>
          <w:color w:val="000000"/>
          <w:sz w:val="24"/>
          <w:szCs w:val="24"/>
        </w:rPr>
        <w:t>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（2）单位本年度政府性基金预算财政拨款收入</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元，财政部门拨款对账单</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2．财政专户管理资金核对情况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（1）单位本年度缴入财政专户</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万元，财政部门财政专户缴款对账单</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w:t>
      </w:r>
    </w:p>
    <w:p w:rsidR="00EA3A7A" w:rsidRPr="00EA3A7A" w:rsidRDefault="00EA3A7A" w:rsidP="00EA0D83">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（2）单位本年度财政专户</w:t>
      </w:r>
      <w:r w:rsidRPr="00EA3A7A">
        <w:rPr>
          <w:rFonts w:ascii="仿宋" w:eastAsia="仿宋" w:hAnsi="仿宋" w:cs="仿宋" w:hint="eastAsia"/>
          <w:bCs/>
          <w:color w:val="000000"/>
          <w:sz w:val="24"/>
          <w:szCs w:val="24"/>
        </w:rPr>
        <w:t>管理</w:t>
      </w:r>
      <w:r w:rsidRPr="00EA3A7A">
        <w:rPr>
          <w:rFonts w:ascii="仿宋" w:eastAsia="仿宋" w:hAnsi="仿宋" w:cs="仿宋" w:hint="eastAsia"/>
          <w:color w:val="000000"/>
          <w:sz w:val="24"/>
          <w:szCs w:val="24"/>
        </w:rPr>
        <w:t>资金收入</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万元，财政部门财政专户拨款对账单</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万元，差额</w:t>
      </w:r>
      <w:r w:rsidR="00F625C3">
        <w:rPr>
          <w:rFonts w:ascii="宋体" w:eastAsia="宋体" w:hAnsi="宋体" w:cs="宋体" w:hint="eastAsia"/>
          <w:color w:val="000000"/>
          <w:sz w:val="24"/>
          <w:szCs w:val="24"/>
          <w:u w:val="single"/>
        </w:rPr>
        <w:t>0</w:t>
      </w:r>
      <w:r w:rsidRPr="00EA3A7A">
        <w:rPr>
          <w:rFonts w:ascii="仿宋" w:eastAsia="仿宋" w:hAnsi="仿宋" w:cs="仿宋" w:hint="eastAsia"/>
          <w:color w:val="000000"/>
          <w:sz w:val="24"/>
          <w:szCs w:val="24"/>
        </w:rPr>
        <w:t>万元</w:t>
      </w:r>
      <w:r w:rsidR="00EA0D83">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（二）上年结转和结余核对及指标变动情况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1．本部门全口径、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公共预算财政拨款、政府性基金预算财政拨款和财政专户管理资金的结转和结余资金上年年末数与本年年初数不一致的情况说明（附表</w:t>
      </w:r>
      <w:r w:rsidRPr="00EA3A7A">
        <w:rPr>
          <w:rFonts w:ascii="仿宋" w:eastAsia="仿宋" w:hAnsi="仿宋" w:cs="仿宋" w:hint="eastAsia"/>
          <w:bCs/>
          <w:color w:val="000000"/>
          <w:sz w:val="24"/>
          <w:szCs w:val="24"/>
        </w:rPr>
        <w:t>1</w:t>
      </w:r>
      <w:r w:rsidRPr="00EA3A7A">
        <w:rPr>
          <w:rFonts w:ascii="仿宋" w:eastAsia="仿宋" w:hAnsi="仿宋" w:cs="仿宋" w:hint="eastAsia"/>
          <w:color w:val="000000"/>
          <w:sz w:val="24"/>
          <w:szCs w:val="24"/>
        </w:rPr>
        <w:t>），包括</w:t>
      </w:r>
      <w:r w:rsidRPr="00EA3A7A">
        <w:rPr>
          <w:rFonts w:ascii="仿宋" w:eastAsia="仿宋" w:hAnsi="仿宋" w:cs="仿宋" w:hint="eastAsia"/>
          <w:bCs/>
          <w:color w:val="000000"/>
          <w:sz w:val="24"/>
          <w:szCs w:val="24"/>
        </w:rPr>
        <w:t>财政收回、审计调整、归集调入或上缴、单位内部调剂等情况</w:t>
      </w:r>
      <w:r w:rsidRPr="00EA3A7A">
        <w:rPr>
          <w:rFonts w:ascii="仿宋" w:eastAsia="仿宋" w:hAnsi="仿宋" w:cs="仿宋" w:hint="eastAsia"/>
          <w:color w:val="000000"/>
          <w:sz w:val="24"/>
          <w:szCs w:val="24"/>
        </w:rPr>
        <w:t>。</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2．本部门资产负债简表上年年末数与本年年初数不一致的情况说明（附表</w:t>
      </w:r>
      <w:r w:rsidRPr="00EA3A7A">
        <w:rPr>
          <w:rFonts w:ascii="仿宋" w:eastAsia="仿宋" w:hAnsi="仿宋" w:cs="仿宋" w:hint="eastAsia"/>
          <w:bCs/>
          <w:color w:val="000000"/>
          <w:sz w:val="24"/>
          <w:szCs w:val="24"/>
        </w:rPr>
        <w:t>2</w:t>
      </w:r>
      <w:r w:rsidRPr="00EA3A7A">
        <w:rPr>
          <w:rFonts w:ascii="仿宋" w:eastAsia="仿宋" w:hAnsi="仿宋" w:cs="仿宋" w:hint="eastAsia"/>
          <w:color w:val="000000"/>
          <w:sz w:val="24"/>
          <w:szCs w:val="24"/>
        </w:rPr>
        <w:t>）</w:t>
      </w:r>
      <w:r w:rsidRPr="00EA3A7A">
        <w:rPr>
          <w:rFonts w:ascii="仿宋" w:eastAsia="仿宋" w:hAnsi="仿宋" w:cs="仿宋" w:hint="eastAsia"/>
          <w:bCs/>
          <w:color w:val="000000"/>
          <w:sz w:val="24"/>
          <w:szCs w:val="24"/>
        </w:rPr>
        <w:t>，重点说明</w:t>
      </w:r>
      <w:r w:rsidRPr="00EA3A7A">
        <w:rPr>
          <w:rFonts w:ascii="仿宋" w:eastAsia="仿宋" w:hAnsi="仿宋" w:cs="仿宋" w:hint="eastAsia"/>
          <w:color w:val="000000"/>
          <w:sz w:val="24"/>
          <w:szCs w:val="24"/>
        </w:rPr>
        <w:t>本部门所属事业单位事业基金、专用基金上年年末数与本年年初数不一致的情况。</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lastRenderedPageBreak/>
        <w:t>3．主要指标上下年变动幅度超过20%，其中机构人员指标上下年有变动的，应具体核实并说明原因（</w:t>
      </w:r>
      <w:r w:rsidR="00EA0D83">
        <w:rPr>
          <w:rFonts w:ascii="仿宋" w:eastAsia="仿宋" w:hAnsi="仿宋" w:cs="仿宋" w:hint="eastAsia"/>
          <w:color w:val="000000"/>
          <w:sz w:val="24"/>
          <w:szCs w:val="24"/>
        </w:rPr>
        <w:t>见填报说明表</w:t>
      </w:r>
      <w:r w:rsidRPr="00EA3A7A">
        <w:rPr>
          <w:rFonts w:ascii="仿宋" w:eastAsia="仿宋" w:hAnsi="仿宋" w:cs="仿宋" w:hint="eastAsia"/>
          <w:color w:val="000000"/>
          <w:sz w:val="24"/>
          <w:szCs w:val="24"/>
        </w:rPr>
        <w:t>）。</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三、报表审核情况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（一）审核情况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（二）对报表指标、审核公式和审核模板的设置建议</w:t>
      </w:r>
      <w:r w:rsidR="00EA0D83">
        <w:rPr>
          <w:rFonts w:ascii="仿宋" w:eastAsia="仿宋" w:hAnsi="仿宋" w:cs="仿宋" w:hint="eastAsia"/>
          <w:color w:val="000000"/>
          <w:sz w:val="24"/>
          <w:szCs w:val="24"/>
        </w:rPr>
        <w:t>（</w:t>
      </w:r>
      <w:r w:rsidR="00EA0D83">
        <w:rPr>
          <w:rFonts w:ascii="仿宋" w:eastAsia="仿宋" w:hAnsi="仿宋" w:cs="仿宋" w:hint="eastAsia"/>
          <w:color w:val="000000"/>
          <w:sz w:val="24"/>
          <w:szCs w:val="24"/>
        </w:rPr>
        <w:tab/>
        <w:t>无）</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1．对部门决算报表指标设置的建议。</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2．如有不适用的审核公式和模板，请列出并说明修改意见。</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3．单位自行增加的审核公式和模板，请列出并说明设置依据。</w:t>
      </w:r>
      <w:r w:rsidR="00EA0D83">
        <w:rPr>
          <w:rFonts w:ascii="仿宋" w:eastAsia="仿宋" w:hAnsi="仿宋" w:cs="仿宋" w:hint="eastAsia"/>
          <w:color w:val="000000"/>
          <w:sz w:val="24"/>
          <w:szCs w:val="24"/>
        </w:rPr>
        <w:t>（无）</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四、决算数据其他需要说明的情况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1．“收入决算表”中</w:t>
      </w:r>
      <w:r w:rsidRPr="00EA3A7A">
        <w:rPr>
          <w:rFonts w:ascii="仿宋" w:eastAsia="仿宋" w:hAnsi="仿宋" w:cs="仿宋" w:hint="eastAsia"/>
          <w:color w:val="000000"/>
          <w:spacing w:val="6"/>
          <w:sz w:val="24"/>
          <w:szCs w:val="24"/>
        </w:rPr>
        <w:t>其他收入的具体构成情况，</w:t>
      </w:r>
      <w:r w:rsidRPr="00EA3A7A">
        <w:rPr>
          <w:rFonts w:ascii="仿宋" w:eastAsia="仿宋" w:hAnsi="仿宋" w:cs="仿宋" w:hint="eastAsia"/>
          <w:color w:val="000000"/>
          <w:sz w:val="24"/>
          <w:szCs w:val="24"/>
        </w:rPr>
        <w:t>说明单位从本级财政部门以外的同级单位取得的经费、从非本级财政部门取得的经费、未纳入财政专户管理的投资收益、利息收入、捐赠收入等收入情况（</w:t>
      </w:r>
      <w:r w:rsidR="00EA0D83">
        <w:rPr>
          <w:rFonts w:ascii="仿宋" w:eastAsia="仿宋" w:hAnsi="仿宋" w:cs="仿宋" w:hint="eastAsia"/>
          <w:color w:val="000000"/>
          <w:sz w:val="24"/>
          <w:szCs w:val="24"/>
        </w:rPr>
        <w:t>见填报说明</w:t>
      </w:r>
      <w:r w:rsidRPr="00EA3A7A">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2．年末结转和结余为负数的原因说明，包括单位基本支出结转、项目支出结转和结余、事业基金结余和专用基金结余为负数的情况。</w:t>
      </w:r>
      <w:r w:rsidR="00EA0D83">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3．“支出决算明细表”中，部门转拨附属单位或者非本级预算单位的经费支出，应具体说明支出经济分类科目、去向和金额。（如“商品和服务支出－其他商品和服务支出”，拨给……单位用于……事务，……万元）</w:t>
      </w:r>
      <w:r w:rsidRPr="00EA3A7A">
        <w:rPr>
          <w:rFonts w:ascii="仿宋" w:eastAsia="仿宋" w:hAnsi="仿宋" w:cs="仿宋" w:hint="eastAsia"/>
          <w:bCs/>
          <w:color w:val="000000"/>
          <w:sz w:val="24"/>
          <w:szCs w:val="24"/>
        </w:rPr>
        <w:t>。</w:t>
      </w:r>
      <w:r w:rsidR="00EA0D83">
        <w:rPr>
          <w:rFonts w:ascii="仿宋" w:eastAsia="仿宋" w:hAnsi="仿宋" w:cs="仿宋" w:hint="eastAsia"/>
          <w:bCs/>
          <w:color w:val="000000"/>
          <w:sz w:val="24"/>
          <w:szCs w:val="24"/>
        </w:rPr>
        <w:t>（无）</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4．“支出</w:t>
      </w:r>
      <w:r w:rsidRPr="00EA3A7A">
        <w:rPr>
          <w:rFonts w:ascii="仿宋" w:eastAsia="仿宋" w:hAnsi="仿宋" w:cs="仿宋" w:hint="eastAsia"/>
          <w:bCs/>
          <w:color w:val="000000"/>
          <w:sz w:val="24"/>
          <w:szCs w:val="24"/>
        </w:rPr>
        <w:t>决算</w:t>
      </w:r>
      <w:r w:rsidRPr="00EA3A7A">
        <w:rPr>
          <w:rFonts w:ascii="仿宋" w:eastAsia="仿宋" w:hAnsi="仿宋" w:cs="仿宋" w:hint="eastAsia"/>
          <w:color w:val="000000"/>
          <w:sz w:val="24"/>
          <w:szCs w:val="24"/>
        </w:rPr>
        <w:t>明细表”中“其他工资福利支出”的具体构成，如</w:t>
      </w:r>
      <w:r w:rsidRPr="00EA3A7A">
        <w:rPr>
          <w:rFonts w:ascii="仿宋" w:eastAsia="仿宋" w:hAnsi="仿宋" w:cs="仿宋" w:hint="eastAsia"/>
          <w:bCs/>
          <w:color w:val="000000"/>
          <w:sz w:val="24"/>
          <w:szCs w:val="24"/>
        </w:rPr>
        <w:t>用于</w:t>
      </w:r>
      <w:r w:rsidRPr="00EA3A7A">
        <w:rPr>
          <w:rFonts w:ascii="仿宋" w:eastAsia="仿宋" w:hAnsi="仿宋" w:cs="仿宋" w:hint="eastAsia"/>
          <w:color w:val="000000"/>
          <w:sz w:val="24"/>
          <w:szCs w:val="24"/>
        </w:rPr>
        <w:t>开支编制外长期聘用人员支出，需说明开支人数及相应的支出标准。</w:t>
      </w:r>
    </w:p>
    <w:p w:rsidR="005925B3" w:rsidRDefault="00EA0D83"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保安工资：</w:t>
      </w:r>
      <w:r w:rsidR="005862CC">
        <w:rPr>
          <w:rFonts w:ascii="仿宋" w:eastAsia="仿宋" w:hAnsi="仿宋" w:cs="Times New Roman" w:hint="eastAsia"/>
          <w:color w:val="000000"/>
          <w:sz w:val="24"/>
          <w:szCs w:val="24"/>
        </w:rPr>
        <w:t>共4人，月人均2500元，共计</w:t>
      </w:r>
      <w:r>
        <w:rPr>
          <w:rFonts w:ascii="仿宋" w:eastAsia="仿宋" w:hAnsi="仿宋" w:cs="Times New Roman" w:hint="eastAsia"/>
          <w:color w:val="000000"/>
          <w:sz w:val="24"/>
          <w:szCs w:val="24"/>
        </w:rPr>
        <w:t>1200</w:t>
      </w:r>
      <w:r w:rsidR="00D56DB7">
        <w:rPr>
          <w:rFonts w:ascii="仿宋" w:eastAsia="仿宋" w:hAnsi="仿宋" w:cs="Times New Roman" w:hint="eastAsia"/>
          <w:color w:val="000000"/>
          <w:sz w:val="24"/>
          <w:szCs w:val="24"/>
        </w:rPr>
        <w:t>15</w:t>
      </w:r>
      <w:r>
        <w:rPr>
          <w:rFonts w:ascii="仿宋" w:eastAsia="仿宋" w:hAnsi="仿宋" w:cs="Times New Roman" w:hint="eastAsia"/>
          <w:color w:val="000000"/>
          <w:sz w:val="24"/>
          <w:szCs w:val="24"/>
        </w:rPr>
        <w:t>.</w:t>
      </w:r>
      <w:r w:rsidR="00D56DB7">
        <w:rPr>
          <w:rFonts w:ascii="仿宋" w:eastAsia="仿宋" w:hAnsi="仿宋" w:cs="Times New Roman" w:hint="eastAsia"/>
          <w:color w:val="000000"/>
          <w:sz w:val="24"/>
          <w:szCs w:val="24"/>
        </w:rPr>
        <w:t>3</w:t>
      </w:r>
      <w:r>
        <w:rPr>
          <w:rFonts w:ascii="仿宋" w:eastAsia="仿宋" w:hAnsi="仿宋" w:cs="Times New Roman" w:hint="eastAsia"/>
          <w:color w:val="000000"/>
          <w:sz w:val="24"/>
          <w:szCs w:val="24"/>
        </w:rPr>
        <w:t>元</w:t>
      </w:r>
    </w:p>
    <w:p w:rsidR="00EA0D83" w:rsidRDefault="00EA0D83"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聘用教师工资：</w:t>
      </w:r>
      <w:r w:rsidR="005862CC">
        <w:rPr>
          <w:rFonts w:ascii="仿宋" w:eastAsia="仿宋" w:hAnsi="仿宋" w:cs="Times New Roman" w:hint="eastAsia"/>
          <w:color w:val="000000"/>
          <w:sz w:val="24"/>
          <w:szCs w:val="24"/>
        </w:rPr>
        <w:t>共</w:t>
      </w:r>
      <w:r w:rsidR="00D56DB7">
        <w:rPr>
          <w:rFonts w:ascii="仿宋" w:eastAsia="仿宋" w:hAnsi="仿宋" w:cs="Times New Roman" w:hint="eastAsia"/>
          <w:color w:val="000000"/>
          <w:sz w:val="24"/>
          <w:szCs w:val="24"/>
        </w:rPr>
        <w:t>5</w:t>
      </w:r>
      <w:r w:rsidR="005862CC">
        <w:rPr>
          <w:rFonts w:ascii="仿宋" w:eastAsia="仿宋" w:hAnsi="仿宋" w:cs="Times New Roman" w:hint="eastAsia"/>
          <w:color w:val="000000"/>
          <w:sz w:val="24"/>
          <w:szCs w:val="24"/>
        </w:rPr>
        <w:t>人，月人均</w:t>
      </w:r>
      <w:r w:rsidR="00D56DB7">
        <w:rPr>
          <w:rFonts w:ascii="仿宋" w:eastAsia="仿宋" w:hAnsi="仿宋" w:cs="Times New Roman" w:hint="eastAsia"/>
          <w:color w:val="000000"/>
          <w:sz w:val="24"/>
          <w:szCs w:val="24"/>
        </w:rPr>
        <w:t>2228</w:t>
      </w:r>
      <w:r w:rsidR="005862CC">
        <w:rPr>
          <w:rFonts w:ascii="仿宋" w:eastAsia="仿宋" w:hAnsi="仿宋" w:cs="Times New Roman" w:hint="eastAsia"/>
          <w:color w:val="000000"/>
          <w:sz w:val="24"/>
          <w:szCs w:val="24"/>
        </w:rPr>
        <w:t>元，共计</w:t>
      </w:r>
      <w:r w:rsidR="00D56DB7">
        <w:rPr>
          <w:rFonts w:ascii="仿宋" w:eastAsia="仿宋" w:hAnsi="仿宋" w:cs="Times New Roman" w:hint="eastAsia"/>
          <w:color w:val="000000"/>
          <w:sz w:val="24"/>
          <w:szCs w:val="24"/>
        </w:rPr>
        <w:t>130580.3</w:t>
      </w:r>
      <w:r>
        <w:rPr>
          <w:rFonts w:ascii="仿宋" w:eastAsia="仿宋" w:hAnsi="仿宋" w:cs="Times New Roman" w:hint="eastAsia"/>
          <w:color w:val="000000"/>
          <w:sz w:val="24"/>
          <w:szCs w:val="24"/>
        </w:rPr>
        <w:t>元</w:t>
      </w:r>
    </w:p>
    <w:p w:rsidR="00EA0D83" w:rsidRPr="00EA3A7A" w:rsidRDefault="00EA0D83"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基层教师补贴：</w:t>
      </w:r>
      <w:r w:rsidR="005862CC">
        <w:rPr>
          <w:rFonts w:ascii="仿宋" w:eastAsia="仿宋" w:hAnsi="仿宋" w:cs="Times New Roman" w:hint="eastAsia"/>
          <w:color w:val="000000"/>
          <w:sz w:val="24"/>
          <w:szCs w:val="24"/>
        </w:rPr>
        <w:t>共</w:t>
      </w:r>
      <w:r w:rsidR="00D56DB7">
        <w:rPr>
          <w:rFonts w:ascii="仿宋" w:eastAsia="仿宋" w:hAnsi="仿宋" w:cs="Times New Roman" w:hint="eastAsia"/>
          <w:color w:val="000000"/>
          <w:sz w:val="24"/>
          <w:szCs w:val="24"/>
        </w:rPr>
        <w:t>19</w:t>
      </w:r>
      <w:r w:rsidR="005862CC">
        <w:rPr>
          <w:rFonts w:ascii="仿宋" w:eastAsia="仿宋" w:hAnsi="仿宋" w:cs="Times New Roman" w:hint="eastAsia"/>
          <w:color w:val="000000"/>
          <w:sz w:val="24"/>
          <w:szCs w:val="24"/>
        </w:rPr>
        <w:t>人，年人均1200元，</w:t>
      </w:r>
      <w:r>
        <w:rPr>
          <w:rFonts w:ascii="仿宋" w:eastAsia="仿宋" w:hAnsi="仿宋" w:cs="Times New Roman" w:hint="eastAsia"/>
          <w:color w:val="000000"/>
          <w:sz w:val="24"/>
          <w:szCs w:val="24"/>
        </w:rPr>
        <w:t>22800元</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5．“项目支出决算明细表”中列支“工资福利支出”和“对个人和家庭的补助”的依据及说明。</w:t>
      </w:r>
      <w:r w:rsidR="005862CC">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6．“财政专户管理资金收入支出决算表”中除教育收费以外的资金收支情况说明（需附相关文件依据）。</w:t>
      </w:r>
      <w:r w:rsidR="005862CC">
        <w:rPr>
          <w:rFonts w:ascii="仿宋" w:eastAsia="仿宋" w:hAnsi="仿宋" w:cs="仿宋" w:hint="eastAsia"/>
          <w:color w:val="000000"/>
          <w:sz w:val="24"/>
          <w:szCs w:val="24"/>
        </w:rPr>
        <w:t>（无）</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7．“资产负债简表”中行政事业单位“应收账款”、“预付账款”、“其他应收款”、“应付账款”、“预收账款”、“其他应付款”等往来账款情况说明。</w:t>
      </w:r>
    </w:p>
    <w:p w:rsidR="005925B3"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其它应付款：</w:t>
      </w:r>
      <w:r w:rsidR="00D56DB7">
        <w:rPr>
          <w:rFonts w:ascii="仿宋" w:eastAsia="仿宋" w:hAnsi="仿宋" w:cs="Times New Roman"/>
          <w:color w:val="000000"/>
          <w:sz w:val="24"/>
          <w:szCs w:val="24"/>
        </w:rPr>
        <w:t xml:space="preserve"> </w:t>
      </w:r>
    </w:p>
    <w:p w:rsidR="00D56DB7" w:rsidRDefault="00D56DB7"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lastRenderedPageBreak/>
        <w:t xml:space="preserve">      社会保障缴费：5378.55元</w:t>
      </w:r>
    </w:p>
    <w:p w:rsidR="005862CC"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单位考勤款：</w:t>
      </w:r>
      <w:r w:rsidR="00D56DB7">
        <w:rPr>
          <w:rFonts w:ascii="仿宋" w:eastAsia="仿宋" w:hAnsi="仿宋" w:cs="Times New Roman" w:hint="eastAsia"/>
          <w:color w:val="000000"/>
          <w:sz w:val="24"/>
          <w:szCs w:val="24"/>
        </w:rPr>
        <w:t>11023.55元</w:t>
      </w:r>
    </w:p>
    <w:p w:rsidR="005862CC"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工会经费：</w:t>
      </w:r>
      <w:r w:rsidR="00D56DB7">
        <w:rPr>
          <w:rFonts w:ascii="仿宋" w:eastAsia="仿宋" w:hAnsi="仿宋" w:cs="Times New Roman" w:hint="eastAsia"/>
          <w:color w:val="000000"/>
          <w:sz w:val="24"/>
          <w:szCs w:val="24"/>
        </w:rPr>
        <w:t>7327.7元</w:t>
      </w:r>
    </w:p>
    <w:p w:rsidR="005862CC"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自治区党委外宣办捐助款：1200</w:t>
      </w:r>
    </w:p>
    <w:p w:rsidR="005862CC" w:rsidRPr="00EA3A7A" w:rsidRDefault="005862CC" w:rsidP="00EA3A7A">
      <w:pPr>
        <w:snapToGrid w:val="0"/>
        <w:ind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 xml:space="preserve">      养老保险及职业年金：8721.96</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8．“三公”经费总额及分项金额与年初预算数、上年决算数对比变动的原因说明，以及相关的公务用车购置及保有量、因公出国（境）团组数及人数和公务接待批次及人数等情况（</w:t>
      </w:r>
      <w:r w:rsidR="005862CC">
        <w:rPr>
          <w:rFonts w:ascii="仿宋" w:eastAsia="仿宋" w:hAnsi="仿宋" w:cs="仿宋" w:hint="eastAsia"/>
          <w:color w:val="000000"/>
          <w:sz w:val="24"/>
          <w:szCs w:val="24"/>
        </w:rPr>
        <w:t>无</w:t>
      </w:r>
      <w:r w:rsidRPr="00EA3A7A">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Times New Roman"/>
          <w:bCs/>
          <w:color w:val="000000"/>
          <w:sz w:val="24"/>
          <w:szCs w:val="24"/>
        </w:rPr>
      </w:pPr>
      <w:r w:rsidRPr="00EA3A7A">
        <w:rPr>
          <w:rFonts w:ascii="仿宋" w:eastAsia="仿宋" w:hAnsi="仿宋" w:cs="仿宋" w:hint="eastAsia"/>
          <w:bCs/>
          <w:color w:val="000000"/>
          <w:sz w:val="24"/>
          <w:szCs w:val="24"/>
        </w:rPr>
        <w:t>9．行政单位、参照公务员法管理的事业单位机关运行经费支出情况，以及与上年数对比变动原因说明（</w:t>
      </w:r>
      <w:r w:rsidR="005862CC">
        <w:rPr>
          <w:rFonts w:ascii="仿宋" w:eastAsia="仿宋" w:hAnsi="仿宋" w:cs="仿宋" w:hint="eastAsia"/>
          <w:bCs/>
          <w:color w:val="000000"/>
          <w:sz w:val="24"/>
          <w:szCs w:val="24"/>
        </w:rPr>
        <w:t>无</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10．政府采购支出情况，包括采购类型、采购规模和资金来源等（</w:t>
      </w:r>
      <w:r w:rsidR="005862CC">
        <w:rPr>
          <w:rFonts w:ascii="仿宋" w:eastAsia="仿宋" w:hAnsi="仿宋" w:cs="仿宋" w:hint="eastAsia"/>
          <w:bCs/>
          <w:color w:val="000000"/>
          <w:sz w:val="24"/>
          <w:szCs w:val="24"/>
        </w:rPr>
        <w:t>见填报说明附表）</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bCs/>
          <w:color w:val="000000"/>
          <w:sz w:val="24"/>
          <w:szCs w:val="24"/>
        </w:rPr>
        <w:t>11</w:t>
      </w:r>
      <w:r w:rsidRPr="00EA3A7A">
        <w:rPr>
          <w:rFonts w:ascii="仿宋" w:eastAsia="仿宋" w:hAnsi="仿宋" w:cs="仿宋" w:hint="eastAsia"/>
          <w:color w:val="000000"/>
          <w:sz w:val="24"/>
          <w:szCs w:val="24"/>
        </w:rPr>
        <w:t>．资产负债变动、长期投资和国有资产管理，以及对本期或者下期财务状况发生重大影响事项的说明。</w:t>
      </w:r>
      <w:r w:rsidR="005862CC">
        <w:rPr>
          <w:rFonts w:ascii="仿宋" w:eastAsia="仿宋" w:hAnsi="仿宋" w:cs="仿宋" w:hint="eastAsia"/>
          <w:color w:val="000000"/>
          <w:sz w:val="24"/>
          <w:szCs w:val="24"/>
        </w:rPr>
        <w:t>（无）</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12．中央部门和单位部分重点支出、重大投资项目资金的使用及绩效情况。</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13．中央单位外交支出及驻外机构有关情况（</w:t>
      </w:r>
      <w:r w:rsidR="005862CC">
        <w:rPr>
          <w:rFonts w:ascii="仿宋" w:eastAsia="仿宋" w:hAnsi="仿宋" w:cs="仿宋" w:hint="eastAsia"/>
          <w:bCs/>
          <w:color w:val="000000"/>
          <w:sz w:val="24"/>
          <w:szCs w:val="24"/>
        </w:rPr>
        <w:t>无</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bCs/>
          <w:color w:val="000000"/>
          <w:sz w:val="24"/>
          <w:szCs w:val="24"/>
        </w:rPr>
        <w:t>14．</w:t>
      </w:r>
      <w:r w:rsidRPr="00EA3A7A">
        <w:rPr>
          <w:rFonts w:ascii="仿宋" w:eastAsia="仿宋" w:hAnsi="仿宋" w:cs="仿宋" w:hint="eastAsia"/>
          <w:color w:val="000000"/>
          <w:sz w:val="24"/>
          <w:szCs w:val="24"/>
        </w:rPr>
        <w:t>其他需要说明的问题。</w:t>
      </w:r>
    </w:p>
    <w:p w:rsidR="00EA3A7A" w:rsidRPr="00EA3A7A" w:rsidRDefault="00A946C8" w:rsidP="00EA3A7A">
      <w:pPr>
        <w:widowControl/>
        <w:snapToGrid w:val="0"/>
        <w:jc w:val="right"/>
        <w:rPr>
          <w:rFonts w:ascii="黑体" w:eastAsia="黑体" w:hAnsi="黑体" w:cs="Times New Roman"/>
          <w:color w:val="000000"/>
          <w:kern w:val="0"/>
          <w:sz w:val="24"/>
          <w:szCs w:val="24"/>
        </w:rPr>
      </w:pPr>
      <w:hyperlink r:id="rId6" w:anchor="返回03" w:history="1"/>
    </w:p>
    <w:sectPr w:rsidR="00EA3A7A" w:rsidRPr="00EA3A7A" w:rsidSect="00B2591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5E2" w:rsidRDefault="00D375E2" w:rsidP="00EA3A7A">
      <w:r>
        <w:separator/>
      </w:r>
    </w:p>
  </w:endnote>
  <w:endnote w:type="continuationSeparator" w:id="1">
    <w:p w:rsidR="00D375E2" w:rsidRDefault="00D375E2" w:rsidP="00EA3A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5E2" w:rsidRDefault="00D375E2" w:rsidP="00EA3A7A">
      <w:r>
        <w:separator/>
      </w:r>
    </w:p>
  </w:footnote>
  <w:footnote w:type="continuationSeparator" w:id="1">
    <w:p w:rsidR="00D375E2" w:rsidRDefault="00D375E2" w:rsidP="00EA3A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3A7A"/>
    <w:rsid w:val="00163E6A"/>
    <w:rsid w:val="00196788"/>
    <w:rsid w:val="001C4A44"/>
    <w:rsid w:val="002F666D"/>
    <w:rsid w:val="00465136"/>
    <w:rsid w:val="005862CC"/>
    <w:rsid w:val="005925B3"/>
    <w:rsid w:val="005A7554"/>
    <w:rsid w:val="005B70D0"/>
    <w:rsid w:val="007779C2"/>
    <w:rsid w:val="007B13CF"/>
    <w:rsid w:val="007D00A3"/>
    <w:rsid w:val="009F7298"/>
    <w:rsid w:val="00A946C8"/>
    <w:rsid w:val="00AA1951"/>
    <w:rsid w:val="00B2591A"/>
    <w:rsid w:val="00C217D3"/>
    <w:rsid w:val="00D375E2"/>
    <w:rsid w:val="00D56DB7"/>
    <w:rsid w:val="00DF69B6"/>
    <w:rsid w:val="00E76528"/>
    <w:rsid w:val="00EA0D83"/>
    <w:rsid w:val="00EA3A7A"/>
    <w:rsid w:val="00F0408B"/>
    <w:rsid w:val="00F625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0D0"/>
    <w:pPr>
      <w:widowControl w:val="0"/>
      <w:jc w:val="both"/>
    </w:pPr>
  </w:style>
  <w:style w:type="paragraph" w:styleId="1">
    <w:name w:val="heading 1"/>
    <w:basedOn w:val="a"/>
    <w:next w:val="a"/>
    <w:link w:val="1Char"/>
    <w:uiPriority w:val="9"/>
    <w:qFormat/>
    <w:rsid w:val="00EA3A7A"/>
    <w:pPr>
      <w:keepNext/>
      <w:keepLines/>
      <w:spacing w:before="340" w:after="330" w:line="576" w:lineRule="auto"/>
      <w:outlineLvl w:val="0"/>
    </w:pPr>
    <w:rPr>
      <w:rFonts w:ascii="Calibri" w:eastAsia="宋体" w:hAnsi="Calibri" w:cs="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3A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3A7A"/>
    <w:rPr>
      <w:sz w:val="18"/>
      <w:szCs w:val="18"/>
    </w:rPr>
  </w:style>
  <w:style w:type="paragraph" w:styleId="a4">
    <w:name w:val="footer"/>
    <w:basedOn w:val="a"/>
    <w:link w:val="Char0"/>
    <w:uiPriority w:val="99"/>
    <w:semiHidden/>
    <w:unhideWhenUsed/>
    <w:rsid w:val="00EA3A7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3A7A"/>
    <w:rPr>
      <w:sz w:val="18"/>
      <w:szCs w:val="18"/>
    </w:rPr>
  </w:style>
  <w:style w:type="character" w:customStyle="1" w:styleId="1Char">
    <w:name w:val="标题 1 Char"/>
    <w:basedOn w:val="a0"/>
    <w:link w:val="1"/>
    <w:uiPriority w:val="9"/>
    <w:rsid w:val="00EA3A7A"/>
    <w:rPr>
      <w:rFonts w:ascii="Calibri" w:eastAsia="宋体" w:hAnsi="Calibri" w:cs="宋体"/>
      <w:b/>
      <w:bCs/>
      <w:kern w:val="44"/>
      <w:sz w:val="44"/>
      <w:szCs w:val="44"/>
    </w:rPr>
  </w:style>
  <w:style w:type="character" w:styleId="a5">
    <w:name w:val="Hyperlink"/>
    <w:uiPriority w:val="99"/>
    <w:semiHidden/>
    <w:unhideWhenUsed/>
    <w:rsid w:val="00EA3A7A"/>
    <w:rPr>
      <w:color w:val="0000FF"/>
      <w:u w:val="single"/>
    </w:rPr>
  </w:style>
  <w:style w:type="character" w:styleId="a6">
    <w:name w:val="FollowedHyperlink"/>
    <w:basedOn w:val="a0"/>
    <w:uiPriority w:val="99"/>
    <w:semiHidden/>
    <w:unhideWhenUsed/>
    <w:rsid w:val="00EA3A7A"/>
    <w:rPr>
      <w:color w:val="800080" w:themeColor="followedHyperlink"/>
      <w:u w:val="single"/>
    </w:rPr>
  </w:style>
  <w:style w:type="paragraph" w:styleId="a7">
    <w:name w:val="Document Map"/>
    <w:basedOn w:val="a"/>
    <w:link w:val="Char1"/>
    <w:uiPriority w:val="99"/>
    <w:semiHidden/>
    <w:unhideWhenUsed/>
    <w:rsid w:val="00EA3A7A"/>
    <w:pPr>
      <w:shd w:val="clear" w:color="auto" w:fill="000080"/>
    </w:pPr>
    <w:rPr>
      <w:rFonts w:ascii="Times New Roman" w:eastAsia="宋体" w:hAnsi="Times New Roman" w:cs="Times New Roman"/>
      <w:szCs w:val="24"/>
    </w:rPr>
  </w:style>
  <w:style w:type="character" w:customStyle="1" w:styleId="Char1">
    <w:name w:val="文档结构图 Char"/>
    <w:basedOn w:val="a0"/>
    <w:link w:val="a7"/>
    <w:uiPriority w:val="99"/>
    <w:semiHidden/>
    <w:rsid w:val="00EA3A7A"/>
    <w:rPr>
      <w:rFonts w:ascii="Times New Roman" w:eastAsia="宋体" w:hAnsi="Times New Roman" w:cs="Times New Roman"/>
      <w:szCs w:val="24"/>
      <w:shd w:val="clear" w:color="auto" w:fill="000080"/>
    </w:rPr>
  </w:style>
  <w:style w:type="paragraph" w:styleId="a8">
    <w:name w:val="Balloon Text"/>
    <w:basedOn w:val="a"/>
    <w:link w:val="Char2"/>
    <w:uiPriority w:val="99"/>
    <w:semiHidden/>
    <w:unhideWhenUsed/>
    <w:rsid w:val="00EA3A7A"/>
    <w:rPr>
      <w:rFonts w:ascii="Calibri" w:eastAsia="宋体" w:hAnsi="Calibri" w:cs="Calibri"/>
      <w:sz w:val="18"/>
      <w:szCs w:val="18"/>
    </w:rPr>
  </w:style>
  <w:style w:type="character" w:customStyle="1" w:styleId="Char2">
    <w:name w:val="批注框文本 Char"/>
    <w:basedOn w:val="a0"/>
    <w:link w:val="a8"/>
    <w:uiPriority w:val="99"/>
    <w:semiHidden/>
    <w:rsid w:val="00EA3A7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divs>
    <w:div w:id="65326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RepTasks2015\2015&#24180;&#24230;&#37096;&#38376;&#20915;&#31639;&#25253;&#34920;.TSK\PARA\2015&#24180;&#24230;&#37096;&#38376;&#20915;&#31639;&#25253;&#34920;.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4294948597</TotalTime>
  <Pages>4</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6</cp:revision>
  <dcterms:created xsi:type="dcterms:W3CDTF">2016-01-10T09:01:00Z</dcterms:created>
  <dcterms:modified xsi:type="dcterms:W3CDTF">2017-06-16T06:13:00Z</dcterms:modified>
</cp:coreProperties>
</file>