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DFE" w:rsidRPr="00DF46E5" w:rsidRDefault="00840DFE" w:rsidP="001A7395">
      <w:pPr>
        <w:snapToGrid w:val="0"/>
        <w:ind w:firstLineChars="200" w:firstLine="560"/>
        <w:jc w:val="center"/>
        <w:rPr>
          <w:rFonts w:ascii="黑体" w:eastAsia="黑体" w:hAnsi="黑体"/>
          <w:sz w:val="28"/>
          <w:szCs w:val="28"/>
        </w:rPr>
      </w:pPr>
      <w:bookmarkStart w:id="0" w:name="YS060100"/>
      <w:r>
        <w:rPr>
          <w:rFonts w:ascii="黑体" w:eastAsia="黑体" w:hAnsi="黑体"/>
          <w:sz w:val="28"/>
          <w:szCs w:val="28"/>
        </w:rPr>
        <w:t>2017</w:t>
      </w:r>
      <w:r>
        <w:rPr>
          <w:rFonts w:ascii="黑体" w:eastAsia="黑体" w:hAnsi="黑体" w:hint="eastAsia"/>
          <w:sz w:val="28"/>
          <w:szCs w:val="28"/>
        </w:rPr>
        <w:t>年县教育局部门决算公开说明</w:t>
      </w:r>
    </w:p>
    <w:bookmarkEnd w:id="0"/>
    <w:p w:rsidR="00840DFE" w:rsidRPr="001A7395" w:rsidRDefault="001A7395" w:rsidP="001A7395">
      <w:pPr>
        <w:snapToGrid w:val="0"/>
        <w:ind w:firstLineChars="200" w:firstLine="480"/>
        <w:rPr>
          <w:rFonts w:ascii="仿宋" w:eastAsia="仿宋" w:hAnsi="仿宋"/>
          <w:sz w:val="24"/>
          <w:szCs w:val="24"/>
        </w:rPr>
      </w:pPr>
      <w:r>
        <w:rPr>
          <w:rFonts w:ascii="仿宋" w:eastAsia="仿宋" w:hAnsi="仿宋" w:hint="eastAsia"/>
          <w:sz w:val="24"/>
          <w:szCs w:val="24"/>
        </w:rPr>
        <w:t xml:space="preserve"> </w:t>
      </w:r>
    </w:p>
    <w:p w:rsidR="00840DFE" w:rsidRPr="00DF46E5" w:rsidRDefault="00840DFE" w:rsidP="001A7395">
      <w:pPr>
        <w:snapToGrid w:val="0"/>
        <w:spacing w:line="500" w:lineRule="exact"/>
        <w:ind w:firstLineChars="200" w:firstLine="480"/>
        <w:outlineLvl w:val="0"/>
        <w:rPr>
          <w:rFonts w:ascii="楷体" w:eastAsia="楷体" w:hAnsi="楷体"/>
          <w:sz w:val="24"/>
          <w:szCs w:val="24"/>
        </w:rPr>
      </w:pPr>
      <w:bookmarkStart w:id="1" w:name="YS060101"/>
      <w:r w:rsidRPr="00DF46E5">
        <w:rPr>
          <w:rFonts w:ascii="楷体" w:eastAsia="楷体" w:hAnsi="楷体" w:hint="eastAsia"/>
          <w:sz w:val="24"/>
          <w:szCs w:val="24"/>
        </w:rPr>
        <w:t>一、部门（单位）情况</w:t>
      </w:r>
    </w:p>
    <w:bookmarkEnd w:id="1"/>
    <w:p w:rsidR="00840DFE" w:rsidRPr="00DF46E5" w:rsidRDefault="00840DFE" w:rsidP="001A7395">
      <w:pPr>
        <w:snapToGrid w:val="0"/>
        <w:spacing w:line="500" w:lineRule="exact"/>
        <w:ind w:firstLineChars="200" w:firstLine="480"/>
        <w:outlineLvl w:val="0"/>
        <w:rPr>
          <w:rFonts w:ascii="楷体" w:eastAsia="楷体" w:hAnsi="楷体"/>
          <w:sz w:val="24"/>
          <w:szCs w:val="24"/>
        </w:rPr>
      </w:pPr>
      <w:r w:rsidRPr="00DF46E5">
        <w:rPr>
          <w:rFonts w:ascii="楷体" w:eastAsia="楷体" w:hAnsi="楷体" w:hint="eastAsia"/>
          <w:sz w:val="24"/>
          <w:szCs w:val="24"/>
        </w:rPr>
        <w:t>（一）基本情况</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sz w:val="24"/>
          <w:szCs w:val="24"/>
        </w:rPr>
        <w:t>1</w:t>
      </w:r>
      <w:r w:rsidRPr="00DF46E5">
        <w:rPr>
          <w:rFonts w:ascii="楷体" w:eastAsia="楷体" w:hAnsi="楷体" w:hint="eastAsia"/>
          <w:sz w:val="24"/>
          <w:szCs w:val="24"/>
        </w:rPr>
        <w:t>．主要职能。</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（一）贯彻执行国家、自治区和乌鲁木齐市有关教育工作的方针、政策和法律、法规；编制教育发展中长期规划和年度计划，并组织实施。</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（二）指导和推进全县教育体制改革工作，科学规划教育布局，优化教育资源配置。</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（三）管理全县的学前教育、基础教育、职业教育、特殊教育和民办教育。</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（四）组织实施并监督义务教育工作，推进义务教育均衡发展，促进教育公平。</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（五）监督检查学校课程方案、课程标准的实施；组织、指导教育科学研究工作；指导学校教学装备的配备；配合有关部门做好学校语言文字工作。</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（六）负责指导学校德育工作；负责指导学校体育、卫生、艺术教育工作以及思想政治、纪律法制、劳动技术、社会实践等专项教育；协助有关部门做好学校国防教育和军训工作。</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（七）组织、指导、协调全县各类学校“双语”教学工作。</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（八）指导学校开展安全教育，监督检查学校安全、保卫、消防和校车安全管理工作的落实。</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（九）组织实施教育信息化工作；统计、分析和发布教育基本信息。</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（十）规范学校办学行为，指导学校依法治校和内部管理工作；负责教育系统对外交流工作。</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（十一）指导学校党建和教职工队伍建设工作；负责全县中小学校教师继续教育工作；负责中小学教师职称评定申报工作。</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（十二）负责提出教育拨款、教育基建投资的建议；监督教育经费及资产的管理、使用；负责统计全县教育经费投入情况；统筹管理本级教育经费。</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（十三）执行学校学籍管理办法，指导、监督、管理教育招生和考试工作。</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（十四）指导、协调家庭经济困难学生的资助管理工作。</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（十五）负责拟订全县教育督导计划和评估方案，组织开展对各类学校教育督政、督校工</w:t>
      </w:r>
      <w:r w:rsidRPr="00DF46E5">
        <w:rPr>
          <w:rFonts w:ascii="楷体" w:eastAsia="楷体" w:hAnsi="楷体" w:hint="eastAsia"/>
          <w:sz w:val="24"/>
          <w:szCs w:val="24"/>
        </w:rPr>
        <w:lastRenderedPageBreak/>
        <w:t>作；组织实施教育强县实施工作。</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（十六）协同有关部门建立和认定学生劳动基地、青少年科普活动基地。</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（十七）协调、指导、监督成人扫盲工作；协调教育对口支援工作。</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（十八）承办县委、县人民政府交办的其他事项。</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sz w:val="24"/>
          <w:szCs w:val="24"/>
        </w:rPr>
        <w:t>2</w:t>
      </w:r>
      <w:r w:rsidRPr="00DF46E5">
        <w:rPr>
          <w:rFonts w:ascii="楷体" w:eastAsia="楷体" w:hAnsi="楷体" w:hint="eastAsia"/>
          <w:sz w:val="24"/>
          <w:szCs w:val="24"/>
        </w:rPr>
        <w:t>．机构人员情况。</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hint="eastAsia"/>
          <w:sz w:val="24"/>
          <w:szCs w:val="24"/>
        </w:rPr>
        <w:t>乌鲁木齐县教育局地处板房沟乡南华路</w:t>
      </w:r>
      <w:r>
        <w:rPr>
          <w:rFonts w:ascii="楷体" w:eastAsia="楷体" w:hAnsi="楷体"/>
          <w:sz w:val="24"/>
          <w:szCs w:val="24"/>
        </w:rPr>
        <w:t>95</w:t>
      </w:r>
      <w:r>
        <w:rPr>
          <w:rFonts w:ascii="楷体" w:eastAsia="楷体" w:hAnsi="楷体" w:hint="eastAsia"/>
          <w:sz w:val="24"/>
          <w:szCs w:val="24"/>
        </w:rPr>
        <w:t>号，在原敬老院三楼办公，属于正科级单位，行政在职人数</w:t>
      </w:r>
      <w:r>
        <w:rPr>
          <w:rFonts w:ascii="楷体" w:eastAsia="楷体" w:hAnsi="楷体"/>
          <w:sz w:val="24"/>
          <w:szCs w:val="24"/>
        </w:rPr>
        <w:t>13</w:t>
      </w:r>
      <w:r>
        <w:rPr>
          <w:rFonts w:ascii="楷体" w:eastAsia="楷体" w:hAnsi="楷体" w:hint="eastAsia"/>
          <w:sz w:val="24"/>
          <w:szCs w:val="24"/>
        </w:rPr>
        <w:t>人，其中正科级</w:t>
      </w:r>
      <w:r>
        <w:rPr>
          <w:rFonts w:ascii="楷体" w:eastAsia="楷体" w:hAnsi="楷体"/>
          <w:sz w:val="24"/>
          <w:szCs w:val="24"/>
        </w:rPr>
        <w:t>5</w:t>
      </w:r>
      <w:r>
        <w:rPr>
          <w:rFonts w:ascii="楷体" w:eastAsia="楷体" w:hAnsi="楷体" w:hint="eastAsia"/>
          <w:sz w:val="24"/>
          <w:szCs w:val="24"/>
        </w:rPr>
        <w:t>人、副科级</w:t>
      </w:r>
      <w:r>
        <w:rPr>
          <w:rFonts w:ascii="楷体" w:eastAsia="楷体" w:hAnsi="楷体"/>
          <w:sz w:val="24"/>
          <w:szCs w:val="24"/>
        </w:rPr>
        <w:t>5</w:t>
      </w:r>
      <w:r>
        <w:rPr>
          <w:rFonts w:ascii="楷体" w:eastAsia="楷体" w:hAnsi="楷体" w:hint="eastAsia"/>
          <w:sz w:val="24"/>
          <w:szCs w:val="24"/>
        </w:rPr>
        <w:t>人、科员</w:t>
      </w:r>
      <w:r>
        <w:rPr>
          <w:rFonts w:ascii="楷体" w:eastAsia="楷体" w:hAnsi="楷体"/>
          <w:sz w:val="24"/>
          <w:szCs w:val="24"/>
        </w:rPr>
        <w:t>3</w:t>
      </w:r>
      <w:r>
        <w:rPr>
          <w:rFonts w:ascii="楷体" w:eastAsia="楷体" w:hAnsi="楷体" w:hint="eastAsia"/>
          <w:sz w:val="24"/>
          <w:szCs w:val="24"/>
        </w:rPr>
        <w:t>人；事业在职人数</w:t>
      </w:r>
      <w:r>
        <w:rPr>
          <w:rFonts w:ascii="楷体" w:eastAsia="楷体" w:hAnsi="楷体"/>
          <w:sz w:val="24"/>
          <w:szCs w:val="24"/>
        </w:rPr>
        <w:t>33</w:t>
      </w:r>
      <w:r>
        <w:rPr>
          <w:rFonts w:ascii="楷体" w:eastAsia="楷体" w:hAnsi="楷体" w:hint="eastAsia"/>
          <w:sz w:val="24"/>
          <w:szCs w:val="24"/>
        </w:rPr>
        <w:t>人，其中八级职员</w:t>
      </w:r>
      <w:r>
        <w:rPr>
          <w:rFonts w:ascii="楷体" w:eastAsia="楷体" w:hAnsi="楷体"/>
          <w:sz w:val="24"/>
          <w:szCs w:val="24"/>
        </w:rPr>
        <w:t>1</w:t>
      </w:r>
      <w:r>
        <w:rPr>
          <w:rFonts w:ascii="楷体" w:eastAsia="楷体" w:hAnsi="楷体" w:hint="eastAsia"/>
          <w:sz w:val="24"/>
          <w:szCs w:val="24"/>
        </w:rPr>
        <w:t>人、九级职员</w:t>
      </w:r>
      <w:r>
        <w:rPr>
          <w:rFonts w:ascii="楷体" w:eastAsia="楷体" w:hAnsi="楷体"/>
          <w:sz w:val="24"/>
          <w:szCs w:val="24"/>
        </w:rPr>
        <w:t>1</w:t>
      </w:r>
      <w:r>
        <w:rPr>
          <w:rFonts w:ascii="楷体" w:eastAsia="楷体" w:hAnsi="楷体" w:hint="eastAsia"/>
          <w:sz w:val="24"/>
          <w:szCs w:val="24"/>
        </w:rPr>
        <w:t>人、七级职员</w:t>
      </w:r>
      <w:r>
        <w:rPr>
          <w:rFonts w:ascii="楷体" w:eastAsia="楷体" w:hAnsi="楷体"/>
          <w:sz w:val="24"/>
          <w:szCs w:val="24"/>
        </w:rPr>
        <w:t>1</w:t>
      </w:r>
      <w:r>
        <w:rPr>
          <w:rFonts w:ascii="楷体" w:eastAsia="楷体" w:hAnsi="楷体" w:hint="eastAsia"/>
          <w:sz w:val="24"/>
          <w:szCs w:val="24"/>
        </w:rPr>
        <w:t>人、专技六至十二级职员</w:t>
      </w:r>
      <w:r>
        <w:rPr>
          <w:rFonts w:ascii="楷体" w:eastAsia="楷体" w:hAnsi="楷体"/>
          <w:sz w:val="24"/>
          <w:szCs w:val="24"/>
        </w:rPr>
        <w:t>28</w:t>
      </w:r>
      <w:r>
        <w:rPr>
          <w:rFonts w:ascii="楷体" w:eastAsia="楷体" w:hAnsi="楷体" w:hint="eastAsia"/>
          <w:sz w:val="24"/>
          <w:szCs w:val="24"/>
        </w:rPr>
        <w:t>人、技术工</w:t>
      </w:r>
      <w:r>
        <w:rPr>
          <w:rFonts w:ascii="楷体" w:eastAsia="楷体" w:hAnsi="楷体"/>
          <w:sz w:val="24"/>
          <w:szCs w:val="24"/>
        </w:rPr>
        <w:t>2</w:t>
      </w:r>
      <w:r>
        <w:rPr>
          <w:rFonts w:ascii="楷体" w:eastAsia="楷体" w:hAnsi="楷体" w:hint="eastAsia"/>
          <w:sz w:val="24"/>
          <w:szCs w:val="24"/>
        </w:rPr>
        <w:t>人；正科级单位：人民政府督导室、教研室。副科级单位有教育信息服务中心、学生资助管理中心、青少年活动中心，内设科室：党政办、财务室、安全办，近几年，我局在县委、政府和上级教育部门的正确领导下，全面落实科学发展观，以办人民满意教育为目标，以加强学校管理为核心，以规范办学行为、提高教育质量、强化学校安全、构建和谐校园为重点，不断推进教育创新，全县教育事业得到持续、稳定、健康发展。</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sz w:val="24"/>
          <w:szCs w:val="24"/>
        </w:rPr>
        <w:t>3</w:t>
      </w:r>
      <w:r w:rsidRPr="00DF46E5">
        <w:rPr>
          <w:rFonts w:ascii="楷体" w:eastAsia="楷体" w:hAnsi="楷体" w:hint="eastAsia"/>
          <w:sz w:val="24"/>
          <w:szCs w:val="24"/>
        </w:rPr>
        <w:t>．机构人员当年变动情况及原因。</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hint="eastAsia"/>
          <w:sz w:val="24"/>
          <w:szCs w:val="24"/>
        </w:rPr>
        <w:t>新进编</w:t>
      </w:r>
      <w:r>
        <w:rPr>
          <w:rFonts w:ascii="楷体" w:eastAsia="楷体" w:hAnsi="楷体"/>
          <w:sz w:val="24"/>
          <w:szCs w:val="24"/>
        </w:rPr>
        <w:t>2</w:t>
      </w:r>
      <w:r>
        <w:rPr>
          <w:rFonts w:ascii="楷体" w:eastAsia="楷体" w:hAnsi="楷体" w:hint="eastAsia"/>
          <w:sz w:val="24"/>
          <w:szCs w:val="24"/>
        </w:rPr>
        <w:t>人。行政编制</w:t>
      </w:r>
      <w:r>
        <w:rPr>
          <w:rFonts w:ascii="楷体" w:eastAsia="楷体" w:hAnsi="楷体"/>
          <w:sz w:val="24"/>
          <w:szCs w:val="24"/>
        </w:rPr>
        <w:t>2</w:t>
      </w:r>
      <w:r>
        <w:rPr>
          <w:rFonts w:ascii="楷体" w:eastAsia="楷体" w:hAnsi="楷体" w:hint="eastAsia"/>
          <w:sz w:val="24"/>
          <w:szCs w:val="24"/>
        </w:rPr>
        <w:t>人。</w:t>
      </w:r>
    </w:p>
    <w:p w:rsidR="00840DFE" w:rsidRPr="00DF46E5" w:rsidRDefault="00840DFE" w:rsidP="001A7395">
      <w:pPr>
        <w:snapToGrid w:val="0"/>
        <w:spacing w:line="500" w:lineRule="exact"/>
        <w:ind w:firstLineChars="200" w:firstLine="480"/>
        <w:outlineLvl w:val="0"/>
        <w:rPr>
          <w:rFonts w:ascii="楷体" w:eastAsia="楷体" w:hAnsi="楷体"/>
          <w:sz w:val="24"/>
          <w:szCs w:val="24"/>
        </w:rPr>
      </w:pPr>
      <w:r w:rsidRPr="00DF46E5">
        <w:rPr>
          <w:rFonts w:ascii="楷体" w:eastAsia="楷体" w:hAnsi="楷体" w:hint="eastAsia"/>
          <w:sz w:val="24"/>
          <w:szCs w:val="24"/>
        </w:rPr>
        <w:t>（二）当年取得的主要事业成效</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概述部门（单位）工作开展情况及主要事业成效。</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1</w:t>
      </w:r>
      <w:r>
        <w:rPr>
          <w:rFonts w:ascii="楷体" w:eastAsia="楷体" w:hAnsi="楷体" w:hint="eastAsia"/>
          <w:sz w:val="24"/>
          <w:szCs w:val="24"/>
        </w:rPr>
        <w:t>、</w:t>
      </w:r>
      <w:r>
        <w:rPr>
          <w:rFonts w:ascii="楷体" w:eastAsia="楷体" w:hAnsi="楷体"/>
          <w:sz w:val="24"/>
          <w:szCs w:val="24"/>
        </w:rPr>
        <w:t>2016</w:t>
      </w:r>
      <w:r>
        <w:rPr>
          <w:rFonts w:ascii="楷体" w:eastAsia="楷体" w:hAnsi="楷体" w:hint="eastAsia"/>
          <w:sz w:val="24"/>
          <w:szCs w:val="24"/>
        </w:rPr>
        <w:t>年完成新建</w:t>
      </w:r>
      <w:r>
        <w:rPr>
          <w:rFonts w:ascii="楷体" w:eastAsia="楷体" w:hAnsi="楷体"/>
          <w:sz w:val="24"/>
          <w:szCs w:val="24"/>
        </w:rPr>
        <w:t>5</w:t>
      </w:r>
      <w:r>
        <w:rPr>
          <w:rFonts w:ascii="楷体" w:eastAsia="楷体" w:hAnsi="楷体" w:hint="eastAsia"/>
          <w:sz w:val="24"/>
          <w:szCs w:val="24"/>
        </w:rPr>
        <w:t>所双语幼儿园，</w:t>
      </w:r>
      <w:r>
        <w:rPr>
          <w:rFonts w:ascii="楷体" w:eastAsia="楷体" w:hAnsi="楷体"/>
          <w:sz w:val="24"/>
          <w:szCs w:val="24"/>
        </w:rPr>
        <w:t>3</w:t>
      </w:r>
      <w:r>
        <w:rPr>
          <w:rFonts w:ascii="楷体" w:eastAsia="楷体" w:hAnsi="楷体" w:hint="eastAsia"/>
          <w:sz w:val="24"/>
          <w:szCs w:val="24"/>
        </w:rPr>
        <w:t>所学校教师周转宿舍任务，总投资</w:t>
      </w:r>
      <w:r>
        <w:rPr>
          <w:rFonts w:ascii="楷体" w:eastAsia="楷体" w:hAnsi="楷体"/>
          <w:sz w:val="24"/>
          <w:szCs w:val="24"/>
        </w:rPr>
        <w:t>2880</w:t>
      </w:r>
      <w:r>
        <w:rPr>
          <w:rFonts w:ascii="楷体" w:eastAsia="楷体" w:hAnsi="楷体" w:hint="eastAsia"/>
          <w:sz w:val="24"/>
          <w:szCs w:val="24"/>
        </w:rPr>
        <w:t>万元，总建设面积</w:t>
      </w:r>
      <w:r>
        <w:rPr>
          <w:rFonts w:ascii="楷体" w:eastAsia="楷体" w:hAnsi="楷体"/>
          <w:sz w:val="24"/>
          <w:szCs w:val="24"/>
        </w:rPr>
        <w:t>8570</w:t>
      </w:r>
      <w:r>
        <w:rPr>
          <w:rFonts w:ascii="楷体" w:eastAsia="楷体" w:hAnsi="楷体" w:hint="eastAsia"/>
          <w:sz w:val="24"/>
          <w:szCs w:val="24"/>
        </w:rPr>
        <w:t>平方米；完成</w:t>
      </w:r>
      <w:r>
        <w:rPr>
          <w:rFonts w:ascii="楷体" w:eastAsia="楷体" w:hAnsi="楷体"/>
          <w:sz w:val="24"/>
          <w:szCs w:val="24"/>
        </w:rPr>
        <w:t>2016</w:t>
      </w:r>
      <w:r>
        <w:rPr>
          <w:rFonts w:ascii="楷体" w:eastAsia="楷体" w:hAnsi="楷体" w:hint="eastAsia"/>
          <w:sz w:val="24"/>
          <w:szCs w:val="24"/>
        </w:rPr>
        <w:t>年薄弱学校改造项目</w:t>
      </w:r>
      <w:r>
        <w:rPr>
          <w:rFonts w:ascii="楷体" w:eastAsia="楷体" w:hAnsi="楷体"/>
          <w:sz w:val="24"/>
          <w:szCs w:val="24"/>
        </w:rPr>
        <w:t>17</w:t>
      </w:r>
      <w:r>
        <w:rPr>
          <w:rFonts w:ascii="楷体" w:eastAsia="楷体" w:hAnsi="楷体" w:hint="eastAsia"/>
          <w:sz w:val="24"/>
          <w:szCs w:val="24"/>
        </w:rPr>
        <w:t>个，总投资</w:t>
      </w:r>
      <w:r>
        <w:rPr>
          <w:rFonts w:ascii="楷体" w:eastAsia="楷体" w:hAnsi="楷体"/>
          <w:sz w:val="24"/>
          <w:szCs w:val="24"/>
        </w:rPr>
        <w:t>2086</w:t>
      </w:r>
      <w:r>
        <w:rPr>
          <w:rFonts w:ascii="楷体" w:eastAsia="楷体" w:hAnsi="楷体" w:hint="eastAsia"/>
          <w:sz w:val="24"/>
          <w:szCs w:val="24"/>
        </w:rPr>
        <w:t>万元；完成了</w:t>
      </w:r>
      <w:r>
        <w:rPr>
          <w:rFonts w:ascii="楷体" w:eastAsia="楷体" w:hAnsi="楷体"/>
          <w:sz w:val="24"/>
          <w:szCs w:val="24"/>
        </w:rPr>
        <w:t>15</w:t>
      </w:r>
      <w:r>
        <w:rPr>
          <w:rFonts w:ascii="楷体" w:eastAsia="楷体" w:hAnsi="楷体" w:hint="eastAsia"/>
          <w:sz w:val="24"/>
          <w:szCs w:val="24"/>
        </w:rPr>
        <w:t>所学校</w:t>
      </w:r>
      <w:r>
        <w:rPr>
          <w:rFonts w:ascii="楷体" w:eastAsia="楷体" w:hAnsi="楷体"/>
          <w:sz w:val="24"/>
          <w:szCs w:val="24"/>
        </w:rPr>
        <w:t>6</w:t>
      </w:r>
      <w:r>
        <w:rPr>
          <w:rFonts w:ascii="楷体" w:eastAsia="楷体" w:hAnsi="楷体" w:hint="eastAsia"/>
          <w:sz w:val="24"/>
          <w:szCs w:val="24"/>
        </w:rPr>
        <w:t>个标段的校舍修缮项目，总投资</w:t>
      </w:r>
      <w:r>
        <w:rPr>
          <w:rFonts w:ascii="楷体" w:eastAsia="楷体" w:hAnsi="楷体"/>
          <w:sz w:val="24"/>
          <w:szCs w:val="24"/>
        </w:rPr>
        <w:t>690</w:t>
      </w:r>
      <w:r>
        <w:rPr>
          <w:rFonts w:ascii="楷体" w:eastAsia="楷体" w:hAnsi="楷体" w:hint="eastAsia"/>
          <w:sz w:val="24"/>
          <w:szCs w:val="24"/>
        </w:rPr>
        <w:t>万元；为保障学校消防安全，县政府投入</w:t>
      </w:r>
      <w:r>
        <w:rPr>
          <w:rFonts w:ascii="楷体" w:eastAsia="楷体" w:hAnsi="楷体"/>
          <w:sz w:val="24"/>
          <w:szCs w:val="24"/>
        </w:rPr>
        <w:t>600</w:t>
      </w:r>
      <w:r>
        <w:rPr>
          <w:rFonts w:ascii="楷体" w:eastAsia="楷体" w:hAnsi="楷体" w:hint="eastAsia"/>
          <w:sz w:val="24"/>
          <w:szCs w:val="24"/>
        </w:rPr>
        <w:t>万元，完成了县一中、永丰中学</w:t>
      </w:r>
      <w:r>
        <w:rPr>
          <w:rFonts w:ascii="楷体" w:eastAsia="楷体" w:hAnsi="楷体"/>
          <w:sz w:val="24"/>
          <w:szCs w:val="24"/>
        </w:rPr>
        <w:t>330</w:t>
      </w:r>
      <w:r>
        <w:rPr>
          <w:rFonts w:ascii="楷体" w:eastAsia="楷体" w:hAnsi="楷体" w:hint="eastAsia"/>
          <w:sz w:val="24"/>
          <w:szCs w:val="24"/>
        </w:rPr>
        <w:t>立方消防水池及生活泵房。</w:t>
      </w:r>
    </w:p>
    <w:p w:rsidR="00840DFE" w:rsidRDefault="00840DFE" w:rsidP="001A7395">
      <w:pPr>
        <w:snapToGrid w:val="0"/>
        <w:spacing w:line="500" w:lineRule="exact"/>
        <w:ind w:firstLineChars="200" w:firstLine="480"/>
        <w:rPr>
          <w:rFonts w:ascii="楷体" w:eastAsia="楷体" w:hAnsi="楷体"/>
          <w:sz w:val="24"/>
          <w:szCs w:val="24"/>
        </w:rPr>
      </w:pPr>
      <w:r w:rsidRPr="00903F74">
        <w:rPr>
          <w:rFonts w:ascii="楷体" w:eastAsia="楷体" w:hAnsi="楷体"/>
          <w:sz w:val="24"/>
          <w:szCs w:val="24"/>
        </w:rPr>
        <w:t>2</w:t>
      </w:r>
      <w:r w:rsidRPr="00903F74">
        <w:rPr>
          <w:rFonts w:ascii="楷体" w:eastAsia="楷体" w:hAnsi="楷体" w:hint="eastAsia"/>
          <w:sz w:val="24"/>
          <w:szCs w:val="24"/>
        </w:rPr>
        <w:t>、</w:t>
      </w:r>
      <w:r w:rsidRPr="00903F74">
        <w:rPr>
          <w:rFonts w:ascii="楷体" w:eastAsia="楷体" w:hAnsi="楷体"/>
          <w:sz w:val="24"/>
          <w:szCs w:val="24"/>
        </w:rPr>
        <w:t>2016</w:t>
      </w:r>
      <w:r w:rsidRPr="00903F74">
        <w:rPr>
          <w:rFonts w:ascii="楷体" w:eastAsia="楷体" w:hAnsi="楷体" w:hint="eastAsia"/>
          <w:sz w:val="24"/>
          <w:szCs w:val="24"/>
        </w:rPr>
        <w:t>年落实农村义务教育教育经费保障机制公用经费</w:t>
      </w:r>
      <w:r w:rsidRPr="00903F74">
        <w:rPr>
          <w:rFonts w:ascii="楷体" w:eastAsia="楷体" w:hAnsi="楷体"/>
          <w:sz w:val="24"/>
          <w:szCs w:val="24"/>
        </w:rPr>
        <w:t>419.87</w:t>
      </w:r>
      <w:r w:rsidRPr="00903F74">
        <w:rPr>
          <w:rFonts w:ascii="楷体" w:eastAsia="楷体" w:hAnsi="楷体" w:hint="eastAsia"/>
          <w:sz w:val="24"/>
          <w:szCs w:val="24"/>
        </w:rPr>
        <w:t>万元，惠及中小学生</w:t>
      </w:r>
      <w:r w:rsidRPr="00903F74">
        <w:rPr>
          <w:rFonts w:ascii="楷体" w:eastAsia="楷体" w:hAnsi="楷体"/>
          <w:sz w:val="24"/>
          <w:szCs w:val="24"/>
        </w:rPr>
        <w:t>5658</w:t>
      </w:r>
      <w:r w:rsidRPr="00903F74">
        <w:rPr>
          <w:rFonts w:ascii="楷体" w:eastAsia="楷体" w:hAnsi="楷体" w:hint="eastAsia"/>
          <w:sz w:val="24"/>
          <w:szCs w:val="24"/>
        </w:rPr>
        <w:t>人次；中小学校贫困寄宿生补助金</w:t>
      </w:r>
      <w:r w:rsidRPr="00903F74">
        <w:rPr>
          <w:rFonts w:ascii="楷体" w:eastAsia="楷体" w:hAnsi="楷体"/>
          <w:sz w:val="24"/>
          <w:szCs w:val="24"/>
        </w:rPr>
        <w:t>85.64</w:t>
      </w:r>
      <w:r w:rsidRPr="00903F74">
        <w:rPr>
          <w:rFonts w:ascii="楷体" w:eastAsia="楷体" w:hAnsi="楷体" w:hint="eastAsia"/>
          <w:sz w:val="24"/>
          <w:szCs w:val="24"/>
        </w:rPr>
        <w:t>万元，惠及中小学生</w:t>
      </w:r>
      <w:r w:rsidRPr="00903F74">
        <w:rPr>
          <w:rFonts w:ascii="楷体" w:eastAsia="楷体" w:hAnsi="楷体"/>
          <w:sz w:val="24"/>
          <w:szCs w:val="24"/>
        </w:rPr>
        <w:t>623</w:t>
      </w:r>
      <w:r w:rsidRPr="00903F74">
        <w:rPr>
          <w:rFonts w:ascii="楷体" w:eastAsia="楷体" w:hAnsi="楷体" w:hint="eastAsia"/>
          <w:sz w:val="24"/>
          <w:szCs w:val="24"/>
        </w:rPr>
        <w:t>人次</w:t>
      </w:r>
      <w:r>
        <w:rPr>
          <w:rFonts w:ascii="楷体" w:eastAsia="楷体" w:hAnsi="楷体" w:hint="eastAsia"/>
          <w:sz w:val="24"/>
          <w:szCs w:val="24"/>
        </w:rPr>
        <w:t>。</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3</w:t>
      </w:r>
      <w:r>
        <w:rPr>
          <w:rFonts w:ascii="楷体" w:eastAsia="楷体" w:hAnsi="楷体" w:hint="eastAsia"/>
          <w:sz w:val="24"/>
          <w:szCs w:val="24"/>
        </w:rPr>
        <w:t>、投入资金</w:t>
      </w:r>
      <w:r>
        <w:rPr>
          <w:rFonts w:ascii="楷体" w:eastAsia="楷体" w:hAnsi="楷体"/>
          <w:sz w:val="24"/>
          <w:szCs w:val="24"/>
        </w:rPr>
        <w:t>150</w:t>
      </w:r>
      <w:r>
        <w:rPr>
          <w:rFonts w:ascii="楷体" w:eastAsia="楷体" w:hAnsi="楷体" w:hint="eastAsia"/>
          <w:sz w:val="24"/>
          <w:szCs w:val="24"/>
        </w:rPr>
        <w:t>万元，为全县</w:t>
      </w:r>
      <w:r>
        <w:rPr>
          <w:rFonts w:ascii="楷体" w:eastAsia="楷体" w:hAnsi="楷体"/>
          <w:sz w:val="24"/>
          <w:szCs w:val="24"/>
        </w:rPr>
        <w:t>918</w:t>
      </w:r>
      <w:r>
        <w:rPr>
          <w:rFonts w:ascii="楷体" w:eastAsia="楷体" w:hAnsi="楷体" w:hint="eastAsia"/>
          <w:sz w:val="24"/>
          <w:szCs w:val="24"/>
        </w:rPr>
        <w:t>名教师制定工装。</w:t>
      </w:r>
    </w:p>
    <w:p w:rsidR="00840DFE" w:rsidRPr="00DF46E5"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4</w:t>
      </w:r>
      <w:r>
        <w:rPr>
          <w:rFonts w:ascii="楷体" w:eastAsia="楷体" w:hAnsi="楷体" w:hint="eastAsia"/>
          <w:sz w:val="24"/>
          <w:szCs w:val="24"/>
        </w:rPr>
        <w:t>、</w:t>
      </w:r>
      <w:r w:rsidRPr="00903F74">
        <w:rPr>
          <w:rFonts w:ascii="楷体" w:eastAsia="楷体" w:hAnsi="楷体" w:hint="eastAsia"/>
          <w:sz w:val="24"/>
          <w:szCs w:val="24"/>
        </w:rPr>
        <w:t>投入</w:t>
      </w:r>
      <w:r w:rsidRPr="00903F74">
        <w:rPr>
          <w:rFonts w:ascii="楷体" w:eastAsia="楷体" w:hAnsi="楷体"/>
          <w:sz w:val="24"/>
          <w:szCs w:val="24"/>
        </w:rPr>
        <w:t>104</w:t>
      </w:r>
      <w:r w:rsidRPr="00903F74">
        <w:rPr>
          <w:rFonts w:ascii="楷体" w:eastAsia="楷体" w:hAnsi="楷体" w:hint="eastAsia"/>
          <w:sz w:val="24"/>
          <w:szCs w:val="24"/>
        </w:rPr>
        <w:t>万元，解决学生乘车难问题；投入资金</w:t>
      </w:r>
      <w:r w:rsidRPr="00903F74">
        <w:rPr>
          <w:rFonts w:ascii="楷体" w:eastAsia="楷体" w:hAnsi="楷体"/>
          <w:sz w:val="24"/>
          <w:szCs w:val="24"/>
        </w:rPr>
        <w:t>583.2</w:t>
      </w:r>
      <w:r w:rsidRPr="00903F74">
        <w:rPr>
          <w:rFonts w:ascii="楷体" w:eastAsia="楷体" w:hAnsi="楷体" w:hint="eastAsia"/>
          <w:sz w:val="24"/>
          <w:szCs w:val="24"/>
        </w:rPr>
        <w:t>万元，解决代课教师的工资；投入资金</w:t>
      </w:r>
      <w:r w:rsidRPr="00903F74">
        <w:rPr>
          <w:rFonts w:ascii="楷体" w:eastAsia="楷体" w:hAnsi="楷体"/>
          <w:sz w:val="24"/>
          <w:szCs w:val="24"/>
        </w:rPr>
        <w:t>205</w:t>
      </w:r>
      <w:r w:rsidRPr="00903F74">
        <w:rPr>
          <w:rFonts w:ascii="楷体" w:eastAsia="楷体" w:hAnsi="楷体" w:hint="eastAsia"/>
          <w:sz w:val="24"/>
          <w:szCs w:val="24"/>
        </w:rPr>
        <w:t>万元，用于教师脱产培训和实习支教生的生活补助及短期培训班经费；投入资金</w:t>
      </w:r>
    </w:p>
    <w:p w:rsidR="00840DFE" w:rsidRPr="00903F74" w:rsidRDefault="00840DFE" w:rsidP="001A7395">
      <w:pPr>
        <w:snapToGrid w:val="0"/>
        <w:spacing w:line="500" w:lineRule="exact"/>
        <w:ind w:firstLineChars="200" w:firstLine="480"/>
        <w:rPr>
          <w:rFonts w:ascii="楷体" w:eastAsia="楷体" w:hAnsi="楷体"/>
          <w:sz w:val="24"/>
          <w:szCs w:val="24"/>
        </w:rPr>
      </w:pPr>
      <w:r w:rsidRPr="00903F74">
        <w:rPr>
          <w:rFonts w:ascii="楷体" w:eastAsia="楷体" w:hAnsi="楷体"/>
          <w:sz w:val="24"/>
          <w:szCs w:val="24"/>
        </w:rPr>
        <w:lastRenderedPageBreak/>
        <w:t>155</w:t>
      </w:r>
      <w:r w:rsidRPr="00903F74">
        <w:rPr>
          <w:rFonts w:ascii="楷体" w:eastAsia="楷体" w:hAnsi="楷体" w:hint="eastAsia"/>
          <w:sz w:val="24"/>
          <w:szCs w:val="24"/>
        </w:rPr>
        <w:t>万元，为</w:t>
      </w:r>
      <w:r w:rsidRPr="00903F74">
        <w:rPr>
          <w:rFonts w:ascii="楷体" w:eastAsia="楷体" w:hAnsi="楷体"/>
          <w:sz w:val="24"/>
          <w:szCs w:val="24"/>
        </w:rPr>
        <w:t xml:space="preserve"> 6</w:t>
      </w:r>
      <w:r w:rsidRPr="00903F74">
        <w:rPr>
          <w:rFonts w:ascii="楷体" w:eastAsia="楷体" w:hAnsi="楷体" w:hint="eastAsia"/>
          <w:sz w:val="24"/>
          <w:szCs w:val="24"/>
        </w:rPr>
        <w:t>所小学建设</w:t>
      </w:r>
      <w:r w:rsidRPr="00903F74">
        <w:rPr>
          <w:rFonts w:ascii="楷体" w:eastAsia="楷体" w:hAnsi="楷体"/>
          <w:sz w:val="24"/>
          <w:szCs w:val="24"/>
        </w:rPr>
        <w:t>5</w:t>
      </w:r>
      <w:r w:rsidRPr="00903F74">
        <w:rPr>
          <w:rFonts w:ascii="楷体" w:eastAsia="楷体" w:hAnsi="楷体" w:hint="eastAsia"/>
          <w:sz w:val="24"/>
          <w:szCs w:val="24"/>
        </w:rPr>
        <w:t>个直播教室和</w:t>
      </w:r>
      <w:r w:rsidRPr="00903F74">
        <w:rPr>
          <w:rFonts w:ascii="楷体" w:eastAsia="楷体" w:hAnsi="楷体"/>
          <w:sz w:val="24"/>
          <w:szCs w:val="24"/>
        </w:rPr>
        <w:t>1</w:t>
      </w:r>
      <w:r w:rsidRPr="00903F74">
        <w:rPr>
          <w:rFonts w:ascii="楷体" w:eastAsia="楷体" w:hAnsi="楷体" w:hint="eastAsia"/>
          <w:sz w:val="24"/>
          <w:szCs w:val="24"/>
        </w:rPr>
        <w:t>间智慧教室和教育学情综合管理平台</w:t>
      </w:r>
      <w:r>
        <w:rPr>
          <w:rFonts w:ascii="楷体" w:eastAsia="楷体" w:hAnsi="楷体" w:hint="eastAsia"/>
          <w:sz w:val="24"/>
          <w:szCs w:val="24"/>
        </w:rPr>
        <w:t>。</w:t>
      </w:r>
    </w:p>
    <w:p w:rsidR="00840DFE" w:rsidRPr="00903F74"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5</w:t>
      </w:r>
      <w:r>
        <w:rPr>
          <w:rFonts w:ascii="楷体" w:eastAsia="楷体" w:hAnsi="楷体" w:hint="eastAsia"/>
          <w:sz w:val="24"/>
          <w:szCs w:val="24"/>
        </w:rPr>
        <w:t>、</w:t>
      </w:r>
      <w:r w:rsidRPr="00903F74">
        <w:rPr>
          <w:rFonts w:ascii="楷体" w:eastAsia="楷体" w:hAnsi="楷体" w:hint="eastAsia"/>
          <w:sz w:val="24"/>
          <w:szCs w:val="24"/>
        </w:rPr>
        <w:t>在县委、县政府的关心支持下，我县代课教师工资从</w:t>
      </w:r>
      <w:smartTag w:uri="urn:schemas-microsoft-com:office:smarttags" w:element="chsdate">
        <w:smartTagPr>
          <w:attr w:name="Year" w:val="2016"/>
          <w:attr w:name="Month" w:val="3"/>
          <w:attr w:name="Day" w:val="1"/>
          <w:attr w:name="IsLunarDate" w:val="False"/>
          <w:attr w:name="IsROCDate" w:val="False"/>
        </w:smartTagPr>
        <w:r w:rsidRPr="00903F74">
          <w:rPr>
            <w:rFonts w:ascii="楷体" w:eastAsia="楷体" w:hAnsi="楷体"/>
            <w:sz w:val="24"/>
            <w:szCs w:val="24"/>
          </w:rPr>
          <w:t>2016</w:t>
        </w:r>
        <w:r w:rsidRPr="00903F74">
          <w:rPr>
            <w:rFonts w:ascii="楷体" w:eastAsia="楷体" w:hAnsi="楷体" w:hint="eastAsia"/>
            <w:sz w:val="24"/>
            <w:szCs w:val="24"/>
          </w:rPr>
          <w:t>年</w:t>
        </w:r>
        <w:r w:rsidRPr="00903F74">
          <w:rPr>
            <w:rFonts w:ascii="楷体" w:eastAsia="楷体" w:hAnsi="楷体"/>
            <w:sz w:val="24"/>
            <w:szCs w:val="24"/>
          </w:rPr>
          <w:t>3</w:t>
        </w:r>
        <w:r w:rsidRPr="00903F74">
          <w:rPr>
            <w:rFonts w:ascii="楷体" w:eastAsia="楷体" w:hAnsi="楷体" w:hint="eastAsia"/>
            <w:sz w:val="24"/>
            <w:szCs w:val="24"/>
          </w:rPr>
          <w:t>月</w:t>
        </w:r>
        <w:r w:rsidRPr="00903F74">
          <w:rPr>
            <w:rFonts w:ascii="楷体" w:eastAsia="楷体" w:hAnsi="楷体"/>
            <w:sz w:val="24"/>
            <w:szCs w:val="24"/>
          </w:rPr>
          <w:t>1</w:t>
        </w:r>
        <w:r w:rsidRPr="00903F74">
          <w:rPr>
            <w:rFonts w:ascii="楷体" w:eastAsia="楷体" w:hAnsi="楷体" w:hint="eastAsia"/>
            <w:sz w:val="24"/>
            <w:szCs w:val="24"/>
          </w:rPr>
          <w:t>日</w:t>
        </w:r>
      </w:smartTag>
      <w:r w:rsidRPr="00903F74">
        <w:rPr>
          <w:rFonts w:ascii="楷体" w:eastAsia="楷体" w:hAnsi="楷体" w:hint="eastAsia"/>
          <w:sz w:val="24"/>
          <w:szCs w:val="24"/>
        </w:rPr>
        <w:t>起全面提高，由原来的人均</w:t>
      </w:r>
      <w:r w:rsidRPr="00903F74">
        <w:rPr>
          <w:rFonts w:ascii="楷体" w:eastAsia="楷体" w:hAnsi="楷体"/>
          <w:sz w:val="24"/>
          <w:szCs w:val="24"/>
        </w:rPr>
        <w:t>2400</w:t>
      </w:r>
      <w:r w:rsidRPr="00903F74">
        <w:rPr>
          <w:rFonts w:ascii="楷体" w:eastAsia="楷体" w:hAnsi="楷体" w:hint="eastAsia"/>
          <w:sz w:val="24"/>
          <w:szCs w:val="24"/>
        </w:rPr>
        <w:t>元（含五金）提高到人均</w:t>
      </w:r>
      <w:r w:rsidRPr="00903F74">
        <w:rPr>
          <w:rFonts w:ascii="楷体" w:eastAsia="楷体" w:hAnsi="楷体"/>
          <w:sz w:val="24"/>
          <w:szCs w:val="24"/>
        </w:rPr>
        <w:t>3240</w:t>
      </w:r>
      <w:r w:rsidRPr="00903F74">
        <w:rPr>
          <w:rFonts w:ascii="楷体" w:eastAsia="楷体" w:hAnsi="楷体" w:hint="eastAsia"/>
          <w:sz w:val="24"/>
          <w:szCs w:val="24"/>
        </w:rPr>
        <w:t>元（含五金），教育局根据各校的代课教师人数，按照人均</w:t>
      </w:r>
      <w:r w:rsidRPr="00903F74">
        <w:rPr>
          <w:rFonts w:ascii="楷体" w:eastAsia="楷体" w:hAnsi="楷体"/>
          <w:sz w:val="24"/>
          <w:szCs w:val="24"/>
        </w:rPr>
        <w:t>3240</w:t>
      </w:r>
      <w:r w:rsidRPr="00903F74">
        <w:rPr>
          <w:rFonts w:ascii="楷体" w:eastAsia="楷体" w:hAnsi="楷体" w:hint="eastAsia"/>
          <w:sz w:val="24"/>
          <w:szCs w:val="24"/>
        </w:rPr>
        <w:t>元全部拨付到学校，学校将公缴、代课教师个人缴“五金”的款项预留用于为其缴纳社保，其他款按照学历用于发放代课教师工资，具体发放额为：本科学历</w:t>
      </w:r>
      <w:r w:rsidRPr="00903F74">
        <w:rPr>
          <w:rFonts w:ascii="楷体" w:eastAsia="楷体" w:hAnsi="楷体"/>
          <w:sz w:val="24"/>
          <w:szCs w:val="24"/>
        </w:rPr>
        <w:t>2579</w:t>
      </w:r>
      <w:r w:rsidRPr="00903F74">
        <w:rPr>
          <w:rFonts w:ascii="楷体" w:eastAsia="楷体" w:hAnsi="楷体" w:hint="eastAsia"/>
          <w:sz w:val="24"/>
          <w:szCs w:val="24"/>
        </w:rPr>
        <w:t>元；大专学历</w:t>
      </w:r>
      <w:r w:rsidRPr="00903F74">
        <w:rPr>
          <w:rFonts w:ascii="楷体" w:eastAsia="楷体" w:hAnsi="楷体"/>
          <w:sz w:val="24"/>
          <w:szCs w:val="24"/>
        </w:rPr>
        <w:t>2479</w:t>
      </w:r>
      <w:r w:rsidRPr="00903F74">
        <w:rPr>
          <w:rFonts w:ascii="楷体" w:eastAsia="楷体" w:hAnsi="楷体" w:hint="eastAsia"/>
          <w:sz w:val="24"/>
          <w:szCs w:val="24"/>
        </w:rPr>
        <w:t>元；中专学历</w:t>
      </w:r>
      <w:r w:rsidRPr="00903F74">
        <w:rPr>
          <w:rFonts w:ascii="楷体" w:eastAsia="楷体" w:hAnsi="楷体"/>
          <w:sz w:val="24"/>
          <w:szCs w:val="24"/>
        </w:rPr>
        <w:t>2379</w:t>
      </w:r>
      <w:r w:rsidRPr="00903F74">
        <w:rPr>
          <w:rFonts w:ascii="楷体" w:eastAsia="楷体" w:hAnsi="楷体" w:hint="eastAsia"/>
          <w:sz w:val="24"/>
          <w:szCs w:val="24"/>
        </w:rPr>
        <w:t>元（含个人“五金”，缴纳“五金”后实际人均提高</w:t>
      </w:r>
      <w:r w:rsidRPr="00903F74">
        <w:rPr>
          <w:rFonts w:ascii="楷体" w:eastAsia="楷体" w:hAnsi="楷体"/>
          <w:sz w:val="24"/>
          <w:szCs w:val="24"/>
        </w:rPr>
        <w:t>500</w:t>
      </w:r>
      <w:r w:rsidRPr="00903F74">
        <w:rPr>
          <w:rFonts w:ascii="楷体" w:eastAsia="楷体" w:hAnsi="楷体" w:hint="eastAsia"/>
          <w:sz w:val="24"/>
          <w:szCs w:val="24"/>
        </w:rPr>
        <w:t>元）。</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6</w:t>
      </w:r>
      <w:r>
        <w:rPr>
          <w:rFonts w:ascii="楷体" w:eastAsia="楷体" w:hAnsi="楷体" w:hint="eastAsia"/>
          <w:sz w:val="24"/>
          <w:szCs w:val="24"/>
        </w:rPr>
        <w:t>、</w:t>
      </w:r>
      <w:r w:rsidRPr="00903F74">
        <w:rPr>
          <w:rFonts w:ascii="楷体" w:eastAsia="楷体" w:hAnsi="楷体" w:hint="eastAsia"/>
          <w:sz w:val="24"/>
          <w:szCs w:val="24"/>
        </w:rPr>
        <w:t>建立“非义务教育阶段品学兼优学生的奖励办法”长效机制，</w:t>
      </w:r>
      <w:r w:rsidRPr="00903F74">
        <w:rPr>
          <w:rFonts w:ascii="楷体" w:eastAsia="楷体" w:hAnsi="楷体"/>
          <w:sz w:val="24"/>
          <w:szCs w:val="24"/>
        </w:rPr>
        <w:t>2016</w:t>
      </w:r>
      <w:r w:rsidRPr="00903F74">
        <w:rPr>
          <w:rFonts w:ascii="楷体" w:eastAsia="楷体" w:hAnsi="楷体" w:hint="eastAsia"/>
          <w:sz w:val="24"/>
          <w:szCs w:val="24"/>
        </w:rPr>
        <w:t>年设奖励资金</w:t>
      </w:r>
      <w:r w:rsidRPr="00903F74">
        <w:rPr>
          <w:rFonts w:ascii="楷体" w:eastAsia="楷体" w:hAnsi="楷体"/>
          <w:sz w:val="24"/>
          <w:szCs w:val="24"/>
        </w:rPr>
        <w:t>50</w:t>
      </w:r>
      <w:r w:rsidRPr="00903F74">
        <w:rPr>
          <w:rFonts w:ascii="楷体" w:eastAsia="楷体" w:hAnsi="楷体" w:hint="eastAsia"/>
          <w:sz w:val="24"/>
          <w:szCs w:val="24"/>
        </w:rPr>
        <w:t>万元，奖励评学兼优学生</w:t>
      </w:r>
      <w:r w:rsidRPr="00903F74">
        <w:rPr>
          <w:rFonts w:ascii="楷体" w:eastAsia="楷体" w:hAnsi="楷体"/>
          <w:sz w:val="24"/>
          <w:szCs w:val="24"/>
        </w:rPr>
        <w:t>111</w:t>
      </w:r>
      <w:r w:rsidRPr="00903F74">
        <w:rPr>
          <w:rFonts w:ascii="楷体" w:eastAsia="楷体" w:hAnsi="楷体" w:hint="eastAsia"/>
          <w:sz w:val="24"/>
          <w:szCs w:val="24"/>
        </w:rPr>
        <w:t>人；设奖励金</w:t>
      </w:r>
      <w:r w:rsidRPr="00903F74">
        <w:rPr>
          <w:rFonts w:ascii="楷体" w:eastAsia="楷体" w:hAnsi="楷体"/>
          <w:sz w:val="24"/>
          <w:szCs w:val="24"/>
        </w:rPr>
        <w:t>4.7</w:t>
      </w:r>
      <w:r w:rsidRPr="00903F74">
        <w:rPr>
          <w:rFonts w:ascii="楷体" w:eastAsia="楷体" w:hAnsi="楷体" w:hint="eastAsia"/>
          <w:sz w:val="24"/>
          <w:szCs w:val="24"/>
        </w:rPr>
        <w:t>万元，奖励全县应届中考排名前</w:t>
      </w:r>
      <w:r w:rsidRPr="00903F74">
        <w:rPr>
          <w:rFonts w:ascii="楷体" w:eastAsia="楷体" w:hAnsi="楷体"/>
          <w:sz w:val="24"/>
          <w:szCs w:val="24"/>
        </w:rPr>
        <w:t>20</w:t>
      </w:r>
      <w:r w:rsidRPr="00903F74">
        <w:rPr>
          <w:rFonts w:ascii="楷体" w:eastAsia="楷体" w:hAnsi="楷体" w:hint="eastAsia"/>
          <w:sz w:val="24"/>
          <w:szCs w:val="24"/>
        </w:rPr>
        <w:t>名学生；资助</w:t>
      </w:r>
      <w:r w:rsidRPr="00903F74">
        <w:rPr>
          <w:rFonts w:ascii="楷体" w:eastAsia="楷体" w:hAnsi="楷体"/>
          <w:sz w:val="24"/>
          <w:szCs w:val="24"/>
        </w:rPr>
        <w:t>2016</w:t>
      </w:r>
      <w:r w:rsidRPr="00903F74">
        <w:rPr>
          <w:rFonts w:ascii="楷体" w:eastAsia="楷体" w:hAnsi="楷体" w:hint="eastAsia"/>
          <w:sz w:val="24"/>
          <w:szCs w:val="24"/>
        </w:rPr>
        <w:t>年家庭贫困高中生（滋蕙计划）</w:t>
      </w:r>
      <w:r w:rsidRPr="00903F74">
        <w:rPr>
          <w:rFonts w:ascii="楷体" w:eastAsia="楷体" w:hAnsi="楷体"/>
          <w:sz w:val="24"/>
          <w:szCs w:val="24"/>
        </w:rPr>
        <w:t>2</w:t>
      </w:r>
      <w:r w:rsidRPr="00903F74">
        <w:rPr>
          <w:rFonts w:ascii="楷体" w:eastAsia="楷体" w:hAnsi="楷体" w:hint="eastAsia"/>
          <w:sz w:val="24"/>
          <w:szCs w:val="24"/>
        </w:rPr>
        <w:t>人，资助金</w:t>
      </w:r>
      <w:r w:rsidRPr="00903F74">
        <w:rPr>
          <w:rFonts w:ascii="楷体" w:eastAsia="楷体" w:hAnsi="楷体"/>
          <w:sz w:val="24"/>
          <w:szCs w:val="24"/>
        </w:rPr>
        <w:t>0.4</w:t>
      </w:r>
      <w:r w:rsidRPr="00903F74">
        <w:rPr>
          <w:rFonts w:ascii="楷体" w:eastAsia="楷体" w:hAnsi="楷体" w:hint="eastAsia"/>
          <w:sz w:val="24"/>
          <w:szCs w:val="24"/>
        </w:rPr>
        <w:t>万元；励耕计划</w:t>
      </w:r>
      <w:r w:rsidRPr="00903F74">
        <w:rPr>
          <w:rFonts w:ascii="楷体" w:eastAsia="楷体" w:hAnsi="楷体"/>
          <w:sz w:val="24"/>
          <w:szCs w:val="24"/>
        </w:rPr>
        <w:t>6</w:t>
      </w:r>
      <w:r w:rsidRPr="00903F74">
        <w:rPr>
          <w:rFonts w:ascii="楷体" w:eastAsia="楷体" w:hAnsi="楷体" w:hint="eastAsia"/>
          <w:sz w:val="24"/>
          <w:szCs w:val="24"/>
        </w:rPr>
        <w:t>人，资助金</w:t>
      </w:r>
      <w:r w:rsidRPr="00903F74">
        <w:rPr>
          <w:rFonts w:ascii="楷体" w:eastAsia="楷体" w:hAnsi="楷体"/>
          <w:sz w:val="24"/>
          <w:szCs w:val="24"/>
        </w:rPr>
        <w:t>6</w:t>
      </w:r>
      <w:r w:rsidRPr="00903F74">
        <w:rPr>
          <w:rFonts w:ascii="楷体" w:eastAsia="楷体" w:hAnsi="楷体" w:hint="eastAsia"/>
          <w:sz w:val="24"/>
          <w:szCs w:val="24"/>
        </w:rPr>
        <w:t>万元；润雨计划</w:t>
      </w:r>
      <w:r w:rsidRPr="00903F74">
        <w:rPr>
          <w:rFonts w:ascii="楷体" w:eastAsia="楷体" w:hAnsi="楷体"/>
          <w:sz w:val="24"/>
          <w:szCs w:val="24"/>
        </w:rPr>
        <w:t>1</w:t>
      </w:r>
      <w:r w:rsidRPr="00903F74">
        <w:rPr>
          <w:rFonts w:ascii="楷体" w:eastAsia="楷体" w:hAnsi="楷体" w:hint="eastAsia"/>
          <w:sz w:val="24"/>
          <w:szCs w:val="24"/>
        </w:rPr>
        <w:t>人，资助金</w:t>
      </w:r>
      <w:r w:rsidRPr="00903F74">
        <w:rPr>
          <w:rFonts w:ascii="楷体" w:eastAsia="楷体" w:hAnsi="楷体"/>
          <w:sz w:val="24"/>
          <w:szCs w:val="24"/>
        </w:rPr>
        <w:t>1</w:t>
      </w:r>
      <w:r w:rsidRPr="00903F74">
        <w:rPr>
          <w:rFonts w:ascii="楷体" w:eastAsia="楷体" w:hAnsi="楷体" w:hint="eastAsia"/>
          <w:sz w:val="24"/>
          <w:szCs w:val="24"/>
        </w:rPr>
        <w:t>万元。</w:t>
      </w:r>
    </w:p>
    <w:p w:rsidR="00840DFE" w:rsidRPr="00DF46E5" w:rsidRDefault="00840DFE" w:rsidP="001A7395">
      <w:pPr>
        <w:snapToGrid w:val="0"/>
        <w:spacing w:line="500" w:lineRule="exact"/>
        <w:ind w:firstLineChars="200" w:firstLine="480"/>
        <w:outlineLvl w:val="0"/>
        <w:rPr>
          <w:rFonts w:ascii="楷体" w:eastAsia="楷体" w:hAnsi="楷体"/>
          <w:sz w:val="24"/>
          <w:szCs w:val="24"/>
        </w:rPr>
      </w:pPr>
      <w:bookmarkStart w:id="2" w:name="YS060102"/>
      <w:r w:rsidRPr="00DF46E5">
        <w:rPr>
          <w:rFonts w:ascii="楷体" w:eastAsia="楷体" w:hAnsi="楷体" w:hint="eastAsia"/>
          <w:sz w:val="24"/>
          <w:szCs w:val="24"/>
        </w:rPr>
        <w:t>二、收入支出预算执行情况分析</w:t>
      </w:r>
    </w:p>
    <w:bookmarkEnd w:id="2"/>
    <w:p w:rsidR="00840DFE" w:rsidRPr="00DF46E5" w:rsidRDefault="00840DFE" w:rsidP="001A7395">
      <w:pPr>
        <w:snapToGrid w:val="0"/>
        <w:spacing w:line="500" w:lineRule="exact"/>
        <w:ind w:firstLineChars="200" w:firstLine="480"/>
        <w:outlineLvl w:val="0"/>
        <w:rPr>
          <w:rFonts w:ascii="楷体" w:eastAsia="楷体" w:hAnsi="楷体"/>
          <w:sz w:val="24"/>
          <w:szCs w:val="24"/>
        </w:rPr>
      </w:pPr>
      <w:r w:rsidRPr="00DF46E5">
        <w:rPr>
          <w:rFonts w:ascii="楷体" w:eastAsia="楷体" w:hAnsi="楷体" w:hint="eastAsia"/>
          <w:sz w:val="24"/>
          <w:szCs w:val="24"/>
        </w:rPr>
        <w:t>（一）收入支出预算安排情况</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包括部门（单位）收入、支出年初预算安排情况，与上年对比情况及增减变动原因，年度执行中调整情况，调整原因说明。</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2016</w:t>
      </w:r>
      <w:r>
        <w:rPr>
          <w:rFonts w:ascii="楷体" w:eastAsia="楷体" w:hAnsi="楷体" w:hint="eastAsia"/>
          <w:sz w:val="24"/>
          <w:szCs w:val="24"/>
        </w:rPr>
        <w:t>年年初预算安排</w:t>
      </w:r>
      <w:r>
        <w:rPr>
          <w:rFonts w:ascii="楷体" w:eastAsia="楷体" w:hAnsi="楷体"/>
          <w:sz w:val="24"/>
          <w:szCs w:val="24"/>
        </w:rPr>
        <w:t>67604100</w:t>
      </w:r>
      <w:r>
        <w:rPr>
          <w:rFonts w:ascii="楷体" w:eastAsia="楷体" w:hAnsi="楷体" w:hint="eastAsia"/>
          <w:sz w:val="24"/>
          <w:szCs w:val="24"/>
        </w:rPr>
        <w:t>元，收入</w:t>
      </w:r>
      <w:r>
        <w:rPr>
          <w:rFonts w:ascii="楷体" w:eastAsia="楷体" w:hAnsi="楷体"/>
          <w:sz w:val="24"/>
          <w:szCs w:val="24"/>
        </w:rPr>
        <w:t>101865012</w:t>
      </w:r>
      <w:r>
        <w:rPr>
          <w:rFonts w:ascii="楷体" w:eastAsia="楷体" w:hAnsi="楷体" w:hint="eastAsia"/>
          <w:sz w:val="24"/>
          <w:szCs w:val="24"/>
        </w:rPr>
        <w:t>元，其中：财政补助收入</w:t>
      </w:r>
      <w:r>
        <w:rPr>
          <w:rFonts w:ascii="楷体" w:eastAsia="楷体" w:hAnsi="楷体"/>
          <w:sz w:val="24"/>
          <w:szCs w:val="24"/>
        </w:rPr>
        <w:t>87880861.54</w:t>
      </w:r>
      <w:r>
        <w:rPr>
          <w:rFonts w:ascii="楷体" w:eastAsia="楷体" w:hAnsi="楷体" w:hint="eastAsia"/>
          <w:sz w:val="24"/>
          <w:szCs w:val="24"/>
        </w:rPr>
        <w:t>元，其他收入</w:t>
      </w:r>
      <w:r>
        <w:rPr>
          <w:rFonts w:ascii="楷体" w:eastAsia="楷体" w:hAnsi="楷体"/>
          <w:sz w:val="24"/>
          <w:szCs w:val="24"/>
        </w:rPr>
        <w:t>13982150.46</w:t>
      </w:r>
      <w:r>
        <w:rPr>
          <w:rFonts w:ascii="楷体" w:eastAsia="楷体" w:hAnsi="楷体" w:hint="eastAsia"/>
          <w:sz w:val="24"/>
          <w:szCs w:val="24"/>
        </w:rPr>
        <w:t>元，支出</w:t>
      </w:r>
      <w:r>
        <w:rPr>
          <w:rFonts w:ascii="楷体" w:eastAsia="楷体" w:hAnsi="楷体"/>
          <w:sz w:val="24"/>
          <w:szCs w:val="24"/>
        </w:rPr>
        <w:t>86828216.61</w:t>
      </w:r>
      <w:r>
        <w:rPr>
          <w:rFonts w:ascii="楷体" w:eastAsia="楷体" w:hAnsi="楷体" w:hint="eastAsia"/>
          <w:sz w:val="24"/>
          <w:szCs w:val="24"/>
        </w:rPr>
        <w:t>元；</w:t>
      </w:r>
      <w:r>
        <w:rPr>
          <w:rFonts w:ascii="楷体" w:eastAsia="楷体" w:hAnsi="楷体"/>
          <w:sz w:val="24"/>
          <w:szCs w:val="24"/>
        </w:rPr>
        <w:t>2015</w:t>
      </w:r>
      <w:r>
        <w:rPr>
          <w:rFonts w:ascii="楷体" w:eastAsia="楷体" w:hAnsi="楷体" w:hint="eastAsia"/>
          <w:sz w:val="24"/>
          <w:szCs w:val="24"/>
        </w:rPr>
        <w:t>年年初预算安排</w:t>
      </w:r>
      <w:r>
        <w:rPr>
          <w:rFonts w:ascii="楷体" w:eastAsia="楷体" w:hAnsi="楷体"/>
          <w:sz w:val="24"/>
          <w:szCs w:val="24"/>
        </w:rPr>
        <w:t>79938500</w:t>
      </w:r>
      <w:r>
        <w:rPr>
          <w:rFonts w:ascii="楷体" w:eastAsia="楷体" w:hAnsi="楷体" w:hint="eastAsia"/>
          <w:sz w:val="24"/>
          <w:szCs w:val="24"/>
        </w:rPr>
        <w:t>元，本年收入</w:t>
      </w:r>
      <w:r>
        <w:rPr>
          <w:rFonts w:ascii="楷体" w:eastAsia="楷体" w:hAnsi="楷体"/>
          <w:sz w:val="24"/>
          <w:szCs w:val="24"/>
        </w:rPr>
        <w:t>86963899.22</w:t>
      </w:r>
      <w:r>
        <w:rPr>
          <w:rFonts w:ascii="楷体" w:eastAsia="楷体" w:hAnsi="楷体" w:hint="eastAsia"/>
          <w:sz w:val="24"/>
          <w:szCs w:val="24"/>
        </w:rPr>
        <w:t>元，其中：财政补助收入</w:t>
      </w:r>
      <w:r>
        <w:rPr>
          <w:rFonts w:ascii="楷体" w:eastAsia="楷体" w:hAnsi="楷体"/>
          <w:sz w:val="24"/>
          <w:szCs w:val="24"/>
        </w:rPr>
        <w:t>74148633.8</w:t>
      </w:r>
      <w:r>
        <w:rPr>
          <w:rFonts w:ascii="楷体" w:eastAsia="楷体" w:hAnsi="楷体" w:hint="eastAsia"/>
          <w:sz w:val="24"/>
          <w:szCs w:val="24"/>
        </w:rPr>
        <w:t>元，其他收入</w:t>
      </w:r>
      <w:r>
        <w:rPr>
          <w:rFonts w:ascii="楷体" w:eastAsia="楷体" w:hAnsi="楷体"/>
          <w:sz w:val="24"/>
          <w:szCs w:val="24"/>
        </w:rPr>
        <w:t>12782965.42</w:t>
      </w:r>
      <w:r>
        <w:rPr>
          <w:rFonts w:ascii="楷体" w:eastAsia="楷体" w:hAnsi="楷体" w:hint="eastAsia"/>
          <w:sz w:val="24"/>
          <w:szCs w:val="24"/>
        </w:rPr>
        <w:t>元，支出</w:t>
      </w:r>
      <w:r w:rsidRPr="001E6295">
        <w:rPr>
          <w:rFonts w:ascii="楷体" w:eastAsia="楷体" w:hAnsi="楷体"/>
          <w:sz w:val="24"/>
          <w:szCs w:val="24"/>
        </w:rPr>
        <w:t>79582584</w:t>
      </w:r>
      <w:r>
        <w:rPr>
          <w:rFonts w:ascii="楷体" w:eastAsia="楷体" w:hAnsi="楷体"/>
          <w:sz w:val="24"/>
          <w:szCs w:val="24"/>
        </w:rPr>
        <w:t>.</w:t>
      </w:r>
      <w:r w:rsidRPr="001E6295">
        <w:rPr>
          <w:rFonts w:ascii="楷体" w:eastAsia="楷体" w:hAnsi="楷体"/>
          <w:sz w:val="24"/>
          <w:szCs w:val="24"/>
        </w:rPr>
        <w:t>63</w:t>
      </w:r>
      <w:r>
        <w:rPr>
          <w:rFonts w:ascii="楷体" w:eastAsia="楷体" w:hAnsi="楷体" w:hint="eastAsia"/>
          <w:sz w:val="24"/>
          <w:szCs w:val="24"/>
        </w:rPr>
        <w:t>元；</w:t>
      </w:r>
      <w:r>
        <w:rPr>
          <w:rFonts w:ascii="楷体" w:eastAsia="楷体" w:hAnsi="楷体"/>
          <w:sz w:val="24"/>
          <w:szCs w:val="24"/>
        </w:rPr>
        <w:t>2016</w:t>
      </w:r>
      <w:r>
        <w:rPr>
          <w:rFonts w:ascii="楷体" w:eastAsia="楷体" w:hAnsi="楷体" w:hint="eastAsia"/>
          <w:sz w:val="24"/>
          <w:szCs w:val="24"/>
        </w:rPr>
        <w:t>年县财政加大对教育项目的投入，全额投资项目增多。</w:t>
      </w:r>
    </w:p>
    <w:p w:rsidR="00840DFE" w:rsidRPr="00DF46E5" w:rsidRDefault="00840DFE" w:rsidP="001A7395">
      <w:pPr>
        <w:snapToGrid w:val="0"/>
        <w:spacing w:line="500" w:lineRule="exact"/>
        <w:ind w:firstLineChars="200" w:firstLine="480"/>
        <w:outlineLvl w:val="0"/>
        <w:rPr>
          <w:rFonts w:ascii="楷体" w:eastAsia="楷体" w:hAnsi="楷体"/>
          <w:sz w:val="24"/>
          <w:szCs w:val="24"/>
        </w:rPr>
      </w:pPr>
      <w:r w:rsidRPr="00DF46E5">
        <w:rPr>
          <w:rFonts w:ascii="楷体" w:eastAsia="楷体" w:hAnsi="楷体" w:hint="eastAsia"/>
          <w:sz w:val="24"/>
          <w:szCs w:val="24"/>
        </w:rPr>
        <w:t>（二）收入支出执行情况</w:t>
      </w:r>
    </w:p>
    <w:p w:rsidR="00840DFE"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sz w:val="24"/>
          <w:szCs w:val="24"/>
        </w:rPr>
        <w:t>1</w:t>
      </w:r>
      <w:r w:rsidRPr="00DF46E5">
        <w:rPr>
          <w:rFonts w:ascii="楷体" w:eastAsia="楷体" w:hAnsi="楷体" w:hint="eastAsia"/>
          <w:sz w:val="24"/>
          <w:szCs w:val="24"/>
        </w:rPr>
        <w:t>．本年收入支出基本情况，与上年度对比情况，</w:t>
      </w:r>
      <w:r w:rsidRPr="00DF46E5">
        <w:rPr>
          <w:rFonts w:ascii="楷体" w:eastAsia="楷体" w:hAnsi="楷体"/>
          <w:sz w:val="24"/>
          <w:szCs w:val="24"/>
        </w:rPr>
        <w:t xml:space="preserve"> (</w:t>
      </w:r>
      <w:r w:rsidRPr="00DF46E5">
        <w:rPr>
          <w:rFonts w:ascii="楷体" w:eastAsia="楷体" w:hAnsi="楷体" w:hint="eastAsia"/>
          <w:sz w:val="24"/>
          <w:szCs w:val="24"/>
        </w:rPr>
        <w:t>如图</w:t>
      </w:r>
      <w:r w:rsidRPr="00DF46E5">
        <w:rPr>
          <w:rFonts w:ascii="楷体" w:eastAsia="楷体" w:hAnsi="楷体"/>
          <w:sz w:val="24"/>
          <w:szCs w:val="24"/>
        </w:rPr>
        <w:t>)</w:t>
      </w:r>
      <w:r w:rsidRPr="00DF46E5">
        <w:rPr>
          <w:rFonts w:ascii="楷体" w:eastAsia="楷体" w:hAnsi="楷体" w:hint="eastAsia"/>
          <w:sz w:val="24"/>
          <w:szCs w:val="24"/>
        </w:rPr>
        <w:t>。</w:t>
      </w:r>
    </w:p>
    <w:tbl>
      <w:tblPr>
        <w:tblpPr w:leftFromText="180" w:rightFromText="180" w:vertAnchor="text" w:horzAnchor="page" w:tblpX="12988" w:tblpY="126"/>
        <w:tblW w:w="10177" w:type="dxa"/>
        <w:tblLayout w:type="fixed"/>
        <w:tblLook w:val="0000"/>
      </w:tblPr>
      <w:tblGrid>
        <w:gridCol w:w="2235"/>
        <w:gridCol w:w="708"/>
        <w:gridCol w:w="1276"/>
        <w:gridCol w:w="1276"/>
        <w:gridCol w:w="1417"/>
        <w:gridCol w:w="713"/>
        <w:gridCol w:w="2552"/>
      </w:tblGrid>
      <w:tr w:rsidR="00840DFE" w:rsidTr="0014705F">
        <w:trPr>
          <w:trHeight w:val="312"/>
        </w:trPr>
        <w:tc>
          <w:tcPr>
            <w:tcW w:w="2235" w:type="dxa"/>
            <w:vMerge w:val="restart"/>
            <w:tcBorders>
              <w:top w:val="single" w:sz="8" w:space="0" w:color="000000"/>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hint="eastAsia"/>
                <w:color w:val="000000"/>
                <w:kern w:val="0"/>
                <w:sz w:val="15"/>
                <w:szCs w:val="15"/>
              </w:rPr>
              <w:t>指</w:t>
            </w:r>
            <w:r>
              <w:rPr>
                <w:rFonts w:ascii="宋体" w:hAnsi="宋体" w:cs="Arial"/>
                <w:color w:val="000000"/>
                <w:kern w:val="0"/>
                <w:sz w:val="15"/>
                <w:szCs w:val="15"/>
              </w:rPr>
              <w:t xml:space="preserve">    </w:t>
            </w:r>
            <w:r>
              <w:rPr>
                <w:rFonts w:ascii="宋体" w:hAnsi="宋体" w:cs="Arial" w:hint="eastAsia"/>
                <w:color w:val="000000"/>
                <w:kern w:val="0"/>
                <w:sz w:val="15"/>
                <w:szCs w:val="15"/>
              </w:rPr>
              <w:t>标</w:t>
            </w:r>
          </w:p>
        </w:tc>
        <w:tc>
          <w:tcPr>
            <w:tcW w:w="708" w:type="dxa"/>
            <w:vMerge w:val="restart"/>
            <w:tcBorders>
              <w:top w:val="single" w:sz="8" w:space="0" w:color="000000"/>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hint="eastAsia"/>
                <w:color w:val="000000"/>
                <w:kern w:val="0"/>
                <w:sz w:val="15"/>
                <w:szCs w:val="15"/>
              </w:rPr>
              <w:t>行次</w:t>
            </w:r>
          </w:p>
        </w:tc>
        <w:tc>
          <w:tcPr>
            <w:tcW w:w="1276" w:type="dxa"/>
            <w:vMerge w:val="restart"/>
            <w:tcBorders>
              <w:top w:val="single" w:sz="8" w:space="0" w:color="000000"/>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hint="eastAsia"/>
                <w:color w:val="000000"/>
                <w:kern w:val="0"/>
                <w:sz w:val="15"/>
                <w:szCs w:val="15"/>
              </w:rPr>
              <w:t>本年度</w:t>
            </w:r>
          </w:p>
        </w:tc>
        <w:tc>
          <w:tcPr>
            <w:tcW w:w="1276" w:type="dxa"/>
            <w:vMerge w:val="restart"/>
            <w:tcBorders>
              <w:top w:val="single" w:sz="8" w:space="0" w:color="000000"/>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hint="eastAsia"/>
                <w:color w:val="000000"/>
                <w:kern w:val="0"/>
                <w:sz w:val="15"/>
                <w:szCs w:val="15"/>
              </w:rPr>
              <w:t>上年度</w:t>
            </w:r>
          </w:p>
        </w:tc>
        <w:tc>
          <w:tcPr>
            <w:tcW w:w="1417" w:type="dxa"/>
            <w:vMerge w:val="restart"/>
            <w:tcBorders>
              <w:top w:val="single" w:sz="8" w:space="0" w:color="000000"/>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hint="eastAsia"/>
                <w:color w:val="000000"/>
                <w:kern w:val="0"/>
                <w:sz w:val="15"/>
                <w:szCs w:val="15"/>
              </w:rPr>
              <w:t>比上年增减</w:t>
            </w:r>
          </w:p>
        </w:tc>
        <w:tc>
          <w:tcPr>
            <w:tcW w:w="713" w:type="dxa"/>
            <w:vMerge w:val="restart"/>
            <w:tcBorders>
              <w:top w:val="single" w:sz="8" w:space="0" w:color="000000"/>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hint="eastAsia"/>
                <w:color w:val="000000"/>
                <w:kern w:val="0"/>
                <w:sz w:val="15"/>
                <w:szCs w:val="15"/>
              </w:rPr>
              <w:t>增减％</w:t>
            </w:r>
          </w:p>
        </w:tc>
        <w:tc>
          <w:tcPr>
            <w:tcW w:w="2552" w:type="dxa"/>
            <w:vMerge w:val="restart"/>
            <w:tcBorders>
              <w:top w:val="single" w:sz="8" w:space="0" w:color="000000"/>
              <w:left w:val="nil"/>
              <w:bottom w:val="single" w:sz="4" w:space="0" w:color="000000"/>
              <w:right w:val="single" w:sz="8"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hint="eastAsia"/>
                <w:color w:val="000000"/>
                <w:kern w:val="0"/>
                <w:sz w:val="15"/>
                <w:szCs w:val="15"/>
              </w:rPr>
              <w:t>原因</w:t>
            </w:r>
          </w:p>
        </w:tc>
      </w:tr>
      <w:tr w:rsidR="00840DFE" w:rsidTr="0014705F">
        <w:trPr>
          <w:trHeight w:val="312"/>
        </w:trPr>
        <w:tc>
          <w:tcPr>
            <w:tcW w:w="2235" w:type="dxa"/>
            <w:vMerge/>
            <w:tcBorders>
              <w:top w:val="single" w:sz="8" w:space="0" w:color="000000"/>
              <w:left w:val="single" w:sz="8" w:space="0" w:color="000000"/>
              <w:bottom w:val="single" w:sz="4" w:space="0" w:color="000000"/>
              <w:right w:val="single" w:sz="4" w:space="0" w:color="000000"/>
            </w:tcBorders>
            <w:vAlign w:val="center"/>
          </w:tcPr>
          <w:p w:rsidR="00840DFE" w:rsidRDefault="00840DFE" w:rsidP="0014705F">
            <w:pPr>
              <w:widowControl/>
              <w:jc w:val="left"/>
              <w:rPr>
                <w:rFonts w:ascii="宋体" w:cs="Arial"/>
                <w:color w:val="000000"/>
                <w:kern w:val="0"/>
                <w:sz w:val="15"/>
                <w:szCs w:val="15"/>
              </w:rPr>
            </w:pPr>
          </w:p>
        </w:tc>
        <w:tc>
          <w:tcPr>
            <w:tcW w:w="708" w:type="dxa"/>
            <w:vMerge/>
            <w:tcBorders>
              <w:top w:val="single" w:sz="8" w:space="0" w:color="000000"/>
              <w:left w:val="nil"/>
              <w:bottom w:val="single" w:sz="4" w:space="0" w:color="000000"/>
              <w:right w:val="single" w:sz="4" w:space="0" w:color="000000"/>
            </w:tcBorders>
            <w:vAlign w:val="center"/>
          </w:tcPr>
          <w:p w:rsidR="00840DFE" w:rsidRDefault="00840DFE" w:rsidP="0014705F">
            <w:pPr>
              <w:widowControl/>
              <w:jc w:val="left"/>
              <w:rPr>
                <w:rFonts w:ascii="宋体" w:cs="Arial"/>
                <w:color w:val="000000"/>
                <w:kern w:val="0"/>
                <w:sz w:val="15"/>
                <w:szCs w:val="15"/>
              </w:rPr>
            </w:pPr>
          </w:p>
        </w:tc>
        <w:tc>
          <w:tcPr>
            <w:tcW w:w="1276" w:type="dxa"/>
            <w:vMerge/>
            <w:tcBorders>
              <w:top w:val="single" w:sz="8" w:space="0" w:color="000000"/>
              <w:left w:val="nil"/>
              <w:bottom w:val="single" w:sz="4" w:space="0" w:color="000000"/>
              <w:right w:val="single" w:sz="4" w:space="0" w:color="000000"/>
            </w:tcBorders>
            <w:vAlign w:val="center"/>
          </w:tcPr>
          <w:p w:rsidR="00840DFE" w:rsidRDefault="00840DFE" w:rsidP="0014705F">
            <w:pPr>
              <w:widowControl/>
              <w:jc w:val="left"/>
              <w:rPr>
                <w:rFonts w:ascii="宋体" w:cs="Arial"/>
                <w:color w:val="000000"/>
                <w:kern w:val="0"/>
                <w:sz w:val="15"/>
                <w:szCs w:val="15"/>
              </w:rPr>
            </w:pPr>
          </w:p>
        </w:tc>
        <w:tc>
          <w:tcPr>
            <w:tcW w:w="1276" w:type="dxa"/>
            <w:vMerge/>
            <w:tcBorders>
              <w:top w:val="single" w:sz="8" w:space="0" w:color="000000"/>
              <w:left w:val="nil"/>
              <w:bottom w:val="single" w:sz="4" w:space="0" w:color="000000"/>
              <w:right w:val="single" w:sz="4" w:space="0" w:color="000000"/>
            </w:tcBorders>
            <w:vAlign w:val="center"/>
          </w:tcPr>
          <w:p w:rsidR="00840DFE" w:rsidRDefault="00840DFE" w:rsidP="0014705F">
            <w:pPr>
              <w:widowControl/>
              <w:jc w:val="left"/>
              <w:rPr>
                <w:rFonts w:ascii="宋体" w:cs="Arial"/>
                <w:color w:val="000000"/>
                <w:kern w:val="0"/>
                <w:sz w:val="15"/>
                <w:szCs w:val="15"/>
              </w:rPr>
            </w:pPr>
          </w:p>
        </w:tc>
        <w:tc>
          <w:tcPr>
            <w:tcW w:w="1417" w:type="dxa"/>
            <w:vMerge/>
            <w:tcBorders>
              <w:top w:val="single" w:sz="8" w:space="0" w:color="000000"/>
              <w:left w:val="nil"/>
              <w:bottom w:val="single" w:sz="4" w:space="0" w:color="000000"/>
              <w:right w:val="single" w:sz="4" w:space="0" w:color="000000"/>
            </w:tcBorders>
            <w:vAlign w:val="center"/>
          </w:tcPr>
          <w:p w:rsidR="00840DFE" w:rsidRDefault="00840DFE" w:rsidP="0014705F">
            <w:pPr>
              <w:widowControl/>
              <w:jc w:val="left"/>
              <w:rPr>
                <w:rFonts w:ascii="宋体" w:cs="Arial"/>
                <w:color w:val="000000"/>
                <w:kern w:val="0"/>
                <w:sz w:val="15"/>
                <w:szCs w:val="15"/>
              </w:rPr>
            </w:pPr>
          </w:p>
        </w:tc>
        <w:tc>
          <w:tcPr>
            <w:tcW w:w="713" w:type="dxa"/>
            <w:vMerge/>
            <w:tcBorders>
              <w:top w:val="single" w:sz="8" w:space="0" w:color="000000"/>
              <w:left w:val="nil"/>
              <w:bottom w:val="single" w:sz="4" w:space="0" w:color="000000"/>
              <w:right w:val="single" w:sz="4" w:space="0" w:color="000000"/>
            </w:tcBorders>
            <w:vAlign w:val="center"/>
          </w:tcPr>
          <w:p w:rsidR="00840DFE" w:rsidRDefault="00840DFE" w:rsidP="0014705F">
            <w:pPr>
              <w:widowControl/>
              <w:jc w:val="left"/>
              <w:rPr>
                <w:rFonts w:ascii="宋体" w:cs="Arial"/>
                <w:color w:val="000000"/>
                <w:kern w:val="0"/>
                <w:sz w:val="15"/>
                <w:szCs w:val="15"/>
              </w:rPr>
            </w:pPr>
          </w:p>
        </w:tc>
        <w:tc>
          <w:tcPr>
            <w:tcW w:w="2552" w:type="dxa"/>
            <w:vMerge/>
            <w:tcBorders>
              <w:top w:val="single" w:sz="8" w:space="0" w:color="000000"/>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spacing w:after="240"/>
              <w:jc w:val="center"/>
              <w:rPr>
                <w:rFonts w:ascii="宋体" w:cs="Arial"/>
                <w:color w:val="000000"/>
                <w:kern w:val="0"/>
                <w:sz w:val="15"/>
                <w:szCs w:val="15"/>
              </w:rPr>
            </w:pPr>
            <w:r>
              <w:rPr>
                <w:rFonts w:ascii="宋体" w:hAnsi="宋体" w:cs="Arial" w:hint="eastAsia"/>
                <w:color w:val="000000"/>
                <w:kern w:val="0"/>
                <w:sz w:val="15"/>
                <w:szCs w:val="15"/>
              </w:rPr>
              <w:t>栏</w:t>
            </w:r>
            <w:r>
              <w:rPr>
                <w:rFonts w:ascii="宋体" w:hAnsi="宋体" w:cs="Arial"/>
                <w:color w:val="000000"/>
                <w:kern w:val="0"/>
                <w:sz w:val="15"/>
                <w:szCs w:val="15"/>
              </w:rPr>
              <w:t xml:space="preserve">    </w:t>
            </w:r>
            <w:r>
              <w:rPr>
                <w:rFonts w:ascii="宋体" w:hAnsi="宋体" w:cs="Arial" w:hint="eastAsia"/>
                <w:color w:val="000000"/>
                <w:kern w:val="0"/>
                <w:sz w:val="15"/>
                <w:szCs w:val="15"/>
              </w:rPr>
              <w:t>次</w:t>
            </w:r>
          </w:p>
        </w:tc>
        <w:tc>
          <w:tcPr>
            <w:tcW w:w="708" w:type="dxa"/>
            <w:vMerge/>
            <w:tcBorders>
              <w:top w:val="single" w:sz="8" w:space="0" w:color="000000"/>
              <w:left w:val="nil"/>
              <w:bottom w:val="single" w:sz="4" w:space="0" w:color="000000"/>
              <w:right w:val="single" w:sz="4" w:space="0" w:color="000000"/>
            </w:tcBorders>
            <w:vAlign w:val="center"/>
          </w:tcPr>
          <w:p w:rsidR="00840DFE" w:rsidRDefault="00840DFE" w:rsidP="0014705F">
            <w:pPr>
              <w:widowControl/>
              <w:jc w:val="left"/>
              <w:rPr>
                <w:rFonts w:ascii="宋体" w:cs="Arial"/>
                <w:color w:val="000000"/>
                <w:kern w:val="0"/>
                <w:sz w:val="15"/>
                <w:szCs w:val="15"/>
              </w:rPr>
            </w:pPr>
          </w:p>
        </w:tc>
        <w:tc>
          <w:tcPr>
            <w:tcW w:w="1276"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1</w:t>
            </w:r>
          </w:p>
        </w:tc>
        <w:tc>
          <w:tcPr>
            <w:tcW w:w="1276"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2</w:t>
            </w:r>
          </w:p>
        </w:tc>
        <w:tc>
          <w:tcPr>
            <w:tcW w:w="1417"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3</w:t>
            </w:r>
          </w:p>
        </w:tc>
        <w:tc>
          <w:tcPr>
            <w:tcW w:w="713"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4</w:t>
            </w:r>
          </w:p>
        </w:tc>
        <w:tc>
          <w:tcPr>
            <w:tcW w:w="2552" w:type="dxa"/>
            <w:tcBorders>
              <w:top w:val="nil"/>
              <w:left w:val="nil"/>
              <w:bottom w:val="single" w:sz="4" w:space="0" w:color="000000"/>
              <w:right w:val="single" w:sz="8"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5</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hint="eastAsia"/>
                <w:color w:val="000000"/>
                <w:kern w:val="0"/>
                <w:sz w:val="15"/>
                <w:szCs w:val="15"/>
              </w:rPr>
              <w:t>一、年度收支情况（单位：元）</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1</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1.</w:t>
            </w:r>
            <w:r>
              <w:rPr>
                <w:rFonts w:ascii="宋体" w:hAnsi="宋体" w:cs="Arial" w:hint="eastAsia"/>
                <w:color w:val="000000"/>
                <w:kern w:val="0"/>
                <w:sz w:val="15"/>
                <w:szCs w:val="15"/>
              </w:rPr>
              <w:t>本年收入</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2</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101,863,012</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86,963,899.22</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14,899,112.78</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17.13</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2016</w:t>
            </w:r>
            <w:r>
              <w:rPr>
                <w:rFonts w:ascii="宋体" w:hAnsi="宋体" w:cs="Arial" w:hint="eastAsia"/>
                <w:color w:val="000000"/>
                <w:kern w:val="0"/>
                <w:sz w:val="15"/>
                <w:szCs w:val="15"/>
              </w:rPr>
              <w:t>年基建项目县财政全额投资</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w:t>
            </w:r>
            <w:r>
              <w:rPr>
                <w:rFonts w:ascii="宋体" w:hAnsi="宋体" w:cs="Arial" w:hint="eastAsia"/>
                <w:color w:val="000000"/>
                <w:kern w:val="0"/>
                <w:sz w:val="15"/>
                <w:szCs w:val="15"/>
              </w:rPr>
              <w:t>其中：一般公共预算财政拨款</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3</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87,805,618.88</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70,840,633.80</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16,964,985.08</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23.95</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2016</w:t>
            </w:r>
            <w:r>
              <w:rPr>
                <w:rFonts w:ascii="宋体" w:hAnsi="宋体" w:cs="Arial" w:hint="eastAsia"/>
                <w:color w:val="000000"/>
                <w:kern w:val="0"/>
                <w:sz w:val="15"/>
                <w:szCs w:val="15"/>
              </w:rPr>
              <w:t>年基建项目县财政全额投资</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w:t>
            </w:r>
            <w:r>
              <w:rPr>
                <w:rFonts w:ascii="宋体" w:hAnsi="宋体" w:cs="Arial" w:hint="eastAsia"/>
                <w:color w:val="000000"/>
                <w:kern w:val="0"/>
                <w:sz w:val="15"/>
                <w:szCs w:val="15"/>
              </w:rPr>
              <w:t>政府性基金预算财政拨款</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4</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75,242.66</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3,308,000.00</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-3,232,757.34</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-97.73</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hint="eastAsia"/>
                <w:color w:val="000000"/>
                <w:kern w:val="0"/>
                <w:sz w:val="15"/>
                <w:szCs w:val="15"/>
              </w:rPr>
              <w:t>将基金款并入一般预算收入</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w:t>
            </w:r>
            <w:r>
              <w:rPr>
                <w:rFonts w:ascii="宋体" w:hAnsi="宋体" w:cs="Arial" w:hint="eastAsia"/>
                <w:color w:val="000000"/>
                <w:kern w:val="0"/>
                <w:sz w:val="15"/>
                <w:szCs w:val="15"/>
              </w:rPr>
              <w:t>其他收入</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7</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13,982,150.46</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12,782,965.42</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1,199,185.04</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9.38</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2016</w:t>
            </w:r>
            <w:r>
              <w:rPr>
                <w:rFonts w:ascii="宋体" w:hAnsi="宋体" w:cs="Arial" w:hint="eastAsia"/>
                <w:color w:val="000000"/>
                <w:kern w:val="0"/>
                <w:sz w:val="15"/>
                <w:szCs w:val="15"/>
              </w:rPr>
              <w:t>年基建项目预算拨款投资加大</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2.</w:t>
            </w:r>
            <w:r>
              <w:rPr>
                <w:rFonts w:ascii="宋体" w:hAnsi="宋体" w:cs="Arial" w:hint="eastAsia"/>
                <w:color w:val="000000"/>
                <w:kern w:val="0"/>
                <w:sz w:val="15"/>
                <w:szCs w:val="15"/>
              </w:rPr>
              <w:t>本年支出</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8</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86,828,216.61</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79,582,584.63</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7,245,631.98</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9.1</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hint="eastAsia"/>
                <w:color w:val="000000"/>
                <w:kern w:val="0"/>
                <w:sz w:val="15"/>
                <w:szCs w:val="15"/>
              </w:rPr>
              <w:t>项目支付力度加大</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w:t>
            </w:r>
            <w:r>
              <w:rPr>
                <w:rFonts w:ascii="宋体" w:hAnsi="宋体" w:cs="Arial" w:hint="eastAsia"/>
                <w:color w:val="000000"/>
                <w:kern w:val="0"/>
                <w:sz w:val="15"/>
                <w:szCs w:val="15"/>
              </w:rPr>
              <w:t>其中：基本支出</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9</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11,806,860.51</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13,125,994.37</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-1,319,133.86</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-10.05</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hint="eastAsia"/>
                <w:color w:val="000000"/>
                <w:kern w:val="0"/>
                <w:sz w:val="15"/>
                <w:szCs w:val="15"/>
              </w:rPr>
              <w:t>节约开支</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w:t>
            </w:r>
            <w:r>
              <w:rPr>
                <w:rFonts w:ascii="宋体" w:hAnsi="宋体" w:cs="Arial" w:hint="eastAsia"/>
                <w:color w:val="000000"/>
                <w:kern w:val="0"/>
                <w:sz w:val="15"/>
                <w:szCs w:val="15"/>
              </w:rPr>
              <w:t>（</w:t>
            </w:r>
            <w:r>
              <w:rPr>
                <w:rFonts w:ascii="宋体" w:hAnsi="宋体" w:cs="Arial"/>
                <w:color w:val="000000"/>
                <w:kern w:val="0"/>
                <w:sz w:val="15"/>
                <w:szCs w:val="15"/>
              </w:rPr>
              <w:t>1</w:t>
            </w:r>
            <w:r>
              <w:rPr>
                <w:rFonts w:ascii="宋体" w:hAnsi="宋体" w:cs="Arial" w:hint="eastAsia"/>
                <w:color w:val="000000"/>
                <w:kern w:val="0"/>
                <w:sz w:val="15"/>
                <w:szCs w:val="15"/>
              </w:rPr>
              <w:t>）人员经费</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10</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10,996,376.89</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12,018,724.73</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-1,022,347.84</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-8.51</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hint="eastAsia"/>
                <w:color w:val="000000"/>
                <w:kern w:val="0"/>
                <w:sz w:val="15"/>
                <w:szCs w:val="15"/>
              </w:rPr>
              <w:t>节约开支</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w:t>
            </w:r>
            <w:r>
              <w:rPr>
                <w:rFonts w:ascii="宋体" w:hAnsi="宋体" w:cs="Arial" w:hint="eastAsia"/>
                <w:color w:val="000000"/>
                <w:kern w:val="0"/>
                <w:sz w:val="15"/>
                <w:szCs w:val="15"/>
              </w:rPr>
              <w:t>（</w:t>
            </w:r>
            <w:r>
              <w:rPr>
                <w:rFonts w:ascii="宋体" w:hAnsi="宋体" w:cs="Arial"/>
                <w:color w:val="000000"/>
                <w:kern w:val="0"/>
                <w:sz w:val="15"/>
                <w:szCs w:val="15"/>
              </w:rPr>
              <w:t>2</w:t>
            </w:r>
            <w:r>
              <w:rPr>
                <w:rFonts w:ascii="宋体" w:hAnsi="宋体" w:cs="Arial" w:hint="eastAsia"/>
                <w:color w:val="000000"/>
                <w:kern w:val="0"/>
                <w:sz w:val="15"/>
                <w:szCs w:val="15"/>
              </w:rPr>
              <w:t>）日常公用经费</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11</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810,483.62</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1,107,269.64</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-296,786.02</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-26.80</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hint="eastAsia"/>
                <w:color w:val="000000"/>
                <w:kern w:val="0"/>
                <w:sz w:val="15"/>
                <w:szCs w:val="15"/>
              </w:rPr>
              <w:t>节约开支</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w:t>
            </w:r>
            <w:r>
              <w:rPr>
                <w:rFonts w:ascii="宋体" w:hAnsi="宋体" w:cs="Arial" w:hint="eastAsia"/>
                <w:color w:val="000000"/>
                <w:kern w:val="0"/>
                <w:sz w:val="15"/>
                <w:szCs w:val="15"/>
              </w:rPr>
              <w:t>项目支出</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12</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75,021,356.1</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66,456,590.26</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8,564,765.84</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12.89</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hint="eastAsia"/>
                <w:color w:val="000000"/>
                <w:kern w:val="0"/>
                <w:sz w:val="15"/>
                <w:szCs w:val="15"/>
              </w:rPr>
              <w:t>行政事业项目增加</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w:t>
            </w:r>
            <w:r>
              <w:rPr>
                <w:rFonts w:ascii="宋体" w:hAnsi="宋体" w:cs="Arial" w:hint="eastAsia"/>
                <w:color w:val="000000"/>
                <w:kern w:val="0"/>
                <w:sz w:val="15"/>
                <w:szCs w:val="15"/>
              </w:rPr>
              <w:t>（</w:t>
            </w:r>
            <w:r>
              <w:rPr>
                <w:rFonts w:ascii="宋体" w:hAnsi="宋体" w:cs="Arial"/>
                <w:color w:val="000000"/>
                <w:kern w:val="0"/>
                <w:sz w:val="15"/>
                <w:szCs w:val="15"/>
              </w:rPr>
              <w:t>1</w:t>
            </w:r>
            <w:r>
              <w:rPr>
                <w:rFonts w:ascii="宋体" w:hAnsi="宋体" w:cs="Arial" w:hint="eastAsia"/>
                <w:color w:val="000000"/>
                <w:kern w:val="0"/>
                <w:sz w:val="15"/>
                <w:szCs w:val="15"/>
              </w:rPr>
              <w:t>）基本建设类项目</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13</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hint="eastAsia"/>
                <w:color w:val="000000"/>
                <w:kern w:val="0"/>
                <w:sz w:val="15"/>
                <w:szCs w:val="15"/>
              </w:rPr>
              <w:t xml:space="preserve">　</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hint="eastAsia"/>
                <w:color w:val="000000"/>
                <w:kern w:val="0"/>
                <w:sz w:val="15"/>
                <w:szCs w:val="15"/>
              </w:rPr>
              <w:t xml:space="preserve">　</w:t>
            </w:r>
          </w:p>
        </w:tc>
      </w:tr>
      <w:tr w:rsidR="00840DFE" w:rsidTr="0014705F">
        <w:trPr>
          <w:trHeight w:val="308"/>
        </w:trPr>
        <w:tc>
          <w:tcPr>
            <w:tcW w:w="2235" w:type="dxa"/>
            <w:tcBorders>
              <w:top w:val="nil"/>
              <w:left w:val="single" w:sz="8" w:space="0" w:color="000000"/>
              <w:bottom w:val="single" w:sz="4" w:space="0" w:color="000000"/>
              <w:right w:val="single" w:sz="4" w:space="0" w:color="000000"/>
            </w:tcBorders>
            <w:shd w:val="clear" w:color="FFFFFF" w:fill="C0C0C0"/>
            <w:vAlign w:val="center"/>
          </w:tcPr>
          <w:p w:rsidR="00840DFE" w:rsidRDefault="00840DFE" w:rsidP="0014705F">
            <w:pPr>
              <w:widowControl/>
              <w:jc w:val="left"/>
              <w:rPr>
                <w:rFonts w:ascii="宋体" w:cs="Arial"/>
                <w:color w:val="000000"/>
                <w:kern w:val="0"/>
                <w:sz w:val="15"/>
                <w:szCs w:val="15"/>
              </w:rPr>
            </w:pPr>
            <w:r>
              <w:rPr>
                <w:rFonts w:ascii="宋体" w:hAnsi="宋体" w:cs="Arial"/>
                <w:color w:val="000000"/>
                <w:kern w:val="0"/>
                <w:sz w:val="15"/>
                <w:szCs w:val="15"/>
              </w:rPr>
              <w:t xml:space="preserve">    </w:t>
            </w:r>
            <w:r>
              <w:rPr>
                <w:rFonts w:ascii="宋体" w:hAnsi="宋体" w:cs="Arial" w:hint="eastAsia"/>
                <w:color w:val="000000"/>
                <w:kern w:val="0"/>
                <w:sz w:val="15"/>
                <w:szCs w:val="15"/>
              </w:rPr>
              <w:t>（</w:t>
            </w:r>
            <w:r>
              <w:rPr>
                <w:rFonts w:ascii="宋体" w:hAnsi="宋体" w:cs="Arial"/>
                <w:color w:val="000000"/>
                <w:kern w:val="0"/>
                <w:sz w:val="15"/>
                <w:szCs w:val="15"/>
              </w:rPr>
              <w:t>2</w:t>
            </w:r>
            <w:r>
              <w:rPr>
                <w:rFonts w:ascii="宋体" w:hAnsi="宋体" w:cs="Arial" w:hint="eastAsia"/>
                <w:color w:val="000000"/>
                <w:kern w:val="0"/>
                <w:sz w:val="15"/>
                <w:szCs w:val="15"/>
              </w:rPr>
              <w:t>）行政事业类项目</w:t>
            </w:r>
          </w:p>
        </w:tc>
        <w:tc>
          <w:tcPr>
            <w:tcW w:w="708" w:type="dxa"/>
            <w:tcBorders>
              <w:top w:val="nil"/>
              <w:left w:val="nil"/>
              <w:bottom w:val="single" w:sz="4" w:space="0" w:color="000000"/>
              <w:right w:val="single" w:sz="4" w:space="0" w:color="000000"/>
            </w:tcBorders>
            <w:shd w:val="clear" w:color="FFFFFF" w:fill="C0C0C0"/>
            <w:vAlign w:val="center"/>
          </w:tcPr>
          <w:p w:rsidR="00840DFE" w:rsidRDefault="00840DFE" w:rsidP="0014705F">
            <w:pPr>
              <w:widowControl/>
              <w:jc w:val="center"/>
              <w:rPr>
                <w:rFonts w:ascii="宋体" w:cs="Arial"/>
                <w:color w:val="000000"/>
                <w:kern w:val="0"/>
                <w:sz w:val="15"/>
                <w:szCs w:val="15"/>
              </w:rPr>
            </w:pPr>
            <w:r>
              <w:rPr>
                <w:rFonts w:ascii="宋体" w:hAnsi="宋体" w:cs="Arial"/>
                <w:color w:val="000000"/>
                <w:kern w:val="0"/>
                <w:sz w:val="15"/>
                <w:szCs w:val="15"/>
              </w:rPr>
              <w:t>14</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75021356.1</w:t>
            </w:r>
          </w:p>
        </w:tc>
        <w:tc>
          <w:tcPr>
            <w:tcW w:w="1276"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66,456,590.26</w:t>
            </w:r>
          </w:p>
        </w:tc>
        <w:tc>
          <w:tcPr>
            <w:tcW w:w="1417"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8,564,765.84</w:t>
            </w:r>
          </w:p>
        </w:tc>
        <w:tc>
          <w:tcPr>
            <w:tcW w:w="713" w:type="dxa"/>
            <w:tcBorders>
              <w:top w:val="nil"/>
              <w:left w:val="nil"/>
              <w:bottom w:val="single" w:sz="4" w:space="0" w:color="000000"/>
              <w:right w:val="single" w:sz="4" w:space="0" w:color="000000"/>
            </w:tcBorders>
            <w:vAlign w:val="center"/>
          </w:tcPr>
          <w:p w:rsidR="00840DFE" w:rsidRDefault="00840DFE" w:rsidP="0014705F">
            <w:pPr>
              <w:widowControl/>
              <w:jc w:val="right"/>
              <w:rPr>
                <w:rFonts w:ascii="宋体" w:cs="Arial"/>
                <w:color w:val="000000"/>
                <w:kern w:val="0"/>
                <w:sz w:val="15"/>
                <w:szCs w:val="15"/>
              </w:rPr>
            </w:pPr>
            <w:r>
              <w:rPr>
                <w:rFonts w:ascii="宋体" w:hAnsi="宋体" w:cs="Arial"/>
                <w:color w:val="000000"/>
                <w:kern w:val="0"/>
                <w:sz w:val="15"/>
                <w:szCs w:val="15"/>
              </w:rPr>
              <w:t>12.89</w:t>
            </w:r>
          </w:p>
        </w:tc>
        <w:tc>
          <w:tcPr>
            <w:tcW w:w="2552" w:type="dxa"/>
            <w:tcBorders>
              <w:top w:val="nil"/>
              <w:left w:val="nil"/>
              <w:bottom w:val="single" w:sz="4" w:space="0" w:color="000000"/>
              <w:right w:val="single" w:sz="8" w:space="0" w:color="000000"/>
            </w:tcBorders>
            <w:vAlign w:val="center"/>
          </w:tcPr>
          <w:p w:rsidR="00840DFE" w:rsidRDefault="00840DFE" w:rsidP="0014705F">
            <w:pPr>
              <w:widowControl/>
              <w:jc w:val="left"/>
              <w:rPr>
                <w:rFonts w:ascii="宋体" w:cs="Arial"/>
                <w:color w:val="000000"/>
                <w:kern w:val="0"/>
                <w:sz w:val="15"/>
                <w:szCs w:val="15"/>
              </w:rPr>
            </w:pPr>
            <w:r>
              <w:rPr>
                <w:rFonts w:ascii="宋体" w:hAnsi="宋体" w:cs="Arial" w:hint="eastAsia"/>
                <w:color w:val="000000"/>
                <w:kern w:val="0"/>
                <w:sz w:val="15"/>
                <w:szCs w:val="15"/>
              </w:rPr>
              <w:t>行政事业项目增加</w:t>
            </w:r>
          </w:p>
        </w:tc>
      </w:tr>
    </w:tbl>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sz w:val="24"/>
          <w:szCs w:val="24"/>
        </w:rPr>
        <w:t>2</w:t>
      </w:r>
      <w:r w:rsidRPr="00DF46E5">
        <w:rPr>
          <w:rFonts w:ascii="楷体" w:eastAsia="楷体" w:hAnsi="楷体" w:hint="eastAsia"/>
          <w:sz w:val="24"/>
          <w:szCs w:val="24"/>
        </w:rPr>
        <w:t>．收入支出结构分析</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w:t>
      </w:r>
      <w:r w:rsidRPr="00DF46E5">
        <w:rPr>
          <w:rFonts w:ascii="楷体" w:eastAsia="楷体" w:hAnsi="楷体"/>
          <w:sz w:val="24"/>
          <w:szCs w:val="24"/>
        </w:rPr>
        <w:t>1</w:t>
      </w:r>
      <w:r w:rsidRPr="00DF46E5">
        <w:rPr>
          <w:rFonts w:ascii="楷体" w:eastAsia="楷体" w:hAnsi="楷体" w:hint="eastAsia"/>
          <w:sz w:val="24"/>
          <w:szCs w:val="24"/>
        </w:rPr>
        <w:t>）</w:t>
      </w:r>
      <w:r>
        <w:rPr>
          <w:rFonts w:ascii="楷体" w:eastAsia="楷体" w:hAnsi="楷体"/>
          <w:sz w:val="24"/>
          <w:szCs w:val="24"/>
        </w:rPr>
        <w:t>2016</w:t>
      </w:r>
      <w:r>
        <w:rPr>
          <w:rFonts w:ascii="楷体" w:eastAsia="楷体" w:hAnsi="楷体" w:hint="eastAsia"/>
          <w:sz w:val="24"/>
          <w:szCs w:val="24"/>
        </w:rPr>
        <w:t>年收入总额</w:t>
      </w:r>
      <w:r>
        <w:rPr>
          <w:rFonts w:ascii="楷体" w:eastAsia="楷体" w:hAnsi="楷体"/>
          <w:sz w:val="24"/>
          <w:szCs w:val="24"/>
        </w:rPr>
        <w:t>101863012</w:t>
      </w:r>
      <w:r>
        <w:rPr>
          <w:rFonts w:ascii="楷体" w:eastAsia="楷体" w:hAnsi="楷体" w:hint="eastAsia"/>
          <w:sz w:val="24"/>
          <w:szCs w:val="24"/>
        </w:rPr>
        <w:t>元，其中：财政补助收入</w:t>
      </w:r>
      <w:r>
        <w:rPr>
          <w:rFonts w:ascii="楷体" w:eastAsia="楷体" w:hAnsi="楷体"/>
          <w:sz w:val="24"/>
          <w:szCs w:val="24"/>
        </w:rPr>
        <w:t>87880861.54</w:t>
      </w:r>
      <w:r>
        <w:rPr>
          <w:rFonts w:ascii="楷体" w:eastAsia="楷体" w:hAnsi="楷体" w:hint="eastAsia"/>
          <w:sz w:val="24"/>
          <w:szCs w:val="24"/>
        </w:rPr>
        <w:t>元，占总收入</w:t>
      </w:r>
      <w:r>
        <w:rPr>
          <w:rFonts w:ascii="楷体" w:eastAsia="楷体" w:hAnsi="楷体"/>
          <w:sz w:val="24"/>
          <w:szCs w:val="24"/>
        </w:rPr>
        <w:t>86%</w:t>
      </w:r>
      <w:r>
        <w:rPr>
          <w:rFonts w:ascii="楷体" w:eastAsia="楷体" w:hAnsi="楷体" w:hint="eastAsia"/>
          <w:sz w:val="24"/>
          <w:szCs w:val="24"/>
        </w:rPr>
        <w:t>，其他收入</w:t>
      </w:r>
      <w:r>
        <w:rPr>
          <w:rFonts w:ascii="楷体" w:eastAsia="楷体" w:hAnsi="楷体"/>
          <w:sz w:val="24"/>
          <w:szCs w:val="24"/>
        </w:rPr>
        <w:t>13982150.46</w:t>
      </w:r>
      <w:r>
        <w:rPr>
          <w:rFonts w:ascii="楷体" w:eastAsia="楷体" w:hAnsi="楷体" w:hint="eastAsia"/>
          <w:sz w:val="24"/>
          <w:szCs w:val="24"/>
        </w:rPr>
        <w:t>元，占总收入</w:t>
      </w:r>
      <w:r>
        <w:rPr>
          <w:rFonts w:ascii="楷体" w:eastAsia="楷体" w:hAnsi="楷体"/>
          <w:sz w:val="24"/>
          <w:szCs w:val="24"/>
        </w:rPr>
        <w:t>14%</w:t>
      </w:r>
      <w:r>
        <w:rPr>
          <w:rFonts w:ascii="楷体" w:eastAsia="楷体" w:hAnsi="楷体" w:hint="eastAsia"/>
          <w:sz w:val="24"/>
          <w:szCs w:val="24"/>
        </w:rPr>
        <w:t>。</w:t>
      </w:r>
    </w:p>
    <w:p w:rsidR="00840DFE" w:rsidRDefault="00840DFE" w:rsidP="001A7395">
      <w:pPr>
        <w:snapToGrid w:val="0"/>
        <w:ind w:firstLineChars="200" w:firstLine="480"/>
        <w:rPr>
          <w:rFonts w:ascii="仿宋" w:eastAsia="仿宋" w:hAnsi="仿宋"/>
          <w:sz w:val="24"/>
          <w:szCs w:val="24"/>
        </w:rPr>
      </w:pPr>
      <w:r w:rsidRPr="00D62FF3">
        <w:rPr>
          <w:rFonts w:ascii="仿宋" w:eastAsia="仿宋" w:hAnsi="仿宋"/>
          <w:noProof/>
          <w:sz w:val="24"/>
          <w:szCs w:val="24"/>
        </w:rPr>
        <w:object w:dxaOrig="5252" w:dyaOrig="14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397.5pt;height:137.25pt;visibility:visible" o:ole="">
            <v:imagedata r:id="rId7" o:title="" croptop="-52195f" cropbottom="-5570f" cropleft="-33317f" cropright="-424f"/>
            <o:lock v:ext="edit" aspectratio="f"/>
          </v:shape>
          <o:OLEObject Type="Embed" ProgID="Excel.Chart.8" ShapeID="对象 1" DrawAspect="Content" ObjectID="_1559138968" r:id="rId8"/>
        </w:object>
      </w:r>
      <w:r>
        <w:rPr>
          <w:rFonts w:ascii="仿宋" w:eastAsia="仿宋" w:hAnsi="仿宋"/>
          <w:sz w:val="24"/>
          <w:szCs w:val="24"/>
        </w:rPr>
        <w:t xml:space="preserve"> </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w:t>
      </w:r>
      <w:r w:rsidRPr="00DF46E5">
        <w:rPr>
          <w:rFonts w:ascii="楷体" w:eastAsia="楷体" w:hAnsi="楷体"/>
          <w:sz w:val="24"/>
          <w:szCs w:val="24"/>
        </w:rPr>
        <w:t>2</w:t>
      </w:r>
      <w:r w:rsidRPr="00DF46E5">
        <w:rPr>
          <w:rFonts w:ascii="楷体" w:eastAsia="楷体" w:hAnsi="楷体" w:hint="eastAsia"/>
          <w:sz w:val="24"/>
          <w:szCs w:val="24"/>
        </w:rPr>
        <w:t>）各项支出占总支出的比重（可分别制作饼状图）。</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2016</w:t>
      </w:r>
      <w:r>
        <w:rPr>
          <w:rFonts w:ascii="楷体" w:eastAsia="楷体" w:hAnsi="楷体" w:hint="eastAsia"/>
          <w:sz w:val="24"/>
          <w:szCs w:val="24"/>
        </w:rPr>
        <w:t>年总支出</w:t>
      </w:r>
      <w:r w:rsidRPr="003A7526">
        <w:rPr>
          <w:rFonts w:ascii="楷体" w:eastAsia="楷体" w:hAnsi="楷体"/>
          <w:sz w:val="24"/>
          <w:szCs w:val="24"/>
        </w:rPr>
        <w:t>86,828,216.61</w:t>
      </w:r>
      <w:r>
        <w:rPr>
          <w:rFonts w:ascii="楷体" w:eastAsia="楷体" w:hAnsi="楷体" w:hint="eastAsia"/>
          <w:sz w:val="24"/>
          <w:szCs w:val="24"/>
        </w:rPr>
        <w:t>元，其中：基本支出</w:t>
      </w:r>
      <w:r w:rsidRPr="003A7526">
        <w:rPr>
          <w:rFonts w:ascii="楷体" w:eastAsia="楷体" w:hAnsi="楷体"/>
          <w:sz w:val="24"/>
          <w:szCs w:val="24"/>
        </w:rPr>
        <w:t>11,806,860.51</w:t>
      </w:r>
      <w:r>
        <w:rPr>
          <w:rFonts w:ascii="楷体" w:eastAsia="楷体" w:hAnsi="楷体" w:hint="eastAsia"/>
          <w:sz w:val="24"/>
          <w:szCs w:val="24"/>
        </w:rPr>
        <w:t>元，占总支出的</w:t>
      </w:r>
      <w:r>
        <w:rPr>
          <w:rFonts w:ascii="楷体" w:eastAsia="楷体" w:hAnsi="楷体"/>
          <w:sz w:val="24"/>
          <w:szCs w:val="24"/>
        </w:rPr>
        <w:t>14%</w:t>
      </w:r>
      <w:r>
        <w:rPr>
          <w:rFonts w:ascii="楷体" w:eastAsia="楷体" w:hAnsi="楷体" w:hint="eastAsia"/>
          <w:sz w:val="24"/>
          <w:szCs w:val="24"/>
        </w:rPr>
        <w:t>，项目支出</w:t>
      </w:r>
      <w:r w:rsidRPr="003A7526">
        <w:rPr>
          <w:rFonts w:ascii="楷体" w:eastAsia="楷体" w:hAnsi="楷体"/>
          <w:sz w:val="24"/>
          <w:szCs w:val="24"/>
        </w:rPr>
        <w:t>75,021,356.10</w:t>
      </w:r>
      <w:r>
        <w:rPr>
          <w:rFonts w:ascii="楷体" w:eastAsia="楷体" w:hAnsi="楷体" w:hint="eastAsia"/>
          <w:sz w:val="24"/>
          <w:szCs w:val="24"/>
        </w:rPr>
        <w:t>元，占总支出的</w:t>
      </w:r>
      <w:r>
        <w:rPr>
          <w:rFonts w:ascii="楷体" w:eastAsia="楷体" w:hAnsi="楷体"/>
          <w:sz w:val="24"/>
          <w:szCs w:val="24"/>
        </w:rPr>
        <w:t>86%</w:t>
      </w:r>
      <w:r>
        <w:rPr>
          <w:rFonts w:ascii="楷体" w:eastAsia="楷体" w:hAnsi="楷体" w:hint="eastAsia"/>
          <w:sz w:val="24"/>
          <w:szCs w:val="24"/>
        </w:rPr>
        <w:t>。工资福利支出</w:t>
      </w:r>
      <w:r w:rsidRPr="003A7526">
        <w:rPr>
          <w:rFonts w:ascii="楷体" w:eastAsia="楷体" w:hAnsi="楷体"/>
          <w:sz w:val="24"/>
          <w:szCs w:val="24"/>
        </w:rPr>
        <w:t>5,592,812.80</w:t>
      </w:r>
      <w:r>
        <w:rPr>
          <w:rFonts w:ascii="楷体" w:eastAsia="楷体" w:hAnsi="楷体" w:hint="eastAsia"/>
          <w:sz w:val="24"/>
          <w:szCs w:val="24"/>
        </w:rPr>
        <w:t>元，占总支出的</w:t>
      </w:r>
      <w:r>
        <w:rPr>
          <w:rFonts w:ascii="楷体" w:eastAsia="楷体" w:hAnsi="楷体"/>
          <w:sz w:val="24"/>
          <w:szCs w:val="24"/>
        </w:rPr>
        <w:t>6%</w:t>
      </w:r>
      <w:r>
        <w:rPr>
          <w:rFonts w:ascii="楷体" w:eastAsia="楷体" w:hAnsi="楷体" w:hint="eastAsia"/>
          <w:sz w:val="24"/>
          <w:szCs w:val="24"/>
        </w:rPr>
        <w:t>，商品服务支出</w:t>
      </w:r>
      <w:r w:rsidRPr="003A7526">
        <w:rPr>
          <w:rFonts w:ascii="楷体" w:eastAsia="楷体" w:hAnsi="楷体"/>
          <w:sz w:val="24"/>
          <w:szCs w:val="24"/>
        </w:rPr>
        <w:t>4,536,729.98</w:t>
      </w:r>
      <w:r>
        <w:rPr>
          <w:rFonts w:ascii="楷体" w:eastAsia="楷体" w:hAnsi="楷体" w:hint="eastAsia"/>
          <w:sz w:val="24"/>
          <w:szCs w:val="24"/>
        </w:rPr>
        <w:t>元，占总支出的</w:t>
      </w:r>
      <w:r>
        <w:rPr>
          <w:rFonts w:ascii="楷体" w:eastAsia="楷体" w:hAnsi="楷体"/>
          <w:sz w:val="24"/>
          <w:szCs w:val="24"/>
        </w:rPr>
        <w:t>5%</w:t>
      </w:r>
      <w:r>
        <w:rPr>
          <w:rFonts w:ascii="楷体" w:eastAsia="楷体" w:hAnsi="楷体" w:hint="eastAsia"/>
          <w:sz w:val="24"/>
          <w:szCs w:val="24"/>
        </w:rPr>
        <w:t>，对个人和家庭补助支出</w:t>
      </w:r>
      <w:r w:rsidRPr="003A7526">
        <w:rPr>
          <w:rFonts w:ascii="楷体" w:eastAsia="楷体" w:hAnsi="楷体"/>
          <w:sz w:val="24"/>
          <w:szCs w:val="24"/>
        </w:rPr>
        <w:t>6,685,397.49</w:t>
      </w:r>
      <w:r>
        <w:rPr>
          <w:rFonts w:ascii="楷体" w:eastAsia="楷体" w:hAnsi="楷体" w:hint="eastAsia"/>
          <w:sz w:val="24"/>
          <w:szCs w:val="24"/>
        </w:rPr>
        <w:t>元，占总支出的</w:t>
      </w:r>
      <w:r>
        <w:rPr>
          <w:rFonts w:ascii="楷体" w:eastAsia="楷体" w:hAnsi="楷体"/>
          <w:sz w:val="24"/>
          <w:szCs w:val="24"/>
        </w:rPr>
        <w:t>8%</w:t>
      </w:r>
      <w:r>
        <w:rPr>
          <w:rFonts w:ascii="楷体" w:eastAsia="楷体" w:hAnsi="楷体" w:hint="eastAsia"/>
          <w:sz w:val="24"/>
          <w:szCs w:val="24"/>
        </w:rPr>
        <w:t>，其他资本性支出</w:t>
      </w:r>
      <w:r w:rsidRPr="003A7526">
        <w:rPr>
          <w:rFonts w:ascii="楷体" w:eastAsia="楷体" w:hAnsi="楷体"/>
          <w:sz w:val="24"/>
          <w:szCs w:val="24"/>
        </w:rPr>
        <w:t>70,013,276.34</w:t>
      </w:r>
      <w:r>
        <w:rPr>
          <w:rFonts w:ascii="楷体" w:eastAsia="楷体" w:hAnsi="楷体" w:hint="eastAsia"/>
          <w:sz w:val="24"/>
          <w:szCs w:val="24"/>
        </w:rPr>
        <w:t>元，占总支出的</w:t>
      </w:r>
      <w:r>
        <w:rPr>
          <w:rFonts w:ascii="楷体" w:eastAsia="楷体" w:hAnsi="楷体"/>
          <w:sz w:val="24"/>
          <w:szCs w:val="24"/>
        </w:rPr>
        <w:t>81%</w:t>
      </w:r>
      <w:r>
        <w:rPr>
          <w:rFonts w:ascii="楷体" w:eastAsia="楷体" w:hAnsi="楷体" w:hint="eastAsia"/>
          <w:sz w:val="24"/>
          <w:szCs w:val="24"/>
        </w:rPr>
        <w:t>。</w:t>
      </w:r>
    </w:p>
    <w:p w:rsidR="00840DFE" w:rsidRPr="00B56C70" w:rsidRDefault="00840DFE" w:rsidP="00B326C0">
      <w:pPr>
        <w:rPr>
          <w:rFonts w:ascii="仿宋" w:eastAsia="仿宋" w:hAnsi="仿宋"/>
          <w:sz w:val="24"/>
          <w:szCs w:val="24"/>
        </w:rPr>
      </w:pPr>
    </w:p>
    <w:p w:rsidR="00840DFE" w:rsidRDefault="00840DFE" w:rsidP="001A7395">
      <w:pPr>
        <w:snapToGrid w:val="0"/>
        <w:ind w:firstLineChars="200" w:firstLine="480"/>
        <w:jc w:val="center"/>
        <w:rPr>
          <w:rFonts w:ascii="仿宋" w:eastAsia="仿宋" w:hAnsi="仿宋"/>
          <w:sz w:val="24"/>
          <w:szCs w:val="24"/>
        </w:rPr>
      </w:pPr>
      <w:r w:rsidRPr="00D62FF3">
        <w:rPr>
          <w:rFonts w:ascii="仿宋" w:eastAsia="仿宋" w:hAnsi="仿宋"/>
          <w:noProof/>
          <w:sz w:val="24"/>
          <w:szCs w:val="24"/>
        </w:rPr>
        <w:object w:dxaOrig="5549" w:dyaOrig="3005">
          <v:shape id="对象 2" o:spid="_x0000_i1026" type="#_x0000_t75" style="width:277.5pt;height:150.75pt;visibility:visible" o:ole="">
            <v:imagedata r:id="rId9" o:title="" cropbottom="-109f"/>
            <o:lock v:ext="edit" aspectratio="f"/>
          </v:shape>
          <o:OLEObject Type="Embed" ProgID="Excel.Chart.8" ShapeID="对象 2" DrawAspect="Content" ObjectID="_1559138969" r:id="rId10"/>
        </w:object>
      </w:r>
    </w:p>
    <w:p w:rsidR="00840DFE" w:rsidRPr="00DA4D5F" w:rsidRDefault="00840DFE" w:rsidP="001A7395">
      <w:pPr>
        <w:snapToGrid w:val="0"/>
        <w:ind w:firstLineChars="200" w:firstLine="480"/>
        <w:rPr>
          <w:rFonts w:ascii="仿宋" w:eastAsia="仿宋" w:hAnsi="仿宋"/>
          <w:sz w:val="24"/>
          <w:szCs w:val="24"/>
        </w:rPr>
      </w:pP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sz w:val="24"/>
          <w:szCs w:val="24"/>
        </w:rPr>
        <w:t>3</w:t>
      </w:r>
      <w:r w:rsidRPr="00DF46E5">
        <w:rPr>
          <w:rFonts w:ascii="楷体" w:eastAsia="楷体" w:hAnsi="楷体" w:hint="eastAsia"/>
          <w:sz w:val="24"/>
          <w:szCs w:val="24"/>
        </w:rPr>
        <w:t>．重点经济分类支出执行情况</w:t>
      </w:r>
    </w:p>
    <w:p w:rsidR="00840DFE"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w:t>
      </w:r>
      <w:r w:rsidRPr="00DF46E5">
        <w:rPr>
          <w:rFonts w:ascii="楷体" w:eastAsia="楷体" w:hAnsi="楷体"/>
          <w:sz w:val="24"/>
          <w:szCs w:val="24"/>
        </w:rPr>
        <w:t>1</w:t>
      </w:r>
      <w:r w:rsidRPr="00DF46E5">
        <w:rPr>
          <w:rFonts w:ascii="楷体" w:eastAsia="楷体" w:hAnsi="楷体" w:hint="eastAsia"/>
          <w:sz w:val="24"/>
          <w:szCs w:val="24"/>
        </w:rPr>
        <w:t>）</w:t>
      </w:r>
      <w:r>
        <w:rPr>
          <w:rFonts w:ascii="楷体" w:eastAsia="楷体" w:hAnsi="楷体" w:hint="eastAsia"/>
          <w:sz w:val="24"/>
          <w:szCs w:val="24"/>
        </w:rPr>
        <w:t>三公经费支出情况：</w:t>
      </w:r>
      <w:r>
        <w:rPr>
          <w:rFonts w:ascii="楷体" w:eastAsia="楷体" w:hAnsi="楷体"/>
          <w:sz w:val="24"/>
          <w:szCs w:val="24"/>
        </w:rPr>
        <w:t xml:space="preserve"> 2016</w:t>
      </w:r>
      <w:r>
        <w:rPr>
          <w:rFonts w:ascii="楷体" w:eastAsia="楷体" w:hAnsi="楷体" w:hint="eastAsia"/>
          <w:sz w:val="24"/>
          <w:szCs w:val="24"/>
        </w:rPr>
        <w:t>年公务用车预算</w:t>
      </w:r>
      <w:r>
        <w:rPr>
          <w:rFonts w:ascii="楷体" w:eastAsia="楷体" w:hAnsi="楷体"/>
          <w:sz w:val="24"/>
          <w:szCs w:val="24"/>
        </w:rPr>
        <w:t>252000</w:t>
      </w:r>
      <w:r>
        <w:rPr>
          <w:rFonts w:ascii="楷体" w:eastAsia="楷体" w:hAnsi="楷体" w:hint="eastAsia"/>
          <w:sz w:val="24"/>
          <w:szCs w:val="24"/>
        </w:rPr>
        <w:t>元，实际运行维护费</w:t>
      </w:r>
      <w:r w:rsidRPr="003A7526">
        <w:rPr>
          <w:rFonts w:ascii="楷体" w:eastAsia="楷体" w:hAnsi="楷体"/>
          <w:sz w:val="24"/>
          <w:szCs w:val="24"/>
        </w:rPr>
        <w:t>251,341.00</w:t>
      </w:r>
      <w:r>
        <w:rPr>
          <w:rFonts w:ascii="楷体" w:eastAsia="楷体" w:hAnsi="楷体" w:hint="eastAsia"/>
          <w:sz w:val="24"/>
          <w:szCs w:val="24"/>
        </w:rPr>
        <w:t>元，节省</w:t>
      </w:r>
      <w:r>
        <w:rPr>
          <w:rFonts w:ascii="楷体" w:eastAsia="楷体" w:hAnsi="楷体"/>
          <w:sz w:val="24"/>
          <w:szCs w:val="24"/>
        </w:rPr>
        <w:t>659</w:t>
      </w:r>
      <w:r>
        <w:rPr>
          <w:rFonts w:ascii="楷体" w:eastAsia="楷体" w:hAnsi="楷体" w:hint="eastAsia"/>
          <w:sz w:val="24"/>
          <w:szCs w:val="24"/>
        </w:rPr>
        <w:t>元，接待费</w:t>
      </w:r>
      <w:r>
        <w:rPr>
          <w:rFonts w:ascii="楷体" w:eastAsia="楷体" w:hAnsi="楷体"/>
          <w:sz w:val="24"/>
          <w:szCs w:val="24"/>
        </w:rPr>
        <w:t>0</w:t>
      </w:r>
      <w:r>
        <w:rPr>
          <w:rFonts w:ascii="楷体" w:eastAsia="楷体" w:hAnsi="楷体" w:hint="eastAsia"/>
          <w:sz w:val="24"/>
          <w:szCs w:val="24"/>
        </w:rPr>
        <w:t>元。无因公出国（境）团组数及人数。</w:t>
      </w:r>
      <w:r>
        <w:rPr>
          <w:rFonts w:ascii="楷体" w:eastAsia="楷体" w:hAnsi="楷体"/>
          <w:sz w:val="24"/>
          <w:szCs w:val="24"/>
        </w:rPr>
        <w:t>2015</w:t>
      </w:r>
      <w:r>
        <w:rPr>
          <w:rFonts w:ascii="楷体" w:eastAsia="楷体" w:hAnsi="楷体" w:hint="eastAsia"/>
          <w:sz w:val="24"/>
          <w:szCs w:val="24"/>
        </w:rPr>
        <w:t>年公务用车运行维护费</w:t>
      </w:r>
      <w:r w:rsidRPr="003A7526">
        <w:rPr>
          <w:rFonts w:ascii="楷体" w:eastAsia="楷体" w:hAnsi="楷体"/>
          <w:sz w:val="24"/>
          <w:szCs w:val="24"/>
        </w:rPr>
        <w:t>212,565.00</w:t>
      </w:r>
      <w:r>
        <w:rPr>
          <w:rFonts w:ascii="楷体" w:eastAsia="楷体" w:hAnsi="楷体" w:hint="eastAsia"/>
          <w:sz w:val="24"/>
          <w:szCs w:val="24"/>
        </w:rPr>
        <w:t>元，接待费</w:t>
      </w:r>
      <w:r w:rsidRPr="003A7526">
        <w:rPr>
          <w:rFonts w:ascii="楷体" w:eastAsia="楷体" w:hAnsi="楷体"/>
          <w:sz w:val="24"/>
          <w:szCs w:val="24"/>
        </w:rPr>
        <w:t>9,295.00</w:t>
      </w:r>
      <w:r>
        <w:rPr>
          <w:rFonts w:ascii="楷体" w:eastAsia="楷体" w:hAnsi="楷体" w:hint="eastAsia"/>
          <w:sz w:val="24"/>
          <w:szCs w:val="24"/>
        </w:rPr>
        <w:t>元。</w:t>
      </w: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w:t>
      </w:r>
      <w:r w:rsidRPr="00DF46E5">
        <w:rPr>
          <w:rFonts w:ascii="楷体" w:eastAsia="楷体" w:hAnsi="楷体"/>
          <w:sz w:val="24"/>
          <w:szCs w:val="24"/>
        </w:rPr>
        <w:t>2</w:t>
      </w:r>
      <w:r w:rsidRPr="00DF46E5">
        <w:rPr>
          <w:rFonts w:ascii="楷体" w:eastAsia="楷体" w:hAnsi="楷体" w:hint="eastAsia"/>
          <w:sz w:val="24"/>
          <w:szCs w:val="24"/>
        </w:rPr>
        <w:t>）其他对部门（单位）影响较大的支出情况。（如图）</w:t>
      </w: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r w:rsidRPr="00D62FF3">
        <w:rPr>
          <w:rFonts w:ascii="仿宋" w:eastAsia="仿宋" w:hAnsi="仿宋"/>
          <w:noProof/>
          <w:sz w:val="24"/>
          <w:szCs w:val="24"/>
        </w:rPr>
        <w:object w:dxaOrig="6404" w:dyaOrig="4167">
          <v:shape id="图表 5" o:spid="_x0000_i1027" type="#_x0000_t75" style="width:320.25pt;height:208.5pt;visibility:visible" o:ole="">
            <v:imagedata r:id="rId11" o:title=""/>
            <o:lock v:ext="edit" aspectratio="f"/>
          </v:shape>
          <o:OLEObject Type="Embed" ProgID="Excel.Chart.8" ShapeID="图表 5" DrawAspect="Content" ObjectID="_1559138970" r:id="rId12"/>
        </w:object>
      </w: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r w:rsidRPr="00D62FF3">
        <w:rPr>
          <w:rFonts w:ascii="仿宋" w:eastAsia="仿宋" w:hAnsi="仿宋"/>
          <w:noProof/>
          <w:sz w:val="24"/>
          <w:szCs w:val="24"/>
        </w:rPr>
        <w:object w:dxaOrig="6164" w:dyaOrig="3802">
          <v:shape id="图表 7" o:spid="_x0000_i1028" type="#_x0000_t75" style="width:308.25pt;height:190.5pt;visibility:visible" o:ole="">
            <v:imagedata r:id="rId13" o:title="" cropbottom="-52f"/>
            <o:lock v:ext="edit" aspectratio="f"/>
          </v:shape>
          <o:OLEObject Type="Embed" ProgID="Excel.Chart.8" ShapeID="图表 7" DrawAspect="Content" ObjectID="_1559138971" r:id="rId14"/>
        </w:object>
      </w: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r w:rsidRPr="00D62FF3">
        <w:rPr>
          <w:rFonts w:ascii="仿宋" w:eastAsia="仿宋" w:hAnsi="仿宋"/>
          <w:noProof/>
          <w:sz w:val="24"/>
          <w:szCs w:val="24"/>
        </w:rPr>
        <w:object w:dxaOrig="7901" w:dyaOrig="4244">
          <v:shape id="图表 8" o:spid="_x0000_i1029" type="#_x0000_t75" style="width:395.25pt;height:212.25pt;visibility:visible" o:ole="">
            <v:imagedata r:id="rId15" o:title=""/>
            <o:lock v:ext="edit" aspectratio="f"/>
          </v:shape>
          <o:OLEObject Type="Embed" ProgID="Excel.Chart.8" ShapeID="图表 8" DrawAspect="Content" ObjectID="_1559138972" r:id="rId16"/>
        </w:object>
      </w: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r w:rsidRPr="00D62FF3">
        <w:rPr>
          <w:rFonts w:ascii="仿宋" w:eastAsia="仿宋" w:hAnsi="仿宋"/>
          <w:noProof/>
          <w:sz w:val="24"/>
          <w:szCs w:val="24"/>
        </w:rPr>
        <w:object w:dxaOrig="6663" w:dyaOrig="10887">
          <v:shape id="图表 6" o:spid="_x0000_i1030" type="#_x0000_t75" style="width:333pt;height:544.5pt;visibility:visible" o:ole="">
            <v:imagedata r:id="rId17" o:title=""/>
            <o:lock v:ext="edit" aspectratio="f"/>
          </v:shape>
          <o:OLEObject Type="Embed" ProgID="Excel.Chart.8" ShapeID="图表 6" DrawAspect="Content" ObjectID="_1559138973" r:id="rId18"/>
        </w:object>
      </w: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bookmarkStart w:id="3" w:name="YS060103"/>
    </w:p>
    <w:p w:rsidR="00840DFE" w:rsidRPr="00DF46E5" w:rsidRDefault="00840DFE" w:rsidP="001A7395">
      <w:pPr>
        <w:snapToGrid w:val="0"/>
        <w:spacing w:line="500" w:lineRule="exact"/>
        <w:ind w:firstLineChars="200" w:firstLine="480"/>
        <w:outlineLvl w:val="0"/>
        <w:rPr>
          <w:rFonts w:ascii="楷体" w:eastAsia="楷体" w:hAnsi="楷体"/>
          <w:sz w:val="24"/>
          <w:szCs w:val="24"/>
        </w:rPr>
      </w:pPr>
      <w:r w:rsidRPr="00DF46E5">
        <w:rPr>
          <w:rFonts w:ascii="楷体" w:eastAsia="楷体" w:hAnsi="楷体" w:hint="eastAsia"/>
          <w:sz w:val="24"/>
          <w:szCs w:val="24"/>
        </w:rPr>
        <w:t>三、资产负债情况分析</w:t>
      </w:r>
    </w:p>
    <w:bookmarkEnd w:id="3"/>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年末部门（单位）资产、负债基本情况，与上年度对比情况，包括增减绝对值与幅度，增减变动主要原因</w:t>
      </w:r>
      <w:r w:rsidRPr="00DF46E5">
        <w:rPr>
          <w:rFonts w:ascii="楷体" w:eastAsia="楷体" w:hAnsi="楷体"/>
          <w:sz w:val="24"/>
          <w:szCs w:val="24"/>
        </w:rPr>
        <w:t>(</w:t>
      </w:r>
      <w:r w:rsidRPr="00DF46E5">
        <w:rPr>
          <w:rFonts w:ascii="楷体" w:eastAsia="楷体" w:hAnsi="楷体" w:hint="eastAsia"/>
          <w:sz w:val="24"/>
          <w:szCs w:val="24"/>
        </w:rPr>
        <w:t>可用柱形图或折线图</w:t>
      </w:r>
      <w:r w:rsidRPr="00DF46E5">
        <w:rPr>
          <w:rFonts w:ascii="楷体" w:eastAsia="楷体" w:hAnsi="楷体"/>
          <w:sz w:val="24"/>
          <w:szCs w:val="24"/>
        </w:rPr>
        <w:t>)</w:t>
      </w:r>
      <w:r w:rsidRPr="00DF46E5">
        <w:rPr>
          <w:rFonts w:ascii="楷体" w:eastAsia="楷体" w:hAnsi="楷体" w:hint="eastAsia"/>
          <w:sz w:val="24"/>
          <w:szCs w:val="24"/>
        </w:rPr>
        <w:t>。</w:t>
      </w:r>
    </w:p>
    <w:p w:rsidR="00840DFE" w:rsidRPr="00DF46E5"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lastRenderedPageBreak/>
        <w:t>2016</w:t>
      </w:r>
      <w:r>
        <w:rPr>
          <w:rFonts w:ascii="楷体" w:eastAsia="楷体" w:hAnsi="楷体" w:hint="eastAsia"/>
          <w:sz w:val="24"/>
          <w:szCs w:val="24"/>
        </w:rPr>
        <w:t>年资产合计</w:t>
      </w:r>
      <w:r w:rsidRPr="007B5F41">
        <w:rPr>
          <w:rFonts w:ascii="楷体" w:eastAsia="楷体" w:hAnsi="楷体"/>
          <w:sz w:val="24"/>
          <w:szCs w:val="24"/>
        </w:rPr>
        <w:t>38,009,175.96</w:t>
      </w:r>
      <w:r>
        <w:rPr>
          <w:rFonts w:ascii="楷体" w:eastAsia="楷体" w:hAnsi="楷体" w:hint="eastAsia"/>
          <w:sz w:val="24"/>
          <w:szCs w:val="24"/>
        </w:rPr>
        <w:t>元，其中：银行存款</w:t>
      </w:r>
      <w:r w:rsidRPr="007B5F41">
        <w:rPr>
          <w:rFonts w:ascii="楷体" w:eastAsia="楷体" w:hAnsi="楷体"/>
          <w:sz w:val="24"/>
          <w:szCs w:val="24"/>
        </w:rPr>
        <w:t>30,888,095.84</w:t>
      </w:r>
      <w:r>
        <w:rPr>
          <w:rFonts w:ascii="楷体" w:eastAsia="楷体" w:hAnsi="楷体" w:hint="eastAsia"/>
          <w:sz w:val="24"/>
          <w:szCs w:val="24"/>
        </w:rPr>
        <w:t>元，其他应收款</w:t>
      </w:r>
      <w:r w:rsidRPr="00EE249C">
        <w:rPr>
          <w:rFonts w:ascii="楷体" w:eastAsia="楷体" w:hAnsi="楷体"/>
          <w:sz w:val="24"/>
          <w:szCs w:val="24"/>
        </w:rPr>
        <w:t>3,125,707.67</w:t>
      </w:r>
      <w:r>
        <w:rPr>
          <w:rFonts w:ascii="楷体" w:eastAsia="楷体" w:hAnsi="楷体" w:hint="eastAsia"/>
          <w:sz w:val="24"/>
          <w:szCs w:val="24"/>
        </w:rPr>
        <w:t>元，固定资产</w:t>
      </w:r>
      <w:r w:rsidRPr="00EE249C">
        <w:rPr>
          <w:rFonts w:ascii="楷体" w:eastAsia="楷体" w:hAnsi="楷体"/>
          <w:sz w:val="24"/>
          <w:szCs w:val="24"/>
        </w:rPr>
        <w:t>3,995,372.45</w:t>
      </w:r>
      <w:r>
        <w:rPr>
          <w:rFonts w:ascii="楷体" w:eastAsia="楷体" w:hAnsi="楷体" w:hint="eastAsia"/>
          <w:sz w:val="24"/>
          <w:szCs w:val="24"/>
        </w:rPr>
        <w:t>元，负债合计</w:t>
      </w:r>
      <w:r w:rsidRPr="00EE249C">
        <w:rPr>
          <w:rFonts w:ascii="楷体" w:eastAsia="楷体" w:hAnsi="楷体"/>
          <w:sz w:val="24"/>
          <w:szCs w:val="24"/>
        </w:rPr>
        <w:t>1,009,865.15</w:t>
      </w:r>
      <w:r>
        <w:rPr>
          <w:rFonts w:ascii="楷体" w:eastAsia="楷体" w:hAnsi="楷体" w:hint="eastAsia"/>
          <w:sz w:val="24"/>
          <w:szCs w:val="24"/>
        </w:rPr>
        <w:t>元，其中：其他应付款</w:t>
      </w:r>
      <w:r w:rsidRPr="00EE249C">
        <w:rPr>
          <w:rFonts w:ascii="楷体" w:eastAsia="楷体" w:hAnsi="楷体"/>
          <w:sz w:val="24"/>
          <w:szCs w:val="24"/>
        </w:rPr>
        <w:t>1,009,865.15</w:t>
      </w:r>
      <w:r>
        <w:rPr>
          <w:rFonts w:ascii="楷体" w:eastAsia="楷体" w:hAnsi="楷体" w:hint="eastAsia"/>
          <w:sz w:val="24"/>
          <w:szCs w:val="24"/>
        </w:rPr>
        <w:t>元。</w:t>
      </w:r>
      <w:r>
        <w:rPr>
          <w:rFonts w:ascii="楷体" w:eastAsia="楷体" w:hAnsi="楷体"/>
          <w:sz w:val="24"/>
          <w:szCs w:val="24"/>
        </w:rPr>
        <w:t>2015</w:t>
      </w:r>
      <w:r>
        <w:rPr>
          <w:rFonts w:ascii="楷体" w:eastAsia="楷体" w:hAnsi="楷体" w:hint="eastAsia"/>
          <w:sz w:val="24"/>
          <w:szCs w:val="24"/>
        </w:rPr>
        <w:t>年资产合计</w:t>
      </w:r>
      <w:r w:rsidRPr="00EE249C">
        <w:rPr>
          <w:rFonts w:ascii="楷体" w:eastAsia="楷体" w:hAnsi="楷体"/>
          <w:sz w:val="24"/>
          <w:szCs w:val="24"/>
        </w:rPr>
        <w:t>23,714,157.94</w:t>
      </w:r>
      <w:r>
        <w:rPr>
          <w:rFonts w:ascii="楷体" w:eastAsia="楷体" w:hAnsi="楷体" w:hint="eastAsia"/>
          <w:sz w:val="24"/>
          <w:szCs w:val="24"/>
        </w:rPr>
        <w:t>元，其中：银行存款</w:t>
      </w:r>
      <w:r w:rsidRPr="00CA77B2">
        <w:rPr>
          <w:rFonts w:ascii="楷体" w:eastAsia="楷体" w:hAnsi="楷体"/>
          <w:sz w:val="24"/>
          <w:szCs w:val="24"/>
        </w:rPr>
        <w:t>14,734,666.82</w:t>
      </w:r>
      <w:r>
        <w:rPr>
          <w:rFonts w:ascii="楷体" w:eastAsia="楷体" w:hAnsi="楷体" w:hint="eastAsia"/>
          <w:sz w:val="24"/>
          <w:szCs w:val="24"/>
        </w:rPr>
        <w:t>元，其他应收款</w:t>
      </w:r>
      <w:r w:rsidRPr="00CA77B2">
        <w:rPr>
          <w:rFonts w:ascii="楷体" w:eastAsia="楷体" w:hAnsi="楷体"/>
          <w:sz w:val="24"/>
          <w:szCs w:val="24"/>
        </w:rPr>
        <w:t>5,199,698.67</w:t>
      </w:r>
      <w:r>
        <w:rPr>
          <w:rFonts w:ascii="楷体" w:eastAsia="楷体" w:hAnsi="楷体" w:hint="eastAsia"/>
          <w:sz w:val="24"/>
          <w:szCs w:val="24"/>
        </w:rPr>
        <w:t>元，固定资产</w:t>
      </w:r>
      <w:r w:rsidRPr="00CA77B2">
        <w:rPr>
          <w:rFonts w:ascii="楷体" w:eastAsia="楷体" w:hAnsi="楷体"/>
          <w:sz w:val="24"/>
          <w:szCs w:val="24"/>
        </w:rPr>
        <w:t>3,779,792.45</w:t>
      </w:r>
      <w:r>
        <w:rPr>
          <w:rFonts w:ascii="楷体" w:eastAsia="楷体" w:hAnsi="楷体" w:hint="eastAsia"/>
          <w:sz w:val="24"/>
          <w:szCs w:val="24"/>
        </w:rPr>
        <w:t>元，负债合计</w:t>
      </w:r>
      <w:r w:rsidRPr="00CA77B2">
        <w:rPr>
          <w:rFonts w:ascii="楷体" w:eastAsia="楷体" w:hAnsi="楷体"/>
          <w:sz w:val="24"/>
          <w:szCs w:val="24"/>
        </w:rPr>
        <w:t>1,965,222.52</w:t>
      </w:r>
      <w:r>
        <w:rPr>
          <w:rFonts w:ascii="楷体" w:eastAsia="楷体" w:hAnsi="楷体" w:hint="eastAsia"/>
          <w:sz w:val="24"/>
          <w:szCs w:val="24"/>
        </w:rPr>
        <w:t>元，其中：</w:t>
      </w:r>
      <w:r w:rsidRPr="005B4907">
        <w:rPr>
          <w:rFonts w:ascii="楷体" w:eastAsia="楷体" w:hAnsi="楷体" w:hint="eastAsia"/>
          <w:sz w:val="24"/>
          <w:szCs w:val="24"/>
        </w:rPr>
        <w:t>其他应付款</w:t>
      </w:r>
      <w:r w:rsidRPr="005B4907">
        <w:rPr>
          <w:rFonts w:ascii="楷体" w:eastAsia="楷体" w:hAnsi="楷体"/>
          <w:sz w:val="24"/>
          <w:szCs w:val="24"/>
        </w:rPr>
        <w:t>1,965,074.25</w:t>
      </w:r>
      <w:r w:rsidRPr="005B4907">
        <w:rPr>
          <w:rFonts w:ascii="楷体" w:eastAsia="楷体" w:hAnsi="楷体" w:hint="eastAsia"/>
          <w:sz w:val="24"/>
          <w:szCs w:val="24"/>
        </w:rPr>
        <w:t>元。</w:t>
      </w:r>
      <w:r w:rsidRPr="005B4907">
        <w:rPr>
          <w:rFonts w:ascii="楷体" w:eastAsia="楷体" w:hAnsi="楷体"/>
          <w:sz w:val="24"/>
          <w:szCs w:val="24"/>
        </w:rPr>
        <w:t>2016</w:t>
      </w:r>
      <w:r w:rsidRPr="005B4907">
        <w:rPr>
          <w:rFonts w:ascii="楷体" w:eastAsia="楷体" w:hAnsi="楷体" w:hint="eastAsia"/>
          <w:sz w:val="24"/>
          <w:szCs w:val="24"/>
        </w:rPr>
        <w:t>年比</w:t>
      </w:r>
      <w:r w:rsidRPr="005B4907">
        <w:rPr>
          <w:rFonts w:ascii="楷体" w:eastAsia="楷体" w:hAnsi="楷体"/>
          <w:sz w:val="24"/>
          <w:szCs w:val="24"/>
        </w:rPr>
        <w:t>2015</w:t>
      </w:r>
      <w:r w:rsidRPr="005B4907">
        <w:rPr>
          <w:rFonts w:ascii="楷体" w:eastAsia="楷体" w:hAnsi="楷体" w:hint="eastAsia"/>
          <w:sz w:val="24"/>
          <w:szCs w:val="24"/>
        </w:rPr>
        <w:t>年资产增加</w:t>
      </w:r>
      <w:r w:rsidRPr="005B4907">
        <w:rPr>
          <w:rFonts w:ascii="楷体" w:eastAsia="楷体" w:hAnsi="楷体"/>
          <w:sz w:val="24"/>
          <w:szCs w:val="24"/>
        </w:rPr>
        <w:t>14295018.02</w:t>
      </w:r>
      <w:r w:rsidRPr="005B4907">
        <w:rPr>
          <w:rFonts w:ascii="楷体" w:eastAsia="楷体" w:hAnsi="楷体" w:hint="eastAsia"/>
          <w:sz w:val="24"/>
          <w:szCs w:val="24"/>
        </w:rPr>
        <w:t>元，增长</w:t>
      </w:r>
      <w:r w:rsidRPr="005B4907">
        <w:rPr>
          <w:rFonts w:ascii="楷体" w:eastAsia="楷体" w:hAnsi="楷体"/>
          <w:sz w:val="24"/>
          <w:szCs w:val="24"/>
        </w:rPr>
        <w:t>37.6%</w:t>
      </w:r>
      <w:r w:rsidRPr="005B4907">
        <w:rPr>
          <w:rFonts w:ascii="楷体" w:eastAsia="楷体" w:hAnsi="楷体" w:hint="eastAsia"/>
          <w:sz w:val="24"/>
          <w:szCs w:val="24"/>
        </w:rPr>
        <w:t>，其中：银行存款增加</w:t>
      </w:r>
      <w:r w:rsidRPr="005B4907">
        <w:rPr>
          <w:rFonts w:ascii="楷体" w:eastAsia="楷体" w:hAnsi="楷体"/>
          <w:sz w:val="24"/>
          <w:szCs w:val="24"/>
        </w:rPr>
        <w:t>16153429.02</w:t>
      </w:r>
      <w:r w:rsidRPr="005B4907">
        <w:rPr>
          <w:rFonts w:ascii="楷体" w:eastAsia="楷体" w:hAnsi="楷体" w:hint="eastAsia"/>
          <w:sz w:val="24"/>
          <w:szCs w:val="24"/>
        </w:rPr>
        <w:t>元，增长</w:t>
      </w:r>
      <w:r w:rsidRPr="005B4907">
        <w:rPr>
          <w:rFonts w:ascii="楷体" w:eastAsia="楷体" w:hAnsi="楷体"/>
          <w:sz w:val="24"/>
          <w:szCs w:val="24"/>
        </w:rPr>
        <w:t>52.3%</w:t>
      </w:r>
      <w:r w:rsidRPr="005B4907">
        <w:rPr>
          <w:rFonts w:ascii="楷体" w:eastAsia="楷体" w:hAnsi="楷体" w:hint="eastAsia"/>
          <w:sz w:val="24"/>
          <w:szCs w:val="24"/>
        </w:rPr>
        <w:t>，其他应收款减少</w:t>
      </w:r>
      <w:r w:rsidRPr="005B4907">
        <w:rPr>
          <w:rFonts w:ascii="楷体" w:eastAsia="楷体" w:hAnsi="楷体"/>
          <w:sz w:val="24"/>
          <w:szCs w:val="24"/>
        </w:rPr>
        <w:t>2073991</w:t>
      </w:r>
      <w:r w:rsidRPr="005B4907">
        <w:rPr>
          <w:rFonts w:ascii="楷体" w:eastAsia="楷体" w:hAnsi="楷体" w:hint="eastAsia"/>
          <w:sz w:val="24"/>
          <w:szCs w:val="24"/>
        </w:rPr>
        <w:t>元，减少</w:t>
      </w:r>
      <w:r w:rsidRPr="005B4907">
        <w:rPr>
          <w:rFonts w:ascii="楷体" w:eastAsia="楷体" w:hAnsi="楷体"/>
          <w:sz w:val="24"/>
          <w:szCs w:val="24"/>
        </w:rPr>
        <w:t>66%%</w:t>
      </w:r>
      <w:r w:rsidRPr="005B4907">
        <w:rPr>
          <w:rFonts w:ascii="楷体" w:eastAsia="楷体" w:hAnsi="楷体" w:hint="eastAsia"/>
          <w:sz w:val="24"/>
          <w:szCs w:val="24"/>
        </w:rPr>
        <w:t>，固定资产增加</w:t>
      </w:r>
      <w:r w:rsidRPr="005B4907">
        <w:rPr>
          <w:rFonts w:ascii="楷体" w:eastAsia="楷体" w:hAnsi="楷体"/>
          <w:sz w:val="24"/>
          <w:szCs w:val="24"/>
        </w:rPr>
        <w:t>215580</w:t>
      </w:r>
      <w:r w:rsidRPr="005B4907">
        <w:rPr>
          <w:rFonts w:ascii="楷体" w:eastAsia="楷体" w:hAnsi="楷体" w:hint="eastAsia"/>
          <w:sz w:val="24"/>
          <w:szCs w:val="24"/>
        </w:rPr>
        <w:t>元，增长</w:t>
      </w:r>
      <w:r w:rsidRPr="005B4907">
        <w:rPr>
          <w:rFonts w:ascii="楷体" w:eastAsia="楷体" w:hAnsi="楷体"/>
          <w:sz w:val="24"/>
          <w:szCs w:val="24"/>
        </w:rPr>
        <w:t>5.4%</w:t>
      </w:r>
      <w:r w:rsidRPr="005B4907">
        <w:rPr>
          <w:rFonts w:ascii="楷体" w:eastAsia="楷体" w:hAnsi="楷体" w:hint="eastAsia"/>
          <w:sz w:val="24"/>
          <w:szCs w:val="24"/>
        </w:rPr>
        <w:t>；负债减少</w:t>
      </w:r>
      <w:r w:rsidRPr="005B4907">
        <w:rPr>
          <w:rFonts w:ascii="楷体" w:eastAsia="楷体" w:hAnsi="楷体"/>
          <w:sz w:val="24"/>
          <w:szCs w:val="24"/>
        </w:rPr>
        <w:t>955357.37</w:t>
      </w:r>
      <w:r w:rsidRPr="005B4907">
        <w:rPr>
          <w:rFonts w:ascii="楷体" w:eastAsia="楷体" w:hAnsi="楷体" w:hint="eastAsia"/>
          <w:sz w:val="24"/>
          <w:szCs w:val="24"/>
        </w:rPr>
        <w:t>元，减少</w:t>
      </w:r>
      <w:r w:rsidRPr="005B4907">
        <w:rPr>
          <w:rFonts w:ascii="楷体" w:eastAsia="楷体" w:hAnsi="楷体"/>
          <w:sz w:val="24"/>
          <w:szCs w:val="24"/>
        </w:rPr>
        <w:t>94.6%</w:t>
      </w:r>
      <w:r w:rsidRPr="005B4907">
        <w:rPr>
          <w:rFonts w:ascii="楷体" w:eastAsia="楷体" w:hAnsi="楷体" w:hint="eastAsia"/>
          <w:sz w:val="24"/>
          <w:szCs w:val="24"/>
        </w:rPr>
        <w:t>，其中：其他应付款减少</w:t>
      </w:r>
      <w:r w:rsidRPr="005B4907">
        <w:rPr>
          <w:rFonts w:ascii="楷体" w:eastAsia="楷体" w:hAnsi="楷体"/>
          <w:sz w:val="24"/>
          <w:szCs w:val="24"/>
        </w:rPr>
        <w:t>955209.1</w:t>
      </w:r>
      <w:r w:rsidRPr="005B4907">
        <w:rPr>
          <w:rFonts w:ascii="楷体" w:eastAsia="楷体" w:hAnsi="楷体" w:hint="eastAsia"/>
          <w:sz w:val="24"/>
          <w:szCs w:val="24"/>
        </w:rPr>
        <w:t>元，减少</w:t>
      </w:r>
      <w:r w:rsidRPr="005B4907">
        <w:rPr>
          <w:rFonts w:ascii="楷体" w:eastAsia="楷体" w:hAnsi="楷体"/>
          <w:sz w:val="24"/>
          <w:szCs w:val="24"/>
        </w:rPr>
        <w:t>94.6%</w:t>
      </w:r>
      <w:r w:rsidRPr="005B4907">
        <w:rPr>
          <w:rFonts w:ascii="楷体" w:eastAsia="楷体" w:hAnsi="楷体" w:hint="eastAsia"/>
          <w:sz w:val="24"/>
          <w:szCs w:val="24"/>
        </w:rPr>
        <w:t>。其他应收款比上年减少的原因为县财政将庙尔沟中学综合楼工程款和水西沟中学教师周转宿舍工程款共合计</w:t>
      </w:r>
      <w:r w:rsidRPr="005B4907">
        <w:rPr>
          <w:rFonts w:ascii="楷体" w:eastAsia="楷体" w:hAnsi="楷体"/>
          <w:sz w:val="24"/>
          <w:szCs w:val="24"/>
        </w:rPr>
        <w:t>2110000</w:t>
      </w:r>
      <w:r w:rsidRPr="005B4907">
        <w:rPr>
          <w:rFonts w:ascii="楷体" w:eastAsia="楷体" w:hAnsi="楷体" w:hint="eastAsia"/>
          <w:sz w:val="24"/>
          <w:szCs w:val="24"/>
        </w:rPr>
        <w:t>元拨付到位。其他应付款比上年减少的原因为退</w:t>
      </w:r>
      <w:r w:rsidRPr="005B4907">
        <w:rPr>
          <w:rFonts w:ascii="楷体" w:eastAsia="楷体" w:hAnsi="楷体"/>
          <w:sz w:val="24"/>
          <w:szCs w:val="24"/>
        </w:rPr>
        <w:t>2015</w:t>
      </w:r>
      <w:r w:rsidRPr="005B4907">
        <w:rPr>
          <w:rFonts w:ascii="楷体" w:eastAsia="楷体" w:hAnsi="楷体" w:hint="eastAsia"/>
          <w:sz w:val="24"/>
          <w:szCs w:val="24"/>
        </w:rPr>
        <w:t>年履约保证金及</w:t>
      </w:r>
      <w:r w:rsidRPr="005B4907">
        <w:rPr>
          <w:rFonts w:ascii="楷体" w:eastAsia="楷体" w:hAnsi="楷体"/>
          <w:sz w:val="24"/>
          <w:szCs w:val="24"/>
        </w:rPr>
        <w:t>20</w:t>
      </w:r>
      <w:r>
        <w:rPr>
          <w:rFonts w:ascii="楷体" w:eastAsia="楷体" w:hAnsi="楷体"/>
          <w:sz w:val="24"/>
          <w:szCs w:val="24"/>
        </w:rPr>
        <w:t>15</w:t>
      </w:r>
      <w:r>
        <w:rPr>
          <w:rFonts w:ascii="楷体" w:eastAsia="楷体" w:hAnsi="楷体" w:hint="eastAsia"/>
          <w:sz w:val="24"/>
          <w:szCs w:val="24"/>
        </w:rPr>
        <w:t>年结余下拨学校</w:t>
      </w:r>
      <w:r w:rsidRPr="00DF46E5">
        <w:rPr>
          <w:rFonts w:ascii="楷体" w:eastAsia="楷体" w:hAnsi="楷体" w:hint="eastAsia"/>
          <w:sz w:val="24"/>
          <w:szCs w:val="24"/>
        </w:rPr>
        <w:t>。</w:t>
      </w:r>
      <w:r w:rsidRPr="00DF46E5">
        <w:rPr>
          <w:rFonts w:ascii="楷体" w:eastAsia="楷体" w:hAnsi="楷体"/>
          <w:sz w:val="24"/>
          <w:szCs w:val="24"/>
        </w:rPr>
        <w:t>2015</w:t>
      </w:r>
      <w:r w:rsidRPr="00DF46E5">
        <w:rPr>
          <w:rFonts w:ascii="楷体" w:eastAsia="楷体" w:hAnsi="楷体" w:hint="eastAsia"/>
          <w:sz w:val="24"/>
          <w:szCs w:val="24"/>
        </w:rPr>
        <w:t>年资产负债率为</w:t>
      </w:r>
      <w:r w:rsidRPr="00DF46E5">
        <w:rPr>
          <w:rFonts w:ascii="楷体" w:eastAsia="楷体" w:hAnsi="楷体"/>
          <w:sz w:val="24"/>
          <w:szCs w:val="24"/>
        </w:rPr>
        <w:t>8%</w:t>
      </w:r>
      <w:r w:rsidRPr="00DF46E5">
        <w:rPr>
          <w:rFonts w:ascii="楷体" w:eastAsia="楷体" w:hAnsi="楷体" w:hint="eastAsia"/>
          <w:sz w:val="24"/>
          <w:szCs w:val="24"/>
        </w:rPr>
        <w:t>，</w:t>
      </w:r>
      <w:r>
        <w:rPr>
          <w:rFonts w:ascii="楷体" w:eastAsia="楷体" w:hAnsi="楷体"/>
          <w:sz w:val="24"/>
          <w:szCs w:val="24"/>
        </w:rPr>
        <w:t>2016</w:t>
      </w:r>
      <w:r>
        <w:rPr>
          <w:rFonts w:ascii="楷体" w:eastAsia="楷体" w:hAnsi="楷体" w:hint="eastAsia"/>
          <w:sz w:val="24"/>
          <w:szCs w:val="24"/>
        </w:rPr>
        <w:t>年资产负债率为</w:t>
      </w:r>
      <w:r>
        <w:rPr>
          <w:rFonts w:ascii="楷体" w:eastAsia="楷体" w:hAnsi="楷体"/>
          <w:sz w:val="24"/>
          <w:szCs w:val="24"/>
        </w:rPr>
        <w:t>2.66%</w:t>
      </w:r>
      <w:r w:rsidRPr="00DF46E5">
        <w:rPr>
          <w:rFonts w:ascii="楷体" w:eastAsia="楷体" w:hAnsi="楷体" w:hint="eastAsia"/>
          <w:sz w:val="24"/>
          <w:szCs w:val="24"/>
        </w:rPr>
        <w:t>（如图）</w:t>
      </w:r>
    </w:p>
    <w:tbl>
      <w:tblPr>
        <w:tblW w:w="9060" w:type="dxa"/>
        <w:tblInd w:w="93" w:type="dxa"/>
        <w:tblLook w:val="00A0"/>
      </w:tblPr>
      <w:tblGrid>
        <w:gridCol w:w="2180"/>
        <w:gridCol w:w="1800"/>
        <w:gridCol w:w="1800"/>
        <w:gridCol w:w="1920"/>
        <w:gridCol w:w="1360"/>
      </w:tblGrid>
      <w:tr w:rsidR="00840DFE" w:rsidRPr="002C7CE0" w:rsidTr="002C7CE0">
        <w:trPr>
          <w:trHeight w:val="540"/>
        </w:trPr>
        <w:tc>
          <w:tcPr>
            <w:tcW w:w="2180" w:type="dxa"/>
            <w:tcBorders>
              <w:top w:val="nil"/>
              <w:left w:val="nil"/>
              <w:bottom w:val="nil"/>
              <w:right w:val="nil"/>
            </w:tcBorders>
            <w:noWrap/>
            <w:vAlign w:val="bottom"/>
          </w:tcPr>
          <w:p w:rsidR="00840DFE" w:rsidRPr="002C7CE0" w:rsidRDefault="00840DFE" w:rsidP="002C7CE0">
            <w:pPr>
              <w:widowControl/>
              <w:jc w:val="left"/>
              <w:rPr>
                <w:rFonts w:ascii="Arial" w:hAnsi="Arial" w:cs="Arial"/>
                <w:color w:val="000000"/>
                <w:kern w:val="0"/>
                <w:sz w:val="20"/>
                <w:szCs w:val="20"/>
              </w:rPr>
            </w:pPr>
          </w:p>
        </w:tc>
        <w:tc>
          <w:tcPr>
            <w:tcW w:w="1800" w:type="dxa"/>
            <w:tcBorders>
              <w:top w:val="nil"/>
              <w:left w:val="nil"/>
              <w:bottom w:val="nil"/>
              <w:right w:val="nil"/>
            </w:tcBorders>
            <w:noWrap/>
            <w:vAlign w:val="bottom"/>
          </w:tcPr>
          <w:p w:rsidR="00840DFE" w:rsidRPr="002C7CE0" w:rsidRDefault="00840DFE" w:rsidP="002C7CE0">
            <w:pPr>
              <w:widowControl/>
              <w:jc w:val="left"/>
              <w:rPr>
                <w:rFonts w:ascii="Arial" w:hAnsi="Arial" w:cs="Arial"/>
                <w:b/>
                <w:color w:val="000000"/>
                <w:kern w:val="0"/>
                <w:sz w:val="24"/>
                <w:szCs w:val="24"/>
              </w:rPr>
            </w:pPr>
          </w:p>
        </w:tc>
        <w:tc>
          <w:tcPr>
            <w:tcW w:w="1800" w:type="dxa"/>
            <w:tcBorders>
              <w:top w:val="nil"/>
              <w:left w:val="nil"/>
              <w:bottom w:val="nil"/>
              <w:right w:val="nil"/>
            </w:tcBorders>
            <w:noWrap/>
            <w:vAlign w:val="bottom"/>
          </w:tcPr>
          <w:p w:rsidR="00840DFE" w:rsidRPr="002C7CE0" w:rsidRDefault="00840DFE" w:rsidP="002C7CE0">
            <w:pPr>
              <w:widowControl/>
              <w:rPr>
                <w:rFonts w:ascii="宋体" w:cs="Arial"/>
                <w:b/>
                <w:color w:val="000000"/>
                <w:kern w:val="0"/>
                <w:sz w:val="24"/>
                <w:szCs w:val="24"/>
              </w:rPr>
            </w:pPr>
            <w:r w:rsidRPr="002C7CE0">
              <w:rPr>
                <w:rFonts w:ascii="宋体" w:hAnsi="宋体" w:cs="Arial" w:hint="eastAsia"/>
                <w:b/>
                <w:color w:val="000000"/>
                <w:kern w:val="0"/>
                <w:sz w:val="24"/>
                <w:szCs w:val="24"/>
              </w:rPr>
              <w:t>资产负债简表</w:t>
            </w:r>
          </w:p>
        </w:tc>
        <w:tc>
          <w:tcPr>
            <w:tcW w:w="1920" w:type="dxa"/>
            <w:tcBorders>
              <w:top w:val="nil"/>
              <w:left w:val="nil"/>
              <w:bottom w:val="nil"/>
              <w:right w:val="nil"/>
            </w:tcBorders>
            <w:noWrap/>
            <w:vAlign w:val="bottom"/>
          </w:tcPr>
          <w:p w:rsidR="00840DFE" w:rsidRPr="002C7CE0" w:rsidRDefault="00840DFE" w:rsidP="002C7CE0">
            <w:pPr>
              <w:widowControl/>
              <w:jc w:val="left"/>
              <w:rPr>
                <w:rFonts w:ascii="Arial" w:hAnsi="Arial" w:cs="Arial"/>
                <w:color w:val="000000"/>
                <w:kern w:val="0"/>
                <w:sz w:val="20"/>
                <w:szCs w:val="20"/>
              </w:rPr>
            </w:pPr>
          </w:p>
        </w:tc>
        <w:tc>
          <w:tcPr>
            <w:tcW w:w="1360" w:type="dxa"/>
            <w:tcBorders>
              <w:top w:val="nil"/>
              <w:left w:val="nil"/>
              <w:bottom w:val="nil"/>
              <w:right w:val="nil"/>
            </w:tcBorders>
            <w:noWrap/>
            <w:vAlign w:val="bottom"/>
          </w:tcPr>
          <w:p w:rsidR="00840DFE" w:rsidRPr="002C7CE0" w:rsidRDefault="00840DFE" w:rsidP="002C7CE0">
            <w:pPr>
              <w:widowControl/>
              <w:jc w:val="left"/>
              <w:rPr>
                <w:rFonts w:ascii="Arial" w:hAnsi="Arial" w:cs="Arial"/>
                <w:color w:val="000000"/>
                <w:kern w:val="0"/>
                <w:sz w:val="20"/>
                <w:szCs w:val="20"/>
              </w:rPr>
            </w:pPr>
          </w:p>
        </w:tc>
      </w:tr>
      <w:tr w:rsidR="00840DFE" w:rsidRPr="002C7CE0" w:rsidTr="002C7CE0">
        <w:trPr>
          <w:trHeight w:val="300"/>
        </w:trPr>
        <w:tc>
          <w:tcPr>
            <w:tcW w:w="2180" w:type="dxa"/>
            <w:tcBorders>
              <w:top w:val="nil"/>
              <w:left w:val="nil"/>
              <w:bottom w:val="nil"/>
              <w:right w:val="nil"/>
            </w:tcBorders>
            <w:noWrap/>
            <w:vAlign w:val="bottom"/>
          </w:tcPr>
          <w:p w:rsidR="00840DFE" w:rsidRPr="002C7CE0" w:rsidRDefault="00840DFE" w:rsidP="002C7CE0">
            <w:pPr>
              <w:widowControl/>
              <w:jc w:val="left"/>
              <w:rPr>
                <w:rFonts w:ascii="Arial" w:hAnsi="Arial" w:cs="Arial"/>
                <w:color w:val="000000"/>
                <w:kern w:val="0"/>
                <w:sz w:val="20"/>
                <w:szCs w:val="20"/>
              </w:rPr>
            </w:pPr>
          </w:p>
        </w:tc>
        <w:tc>
          <w:tcPr>
            <w:tcW w:w="1800" w:type="dxa"/>
            <w:tcBorders>
              <w:top w:val="nil"/>
              <w:left w:val="nil"/>
              <w:bottom w:val="nil"/>
              <w:right w:val="nil"/>
            </w:tcBorders>
            <w:noWrap/>
            <w:vAlign w:val="bottom"/>
          </w:tcPr>
          <w:p w:rsidR="00840DFE" w:rsidRPr="002C7CE0" w:rsidRDefault="00840DFE" w:rsidP="002C7CE0">
            <w:pPr>
              <w:widowControl/>
              <w:jc w:val="left"/>
              <w:rPr>
                <w:rFonts w:ascii="Arial" w:hAnsi="Arial" w:cs="Arial"/>
                <w:color w:val="000000"/>
                <w:kern w:val="0"/>
                <w:sz w:val="20"/>
                <w:szCs w:val="20"/>
              </w:rPr>
            </w:pPr>
          </w:p>
        </w:tc>
        <w:tc>
          <w:tcPr>
            <w:tcW w:w="1800" w:type="dxa"/>
            <w:tcBorders>
              <w:top w:val="nil"/>
              <w:left w:val="nil"/>
              <w:bottom w:val="nil"/>
              <w:right w:val="nil"/>
            </w:tcBorders>
            <w:noWrap/>
            <w:vAlign w:val="bottom"/>
          </w:tcPr>
          <w:p w:rsidR="00840DFE" w:rsidRPr="002C7CE0" w:rsidRDefault="00840DFE" w:rsidP="007462F3">
            <w:pPr>
              <w:widowControl/>
              <w:jc w:val="center"/>
              <w:rPr>
                <w:rFonts w:ascii="宋体" w:cs="Arial"/>
                <w:color w:val="000000"/>
                <w:kern w:val="0"/>
                <w:sz w:val="24"/>
                <w:szCs w:val="24"/>
              </w:rPr>
            </w:pPr>
            <w:r w:rsidRPr="002C7CE0">
              <w:rPr>
                <w:rFonts w:ascii="宋体" w:hAnsi="宋体" w:cs="Arial"/>
                <w:color w:val="000000"/>
                <w:kern w:val="0"/>
                <w:sz w:val="24"/>
                <w:szCs w:val="24"/>
              </w:rPr>
              <w:t>201</w:t>
            </w:r>
            <w:r>
              <w:rPr>
                <w:rFonts w:ascii="宋体" w:hAnsi="宋体" w:cs="Arial"/>
                <w:color w:val="000000"/>
                <w:kern w:val="0"/>
                <w:sz w:val="24"/>
                <w:szCs w:val="24"/>
              </w:rPr>
              <w:t>6</w:t>
            </w:r>
            <w:r w:rsidRPr="002C7CE0">
              <w:rPr>
                <w:rFonts w:ascii="宋体" w:hAnsi="宋体" w:cs="Arial" w:hint="eastAsia"/>
                <w:color w:val="000000"/>
                <w:kern w:val="0"/>
                <w:sz w:val="24"/>
                <w:szCs w:val="24"/>
              </w:rPr>
              <w:t>年度</w:t>
            </w:r>
          </w:p>
        </w:tc>
        <w:tc>
          <w:tcPr>
            <w:tcW w:w="1920" w:type="dxa"/>
            <w:tcBorders>
              <w:top w:val="nil"/>
              <w:left w:val="nil"/>
              <w:bottom w:val="nil"/>
              <w:right w:val="nil"/>
            </w:tcBorders>
            <w:noWrap/>
            <w:vAlign w:val="bottom"/>
          </w:tcPr>
          <w:p w:rsidR="00840DFE" w:rsidRPr="002C7CE0" w:rsidRDefault="00840DFE" w:rsidP="002C7CE0">
            <w:pPr>
              <w:widowControl/>
              <w:jc w:val="left"/>
              <w:rPr>
                <w:rFonts w:ascii="Arial" w:hAnsi="Arial" w:cs="Arial"/>
                <w:color w:val="000000"/>
                <w:kern w:val="0"/>
                <w:sz w:val="20"/>
                <w:szCs w:val="20"/>
              </w:rPr>
            </w:pPr>
          </w:p>
        </w:tc>
        <w:tc>
          <w:tcPr>
            <w:tcW w:w="1360" w:type="dxa"/>
            <w:tcBorders>
              <w:top w:val="nil"/>
              <w:left w:val="nil"/>
              <w:bottom w:val="nil"/>
              <w:right w:val="nil"/>
            </w:tcBorders>
            <w:noWrap/>
            <w:vAlign w:val="bottom"/>
          </w:tcPr>
          <w:p w:rsidR="00840DFE" w:rsidRPr="002C7CE0" w:rsidRDefault="00840DFE" w:rsidP="002C7CE0">
            <w:pPr>
              <w:widowControl/>
              <w:jc w:val="left"/>
              <w:rPr>
                <w:rFonts w:ascii="Arial" w:hAnsi="Arial" w:cs="Arial"/>
                <w:color w:val="000000"/>
                <w:kern w:val="0"/>
                <w:sz w:val="20"/>
                <w:szCs w:val="20"/>
              </w:rPr>
            </w:pPr>
          </w:p>
        </w:tc>
      </w:tr>
      <w:tr w:rsidR="00840DFE" w:rsidRPr="002C7CE0" w:rsidTr="002C7CE0">
        <w:trPr>
          <w:trHeight w:val="308"/>
        </w:trPr>
        <w:tc>
          <w:tcPr>
            <w:tcW w:w="2180" w:type="dxa"/>
            <w:tcBorders>
              <w:top w:val="single" w:sz="4" w:space="0" w:color="auto"/>
              <w:left w:val="single" w:sz="4" w:space="0" w:color="auto"/>
              <w:bottom w:val="single" w:sz="4" w:space="0" w:color="auto"/>
              <w:right w:val="single" w:sz="4" w:space="0" w:color="auto"/>
            </w:tcBorders>
            <w:noWrap/>
            <w:vAlign w:val="center"/>
          </w:tcPr>
          <w:p w:rsidR="00840DFE" w:rsidRPr="002C7CE0" w:rsidRDefault="00840DFE" w:rsidP="002C7CE0">
            <w:pPr>
              <w:widowControl/>
              <w:jc w:val="center"/>
              <w:rPr>
                <w:rFonts w:ascii="宋体" w:cs="Arial"/>
                <w:kern w:val="0"/>
                <w:sz w:val="22"/>
              </w:rPr>
            </w:pPr>
            <w:r w:rsidRPr="002C7CE0">
              <w:rPr>
                <w:rFonts w:ascii="宋体" w:hAnsi="宋体" w:cs="Arial" w:hint="eastAsia"/>
                <w:kern w:val="0"/>
                <w:sz w:val="22"/>
              </w:rPr>
              <w:t>事业单位</w:t>
            </w:r>
          </w:p>
        </w:tc>
        <w:tc>
          <w:tcPr>
            <w:tcW w:w="1800" w:type="dxa"/>
            <w:tcBorders>
              <w:top w:val="single" w:sz="4" w:space="0" w:color="auto"/>
              <w:left w:val="nil"/>
              <w:bottom w:val="single" w:sz="4" w:space="0" w:color="auto"/>
              <w:right w:val="single" w:sz="4" w:space="0" w:color="auto"/>
            </w:tcBorders>
            <w:shd w:val="clear" w:color="000000" w:fill="FFFFFF"/>
            <w:noWrap/>
            <w:vAlign w:val="center"/>
          </w:tcPr>
          <w:p w:rsidR="00840DFE" w:rsidRPr="002C7CE0" w:rsidRDefault="00840DFE" w:rsidP="002C7CE0">
            <w:pPr>
              <w:widowControl/>
              <w:jc w:val="center"/>
              <w:rPr>
                <w:rFonts w:ascii="宋体" w:cs="Arial"/>
                <w:kern w:val="0"/>
                <w:sz w:val="22"/>
              </w:rPr>
            </w:pPr>
            <w:r w:rsidRPr="002C7CE0">
              <w:rPr>
                <w:rFonts w:ascii="宋体" w:hAnsi="宋体" w:cs="Arial" w:hint="eastAsia"/>
                <w:kern w:val="0"/>
                <w:sz w:val="22"/>
              </w:rPr>
              <w:t>年初数</w:t>
            </w:r>
          </w:p>
        </w:tc>
        <w:tc>
          <w:tcPr>
            <w:tcW w:w="1800" w:type="dxa"/>
            <w:tcBorders>
              <w:top w:val="single" w:sz="4" w:space="0" w:color="auto"/>
              <w:left w:val="nil"/>
              <w:bottom w:val="single" w:sz="4" w:space="0" w:color="auto"/>
              <w:right w:val="single" w:sz="4" w:space="0" w:color="auto"/>
            </w:tcBorders>
            <w:shd w:val="clear" w:color="000000" w:fill="FFFFFF"/>
            <w:noWrap/>
            <w:vAlign w:val="center"/>
          </w:tcPr>
          <w:p w:rsidR="00840DFE" w:rsidRPr="002C7CE0" w:rsidRDefault="00840DFE" w:rsidP="002C7CE0">
            <w:pPr>
              <w:widowControl/>
              <w:jc w:val="center"/>
              <w:rPr>
                <w:rFonts w:ascii="宋体" w:cs="Arial"/>
                <w:kern w:val="0"/>
                <w:sz w:val="22"/>
              </w:rPr>
            </w:pPr>
            <w:r w:rsidRPr="002C7CE0">
              <w:rPr>
                <w:rFonts w:ascii="宋体" w:hAnsi="宋体" w:cs="Arial" w:hint="eastAsia"/>
                <w:kern w:val="0"/>
                <w:sz w:val="22"/>
              </w:rPr>
              <w:t>年末数</w:t>
            </w:r>
          </w:p>
        </w:tc>
        <w:tc>
          <w:tcPr>
            <w:tcW w:w="1920" w:type="dxa"/>
            <w:tcBorders>
              <w:top w:val="single" w:sz="4" w:space="0" w:color="auto"/>
              <w:left w:val="nil"/>
              <w:bottom w:val="single" w:sz="4" w:space="0" w:color="auto"/>
              <w:right w:val="single" w:sz="4" w:space="0" w:color="auto"/>
            </w:tcBorders>
            <w:noWrap/>
            <w:vAlign w:val="bottom"/>
          </w:tcPr>
          <w:p w:rsidR="00840DFE" w:rsidRPr="002C7CE0" w:rsidRDefault="00840DFE" w:rsidP="002C7CE0">
            <w:pPr>
              <w:widowControl/>
              <w:jc w:val="center"/>
              <w:rPr>
                <w:rFonts w:ascii="宋体" w:cs="Arial"/>
                <w:kern w:val="0"/>
                <w:sz w:val="20"/>
                <w:szCs w:val="20"/>
              </w:rPr>
            </w:pPr>
            <w:r w:rsidRPr="002C7CE0">
              <w:rPr>
                <w:rFonts w:ascii="宋体" w:hAnsi="宋体" w:cs="Arial" w:hint="eastAsia"/>
                <w:kern w:val="0"/>
                <w:sz w:val="20"/>
                <w:szCs w:val="20"/>
              </w:rPr>
              <w:t>增减额</w:t>
            </w:r>
          </w:p>
        </w:tc>
        <w:tc>
          <w:tcPr>
            <w:tcW w:w="1360" w:type="dxa"/>
            <w:tcBorders>
              <w:top w:val="single" w:sz="4" w:space="0" w:color="auto"/>
              <w:left w:val="nil"/>
              <w:bottom w:val="single" w:sz="4" w:space="0" w:color="auto"/>
              <w:right w:val="single" w:sz="4" w:space="0" w:color="auto"/>
            </w:tcBorders>
            <w:noWrap/>
            <w:vAlign w:val="bottom"/>
          </w:tcPr>
          <w:p w:rsidR="00840DFE" w:rsidRPr="002C7CE0" w:rsidRDefault="00840DFE" w:rsidP="002C7CE0">
            <w:pPr>
              <w:widowControl/>
              <w:jc w:val="center"/>
              <w:rPr>
                <w:rFonts w:ascii="宋体" w:cs="Arial"/>
                <w:kern w:val="0"/>
                <w:sz w:val="20"/>
                <w:szCs w:val="20"/>
              </w:rPr>
            </w:pPr>
            <w:r w:rsidRPr="002C7CE0">
              <w:rPr>
                <w:rFonts w:ascii="宋体" w:hAnsi="宋体" w:cs="Arial" w:hint="eastAsia"/>
                <w:kern w:val="0"/>
                <w:sz w:val="20"/>
                <w:szCs w:val="20"/>
              </w:rPr>
              <w:t>增减百分比</w:t>
            </w:r>
          </w:p>
        </w:tc>
      </w:tr>
      <w:tr w:rsidR="00840DFE" w:rsidRPr="002C7CE0" w:rsidTr="002C7CE0">
        <w:trPr>
          <w:trHeight w:val="308"/>
        </w:trPr>
        <w:tc>
          <w:tcPr>
            <w:tcW w:w="2180" w:type="dxa"/>
            <w:tcBorders>
              <w:top w:val="nil"/>
              <w:left w:val="single" w:sz="4" w:space="0" w:color="auto"/>
              <w:bottom w:val="single" w:sz="4" w:space="0" w:color="auto"/>
              <w:right w:val="single" w:sz="4" w:space="0" w:color="auto"/>
            </w:tcBorders>
            <w:noWrap/>
            <w:vAlign w:val="center"/>
          </w:tcPr>
          <w:p w:rsidR="00840DFE" w:rsidRPr="002C7CE0" w:rsidRDefault="00840DFE" w:rsidP="002C7CE0">
            <w:pPr>
              <w:widowControl/>
              <w:jc w:val="left"/>
              <w:rPr>
                <w:rFonts w:ascii="宋体" w:cs="Arial"/>
                <w:kern w:val="0"/>
                <w:sz w:val="22"/>
              </w:rPr>
            </w:pPr>
            <w:r w:rsidRPr="002C7CE0">
              <w:rPr>
                <w:rFonts w:ascii="宋体" w:hAnsi="宋体" w:cs="Arial" w:hint="eastAsia"/>
                <w:kern w:val="0"/>
                <w:sz w:val="22"/>
              </w:rPr>
              <w:t>一、资产合计</w:t>
            </w:r>
          </w:p>
        </w:tc>
        <w:tc>
          <w:tcPr>
            <w:tcW w:w="1800" w:type="dxa"/>
            <w:tcBorders>
              <w:top w:val="nil"/>
              <w:left w:val="nil"/>
              <w:bottom w:val="single" w:sz="4" w:space="0" w:color="auto"/>
              <w:right w:val="single" w:sz="4" w:space="0" w:color="auto"/>
            </w:tcBorders>
            <w:shd w:val="clear" w:color="000000" w:fill="FFFFFF"/>
            <w:noWrap/>
            <w:vAlign w:val="center"/>
          </w:tcPr>
          <w:p w:rsidR="00840DFE" w:rsidRDefault="00840DFE">
            <w:pPr>
              <w:jc w:val="right"/>
              <w:rPr>
                <w:rFonts w:ascii="宋体" w:cs="Arial"/>
                <w:color w:val="000000"/>
                <w:sz w:val="22"/>
              </w:rPr>
            </w:pPr>
            <w:r>
              <w:rPr>
                <w:rFonts w:cs="Arial"/>
                <w:color w:val="000000"/>
                <w:sz w:val="22"/>
              </w:rPr>
              <w:t>23,714,157.94</w:t>
            </w:r>
          </w:p>
        </w:tc>
        <w:tc>
          <w:tcPr>
            <w:tcW w:w="1800" w:type="dxa"/>
            <w:tcBorders>
              <w:top w:val="nil"/>
              <w:left w:val="nil"/>
              <w:bottom w:val="single" w:sz="4" w:space="0" w:color="auto"/>
              <w:right w:val="single" w:sz="4" w:space="0" w:color="auto"/>
            </w:tcBorders>
            <w:shd w:val="clear" w:color="000000" w:fill="FFFFFF"/>
            <w:noWrap/>
            <w:vAlign w:val="center"/>
          </w:tcPr>
          <w:p w:rsidR="00840DFE" w:rsidRDefault="00840DFE">
            <w:pPr>
              <w:jc w:val="right"/>
              <w:rPr>
                <w:rFonts w:ascii="宋体" w:cs="Arial"/>
                <w:color w:val="000000"/>
                <w:sz w:val="22"/>
              </w:rPr>
            </w:pPr>
            <w:r>
              <w:rPr>
                <w:rFonts w:cs="Arial"/>
                <w:color w:val="000000"/>
                <w:sz w:val="22"/>
              </w:rPr>
              <w:t>38,009,175.96</w:t>
            </w:r>
          </w:p>
        </w:tc>
        <w:tc>
          <w:tcPr>
            <w:tcW w:w="192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 xml:space="preserve">14,295,018.02 </w:t>
            </w:r>
          </w:p>
        </w:tc>
        <w:tc>
          <w:tcPr>
            <w:tcW w:w="136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37.6%</w:t>
            </w:r>
          </w:p>
        </w:tc>
      </w:tr>
      <w:tr w:rsidR="00840DFE" w:rsidRPr="002C7CE0" w:rsidTr="002C7CE0">
        <w:trPr>
          <w:trHeight w:val="308"/>
        </w:trPr>
        <w:tc>
          <w:tcPr>
            <w:tcW w:w="2180" w:type="dxa"/>
            <w:tcBorders>
              <w:top w:val="nil"/>
              <w:left w:val="single" w:sz="4" w:space="0" w:color="auto"/>
              <w:bottom w:val="single" w:sz="4" w:space="0" w:color="auto"/>
              <w:right w:val="single" w:sz="4" w:space="0" w:color="auto"/>
            </w:tcBorders>
            <w:noWrap/>
            <w:vAlign w:val="center"/>
          </w:tcPr>
          <w:p w:rsidR="00840DFE" w:rsidRPr="002C7CE0" w:rsidRDefault="00840DFE" w:rsidP="002C7CE0">
            <w:pPr>
              <w:widowControl/>
              <w:jc w:val="left"/>
              <w:rPr>
                <w:rFonts w:ascii="宋体" w:cs="Arial"/>
                <w:kern w:val="0"/>
                <w:sz w:val="22"/>
              </w:rPr>
            </w:pPr>
            <w:r w:rsidRPr="002C7CE0">
              <w:rPr>
                <w:rFonts w:ascii="宋体" w:hAnsi="宋体" w:cs="Arial"/>
                <w:kern w:val="0"/>
                <w:sz w:val="22"/>
              </w:rPr>
              <w:t xml:space="preserve">    </w:t>
            </w:r>
            <w:r w:rsidRPr="002C7CE0">
              <w:rPr>
                <w:rFonts w:ascii="宋体" w:hAnsi="宋体" w:cs="Arial" w:hint="eastAsia"/>
                <w:kern w:val="0"/>
                <w:sz w:val="22"/>
              </w:rPr>
              <w:t>流动资产</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19,934,365.49</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34,013,803.51</w:t>
            </w:r>
          </w:p>
        </w:tc>
        <w:tc>
          <w:tcPr>
            <w:tcW w:w="192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 xml:space="preserve">14,079,438.02 </w:t>
            </w:r>
          </w:p>
        </w:tc>
        <w:tc>
          <w:tcPr>
            <w:tcW w:w="136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41.4%</w:t>
            </w:r>
          </w:p>
        </w:tc>
      </w:tr>
      <w:tr w:rsidR="00840DFE" w:rsidRPr="002C7CE0" w:rsidTr="002C7CE0">
        <w:trPr>
          <w:trHeight w:val="308"/>
        </w:trPr>
        <w:tc>
          <w:tcPr>
            <w:tcW w:w="2180" w:type="dxa"/>
            <w:tcBorders>
              <w:top w:val="nil"/>
              <w:left w:val="single" w:sz="4" w:space="0" w:color="auto"/>
              <w:bottom w:val="single" w:sz="4" w:space="0" w:color="auto"/>
              <w:right w:val="single" w:sz="4" w:space="0" w:color="auto"/>
            </w:tcBorders>
            <w:noWrap/>
            <w:vAlign w:val="center"/>
          </w:tcPr>
          <w:p w:rsidR="00840DFE" w:rsidRPr="002C7CE0" w:rsidRDefault="00840DFE" w:rsidP="002C7CE0">
            <w:pPr>
              <w:widowControl/>
              <w:jc w:val="left"/>
              <w:rPr>
                <w:rFonts w:ascii="宋体" w:cs="Arial"/>
                <w:kern w:val="0"/>
                <w:sz w:val="22"/>
              </w:rPr>
            </w:pPr>
            <w:r w:rsidRPr="002C7CE0">
              <w:rPr>
                <w:rFonts w:ascii="宋体" w:hAnsi="宋体" w:cs="Arial"/>
                <w:kern w:val="0"/>
                <w:sz w:val="22"/>
              </w:rPr>
              <w:t xml:space="preserve">      </w:t>
            </w:r>
            <w:r w:rsidRPr="002C7CE0">
              <w:rPr>
                <w:rFonts w:ascii="宋体" w:hAnsi="宋体" w:cs="Arial" w:hint="eastAsia"/>
                <w:kern w:val="0"/>
                <w:sz w:val="22"/>
              </w:rPr>
              <w:t>银行存款</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14,734,666.82</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30,888,095.84</w:t>
            </w:r>
          </w:p>
        </w:tc>
        <w:tc>
          <w:tcPr>
            <w:tcW w:w="192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 xml:space="preserve">16,153,429.02 </w:t>
            </w:r>
          </w:p>
        </w:tc>
        <w:tc>
          <w:tcPr>
            <w:tcW w:w="136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52.3%</w:t>
            </w:r>
          </w:p>
        </w:tc>
      </w:tr>
      <w:tr w:rsidR="00840DFE" w:rsidRPr="002C7CE0" w:rsidTr="002C7CE0">
        <w:trPr>
          <w:trHeight w:val="308"/>
        </w:trPr>
        <w:tc>
          <w:tcPr>
            <w:tcW w:w="2180" w:type="dxa"/>
            <w:tcBorders>
              <w:top w:val="nil"/>
              <w:left w:val="single" w:sz="4" w:space="0" w:color="auto"/>
              <w:bottom w:val="single" w:sz="4" w:space="0" w:color="auto"/>
              <w:right w:val="single" w:sz="4" w:space="0" w:color="auto"/>
            </w:tcBorders>
            <w:noWrap/>
            <w:vAlign w:val="center"/>
          </w:tcPr>
          <w:p w:rsidR="00840DFE" w:rsidRPr="002C7CE0" w:rsidRDefault="00840DFE" w:rsidP="002C7CE0">
            <w:pPr>
              <w:widowControl/>
              <w:jc w:val="left"/>
              <w:rPr>
                <w:rFonts w:ascii="宋体" w:cs="Arial"/>
                <w:kern w:val="0"/>
                <w:sz w:val="22"/>
              </w:rPr>
            </w:pPr>
            <w:r w:rsidRPr="002C7CE0">
              <w:rPr>
                <w:rFonts w:ascii="宋体" w:hAnsi="宋体" w:cs="Arial"/>
                <w:kern w:val="0"/>
                <w:sz w:val="22"/>
              </w:rPr>
              <w:t xml:space="preserve">      </w:t>
            </w:r>
            <w:r w:rsidRPr="002C7CE0">
              <w:rPr>
                <w:rFonts w:ascii="宋体" w:hAnsi="宋体" w:cs="Arial" w:hint="eastAsia"/>
                <w:kern w:val="0"/>
                <w:sz w:val="22"/>
              </w:rPr>
              <w:t>其他应收款</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5,199,698.67</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3,125,707.67</w:t>
            </w:r>
          </w:p>
        </w:tc>
        <w:tc>
          <w:tcPr>
            <w:tcW w:w="192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 xml:space="preserve">-2,073,991.00 </w:t>
            </w:r>
          </w:p>
        </w:tc>
        <w:tc>
          <w:tcPr>
            <w:tcW w:w="136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-66.4%</w:t>
            </w:r>
          </w:p>
        </w:tc>
      </w:tr>
      <w:tr w:rsidR="00840DFE" w:rsidRPr="002C7CE0" w:rsidTr="002C7CE0">
        <w:trPr>
          <w:trHeight w:val="308"/>
        </w:trPr>
        <w:tc>
          <w:tcPr>
            <w:tcW w:w="2180" w:type="dxa"/>
            <w:tcBorders>
              <w:top w:val="nil"/>
              <w:left w:val="single" w:sz="4" w:space="0" w:color="auto"/>
              <w:bottom w:val="single" w:sz="4" w:space="0" w:color="auto"/>
              <w:right w:val="single" w:sz="4" w:space="0" w:color="auto"/>
            </w:tcBorders>
            <w:noWrap/>
            <w:vAlign w:val="center"/>
          </w:tcPr>
          <w:p w:rsidR="00840DFE" w:rsidRPr="002C7CE0" w:rsidRDefault="00840DFE" w:rsidP="002C7CE0">
            <w:pPr>
              <w:widowControl/>
              <w:jc w:val="left"/>
              <w:rPr>
                <w:rFonts w:ascii="宋体" w:cs="Arial"/>
                <w:kern w:val="0"/>
                <w:sz w:val="22"/>
              </w:rPr>
            </w:pPr>
            <w:r w:rsidRPr="002C7CE0">
              <w:rPr>
                <w:rFonts w:ascii="宋体" w:hAnsi="宋体" w:cs="Arial"/>
                <w:kern w:val="0"/>
                <w:sz w:val="22"/>
              </w:rPr>
              <w:t xml:space="preserve">    </w:t>
            </w:r>
            <w:r w:rsidRPr="002C7CE0">
              <w:rPr>
                <w:rFonts w:ascii="宋体" w:hAnsi="宋体" w:cs="Arial" w:hint="eastAsia"/>
                <w:kern w:val="0"/>
                <w:sz w:val="22"/>
              </w:rPr>
              <w:t>固定资产</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3,779,792.45</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3,995,372.45</w:t>
            </w:r>
          </w:p>
        </w:tc>
        <w:tc>
          <w:tcPr>
            <w:tcW w:w="192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 xml:space="preserve">215,580.00 </w:t>
            </w:r>
          </w:p>
        </w:tc>
        <w:tc>
          <w:tcPr>
            <w:tcW w:w="136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5.4%</w:t>
            </w:r>
          </w:p>
        </w:tc>
      </w:tr>
      <w:tr w:rsidR="00840DFE" w:rsidRPr="002C7CE0" w:rsidTr="002C7CE0">
        <w:trPr>
          <w:trHeight w:val="308"/>
        </w:trPr>
        <w:tc>
          <w:tcPr>
            <w:tcW w:w="2180" w:type="dxa"/>
            <w:tcBorders>
              <w:top w:val="nil"/>
              <w:left w:val="single" w:sz="4" w:space="0" w:color="auto"/>
              <w:bottom w:val="single" w:sz="4" w:space="0" w:color="auto"/>
              <w:right w:val="single" w:sz="4" w:space="0" w:color="auto"/>
            </w:tcBorders>
            <w:noWrap/>
            <w:vAlign w:val="center"/>
          </w:tcPr>
          <w:p w:rsidR="00840DFE" w:rsidRPr="002C7CE0" w:rsidRDefault="00840DFE" w:rsidP="002C7CE0">
            <w:pPr>
              <w:widowControl/>
              <w:jc w:val="left"/>
              <w:rPr>
                <w:rFonts w:ascii="宋体" w:cs="Arial"/>
                <w:kern w:val="0"/>
                <w:sz w:val="22"/>
              </w:rPr>
            </w:pPr>
            <w:r>
              <w:rPr>
                <w:rFonts w:ascii="宋体" w:hAnsi="宋体" w:cs="Arial"/>
                <w:kern w:val="0"/>
                <w:sz w:val="22"/>
              </w:rPr>
              <w:t xml:space="preserve">    </w:t>
            </w:r>
            <w:r w:rsidRPr="002C7CE0">
              <w:rPr>
                <w:rFonts w:ascii="宋体" w:hAnsi="宋体" w:cs="Arial" w:hint="eastAsia"/>
                <w:kern w:val="0"/>
                <w:sz w:val="22"/>
              </w:rPr>
              <w:t>固定资产原价</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3,779,792.45</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3,995,372.45</w:t>
            </w:r>
          </w:p>
        </w:tc>
        <w:tc>
          <w:tcPr>
            <w:tcW w:w="192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 xml:space="preserve">215,580.00 </w:t>
            </w:r>
          </w:p>
        </w:tc>
        <w:tc>
          <w:tcPr>
            <w:tcW w:w="136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5.4%</w:t>
            </w:r>
          </w:p>
        </w:tc>
      </w:tr>
      <w:tr w:rsidR="00840DFE" w:rsidRPr="002C7CE0" w:rsidTr="002C7CE0">
        <w:trPr>
          <w:trHeight w:val="308"/>
        </w:trPr>
        <w:tc>
          <w:tcPr>
            <w:tcW w:w="2180" w:type="dxa"/>
            <w:tcBorders>
              <w:top w:val="nil"/>
              <w:left w:val="single" w:sz="4" w:space="0" w:color="auto"/>
              <w:bottom w:val="single" w:sz="4" w:space="0" w:color="auto"/>
              <w:right w:val="single" w:sz="4" w:space="0" w:color="auto"/>
            </w:tcBorders>
            <w:noWrap/>
            <w:vAlign w:val="center"/>
          </w:tcPr>
          <w:p w:rsidR="00840DFE" w:rsidRPr="002C7CE0" w:rsidRDefault="00840DFE" w:rsidP="002C7CE0">
            <w:pPr>
              <w:widowControl/>
              <w:jc w:val="left"/>
              <w:rPr>
                <w:rFonts w:ascii="宋体" w:cs="Arial"/>
                <w:kern w:val="0"/>
                <w:sz w:val="22"/>
              </w:rPr>
            </w:pPr>
            <w:r w:rsidRPr="002C7CE0">
              <w:rPr>
                <w:rFonts w:ascii="宋体" w:hAnsi="宋体" w:cs="Arial" w:hint="eastAsia"/>
                <w:kern w:val="0"/>
                <w:sz w:val="22"/>
              </w:rPr>
              <w:t>二、负债合计</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1,965,222.52</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1,009,865.15</w:t>
            </w:r>
          </w:p>
        </w:tc>
        <w:tc>
          <w:tcPr>
            <w:tcW w:w="192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 xml:space="preserve">-955,357.37 </w:t>
            </w:r>
          </w:p>
        </w:tc>
        <w:tc>
          <w:tcPr>
            <w:tcW w:w="136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-94.6%</w:t>
            </w:r>
          </w:p>
        </w:tc>
      </w:tr>
      <w:tr w:rsidR="00840DFE" w:rsidRPr="002C7CE0" w:rsidTr="002C7CE0">
        <w:trPr>
          <w:trHeight w:val="308"/>
        </w:trPr>
        <w:tc>
          <w:tcPr>
            <w:tcW w:w="2180" w:type="dxa"/>
            <w:tcBorders>
              <w:top w:val="nil"/>
              <w:left w:val="single" w:sz="4" w:space="0" w:color="auto"/>
              <w:bottom w:val="single" w:sz="4" w:space="0" w:color="auto"/>
              <w:right w:val="single" w:sz="4" w:space="0" w:color="auto"/>
            </w:tcBorders>
            <w:noWrap/>
            <w:vAlign w:val="center"/>
          </w:tcPr>
          <w:p w:rsidR="00840DFE" w:rsidRPr="002C7CE0" w:rsidRDefault="00840DFE" w:rsidP="002C7CE0">
            <w:pPr>
              <w:widowControl/>
              <w:jc w:val="left"/>
              <w:rPr>
                <w:rFonts w:ascii="宋体" w:cs="Arial"/>
                <w:kern w:val="0"/>
                <w:sz w:val="22"/>
              </w:rPr>
            </w:pPr>
            <w:r w:rsidRPr="002C7CE0">
              <w:rPr>
                <w:rFonts w:ascii="宋体" w:hAnsi="宋体" w:cs="Arial"/>
                <w:kern w:val="0"/>
                <w:sz w:val="22"/>
              </w:rPr>
              <w:t xml:space="preserve">    </w:t>
            </w:r>
            <w:r w:rsidRPr="002C7CE0">
              <w:rPr>
                <w:rFonts w:ascii="宋体" w:hAnsi="宋体" w:cs="Arial" w:hint="eastAsia"/>
                <w:kern w:val="0"/>
                <w:sz w:val="22"/>
              </w:rPr>
              <w:t>流动负债</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1,965,222.52</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1,009,865.15</w:t>
            </w:r>
          </w:p>
        </w:tc>
        <w:tc>
          <w:tcPr>
            <w:tcW w:w="192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 xml:space="preserve">-955,357.37 </w:t>
            </w:r>
          </w:p>
        </w:tc>
        <w:tc>
          <w:tcPr>
            <w:tcW w:w="136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-94.6%</w:t>
            </w:r>
          </w:p>
        </w:tc>
      </w:tr>
      <w:tr w:rsidR="00840DFE" w:rsidRPr="002C7CE0" w:rsidTr="002C7CE0">
        <w:trPr>
          <w:trHeight w:val="308"/>
        </w:trPr>
        <w:tc>
          <w:tcPr>
            <w:tcW w:w="2180" w:type="dxa"/>
            <w:tcBorders>
              <w:top w:val="nil"/>
              <w:left w:val="single" w:sz="4" w:space="0" w:color="auto"/>
              <w:bottom w:val="single" w:sz="4" w:space="0" w:color="auto"/>
              <w:right w:val="single" w:sz="4" w:space="0" w:color="auto"/>
            </w:tcBorders>
            <w:noWrap/>
            <w:vAlign w:val="center"/>
          </w:tcPr>
          <w:p w:rsidR="00840DFE" w:rsidRPr="002C7CE0" w:rsidRDefault="00840DFE" w:rsidP="002C7CE0">
            <w:pPr>
              <w:widowControl/>
              <w:jc w:val="left"/>
              <w:rPr>
                <w:rFonts w:ascii="宋体" w:cs="Arial"/>
                <w:kern w:val="0"/>
                <w:sz w:val="22"/>
              </w:rPr>
            </w:pPr>
            <w:r w:rsidRPr="002C7CE0">
              <w:rPr>
                <w:rFonts w:ascii="宋体" w:hAnsi="宋体" w:cs="Arial"/>
                <w:kern w:val="0"/>
                <w:sz w:val="22"/>
              </w:rPr>
              <w:t xml:space="preserve">      </w:t>
            </w:r>
            <w:r w:rsidRPr="002C7CE0">
              <w:rPr>
                <w:rFonts w:ascii="宋体" w:hAnsi="宋体" w:cs="Arial" w:hint="eastAsia"/>
                <w:kern w:val="0"/>
                <w:sz w:val="22"/>
              </w:rPr>
              <w:t>其他应付款</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1,965,074.25</w:t>
            </w:r>
          </w:p>
        </w:tc>
        <w:tc>
          <w:tcPr>
            <w:tcW w:w="1800" w:type="dxa"/>
            <w:tcBorders>
              <w:top w:val="nil"/>
              <w:left w:val="nil"/>
              <w:bottom w:val="single" w:sz="4" w:space="0" w:color="auto"/>
              <w:right w:val="single" w:sz="4" w:space="0" w:color="auto"/>
            </w:tcBorders>
            <w:noWrap/>
            <w:vAlign w:val="center"/>
          </w:tcPr>
          <w:p w:rsidR="00840DFE" w:rsidRDefault="00840DFE">
            <w:pPr>
              <w:jc w:val="right"/>
              <w:rPr>
                <w:rFonts w:ascii="宋体" w:cs="Arial"/>
                <w:color w:val="000000"/>
                <w:sz w:val="22"/>
              </w:rPr>
            </w:pPr>
            <w:r>
              <w:rPr>
                <w:rFonts w:cs="Arial"/>
                <w:color w:val="000000"/>
                <w:sz w:val="22"/>
              </w:rPr>
              <w:t>1,009,865.15</w:t>
            </w:r>
          </w:p>
        </w:tc>
        <w:tc>
          <w:tcPr>
            <w:tcW w:w="192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 xml:space="preserve">-955,209.10 </w:t>
            </w:r>
          </w:p>
        </w:tc>
        <w:tc>
          <w:tcPr>
            <w:tcW w:w="1360" w:type="dxa"/>
            <w:tcBorders>
              <w:top w:val="nil"/>
              <w:left w:val="nil"/>
              <w:bottom w:val="single" w:sz="4" w:space="0" w:color="auto"/>
              <w:right w:val="single" w:sz="4" w:space="0" w:color="auto"/>
            </w:tcBorders>
            <w:noWrap/>
            <w:vAlign w:val="bottom"/>
          </w:tcPr>
          <w:p w:rsidR="00840DFE" w:rsidRDefault="00840DFE">
            <w:pPr>
              <w:jc w:val="right"/>
              <w:rPr>
                <w:rFonts w:ascii="Arial" w:hAnsi="Arial" w:cs="Arial"/>
                <w:color w:val="000000"/>
                <w:sz w:val="20"/>
                <w:szCs w:val="20"/>
              </w:rPr>
            </w:pPr>
            <w:r>
              <w:rPr>
                <w:rFonts w:ascii="Arial" w:hAnsi="Arial" w:cs="Arial"/>
                <w:color w:val="000000"/>
                <w:sz w:val="20"/>
                <w:szCs w:val="20"/>
              </w:rPr>
              <w:t>-94.6%</w:t>
            </w:r>
          </w:p>
        </w:tc>
      </w:tr>
    </w:tbl>
    <w:p w:rsidR="00840DFE" w:rsidRDefault="00840DFE" w:rsidP="001A7395">
      <w:pPr>
        <w:snapToGrid w:val="0"/>
        <w:ind w:firstLineChars="200" w:firstLine="480"/>
        <w:rPr>
          <w:rFonts w:ascii="仿宋" w:eastAsia="仿宋" w:hAnsi="仿宋"/>
          <w:sz w:val="24"/>
          <w:szCs w:val="24"/>
        </w:rPr>
      </w:pP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资产构成图：</w:t>
      </w: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r w:rsidRPr="00D62FF3">
        <w:rPr>
          <w:rFonts w:ascii="仿宋" w:eastAsia="仿宋" w:hAnsi="仿宋"/>
          <w:noProof/>
          <w:sz w:val="24"/>
          <w:szCs w:val="24"/>
        </w:rPr>
        <w:object w:dxaOrig="7575" w:dyaOrig="3149">
          <v:shape id="_x0000_i1031" type="#_x0000_t75" style="width:378.75pt;height:157.5pt;visibility:visible" o:ole="">
            <v:imagedata r:id="rId19" o:title=""/>
            <o:lock v:ext="edit" aspectratio="f"/>
          </v:shape>
          <o:OLEObject Type="Embed" ProgID="Excel.Chart.8" ShapeID="_x0000_i1031" DrawAspect="Content" ObjectID="_1559138974" r:id="rId20"/>
        </w:object>
      </w:r>
    </w:p>
    <w:p w:rsidR="00840DFE" w:rsidRPr="00DA4D5F"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t>资产负债对比图</w:t>
      </w:r>
    </w:p>
    <w:p w:rsidR="00840DFE" w:rsidRPr="00DA4D5F" w:rsidRDefault="00840DFE" w:rsidP="001A7395">
      <w:pPr>
        <w:snapToGrid w:val="0"/>
        <w:ind w:firstLineChars="200" w:firstLine="480"/>
        <w:rPr>
          <w:rFonts w:ascii="仿宋" w:eastAsia="仿宋" w:hAnsi="仿宋"/>
          <w:sz w:val="24"/>
          <w:szCs w:val="24"/>
        </w:rPr>
      </w:pPr>
    </w:p>
    <w:bookmarkStart w:id="4" w:name="YS060104"/>
    <w:p w:rsidR="00840DFE" w:rsidRDefault="00840DFE" w:rsidP="001A7395">
      <w:pPr>
        <w:snapToGrid w:val="0"/>
        <w:ind w:firstLineChars="200" w:firstLine="480"/>
        <w:rPr>
          <w:rFonts w:ascii="仿宋" w:eastAsia="仿宋" w:hAnsi="仿宋"/>
          <w:sz w:val="24"/>
          <w:szCs w:val="24"/>
        </w:rPr>
      </w:pPr>
      <w:r w:rsidRPr="00D62FF3">
        <w:rPr>
          <w:rFonts w:ascii="仿宋" w:eastAsia="仿宋" w:hAnsi="仿宋"/>
          <w:noProof/>
          <w:sz w:val="24"/>
          <w:szCs w:val="24"/>
        </w:rPr>
        <w:object w:dxaOrig="7158" w:dyaOrig="4875">
          <v:shape id="_x0000_i1032" type="#_x0000_t75" style="width:357.75pt;height:243.75pt" o:ole="">
            <v:imagedata r:id="rId21" o:title=""/>
            <o:lock v:ext="edit" aspectratio="f"/>
          </v:shape>
          <o:OLEObject Type="Embed" ProgID="Excel.Chart.8" ShapeID="_x0000_i1032" DrawAspect="Content" ObjectID="_1559138975" r:id="rId22"/>
        </w:object>
      </w:r>
    </w:p>
    <w:p w:rsidR="00840DFE" w:rsidRDefault="00840DFE" w:rsidP="001A7395">
      <w:pPr>
        <w:snapToGrid w:val="0"/>
        <w:ind w:firstLineChars="200" w:firstLine="480"/>
        <w:rPr>
          <w:rFonts w:ascii="仿宋" w:eastAsia="仿宋" w:hAnsi="仿宋"/>
          <w:sz w:val="24"/>
          <w:szCs w:val="24"/>
        </w:rPr>
      </w:pPr>
    </w:p>
    <w:p w:rsidR="00840DFE" w:rsidRDefault="00840DFE" w:rsidP="001A7395">
      <w:pPr>
        <w:snapToGrid w:val="0"/>
        <w:ind w:firstLineChars="200" w:firstLine="480"/>
        <w:rPr>
          <w:rFonts w:ascii="仿宋" w:eastAsia="仿宋" w:hAnsi="仿宋"/>
          <w:sz w:val="24"/>
          <w:szCs w:val="24"/>
        </w:rPr>
      </w:pPr>
    </w:p>
    <w:bookmarkEnd w:id="4"/>
    <w:p w:rsidR="00840DFE" w:rsidRPr="004F403D" w:rsidRDefault="00840DFE" w:rsidP="001A7395">
      <w:pPr>
        <w:snapToGrid w:val="0"/>
        <w:ind w:firstLineChars="200" w:firstLine="480"/>
        <w:rPr>
          <w:rFonts w:ascii="仿宋" w:eastAsia="仿宋" w:hAnsi="仿宋"/>
          <w:sz w:val="24"/>
          <w:szCs w:val="24"/>
        </w:rPr>
      </w:pPr>
    </w:p>
    <w:p w:rsidR="00840DFE" w:rsidRDefault="00840DFE" w:rsidP="001A7395">
      <w:pPr>
        <w:snapToGrid w:val="0"/>
        <w:spacing w:line="500" w:lineRule="exact"/>
        <w:ind w:firstLineChars="200" w:firstLine="480"/>
        <w:rPr>
          <w:rFonts w:ascii="楷体" w:eastAsia="楷体" w:hAnsi="楷体"/>
          <w:sz w:val="24"/>
          <w:szCs w:val="24"/>
        </w:rPr>
      </w:pPr>
      <w:bookmarkStart w:id="5" w:name="YS060200"/>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Pr="00DF46E5" w:rsidRDefault="00840DFE" w:rsidP="001A7395">
      <w:pPr>
        <w:snapToGrid w:val="0"/>
        <w:spacing w:line="500" w:lineRule="exact"/>
        <w:ind w:firstLineChars="200" w:firstLine="480"/>
        <w:rPr>
          <w:rFonts w:ascii="楷体" w:eastAsia="楷体" w:hAnsi="楷体"/>
          <w:sz w:val="24"/>
          <w:szCs w:val="24"/>
        </w:rPr>
      </w:pPr>
      <w:r w:rsidRPr="00DF46E5">
        <w:rPr>
          <w:rFonts w:ascii="楷体" w:eastAsia="楷体" w:hAnsi="楷体" w:hint="eastAsia"/>
          <w:sz w:val="24"/>
          <w:szCs w:val="24"/>
        </w:rPr>
        <w:lastRenderedPageBreak/>
        <w:t>行政事业单位财务分析指标</w:t>
      </w:r>
    </w:p>
    <w:p w:rsidR="00840DFE" w:rsidRPr="00C809F4" w:rsidRDefault="00840DFE" w:rsidP="001A7395">
      <w:pPr>
        <w:snapToGrid w:val="0"/>
        <w:ind w:firstLineChars="200" w:firstLine="480"/>
        <w:rPr>
          <w:rFonts w:ascii="仿宋" w:eastAsia="仿宋" w:hAnsi="仿宋"/>
          <w:sz w:val="24"/>
          <w:szCs w:val="24"/>
        </w:rPr>
      </w:pPr>
      <w:bookmarkStart w:id="6" w:name="YS060202"/>
      <w:bookmarkEnd w:id="5"/>
    </w:p>
    <w:tbl>
      <w:tblPr>
        <w:tblpPr w:leftFromText="180" w:rightFromText="180" w:vertAnchor="page" w:horzAnchor="margin" w:tblpXSpec="right" w:tblpY="2881"/>
        <w:tblW w:w="4803" w:type="pct"/>
        <w:tblLayout w:type="fixed"/>
        <w:tblLook w:val="00A0"/>
      </w:tblPr>
      <w:tblGrid>
        <w:gridCol w:w="4786"/>
        <w:gridCol w:w="2551"/>
        <w:gridCol w:w="2269"/>
      </w:tblGrid>
      <w:tr w:rsidR="00840DFE" w:rsidRPr="00570C67" w:rsidTr="00390FCB">
        <w:trPr>
          <w:trHeight w:val="285"/>
        </w:trPr>
        <w:tc>
          <w:tcPr>
            <w:tcW w:w="5000" w:type="pct"/>
            <w:gridSpan w:val="3"/>
            <w:tcBorders>
              <w:top w:val="single" w:sz="4" w:space="0" w:color="auto"/>
              <w:left w:val="single" w:sz="4" w:space="0" w:color="auto"/>
              <w:bottom w:val="single" w:sz="4" w:space="0" w:color="auto"/>
              <w:right w:val="single" w:sz="4" w:space="0" w:color="auto"/>
            </w:tcBorders>
            <w:noWrap/>
            <w:vAlign w:val="center"/>
          </w:tcPr>
          <w:bookmarkEnd w:id="6"/>
          <w:p w:rsidR="00840DFE" w:rsidRPr="00C40D01" w:rsidRDefault="00840DFE" w:rsidP="00390FCB">
            <w:pPr>
              <w:widowControl/>
              <w:jc w:val="center"/>
              <w:rPr>
                <w:rFonts w:ascii="黑体" w:eastAsia="黑体" w:hAnsi="黑体" w:cs="宋体"/>
                <w:kern w:val="0"/>
                <w:sz w:val="24"/>
                <w:szCs w:val="24"/>
              </w:rPr>
            </w:pPr>
            <w:r w:rsidRPr="00C40D01">
              <w:rPr>
                <w:rFonts w:ascii="黑体" w:eastAsia="黑体" w:hAnsi="黑体" w:cs="宋体" w:hint="eastAsia"/>
                <w:kern w:val="0"/>
                <w:sz w:val="24"/>
                <w:szCs w:val="24"/>
              </w:rPr>
              <w:t>事业单位财务分析指标</w:t>
            </w:r>
          </w:p>
        </w:tc>
      </w:tr>
      <w:tr w:rsidR="00840DFE" w:rsidRPr="00570C67" w:rsidTr="00390FCB">
        <w:trPr>
          <w:trHeight w:val="285"/>
        </w:trPr>
        <w:tc>
          <w:tcPr>
            <w:tcW w:w="2491" w:type="pct"/>
            <w:vMerge w:val="restart"/>
            <w:tcBorders>
              <w:top w:val="nil"/>
              <w:left w:val="single" w:sz="4" w:space="0" w:color="auto"/>
              <w:bottom w:val="single" w:sz="4" w:space="0" w:color="auto"/>
              <w:right w:val="single" w:sz="4" w:space="0" w:color="auto"/>
            </w:tcBorders>
            <w:noWrap/>
            <w:vAlign w:val="center"/>
          </w:tcPr>
          <w:p w:rsidR="00840DFE" w:rsidRPr="00F01384" w:rsidRDefault="00840DFE" w:rsidP="00390FCB">
            <w:pPr>
              <w:widowControl/>
              <w:jc w:val="left"/>
              <w:rPr>
                <w:rFonts w:ascii="仿宋" w:eastAsia="仿宋" w:hAnsi="仿宋"/>
                <w:sz w:val="24"/>
                <w:szCs w:val="24"/>
              </w:rPr>
            </w:pPr>
            <w:r w:rsidRPr="00F01384">
              <w:rPr>
                <w:rFonts w:ascii="仿宋" w:eastAsia="仿宋" w:hAnsi="仿宋" w:hint="eastAsia"/>
                <w:sz w:val="24"/>
                <w:szCs w:val="24"/>
              </w:rPr>
              <w:t>预算收入和支出完成率</w:t>
            </w:r>
          </w:p>
        </w:tc>
        <w:tc>
          <w:tcPr>
            <w:tcW w:w="1328" w:type="pct"/>
            <w:tcBorders>
              <w:top w:val="nil"/>
              <w:left w:val="nil"/>
              <w:bottom w:val="single" w:sz="4" w:space="0" w:color="auto"/>
              <w:right w:val="single" w:sz="4" w:space="0" w:color="auto"/>
            </w:tcBorders>
            <w:noWrap/>
            <w:vAlign w:val="center"/>
          </w:tcPr>
          <w:p w:rsidR="00840DFE" w:rsidRPr="00F01384" w:rsidRDefault="00840DFE" w:rsidP="00390FCB">
            <w:pPr>
              <w:widowControl/>
              <w:jc w:val="left"/>
              <w:rPr>
                <w:rFonts w:ascii="仿宋" w:eastAsia="仿宋" w:hAnsi="仿宋"/>
                <w:sz w:val="24"/>
                <w:szCs w:val="24"/>
              </w:rPr>
            </w:pPr>
            <w:r w:rsidRPr="00F01384">
              <w:rPr>
                <w:rFonts w:ascii="仿宋" w:eastAsia="仿宋" w:hAnsi="仿宋" w:hint="eastAsia"/>
                <w:sz w:val="24"/>
                <w:szCs w:val="24"/>
              </w:rPr>
              <w:t>预算收入完成率</w:t>
            </w:r>
          </w:p>
        </w:tc>
        <w:tc>
          <w:tcPr>
            <w:tcW w:w="1181" w:type="pct"/>
            <w:tcBorders>
              <w:top w:val="nil"/>
              <w:left w:val="nil"/>
              <w:bottom w:val="single" w:sz="4" w:space="0" w:color="auto"/>
              <w:right w:val="single" w:sz="4" w:space="0" w:color="auto"/>
            </w:tcBorders>
            <w:noWrap/>
            <w:vAlign w:val="center"/>
          </w:tcPr>
          <w:p w:rsidR="00840DFE" w:rsidRPr="00C40D01" w:rsidRDefault="00840DFE" w:rsidP="00390FCB">
            <w:pPr>
              <w:widowControl/>
              <w:jc w:val="left"/>
              <w:rPr>
                <w:rFonts w:ascii="宋体" w:cs="宋体"/>
                <w:kern w:val="0"/>
                <w:sz w:val="24"/>
                <w:szCs w:val="24"/>
              </w:rPr>
            </w:pPr>
            <w:r w:rsidRPr="00C40D01">
              <w:rPr>
                <w:rFonts w:ascii="宋体" w:hAnsi="宋体" w:cs="宋体" w:hint="eastAsia"/>
                <w:kern w:val="0"/>
                <w:sz w:val="24"/>
                <w:szCs w:val="24"/>
              </w:rPr>
              <w:t xml:space="preserve">　</w:t>
            </w:r>
            <w:r>
              <w:rPr>
                <w:rFonts w:ascii="宋体" w:hAnsi="宋体" w:cs="宋体"/>
                <w:kern w:val="0"/>
                <w:sz w:val="24"/>
                <w:szCs w:val="24"/>
              </w:rPr>
              <w:t>100%</w:t>
            </w:r>
          </w:p>
        </w:tc>
      </w:tr>
      <w:tr w:rsidR="00840DFE" w:rsidRPr="00570C67" w:rsidTr="00390FCB">
        <w:trPr>
          <w:trHeight w:val="285"/>
        </w:trPr>
        <w:tc>
          <w:tcPr>
            <w:tcW w:w="2491" w:type="pct"/>
            <w:vMerge/>
            <w:tcBorders>
              <w:top w:val="nil"/>
              <w:left w:val="single" w:sz="4" w:space="0" w:color="auto"/>
              <w:bottom w:val="single" w:sz="4" w:space="0" w:color="auto"/>
              <w:right w:val="single" w:sz="4" w:space="0" w:color="auto"/>
            </w:tcBorders>
            <w:vAlign w:val="center"/>
          </w:tcPr>
          <w:p w:rsidR="00840DFE" w:rsidRPr="00F01384" w:rsidRDefault="00840DFE" w:rsidP="00390FCB">
            <w:pPr>
              <w:widowControl/>
              <w:jc w:val="left"/>
              <w:rPr>
                <w:rFonts w:ascii="仿宋" w:eastAsia="仿宋" w:hAnsi="仿宋"/>
                <w:sz w:val="24"/>
                <w:szCs w:val="24"/>
              </w:rPr>
            </w:pPr>
          </w:p>
        </w:tc>
        <w:tc>
          <w:tcPr>
            <w:tcW w:w="1328" w:type="pct"/>
            <w:tcBorders>
              <w:top w:val="nil"/>
              <w:left w:val="nil"/>
              <w:bottom w:val="single" w:sz="4" w:space="0" w:color="auto"/>
              <w:right w:val="single" w:sz="4" w:space="0" w:color="auto"/>
            </w:tcBorders>
            <w:noWrap/>
            <w:vAlign w:val="center"/>
          </w:tcPr>
          <w:p w:rsidR="00840DFE" w:rsidRPr="00F01384" w:rsidRDefault="00840DFE" w:rsidP="00390FCB">
            <w:pPr>
              <w:widowControl/>
              <w:jc w:val="left"/>
              <w:rPr>
                <w:rFonts w:ascii="仿宋" w:eastAsia="仿宋" w:hAnsi="仿宋"/>
                <w:sz w:val="24"/>
                <w:szCs w:val="24"/>
              </w:rPr>
            </w:pPr>
            <w:r w:rsidRPr="00F01384">
              <w:rPr>
                <w:rFonts w:ascii="仿宋" w:eastAsia="仿宋" w:hAnsi="仿宋" w:hint="eastAsia"/>
                <w:sz w:val="24"/>
                <w:szCs w:val="24"/>
              </w:rPr>
              <w:t>预算支出完成率</w:t>
            </w:r>
          </w:p>
        </w:tc>
        <w:tc>
          <w:tcPr>
            <w:tcW w:w="1181" w:type="pct"/>
            <w:tcBorders>
              <w:top w:val="nil"/>
              <w:left w:val="nil"/>
              <w:bottom w:val="single" w:sz="4" w:space="0" w:color="auto"/>
              <w:right w:val="single" w:sz="4" w:space="0" w:color="auto"/>
            </w:tcBorders>
            <w:noWrap/>
            <w:vAlign w:val="center"/>
          </w:tcPr>
          <w:p w:rsidR="00840DFE" w:rsidRPr="00C40D01" w:rsidRDefault="00840DFE" w:rsidP="00390FCB">
            <w:pPr>
              <w:widowControl/>
              <w:jc w:val="left"/>
              <w:rPr>
                <w:rFonts w:ascii="宋体" w:cs="宋体"/>
                <w:kern w:val="0"/>
                <w:sz w:val="24"/>
                <w:szCs w:val="24"/>
              </w:rPr>
            </w:pPr>
            <w:r w:rsidRPr="00C40D01">
              <w:rPr>
                <w:rFonts w:ascii="宋体" w:hAnsi="宋体" w:cs="宋体" w:hint="eastAsia"/>
                <w:kern w:val="0"/>
                <w:sz w:val="24"/>
                <w:szCs w:val="24"/>
              </w:rPr>
              <w:t xml:space="preserve">　</w:t>
            </w:r>
            <w:r>
              <w:rPr>
                <w:rFonts w:ascii="宋体" w:hAnsi="宋体" w:cs="宋体"/>
                <w:kern w:val="0"/>
                <w:sz w:val="24"/>
                <w:szCs w:val="24"/>
              </w:rPr>
              <w:t>100%</w:t>
            </w:r>
          </w:p>
        </w:tc>
      </w:tr>
      <w:tr w:rsidR="00840DFE" w:rsidRPr="00570C67" w:rsidTr="00390FCB">
        <w:trPr>
          <w:trHeight w:val="285"/>
        </w:trPr>
        <w:tc>
          <w:tcPr>
            <w:tcW w:w="2491" w:type="pct"/>
            <w:vMerge w:val="restart"/>
            <w:tcBorders>
              <w:top w:val="nil"/>
              <w:left w:val="single" w:sz="4" w:space="0" w:color="auto"/>
              <w:bottom w:val="single" w:sz="4" w:space="0" w:color="auto"/>
              <w:right w:val="single" w:sz="4" w:space="0" w:color="auto"/>
            </w:tcBorders>
            <w:noWrap/>
            <w:vAlign w:val="center"/>
          </w:tcPr>
          <w:p w:rsidR="00840DFE" w:rsidRPr="00F01384" w:rsidRDefault="00840DFE" w:rsidP="00390FCB">
            <w:pPr>
              <w:widowControl/>
              <w:jc w:val="left"/>
              <w:rPr>
                <w:rFonts w:ascii="仿宋" w:eastAsia="仿宋" w:hAnsi="仿宋"/>
                <w:sz w:val="24"/>
                <w:szCs w:val="24"/>
              </w:rPr>
            </w:pPr>
            <w:r>
              <w:rPr>
                <w:rFonts w:ascii="仿宋" w:eastAsia="仿宋" w:hAnsi="仿宋" w:hint="eastAsia"/>
                <w:sz w:val="24"/>
                <w:szCs w:val="24"/>
              </w:rPr>
              <w:t>基本</w:t>
            </w:r>
            <w:r w:rsidRPr="00F01384">
              <w:rPr>
                <w:rFonts w:ascii="仿宋" w:eastAsia="仿宋" w:hAnsi="仿宋" w:hint="eastAsia"/>
                <w:sz w:val="24"/>
                <w:szCs w:val="24"/>
              </w:rPr>
              <w:t>支出、</w:t>
            </w:r>
            <w:r>
              <w:rPr>
                <w:rFonts w:ascii="仿宋" w:eastAsia="仿宋" w:hAnsi="仿宋" w:hint="eastAsia"/>
                <w:sz w:val="24"/>
                <w:szCs w:val="24"/>
              </w:rPr>
              <w:t>项目</w:t>
            </w:r>
            <w:r w:rsidRPr="00F01384">
              <w:rPr>
                <w:rFonts w:ascii="仿宋" w:eastAsia="仿宋" w:hAnsi="仿宋" w:hint="eastAsia"/>
                <w:sz w:val="24"/>
                <w:szCs w:val="24"/>
              </w:rPr>
              <w:t>支出占</w:t>
            </w:r>
            <w:r>
              <w:rPr>
                <w:rFonts w:ascii="仿宋" w:eastAsia="仿宋" w:hAnsi="仿宋" w:hint="eastAsia"/>
                <w:sz w:val="24"/>
                <w:szCs w:val="24"/>
              </w:rPr>
              <w:t>总</w:t>
            </w:r>
            <w:r w:rsidRPr="00F01384">
              <w:rPr>
                <w:rFonts w:ascii="仿宋" w:eastAsia="仿宋" w:hAnsi="仿宋" w:hint="eastAsia"/>
                <w:sz w:val="24"/>
                <w:szCs w:val="24"/>
              </w:rPr>
              <w:t>支出的比率</w:t>
            </w:r>
          </w:p>
        </w:tc>
        <w:tc>
          <w:tcPr>
            <w:tcW w:w="1328" w:type="pct"/>
            <w:tcBorders>
              <w:top w:val="nil"/>
              <w:left w:val="nil"/>
              <w:bottom w:val="single" w:sz="4" w:space="0" w:color="auto"/>
              <w:right w:val="single" w:sz="4" w:space="0" w:color="auto"/>
            </w:tcBorders>
            <w:noWrap/>
            <w:vAlign w:val="center"/>
          </w:tcPr>
          <w:p w:rsidR="00840DFE" w:rsidRPr="00F01384" w:rsidRDefault="00840DFE" w:rsidP="00390FCB">
            <w:pPr>
              <w:widowControl/>
              <w:jc w:val="left"/>
              <w:rPr>
                <w:rFonts w:ascii="仿宋" w:eastAsia="仿宋" w:hAnsi="仿宋"/>
                <w:sz w:val="24"/>
                <w:szCs w:val="24"/>
              </w:rPr>
            </w:pPr>
            <w:r>
              <w:rPr>
                <w:rFonts w:ascii="仿宋" w:eastAsia="仿宋" w:hAnsi="仿宋" w:hint="eastAsia"/>
                <w:sz w:val="24"/>
                <w:szCs w:val="24"/>
              </w:rPr>
              <w:t>基本</w:t>
            </w:r>
            <w:r w:rsidRPr="00F01384">
              <w:rPr>
                <w:rFonts w:ascii="仿宋" w:eastAsia="仿宋" w:hAnsi="仿宋" w:hint="eastAsia"/>
                <w:sz w:val="24"/>
                <w:szCs w:val="24"/>
              </w:rPr>
              <w:t>支出比率</w:t>
            </w:r>
          </w:p>
        </w:tc>
        <w:tc>
          <w:tcPr>
            <w:tcW w:w="1181" w:type="pct"/>
            <w:tcBorders>
              <w:top w:val="nil"/>
              <w:left w:val="nil"/>
              <w:bottom w:val="single" w:sz="4" w:space="0" w:color="auto"/>
              <w:right w:val="single" w:sz="4" w:space="0" w:color="auto"/>
            </w:tcBorders>
            <w:noWrap/>
            <w:vAlign w:val="center"/>
          </w:tcPr>
          <w:p w:rsidR="00840DFE" w:rsidRPr="00C40D01" w:rsidRDefault="00840DFE" w:rsidP="006840F1">
            <w:pPr>
              <w:widowControl/>
              <w:jc w:val="left"/>
              <w:rPr>
                <w:rFonts w:ascii="宋体" w:cs="宋体"/>
                <w:kern w:val="0"/>
                <w:sz w:val="24"/>
                <w:szCs w:val="24"/>
              </w:rPr>
            </w:pPr>
            <w:r w:rsidRPr="00C40D01">
              <w:rPr>
                <w:rFonts w:ascii="宋体" w:hAnsi="宋体" w:cs="宋体" w:hint="eastAsia"/>
                <w:kern w:val="0"/>
                <w:sz w:val="24"/>
                <w:szCs w:val="24"/>
              </w:rPr>
              <w:t xml:space="preserve">　</w:t>
            </w:r>
            <w:r>
              <w:rPr>
                <w:rFonts w:ascii="宋体" w:hAnsi="宋体" w:cs="宋体"/>
                <w:kern w:val="0"/>
                <w:sz w:val="24"/>
                <w:szCs w:val="24"/>
              </w:rPr>
              <w:t>14%</w:t>
            </w:r>
          </w:p>
        </w:tc>
      </w:tr>
      <w:tr w:rsidR="00840DFE" w:rsidRPr="00570C67" w:rsidTr="00390FCB">
        <w:trPr>
          <w:trHeight w:val="285"/>
        </w:trPr>
        <w:tc>
          <w:tcPr>
            <w:tcW w:w="2491" w:type="pct"/>
            <w:vMerge/>
            <w:tcBorders>
              <w:top w:val="nil"/>
              <w:left w:val="single" w:sz="4" w:space="0" w:color="auto"/>
              <w:bottom w:val="single" w:sz="4" w:space="0" w:color="auto"/>
              <w:right w:val="single" w:sz="4" w:space="0" w:color="auto"/>
            </w:tcBorders>
            <w:vAlign w:val="center"/>
          </w:tcPr>
          <w:p w:rsidR="00840DFE" w:rsidRPr="00F01384" w:rsidRDefault="00840DFE" w:rsidP="00390FCB">
            <w:pPr>
              <w:widowControl/>
              <w:jc w:val="left"/>
              <w:rPr>
                <w:rFonts w:ascii="仿宋" w:eastAsia="仿宋" w:hAnsi="仿宋"/>
                <w:sz w:val="24"/>
                <w:szCs w:val="24"/>
              </w:rPr>
            </w:pPr>
          </w:p>
        </w:tc>
        <w:tc>
          <w:tcPr>
            <w:tcW w:w="1328" w:type="pct"/>
            <w:tcBorders>
              <w:top w:val="nil"/>
              <w:left w:val="nil"/>
              <w:bottom w:val="single" w:sz="4" w:space="0" w:color="auto"/>
              <w:right w:val="single" w:sz="4" w:space="0" w:color="auto"/>
            </w:tcBorders>
            <w:noWrap/>
            <w:vAlign w:val="center"/>
          </w:tcPr>
          <w:p w:rsidR="00840DFE" w:rsidRPr="00F01384" w:rsidRDefault="00840DFE" w:rsidP="00390FCB">
            <w:pPr>
              <w:widowControl/>
              <w:jc w:val="left"/>
              <w:rPr>
                <w:rFonts w:ascii="仿宋" w:eastAsia="仿宋" w:hAnsi="仿宋"/>
                <w:sz w:val="24"/>
                <w:szCs w:val="24"/>
              </w:rPr>
            </w:pPr>
            <w:r>
              <w:rPr>
                <w:rFonts w:ascii="仿宋" w:eastAsia="仿宋" w:hAnsi="仿宋" w:hint="eastAsia"/>
                <w:sz w:val="24"/>
                <w:szCs w:val="24"/>
              </w:rPr>
              <w:t>项目</w:t>
            </w:r>
            <w:r w:rsidRPr="00F01384">
              <w:rPr>
                <w:rFonts w:ascii="仿宋" w:eastAsia="仿宋" w:hAnsi="仿宋" w:hint="eastAsia"/>
                <w:sz w:val="24"/>
                <w:szCs w:val="24"/>
              </w:rPr>
              <w:t>支出比率</w:t>
            </w:r>
          </w:p>
        </w:tc>
        <w:tc>
          <w:tcPr>
            <w:tcW w:w="1181" w:type="pct"/>
            <w:tcBorders>
              <w:top w:val="nil"/>
              <w:left w:val="nil"/>
              <w:bottom w:val="single" w:sz="4" w:space="0" w:color="auto"/>
              <w:right w:val="single" w:sz="4" w:space="0" w:color="auto"/>
            </w:tcBorders>
            <w:noWrap/>
            <w:vAlign w:val="center"/>
          </w:tcPr>
          <w:p w:rsidR="00840DFE" w:rsidRPr="00C40D01" w:rsidRDefault="00840DFE" w:rsidP="006840F1">
            <w:pPr>
              <w:widowControl/>
              <w:jc w:val="left"/>
              <w:rPr>
                <w:rFonts w:ascii="宋体" w:cs="宋体"/>
                <w:kern w:val="0"/>
                <w:sz w:val="24"/>
                <w:szCs w:val="24"/>
              </w:rPr>
            </w:pPr>
            <w:r w:rsidRPr="00C40D01">
              <w:rPr>
                <w:rFonts w:ascii="宋体" w:hAnsi="宋体" w:cs="宋体" w:hint="eastAsia"/>
                <w:kern w:val="0"/>
                <w:sz w:val="24"/>
                <w:szCs w:val="24"/>
              </w:rPr>
              <w:t xml:space="preserve">　</w:t>
            </w:r>
            <w:r>
              <w:rPr>
                <w:rFonts w:ascii="宋体" w:hAnsi="宋体" w:cs="宋体"/>
                <w:kern w:val="0"/>
                <w:sz w:val="24"/>
                <w:szCs w:val="24"/>
              </w:rPr>
              <w:t>86%</w:t>
            </w:r>
          </w:p>
        </w:tc>
      </w:tr>
      <w:tr w:rsidR="00840DFE" w:rsidRPr="00570C67" w:rsidTr="00390FCB">
        <w:trPr>
          <w:trHeight w:val="419"/>
        </w:trPr>
        <w:tc>
          <w:tcPr>
            <w:tcW w:w="3819" w:type="pct"/>
            <w:gridSpan w:val="2"/>
            <w:tcBorders>
              <w:top w:val="single" w:sz="4" w:space="0" w:color="auto"/>
              <w:left w:val="single" w:sz="4" w:space="0" w:color="auto"/>
              <w:bottom w:val="single" w:sz="4" w:space="0" w:color="auto"/>
              <w:right w:val="single" w:sz="4" w:space="0" w:color="auto"/>
            </w:tcBorders>
            <w:noWrap/>
            <w:vAlign w:val="center"/>
          </w:tcPr>
          <w:p w:rsidR="00840DFE" w:rsidRPr="00F01384" w:rsidRDefault="00840DFE" w:rsidP="00390FCB">
            <w:pPr>
              <w:widowControl/>
              <w:jc w:val="left"/>
              <w:rPr>
                <w:rFonts w:ascii="仿宋" w:eastAsia="仿宋" w:hAnsi="仿宋"/>
                <w:sz w:val="24"/>
                <w:szCs w:val="24"/>
              </w:rPr>
            </w:pPr>
            <w:r w:rsidRPr="00F01384">
              <w:rPr>
                <w:rFonts w:ascii="仿宋" w:eastAsia="仿宋" w:hAnsi="仿宋" w:hint="eastAsia"/>
                <w:sz w:val="24"/>
                <w:szCs w:val="24"/>
              </w:rPr>
              <w:t>资产负债率</w:t>
            </w:r>
          </w:p>
        </w:tc>
        <w:tc>
          <w:tcPr>
            <w:tcW w:w="1181" w:type="pct"/>
            <w:tcBorders>
              <w:top w:val="nil"/>
              <w:left w:val="nil"/>
              <w:bottom w:val="single" w:sz="4" w:space="0" w:color="auto"/>
              <w:right w:val="single" w:sz="4" w:space="0" w:color="auto"/>
            </w:tcBorders>
            <w:noWrap/>
            <w:vAlign w:val="center"/>
          </w:tcPr>
          <w:p w:rsidR="00840DFE" w:rsidRPr="00C40D01" w:rsidRDefault="00840DFE" w:rsidP="006840F1">
            <w:pPr>
              <w:widowControl/>
              <w:jc w:val="left"/>
              <w:rPr>
                <w:rFonts w:ascii="宋体" w:cs="宋体"/>
                <w:kern w:val="0"/>
                <w:sz w:val="24"/>
                <w:szCs w:val="24"/>
              </w:rPr>
            </w:pPr>
            <w:r w:rsidRPr="00C40D01">
              <w:rPr>
                <w:rFonts w:ascii="宋体" w:hAnsi="宋体" w:cs="宋体" w:hint="eastAsia"/>
                <w:kern w:val="0"/>
                <w:sz w:val="24"/>
                <w:szCs w:val="24"/>
              </w:rPr>
              <w:t xml:space="preserve">　</w:t>
            </w:r>
            <w:r>
              <w:rPr>
                <w:rFonts w:ascii="宋体" w:hAnsi="宋体" w:cs="宋体"/>
                <w:kern w:val="0"/>
                <w:sz w:val="24"/>
                <w:szCs w:val="24"/>
              </w:rPr>
              <w:t>2.66%</w:t>
            </w:r>
          </w:p>
        </w:tc>
      </w:tr>
    </w:tbl>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sz w:val="24"/>
          <w:szCs w:val="24"/>
        </w:rPr>
        <w:t>1.</w:t>
      </w:r>
      <w:r w:rsidRPr="008767CF">
        <w:rPr>
          <w:rFonts w:ascii="楷体" w:eastAsia="楷体" w:hAnsi="楷体" w:hint="eastAsia"/>
          <w:sz w:val="24"/>
          <w:szCs w:val="24"/>
        </w:rPr>
        <w:t>预算收入和支出完成率，衡量事业单位收入和支出总预算及分项预算完成的程度。计算公式为：</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hint="eastAsia"/>
          <w:sz w:val="24"/>
          <w:szCs w:val="24"/>
        </w:rPr>
        <w:t>预算收入完成率＝年终执行数÷（年初预算数±年中预算调整数）×</w:t>
      </w:r>
      <w:r w:rsidRPr="008767CF">
        <w:rPr>
          <w:rFonts w:ascii="楷体" w:eastAsia="楷体" w:hAnsi="楷体"/>
          <w:sz w:val="24"/>
          <w:szCs w:val="24"/>
        </w:rPr>
        <w:t>100%</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hint="eastAsia"/>
          <w:sz w:val="24"/>
          <w:szCs w:val="24"/>
        </w:rPr>
        <w:t>年终执行数不含上年结转和结余收入数</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hint="eastAsia"/>
          <w:sz w:val="24"/>
          <w:szCs w:val="24"/>
        </w:rPr>
        <w:t>预算支出完成率＝年终执行数÷（年初预算数±年中预算调整数）×</w:t>
      </w:r>
      <w:r w:rsidRPr="008767CF">
        <w:rPr>
          <w:rFonts w:ascii="楷体" w:eastAsia="楷体" w:hAnsi="楷体"/>
          <w:sz w:val="24"/>
          <w:szCs w:val="24"/>
        </w:rPr>
        <w:t>100%</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hint="eastAsia"/>
          <w:sz w:val="24"/>
          <w:szCs w:val="24"/>
        </w:rPr>
        <w:t>年终执行数不含上年结转和结余支出数</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sz w:val="24"/>
          <w:szCs w:val="24"/>
        </w:rPr>
        <w:t>2.</w:t>
      </w:r>
      <w:r w:rsidRPr="008767CF">
        <w:rPr>
          <w:rFonts w:ascii="楷体" w:eastAsia="楷体" w:hAnsi="楷体" w:hint="eastAsia"/>
          <w:sz w:val="24"/>
          <w:szCs w:val="24"/>
        </w:rPr>
        <w:t>人员支出、公用支出占事业支出的比率，衡量事业单位事业支出结构。计算公式为：</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hint="eastAsia"/>
          <w:sz w:val="24"/>
          <w:szCs w:val="24"/>
        </w:rPr>
        <w:t>人员支出比率＝人员支出÷事业支出×</w:t>
      </w:r>
      <w:r w:rsidRPr="008767CF">
        <w:rPr>
          <w:rFonts w:ascii="楷体" w:eastAsia="楷体" w:hAnsi="楷体"/>
          <w:sz w:val="24"/>
          <w:szCs w:val="24"/>
        </w:rPr>
        <w:t>100%</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hint="eastAsia"/>
          <w:sz w:val="24"/>
          <w:szCs w:val="24"/>
        </w:rPr>
        <w:t>公用支出比率＝公用支出÷事业支出×</w:t>
      </w:r>
      <w:r w:rsidRPr="008767CF">
        <w:rPr>
          <w:rFonts w:ascii="楷体" w:eastAsia="楷体" w:hAnsi="楷体"/>
          <w:sz w:val="24"/>
          <w:szCs w:val="24"/>
        </w:rPr>
        <w:t>100%</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sz w:val="24"/>
          <w:szCs w:val="24"/>
        </w:rPr>
        <w:t>3.</w:t>
      </w:r>
      <w:r w:rsidRPr="008767CF">
        <w:rPr>
          <w:rFonts w:ascii="楷体" w:eastAsia="楷体" w:hAnsi="楷体" w:hint="eastAsia"/>
          <w:sz w:val="24"/>
          <w:szCs w:val="24"/>
        </w:rPr>
        <w:t>人均基本支出，衡量事业单位按照实际在编人数平均的基本支出水平。计算公式为：</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hint="eastAsia"/>
          <w:sz w:val="24"/>
          <w:szCs w:val="24"/>
        </w:rPr>
        <w:t>人均基本支出＝（基本支出</w:t>
      </w:r>
      <w:r w:rsidRPr="008767CF">
        <w:rPr>
          <w:rFonts w:ascii="楷体" w:eastAsia="楷体" w:hAnsi="楷体"/>
          <w:sz w:val="24"/>
          <w:szCs w:val="24"/>
        </w:rPr>
        <w:t>-</w:t>
      </w:r>
      <w:r w:rsidRPr="008767CF">
        <w:rPr>
          <w:rFonts w:ascii="楷体" w:eastAsia="楷体" w:hAnsi="楷体" w:hint="eastAsia"/>
          <w:sz w:val="24"/>
          <w:szCs w:val="24"/>
        </w:rPr>
        <w:t>离退休人员支出）÷实际在编人数</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sz w:val="24"/>
          <w:szCs w:val="24"/>
        </w:rPr>
        <w:t>4.</w:t>
      </w:r>
      <w:r w:rsidRPr="008767CF">
        <w:rPr>
          <w:rFonts w:ascii="楷体" w:eastAsia="楷体" w:hAnsi="楷体" w:hint="eastAsia"/>
          <w:sz w:val="24"/>
          <w:szCs w:val="24"/>
        </w:rPr>
        <w:t>资产负债率，衡量事业单位利用债权人提供资金开展业务活动的能力，以及反映债权人提供资金的安全保障程度。计算公式为：</w:t>
      </w:r>
    </w:p>
    <w:p w:rsidR="00840DFE" w:rsidRPr="008767CF"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hint="eastAsia"/>
          <w:sz w:val="24"/>
          <w:szCs w:val="24"/>
        </w:rPr>
        <w:t>资产负债率＝负债总额÷资产总额×</w:t>
      </w:r>
      <w:r w:rsidRPr="008767CF">
        <w:rPr>
          <w:rFonts w:ascii="楷体" w:eastAsia="楷体" w:hAnsi="楷体"/>
          <w:sz w:val="24"/>
          <w:szCs w:val="24"/>
        </w:rPr>
        <w:t>100%</w:t>
      </w:r>
    </w:p>
    <w:p w:rsidR="00840DFE" w:rsidRPr="008767CF"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r w:rsidRPr="008767CF">
        <w:rPr>
          <w:rFonts w:ascii="楷体" w:eastAsia="楷体" w:hAnsi="楷体" w:hint="eastAsia"/>
          <w:sz w:val="24"/>
          <w:szCs w:val="24"/>
        </w:rPr>
        <w:t>此外，行业事业单位还可根据相关财务规则规定对有关财务指标进行分析。</w:t>
      </w: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hint="eastAsia"/>
          <w:sz w:val="24"/>
          <w:szCs w:val="24"/>
        </w:rPr>
        <w:lastRenderedPageBreak/>
        <w:t>四、机关运行经费及政府采购执行情况</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1</w:t>
      </w:r>
      <w:r>
        <w:rPr>
          <w:rFonts w:ascii="楷体" w:eastAsia="楷体" w:hAnsi="楷体" w:hint="eastAsia"/>
          <w:sz w:val="24"/>
          <w:szCs w:val="24"/>
        </w:rPr>
        <w:t>、机关运行经费严格按照年初预算</w:t>
      </w:r>
      <w:r>
        <w:rPr>
          <w:rFonts w:ascii="楷体" w:eastAsia="楷体" w:hAnsi="楷体"/>
          <w:sz w:val="24"/>
          <w:szCs w:val="24"/>
        </w:rPr>
        <w:t>9.6</w:t>
      </w:r>
      <w:r>
        <w:rPr>
          <w:rFonts w:ascii="楷体" w:eastAsia="楷体" w:hAnsi="楷体" w:hint="eastAsia"/>
          <w:sz w:val="24"/>
          <w:szCs w:val="24"/>
        </w:rPr>
        <w:t>万元进行支出，无超支情况。</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2</w:t>
      </w:r>
      <w:r>
        <w:rPr>
          <w:rFonts w:ascii="楷体" w:eastAsia="楷体" w:hAnsi="楷体" w:hint="eastAsia"/>
          <w:sz w:val="24"/>
          <w:szCs w:val="24"/>
        </w:rPr>
        <w:t>、政府采购年初纳入预算</w:t>
      </w:r>
      <w:r>
        <w:rPr>
          <w:rFonts w:ascii="楷体" w:eastAsia="楷体" w:hAnsi="楷体"/>
          <w:sz w:val="24"/>
          <w:szCs w:val="24"/>
        </w:rPr>
        <w:t>138</w:t>
      </w:r>
      <w:r>
        <w:rPr>
          <w:rFonts w:ascii="楷体" w:eastAsia="楷体" w:hAnsi="楷体" w:hint="eastAsia"/>
          <w:sz w:val="24"/>
          <w:szCs w:val="24"/>
        </w:rPr>
        <w:t>万元，实际执行</w:t>
      </w:r>
      <w:r>
        <w:rPr>
          <w:rFonts w:ascii="楷体" w:eastAsia="楷体" w:hAnsi="楷体"/>
          <w:sz w:val="24"/>
          <w:szCs w:val="24"/>
        </w:rPr>
        <w:t>126.46</w:t>
      </w:r>
      <w:r>
        <w:rPr>
          <w:rFonts w:ascii="楷体" w:eastAsia="楷体" w:hAnsi="楷体" w:hint="eastAsia"/>
          <w:sz w:val="24"/>
          <w:szCs w:val="24"/>
        </w:rPr>
        <w:t>万（其中，设备购置</w:t>
      </w:r>
      <w:r>
        <w:rPr>
          <w:rFonts w:ascii="楷体" w:eastAsia="楷体" w:hAnsi="楷体"/>
          <w:sz w:val="24"/>
          <w:szCs w:val="24"/>
        </w:rPr>
        <w:t>105.77</w:t>
      </w:r>
      <w:r>
        <w:rPr>
          <w:rFonts w:ascii="楷体" w:eastAsia="楷体" w:hAnsi="楷体" w:hint="eastAsia"/>
          <w:sz w:val="24"/>
          <w:szCs w:val="24"/>
        </w:rPr>
        <w:t>万元、服务</w:t>
      </w:r>
      <w:r>
        <w:rPr>
          <w:rFonts w:ascii="楷体" w:eastAsia="楷体" w:hAnsi="楷体"/>
          <w:sz w:val="24"/>
          <w:szCs w:val="24"/>
        </w:rPr>
        <w:t>20.69</w:t>
      </w:r>
      <w:r>
        <w:rPr>
          <w:rFonts w:ascii="楷体" w:eastAsia="楷体" w:hAnsi="楷体" w:hint="eastAsia"/>
          <w:sz w:val="24"/>
          <w:szCs w:val="24"/>
        </w:rPr>
        <w:t>万元）。设备购置只要是办公设备、信息化设备，服务主要是档案整理、监理费等。</w:t>
      </w: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 xml:space="preserve">                                            </w:t>
      </w:r>
      <w:r>
        <w:rPr>
          <w:rFonts w:ascii="楷体" w:eastAsia="楷体" w:hAnsi="楷体" w:hint="eastAsia"/>
          <w:sz w:val="24"/>
          <w:szCs w:val="24"/>
        </w:rPr>
        <w:t>乌鲁木齐县教育局</w:t>
      </w:r>
    </w:p>
    <w:p w:rsidR="00840DFE"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 xml:space="preserve">                                            </w:t>
      </w:r>
      <w:smartTag w:uri="urn:schemas-microsoft-com:office:smarttags" w:element="chsdate">
        <w:smartTagPr>
          <w:attr w:name="Year" w:val="2017"/>
          <w:attr w:name="Month" w:val="6"/>
          <w:attr w:name="Day" w:val="15"/>
          <w:attr w:name="IsLunarDate" w:val="False"/>
          <w:attr w:name="IsROCDate" w:val="False"/>
        </w:smartTagPr>
        <w:r>
          <w:rPr>
            <w:rFonts w:ascii="楷体" w:eastAsia="楷体" w:hAnsi="楷体"/>
            <w:sz w:val="24"/>
            <w:szCs w:val="24"/>
          </w:rPr>
          <w:t>2017</w:t>
        </w:r>
        <w:r>
          <w:rPr>
            <w:rFonts w:ascii="楷体" w:eastAsia="楷体" w:hAnsi="楷体" w:hint="eastAsia"/>
            <w:sz w:val="24"/>
            <w:szCs w:val="24"/>
          </w:rPr>
          <w:t>年</w:t>
        </w:r>
        <w:r>
          <w:rPr>
            <w:rFonts w:ascii="楷体" w:eastAsia="楷体" w:hAnsi="楷体"/>
            <w:sz w:val="24"/>
            <w:szCs w:val="24"/>
          </w:rPr>
          <w:t>6</w:t>
        </w:r>
        <w:r>
          <w:rPr>
            <w:rFonts w:ascii="楷体" w:eastAsia="楷体" w:hAnsi="楷体" w:hint="eastAsia"/>
            <w:sz w:val="24"/>
            <w:szCs w:val="24"/>
          </w:rPr>
          <w:t>月</w:t>
        </w:r>
        <w:r>
          <w:rPr>
            <w:rFonts w:ascii="楷体" w:eastAsia="楷体" w:hAnsi="楷体"/>
            <w:sz w:val="24"/>
            <w:szCs w:val="24"/>
          </w:rPr>
          <w:t>15</w:t>
        </w:r>
        <w:r>
          <w:rPr>
            <w:rFonts w:ascii="楷体" w:eastAsia="楷体" w:hAnsi="楷体" w:hint="eastAsia"/>
            <w:sz w:val="24"/>
            <w:szCs w:val="24"/>
          </w:rPr>
          <w:t>日</w:t>
        </w:r>
      </w:smartTag>
    </w:p>
    <w:p w:rsidR="00840DFE" w:rsidRPr="008767CF" w:rsidRDefault="00840DFE" w:rsidP="001A7395">
      <w:pPr>
        <w:snapToGrid w:val="0"/>
        <w:spacing w:line="500" w:lineRule="exact"/>
        <w:ind w:firstLineChars="200" w:firstLine="480"/>
        <w:rPr>
          <w:rFonts w:ascii="楷体" w:eastAsia="楷体" w:hAnsi="楷体"/>
          <w:sz w:val="24"/>
          <w:szCs w:val="24"/>
        </w:rPr>
      </w:pPr>
      <w:r>
        <w:rPr>
          <w:rFonts w:ascii="楷体" w:eastAsia="楷体" w:hAnsi="楷体"/>
          <w:sz w:val="24"/>
          <w:szCs w:val="24"/>
        </w:rPr>
        <w:t xml:space="preserve">                                        </w:t>
      </w:r>
    </w:p>
    <w:p w:rsidR="00840DFE" w:rsidRPr="008767CF" w:rsidRDefault="00840DFE" w:rsidP="000625E1">
      <w:pPr>
        <w:snapToGrid w:val="0"/>
        <w:rPr>
          <w:rFonts w:ascii="楷体" w:eastAsia="楷体" w:hAnsi="楷体"/>
          <w:sz w:val="24"/>
          <w:szCs w:val="24"/>
        </w:rPr>
      </w:pPr>
    </w:p>
    <w:sectPr w:rsidR="00840DFE" w:rsidRPr="008767CF" w:rsidSect="00DF46E5">
      <w:pgSz w:w="23814" w:h="16839" w:orient="landscape" w:code="8"/>
      <w:pgMar w:top="1800" w:right="1440" w:bottom="1800" w:left="1440" w:header="851" w:footer="992" w:gutter="0"/>
      <w:cols w:num="2" w:space="1366"/>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302" w:rsidRDefault="00606302" w:rsidP="00FA6DE4">
      <w:r>
        <w:separator/>
      </w:r>
    </w:p>
  </w:endnote>
  <w:endnote w:type="continuationSeparator" w:id="1">
    <w:p w:rsidR="00606302" w:rsidRDefault="00606302" w:rsidP="00FA6D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楷体">
    <w:altName w:val="宋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302" w:rsidRDefault="00606302" w:rsidP="00FA6DE4">
      <w:r>
        <w:separator/>
      </w:r>
    </w:p>
  </w:footnote>
  <w:footnote w:type="continuationSeparator" w:id="1">
    <w:p w:rsidR="00606302" w:rsidRDefault="00606302" w:rsidP="00FA6D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215264"/>
    <w:multiLevelType w:val="hybridMultilevel"/>
    <w:tmpl w:val="BF8ABB56"/>
    <w:lvl w:ilvl="0" w:tplc="3D881E32">
      <w:start w:val="1"/>
      <w:numFmt w:val="japaneseCounting"/>
      <w:lvlText w:val="%1、"/>
      <w:lvlJc w:val="left"/>
      <w:pPr>
        <w:ind w:left="960" w:hanging="48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6DE4"/>
    <w:rsid w:val="0005003D"/>
    <w:rsid w:val="000625E1"/>
    <w:rsid w:val="00094D72"/>
    <w:rsid w:val="000B4EDD"/>
    <w:rsid w:val="000E1BDE"/>
    <w:rsid w:val="000F0F02"/>
    <w:rsid w:val="001321E7"/>
    <w:rsid w:val="0014705F"/>
    <w:rsid w:val="001A7395"/>
    <w:rsid w:val="001B3DFD"/>
    <w:rsid w:val="001E0DCF"/>
    <w:rsid w:val="001E6295"/>
    <w:rsid w:val="001F6907"/>
    <w:rsid w:val="00201525"/>
    <w:rsid w:val="00230E47"/>
    <w:rsid w:val="00250BB1"/>
    <w:rsid w:val="00253749"/>
    <w:rsid w:val="00256173"/>
    <w:rsid w:val="00262FC7"/>
    <w:rsid w:val="00272C60"/>
    <w:rsid w:val="00296998"/>
    <w:rsid w:val="00297432"/>
    <w:rsid w:val="002A1D95"/>
    <w:rsid w:val="002A7AB8"/>
    <w:rsid w:val="002C4A95"/>
    <w:rsid w:val="002C7CE0"/>
    <w:rsid w:val="002E0097"/>
    <w:rsid w:val="002F3E5F"/>
    <w:rsid w:val="003111B4"/>
    <w:rsid w:val="00335499"/>
    <w:rsid w:val="00350606"/>
    <w:rsid w:val="003566BF"/>
    <w:rsid w:val="00390FCB"/>
    <w:rsid w:val="00391350"/>
    <w:rsid w:val="003A7526"/>
    <w:rsid w:val="004362CB"/>
    <w:rsid w:val="00445077"/>
    <w:rsid w:val="00453C9D"/>
    <w:rsid w:val="004577BD"/>
    <w:rsid w:val="00482F7D"/>
    <w:rsid w:val="004A2A16"/>
    <w:rsid w:val="004A71DB"/>
    <w:rsid w:val="004F2132"/>
    <w:rsid w:val="004F403D"/>
    <w:rsid w:val="004F761C"/>
    <w:rsid w:val="00531144"/>
    <w:rsid w:val="005347A0"/>
    <w:rsid w:val="0053681B"/>
    <w:rsid w:val="00555995"/>
    <w:rsid w:val="00570C67"/>
    <w:rsid w:val="00590B98"/>
    <w:rsid w:val="005B4907"/>
    <w:rsid w:val="005E11D5"/>
    <w:rsid w:val="0060610E"/>
    <w:rsid w:val="00606302"/>
    <w:rsid w:val="00611646"/>
    <w:rsid w:val="00664EA4"/>
    <w:rsid w:val="006840F1"/>
    <w:rsid w:val="00684953"/>
    <w:rsid w:val="006972A4"/>
    <w:rsid w:val="006C3C7A"/>
    <w:rsid w:val="00702132"/>
    <w:rsid w:val="0071735E"/>
    <w:rsid w:val="00740875"/>
    <w:rsid w:val="007462F3"/>
    <w:rsid w:val="00751666"/>
    <w:rsid w:val="007869D9"/>
    <w:rsid w:val="007B5F41"/>
    <w:rsid w:val="007C27AB"/>
    <w:rsid w:val="007D4775"/>
    <w:rsid w:val="00840DFE"/>
    <w:rsid w:val="00862E29"/>
    <w:rsid w:val="008767CF"/>
    <w:rsid w:val="008C2635"/>
    <w:rsid w:val="008C4605"/>
    <w:rsid w:val="008F4515"/>
    <w:rsid w:val="00903F74"/>
    <w:rsid w:val="009B2E86"/>
    <w:rsid w:val="00A33776"/>
    <w:rsid w:val="00AC78AD"/>
    <w:rsid w:val="00B11156"/>
    <w:rsid w:val="00B326C0"/>
    <w:rsid w:val="00B35BCE"/>
    <w:rsid w:val="00B56C70"/>
    <w:rsid w:val="00B6434D"/>
    <w:rsid w:val="00B7514F"/>
    <w:rsid w:val="00B95E36"/>
    <w:rsid w:val="00BC3F21"/>
    <w:rsid w:val="00C26248"/>
    <w:rsid w:val="00C3726D"/>
    <w:rsid w:val="00C37964"/>
    <w:rsid w:val="00C40D01"/>
    <w:rsid w:val="00C46E85"/>
    <w:rsid w:val="00C809F4"/>
    <w:rsid w:val="00C96D16"/>
    <w:rsid w:val="00CA4529"/>
    <w:rsid w:val="00CA5C11"/>
    <w:rsid w:val="00CA77B2"/>
    <w:rsid w:val="00CE0383"/>
    <w:rsid w:val="00D233AC"/>
    <w:rsid w:val="00D51390"/>
    <w:rsid w:val="00D62FF3"/>
    <w:rsid w:val="00D807EA"/>
    <w:rsid w:val="00D8331F"/>
    <w:rsid w:val="00DA29CE"/>
    <w:rsid w:val="00DA4D5F"/>
    <w:rsid w:val="00DF46E5"/>
    <w:rsid w:val="00E1668C"/>
    <w:rsid w:val="00E40F25"/>
    <w:rsid w:val="00E92428"/>
    <w:rsid w:val="00E92990"/>
    <w:rsid w:val="00E97783"/>
    <w:rsid w:val="00EE1508"/>
    <w:rsid w:val="00EE249C"/>
    <w:rsid w:val="00EF068E"/>
    <w:rsid w:val="00EF4AA9"/>
    <w:rsid w:val="00F01384"/>
    <w:rsid w:val="00F11408"/>
    <w:rsid w:val="00F140BB"/>
    <w:rsid w:val="00F80B52"/>
    <w:rsid w:val="00F85444"/>
    <w:rsid w:val="00F858FA"/>
    <w:rsid w:val="00F9160A"/>
    <w:rsid w:val="00FA6DE4"/>
    <w:rsid w:val="00FC406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DE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FA6D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FA6DE4"/>
    <w:rPr>
      <w:rFonts w:cs="Times New Roman"/>
      <w:sz w:val="18"/>
      <w:szCs w:val="18"/>
    </w:rPr>
  </w:style>
  <w:style w:type="paragraph" w:styleId="a4">
    <w:name w:val="footer"/>
    <w:basedOn w:val="a"/>
    <w:link w:val="Char0"/>
    <w:uiPriority w:val="99"/>
    <w:semiHidden/>
    <w:rsid w:val="00FA6DE4"/>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FA6DE4"/>
    <w:rPr>
      <w:rFonts w:cs="Times New Roman"/>
      <w:sz w:val="18"/>
      <w:szCs w:val="18"/>
    </w:rPr>
  </w:style>
  <w:style w:type="paragraph" w:styleId="a5">
    <w:name w:val="List Paragraph"/>
    <w:basedOn w:val="a"/>
    <w:uiPriority w:val="99"/>
    <w:qFormat/>
    <w:rsid w:val="00FA6DE4"/>
    <w:pPr>
      <w:ind w:firstLineChars="200" w:firstLine="420"/>
    </w:pPr>
  </w:style>
  <w:style w:type="paragraph" w:customStyle="1" w:styleId="CharCharCharCharCharCharChar">
    <w:name w:val="Char Char Char Char Char Char Char"/>
    <w:basedOn w:val="a"/>
    <w:uiPriority w:val="99"/>
    <w:rsid w:val="003111B4"/>
    <w:pPr>
      <w:widowControl/>
      <w:spacing w:after="160" w:line="240" w:lineRule="exact"/>
      <w:jc w:val="left"/>
    </w:pPr>
    <w:rPr>
      <w:rFonts w:ascii="Times New Roman" w:hAnsi="Times New Roman"/>
      <w:szCs w:val="24"/>
    </w:rPr>
  </w:style>
  <w:style w:type="paragraph" w:styleId="a6">
    <w:name w:val="Balloon Text"/>
    <w:basedOn w:val="a"/>
    <w:link w:val="Char1"/>
    <w:uiPriority w:val="99"/>
    <w:semiHidden/>
    <w:rsid w:val="002F3E5F"/>
    <w:rPr>
      <w:sz w:val="18"/>
      <w:szCs w:val="18"/>
    </w:rPr>
  </w:style>
  <w:style w:type="character" w:customStyle="1" w:styleId="Char1">
    <w:name w:val="批注框文本 Char"/>
    <w:basedOn w:val="a0"/>
    <w:link w:val="a6"/>
    <w:uiPriority w:val="99"/>
    <w:semiHidden/>
    <w:locked/>
    <w:rsid w:val="002F3E5F"/>
    <w:rPr>
      <w:rFonts w:cs="Times New Roman"/>
      <w:kern w:val="2"/>
      <w:sz w:val="18"/>
      <w:szCs w:val="18"/>
    </w:rPr>
  </w:style>
  <w:style w:type="paragraph" w:styleId="a7">
    <w:name w:val="Document Map"/>
    <w:basedOn w:val="a"/>
    <w:link w:val="Char2"/>
    <w:uiPriority w:val="99"/>
    <w:semiHidden/>
    <w:rsid w:val="00555995"/>
    <w:pPr>
      <w:shd w:val="clear" w:color="auto" w:fill="000080"/>
    </w:pPr>
  </w:style>
  <w:style w:type="character" w:customStyle="1" w:styleId="Char2">
    <w:name w:val="文档结构图 Char"/>
    <w:basedOn w:val="a0"/>
    <w:link w:val="a7"/>
    <w:uiPriority w:val="99"/>
    <w:semiHidden/>
    <w:locked/>
    <w:rsid w:val="00AC78A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1100756368">
      <w:marLeft w:val="0"/>
      <w:marRight w:val="0"/>
      <w:marTop w:val="0"/>
      <w:marBottom w:val="0"/>
      <w:divBdr>
        <w:top w:val="none" w:sz="0" w:space="0" w:color="auto"/>
        <w:left w:val="none" w:sz="0" w:space="0" w:color="auto"/>
        <w:bottom w:val="none" w:sz="0" w:space="0" w:color="auto"/>
        <w:right w:val="none" w:sz="0" w:space="0" w:color="auto"/>
      </w:divBdr>
    </w:div>
    <w:div w:id="1100756369">
      <w:marLeft w:val="0"/>
      <w:marRight w:val="0"/>
      <w:marTop w:val="0"/>
      <w:marBottom w:val="0"/>
      <w:divBdr>
        <w:top w:val="none" w:sz="0" w:space="0" w:color="auto"/>
        <w:left w:val="none" w:sz="0" w:space="0" w:color="auto"/>
        <w:bottom w:val="none" w:sz="0" w:space="0" w:color="auto"/>
        <w:right w:val="none" w:sz="0" w:space="0" w:color="auto"/>
      </w:divBdr>
    </w:div>
    <w:div w:id="1100756370">
      <w:marLeft w:val="0"/>
      <w:marRight w:val="0"/>
      <w:marTop w:val="0"/>
      <w:marBottom w:val="0"/>
      <w:divBdr>
        <w:top w:val="none" w:sz="0" w:space="0" w:color="auto"/>
        <w:left w:val="none" w:sz="0" w:space="0" w:color="auto"/>
        <w:bottom w:val="none" w:sz="0" w:space="0" w:color="auto"/>
        <w:right w:val="none" w:sz="0" w:space="0" w:color="auto"/>
      </w:divBdr>
    </w:div>
    <w:div w:id="1100756371">
      <w:marLeft w:val="0"/>
      <w:marRight w:val="0"/>
      <w:marTop w:val="0"/>
      <w:marBottom w:val="0"/>
      <w:divBdr>
        <w:top w:val="none" w:sz="0" w:space="0" w:color="auto"/>
        <w:left w:val="none" w:sz="0" w:space="0" w:color="auto"/>
        <w:bottom w:val="none" w:sz="0" w:space="0" w:color="auto"/>
        <w:right w:val="none" w:sz="0" w:space="0" w:color="auto"/>
      </w:divBdr>
    </w:div>
    <w:div w:id="1100756372">
      <w:marLeft w:val="0"/>
      <w:marRight w:val="0"/>
      <w:marTop w:val="0"/>
      <w:marBottom w:val="0"/>
      <w:divBdr>
        <w:top w:val="none" w:sz="0" w:space="0" w:color="auto"/>
        <w:left w:val="none" w:sz="0" w:space="0" w:color="auto"/>
        <w:bottom w:val="none" w:sz="0" w:space="0" w:color="auto"/>
        <w:right w:val="none" w:sz="0" w:space="0" w:color="auto"/>
      </w:divBdr>
    </w:div>
    <w:div w:id="1100756373">
      <w:marLeft w:val="0"/>
      <w:marRight w:val="0"/>
      <w:marTop w:val="0"/>
      <w:marBottom w:val="0"/>
      <w:divBdr>
        <w:top w:val="none" w:sz="0" w:space="0" w:color="auto"/>
        <w:left w:val="none" w:sz="0" w:space="0" w:color="auto"/>
        <w:bottom w:val="none" w:sz="0" w:space="0" w:color="auto"/>
        <w:right w:val="none" w:sz="0" w:space="0" w:color="auto"/>
      </w:divBdr>
    </w:div>
    <w:div w:id="11007563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__1.xls"/><Relationship Id="rId13" Type="http://schemas.openxmlformats.org/officeDocument/2006/relationships/image" Target="media/image4.png"/><Relationship Id="rId18" Type="http://schemas.openxmlformats.org/officeDocument/2006/relationships/oleObject" Target="embeddings/Microsoft_Office_Excel___6.xls"/><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png"/><Relationship Id="rId12" Type="http://schemas.openxmlformats.org/officeDocument/2006/relationships/oleObject" Target="embeddings/Microsoft_Office_Excel___3.xls"/><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oleObject" Target="embeddings/Microsoft_Office_Excel___5.xls"/><Relationship Id="rId20" Type="http://schemas.openxmlformats.org/officeDocument/2006/relationships/oleObject" Target="embeddings/Microsoft_Office_Excel___7.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oleObject" Target="embeddings/Microsoft_Office_Excel___2.xls"/><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Microsoft_Office_Excel___4.xls"/><Relationship Id="rId22" Type="http://schemas.openxmlformats.org/officeDocument/2006/relationships/oleObject" Target="embeddings/Microsoft_Office_Excel___8.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Pages>
  <Words>880</Words>
  <Characters>5017</Characters>
  <Application>Microsoft Office Word</Application>
  <DocSecurity>0</DocSecurity>
  <Lines>41</Lines>
  <Paragraphs>11</Paragraphs>
  <ScaleCrop>false</ScaleCrop>
  <Company>Sky123.Org</Company>
  <LinksUpToDate>false</LinksUpToDate>
  <CharactersWithSpaces>5886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27</cp:revision>
  <dcterms:created xsi:type="dcterms:W3CDTF">2017-01-07T14:49:00Z</dcterms:created>
  <dcterms:modified xsi:type="dcterms:W3CDTF">2017-06-16T09:23:00Z</dcterms:modified>
</cp:coreProperties>
</file>