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7A" w:rsidRPr="00EA3A7A" w:rsidRDefault="00F625C3" w:rsidP="00EA3A7A">
      <w:pPr>
        <w:tabs>
          <w:tab w:val="left" w:pos="9923"/>
        </w:tabs>
        <w:snapToGrid w:val="0"/>
        <w:jc w:val="center"/>
        <w:rPr>
          <w:rFonts w:ascii="黑体" w:eastAsia="黑体" w:hAnsi="黑体" w:cs="Times New Roman"/>
          <w:color w:val="000000"/>
          <w:sz w:val="24"/>
          <w:szCs w:val="24"/>
        </w:rPr>
      </w:pPr>
      <w:bookmarkStart w:id="0" w:name="部门决算填报说明（部门用）"/>
      <w:r>
        <w:rPr>
          <w:rFonts w:ascii="黑体" w:eastAsia="黑体" w:hAnsi="黑体" w:cs="黑体" w:hint="eastAsia"/>
          <w:color w:val="000000"/>
          <w:sz w:val="24"/>
          <w:szCs w:val="24"/>
        </w:rPr>
        <w:t>乌鲁木齐县</w:t>
      </w:r>
      <w:r w:rsidR="008F13B7">
        <w:rPr>
          <w:rFonts w:ascii="黑体" w:eastAsia="黑体" w:hAnsi="黑体" w:cs="黑体" w:hint="eastAsia"/>
          <w:color w:val="000000"/>
          <w:sz w:val="24"/>
          <w:szCs w:val="24"/>
        </w:rPr>
        <w:t>团结民汉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>小学</w:t>
      </w:r>
      <w:r w:rsidR="00EA3A7A" w:rsidRPr="00EA3A7A">
        <w:rPr>
          <w:rFonts w:ascii="黑体" w:eastAsia="黑体" w:hAnsi="黑体" w:cs="黑体" w:hint="eastAsia"/>
          <w:color w:val="000000"/>
          <w:sz w:val="24"/>
          <w:szCs w:val="24"/>
        </w:rPr>
        <w:t>部门决算填报说明</w:t>
      </w:r>
      <w:r w:rsidR="00EA3A7A" w:rsidRPr="00EA3A7A">
        <w:rPr>
          <w:rFonts w:ascii="黑体" w:eastAsia="黑体" w:hAnsi="黑体" w:cs="Times New Roman" w:hint="eastAsia"/>
          <w:color w:val="000000"/>
          <w:sz w:val="24"/>
          <w:szCs w:val="24"/>
        </w:rPr>
        <w:t>（部门用）</w:t>
      </w:r>
    </w:p>
    <w:bookmarkEnd w:id="0"/>
    <w:p w:rsidR="00EA3A7A" w:rsidRPr="00EA3A7A" w:rsidRDefault="00EA3A7A" w:rsidP="00EA3A7A">
      <w:pPr>
        <w:snapToGrid w:val="0"/>
        <w:rPr>
          <w:rFonts w:ascii="仿宋" w:eastAsia="仿宋" w:hAnsi="仿宋" w:cs="Times New Roman"/>
          <w:color w:val="000000"/>
          <w:sz w:val="24"/>
          <w:szCs w:val="24"/>
        </w:rPr>
      </w:pPr>
    </w:p>
    <w:p w:rsidR="00EA3A7A" w:rsidRPr="00EA3A7A" w:rsidRDefault="00EA3A7A" w:rsidP="00EA3A7A">
      <w:pPr>
        <w:snapToGrid w:val="0"/>
        <w:ind w:firstLine="480"/>
        <w:rPr>
          <w:rFonts w:ascii="黑体" w:eastAsia="黑体" w:hAnsi="黑体" w:cs="Times New Roman"/>
          <w:color w:val="000000"/>
          <w:sz w:val="24"/>
          <w:szCs w:val="24"/>
        </w:rPr>
      </w:pPr>
      <w:r w:rsidRPr="00EA3A7A">
        <w:rPr>
          <w:rFonts w:ascii="黑体" w:eastAsia="黑体" w:hAnsi="黑体" w:cs="黑体" w:hint="eastAsia"/>
          <w:color w:val="000000"/>
          <w:sz w:val="24"/>
          <w:szCs w:val="24"/>
        </w:rPr>
        <w:t>一、决算汇编基本情况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（一）部门机构情况说明</w:t>
      </w:r>
    </w:p>
    <w:p w:rsidR="00EA3A7A" w:rsidRPr="00EA3A7A" w:rsidRDefault="00F625C3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201</w:t>
      </w:r>
      <w:r w:rsidR="004D79BD"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6</w:t>
      </w:r>
      <w:r w:rsidR="00EA3A7A" w:rsidRPr="00EA3A7A"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 </w:t>
      </w:r>
      <w:r w:rsidR="00EA3A7A" w:rsidRPr="00EA3A7A">
        <w:rPr>
          <w:rFonts w:ascii="仿宋" w:eastAsia="仿宋" w:hAnsi="仿宋" w:cs="仿宋" w:hint="eastAsia"/>
          <w:color w:val="000000"/>
          <w:sz w:val="24"/>
          <w:szCs w:val="24"/>
        </w:rPr>
        <w:t>年度，纳入本部门决算汇编范围的独立核算单位共</w:t>
      </w:r>
      <w:r w:rsidR="00EA3A7A" w:rsidRPr="00EA3A7A"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  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1</w:t>
      </w:r>
      <w:r w:rsidR="00EA3A7A" w:rsidRPr="00EA3A7A">
        <w:rPr>
          <w:rFonts w:ascii="仿宋" w:eastAsia="仿宋" w:hAnsi="仿宋" w:cs="仿宋" w:hint="eastAsia"/>
          <w:color w:val="000000"/>
          <w:sz w:val="24"/>
          <w:szCs w:val="24"/>
        </w:rPr>
        <w:t>个，比上年增减</w:t>
      </w:r>
      <w:r w:rsidR="00EA3A7A" w:rsidRPr="00EA3A7A"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  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1</w:t>
      </w:r>
      <w:r w:rsidR="00EA3A7A" w:rsidRPr="00EA3A7A">
        <w:rPr>
          <w:rFonts w:ascii="仿宋" w:eastAsia="仿宋" w:hAnsi="仿宋" w:cs="仿宋" w:hint="eastAsia"/>
          <w:color w:val="000000"/>
          <w:sz w:val="24"/>
          <w:szCs w:val="24"/>
        </w:rPr>
        <w:t>个，分类说明如下：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67"/>
        <w:gridCol w:w="1718"/>
        <w:gridCol w:w="1576"/>
        <w:gridCol w:w="6013"/>
      </w:tblGrid>
      <w:tr w:rsidR="00EA3A7A" w:rsidRPr="00EA3A7A" w:rsidTr="00EA3A7A">
        <w:trPr>
          <w:trHeight w:val="70"/>
        </w:trPr>
        <w:tc>
          <w:tcPr>
            <w:tcW w:w="1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spacing w:line="7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spacing w:line="7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spacing w:line="7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比上年增减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spacing w:line="7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变动原因说明</w:t>
            </w:r>
          </w:p>
        </w:tc>
      </w:tr>
      <w:tr w:rsidR="00EA3A7A" w:rsidRPr="00EA3A7A" w:rsidTr="00EA3A7A">
        <w:trPr>
          <w:trHeight w:val="285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合</w:t>
            </w:r>
            <w:r w:rsidRPr="00EA3A7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  </w:t>
            </w: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285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一、按单位基本性质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F625C3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285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行政单位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285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事业单位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F625C3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F625C3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285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285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二、按执行会计制度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285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行政单位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285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事业单位（含行业）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F625C3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F625C3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285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  </w:t>
            </w: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民间非营利组织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285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285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三、按单位预算级次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285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一级预算单位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285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二级预算单位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F625C3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F625C3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285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三级预算单位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EA3A7A" w:rsidRPr="00EA3A7A" w:rsidRDefault="00EA3A7A" w:rsidP="00EA3A7A">
      <w:pPr>
        <w:snapToGrid w:val="0"/>
        <w:ind w:firstLine="480"/>
        <w:rPr>
          <w:rFonts w:ascii="仿宋" w:eastAsia="仿宋" w:hAnsi="仿宋" w:cs="仿宋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（二）部门录入户数说明</w:t>
      </w:r>
    </w:p>
    <w:p w:rsidR="00EA3A7A" w:rsidRPr="00EA3A7A" w:rsidRDefault="00F625C3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201</w:t>
      </w:r>
      <w:r w:rsidR="004D79BD"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6</w:t>
      </w:r>
      <w:r w:rsidR="00EA3A7A" w:rsidRPr="00EA3A7A">
        <w:rPr>
          <w:rFonts w:ascii="仿宋" w:eastAsia="仿宋" w:hAnsi="仿宋" w:cs="仿宋" w:hint="eastAsia"/>
          <w:color w:val="000000"/>
          <w:sz w:val="24"/>
          <w:szCs w:val="24"/>
        </w:rPr>
        <w:t>年度，本部门决算汇编户数共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1</w:t>
      </w:r>
      <w:r w:rsidR="00EA3A7A" w:rsidRPr="00EA3A7A">
        <w:rPr>
          <w:rFonts w:ascii="仿宋" w:eastAsia="仿宋" w:hAnsi="仿宋" w:cs="仿宋" w:hint="eastAsia"/>
          <w:color w:val="000000"/>
          <w:sz w:val="24"/>
          <w:szCs w:val="24"/>
        </w:rPr>
        <w:t>个，比上年增减</w:t>
      </w:r>
      <w:r w:rsidR="00EA3A7A" w:rsidRPr="00EA3A7A"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 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1</w:t>
      </w:r>
      <w:r w:rsidR="00EA3A7A" w:rsidRPr="00EA3A7A">
        <w:rPr>
          <w:rFonts w:ascii="仿宋" w:eastAsia="仿宋" w:hAnsi="仿宋" w:cs="仿宋" w:hint="eastAsia"/>
          <w:color w:val="000000"/>
          <w:sz w:val="24"/>
          <w:szCs w:val="24"/>
        </w:rPr>
        <w:t>个，分类说明如下：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04"/>
        <w:gridCol w:w="1775"/>
        <w:gridCol w:w="1477"/>
        <w:gridCol w:w="5018"/>
      </w:tblGrid>
      <w:tr w:rsidR="00EA3A7A" w:rsidRPr="00EA3A7A" w:rsidTr="00EA3A7A">
        <w:trPr>
          <w:trHeight w:val="60"/>
          <w:tblHeader/>
        </w:trPr>
        <w:tc>
          <w:tcPr>
            <w:tcW w:w="2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spacing w:line="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6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spacing w:line="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5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spacing w:line="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比上年增减</w:t>
            </w:r>
          </w:p>
        </w:tc>
        <w:tc>
          <w:tcPr>
            <w:tcW w:w="1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spacing w:line="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变动原因说明</w:t>
            </w:r>
          </w:p>
        </w:tc>
      </w:tr>
      <w:tr w:rsidR="00EA3A7A" w:rsidRPr="00EA3A7A" w:rsidTr="00EA3A7A">
        <w:trPr>
          <w:trHeight w:val="300"/>
        </w:trPr>
        <w:tc>
          <w:tcPr>
            <w:tcW w:w="20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合</w:t>
            </w:r>
            <w:r w:rsidRPr="00EA3A7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  </w:t>
            </w: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300"/>
        </w:trPr>
        <w:tc>
          <w:tcPr>
            <w:tcW w:w="20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一、单户表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F625C3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F625C3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300"/>
        </w:trPr>
        <w:tc>
          <w:tcPr>
            <w:tcW w:w="20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二、行政单位汇总录入表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300"/>
        </w:trPr>
        <w:tc>
          <w:tcPr>
            <w:tcW w:w="20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三、事业单位汇总录入表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300"/>
        </w:trPr>
        <w:tc>
          <w:tcPr>
            <w:tcW w:w="20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lastRenderedPageBreak/>
              <w:t>四、经费自理事业单位汇总录入表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300"/>
        </w:trPr>
        <w:tc>
          <w:tcPr>
            <w:tcW w:w="20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五、乡镇汇总录入表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300"/>
        </w:trPr>
        <w:tc>
          <w:tcPr>
            <w:tcW w:w="20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六、其他单位汇总录入表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300"/>
        </w:trPr>
        <w:tc>
          <w:tcPr>
            <w:tcW w:w="20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七、经费差额表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300"/>
        </w:trPr>
        <w:tc>
          <w:tcPr>
            <w:tcW w:w="20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八、调整表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A7A" w:rsidRPr="00EA3A7A" w:rsidTr="00EA3A7A">
        <w:trPr>
          <w:trHeight w:val="300"/>
        </w:trPr>
        <w:tc>
          <w:tcPr>
            <w:tcW w:w="20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九、叠加汇总表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A7A" w:rsidRPr="00EA3A7A" w:rsidRDefault="00EA3A7A" w:rsidP="00EA3A7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EA3A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EA3A7A" w:rsidRPr="00EA3A7A" w:rsidRDefault="00EA3A7A" w:rsidP="00EA3A7A">
      <w:pPr>
        <w:snapToGrid w:val="0"/>
        <w:ind w:firstLine="480"/>
        <w:rPr>
          <w:rFonts w:ascii="仿宋" w:eastAsia="仿宋" w:hAnsi="仿宋" w:cs="仿宋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注：主管部门使用经费差额表代编收支及使用调整</w:t>
      </w:r>
      <w:proofErr w:type="gramStart"/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表调整</w:t>
      </w:r>
      <w:proofErr w:type="gramEnd"/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收支重复汇总数的情况需另作说明，包括代编（或调整）的依据、涉及的单位和金额。</w:t>
      </w:r>
    </w:p>
    <w:p w:rsidR="00EA3A7A" w:rsidRPr="00EA3A7A" w:rsidRDefault="00EA3A7A" w:rsidP="00EA3A7A">
      <w:pPr>
        <w:snapToGrid w:val="0"/>
        <w:rPr>
          <w:rFonts w:ascii="仿宋" w:eastAsia="仿宋" w:hAnsi="仿宋" w:cs="Times New Roman"/>
          <w:color w:val="000000"/>
          <w:sz w:val="24"/>
          <w:szCs w:val="24"/>
        </w:rPr>
      </w:pPr>
    </w:p>
    <w:p w:rsidR="00EA3A7A" w:rsidRPr="00EA3A7A" w:rsidRDefault="00EA3A7A" w:rsidP="00EA3A7A">
      <w:pPr>
        <w:snapToGrid w:val="0"/>
        <w:ind w:firstLineChars="200" w:firstLine="480"/>
        <w:rPr>
          <w:rFonts w:ascii="黑体" w:eastAsia="黑体" w:hAnsi="黑体" w:cs="Times New Roman"/>
          <w:color w:val="000000"/>
          <w:sz w:val="24"/>
          <w:szCs w:val="24"/>
        </w:rPr>
      </w:pPr>
      <w:r w:rsidRPr="00EA3A7A">
        <w:rPr>
          <w:rFonts w:ascii="黑体" w:eastAsia="黑体" w:hAnsi="黑体" w:cs="黑体" w:hint="eastAsia"/>
          <w:color w:val="000000"/>
          <w:sz w:val="24"/>
          <w:szCs w:val="24"/>
        </w:rPr>
        <w:t>二、基础数据核对情况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仿宋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（一）与财政部门对账情况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1．财政拨款核对情况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（1）单位本年度实际收到的</w:t>
      </w:r>
      <w:r w:rsidRPr="00EA3A7A">
        <w:rPr>
          <w:rFonts w:ascii="仿宋" w:eastAsia="仿宋" w:hAnsi="仿宋" w:cs="仿宋" w:hint="eastAsia"/>
          <w:bCs/>
          <w:color w:val="000000"/>
          <w:sz w:val="24"/>
          <w:szCs w:val="24"/>
        </w:rPr>
        <w:t>一般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公共预算财政拨款收入</w:t>
      </w:r>
      <w:r w:rsidR="004D79BD" w:rsidRPr="004D79BD">
        <w:rPr>
          <w:rFonts w:ascii="宋体" w:eastAsia="宋体" w:hAnsi="宋体" w:cs="宋体"/>
          <w:color w:val="000000"/>
          <w:sz w:val="24"/>
          <w:szCs w:val="24"/>
          <w:u w:val="single"/>
        </w:rPr>
        <w:t>3,495,940.82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元，财政部门拨款对账单</w:t>
      </w:r>
      <w:r w:rsidR="004D79BD" w:rsidRPr="004D79BD">
        <w:rPr>
          <w:rFonts w:ascii="宋体" w:eastAsia="宋体" w:hAnsi="宋体" w:cs="宋体"/>
          <w:color w:val="000000"/>
          <w:sz w:val="24"/>
          <w:szCs w:val="24"/>
          <w:u w:val="single"/>
        </w:rPr>
        <w:t>3,495,940.82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元，差额</w:t>
      </w:r>
      <w:r w:rsidR="00F625C3"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0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元。对差额原因进行说明。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（2）单位本年度政府性基金预算财政拨款收入</w:t>
      </w:r>
      <w:r w:rsidR="00F625C3"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0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万元，财政部门拨款对账单</w:t>
      </w:r>
      <w:r w:rsidR="00F625C3"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0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万元，差额</w:t>
      </w:r>
      <w:r w:rsidR="00F625C3"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0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万元。对差额原因进行说明。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lastRenderedPageBreak/>
        <w:t>2．财政专户管理资金核对情况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（1）单位本年度缴入财政专户</w:t>
      </w:r>
      <w:r w:rsidR="008F13B7" w:rsidRPr="008F13B7">
        <w:rPr>
          <w:rFonts w:ascii="宋体" w:eastAsia="宋体" w:hAnsi="宋体" w:cs="宋体"/>
          <w:color w:val="000000"/>
          <w:sz w:val="24"/>
          <w:szCs w:val="24"/>
          <w:u w:val="single"/>
        </w:rPr>
        <w:t>0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元，财政部</w:t>
      </w:r>
      <w:proofErr w:type="gramStart"/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门财政</w:t>
      </w:r>
      <w:proofErr w:type="gramEnd"/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专户缴款对账单</w:t>
      </w:r>
      <w:r w:rsidR="008F13B7" w:rsidRPr="008F13B7">
        <w:rPr>
          <w:rFonts w:ascii="宋体" w:eastAsia="宋体" w:hAnsi="宋体" w:cs="宋体"/>
          <w:color w:val="000000"/>
          <w:sz w:val="24"/>
          <w:szCs w:val="24"/>
          <w:u w:val="single"/>
        </w:rPr>
        <w:t>0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元，差额</w:t>
      </w:r>
      <w:r w:rsidR="00F625C3"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0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万元。</w:t>
      </w:r>
    </w:p>
    <w:p w:rsidR="00EA3A7A" w:rsidRPr="00EA3A7A" w:rsidRDefault="00EA3A7A" w:rsidP="00EA0D83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（2）单位本年度财政专户</w:t>
      </w:r>
      <w:r w:rsidRPr="00EA3A7A">
        <w:rPr>
          <w:rFonts w:ascii="仿宋" w:eastAsia="仿宋" w:hAnsi="仿宋" w:cs="仿宋" w:hint="eastAsia"/>
          <w:bCs/>
          <w:color w:val="000000"/>
          <w:sz w:val="24"/>
          <w:szCs w:val="24"/>
        </w:rPr>
        <w:t>管理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资金收入</w:t>
      </w:r>
      <w:r w:rsidR="00F625C3"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0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万元，财政部</w:t>
      </w:r>
      <w:proofErr w:type="gramStart"/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门财政</w:t>
      </w:r>
      <w:proofErr w:type="gramEnd"/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专户拨款对账单</w:t>
      </w:r>
      <w:r w:rsidR="00F625C3"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0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万元，差额</w:t>
      </w:r>
      <w:r w:rsidR="00F625C3"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0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万元</w:t>
      </w:r>
      <w:r w:rsidR="00EA0D83">
        <w:rPr>
          <w:rFonts w:ascii="仿宋" w:eastAsia="仿宋" w:hAnsi="仿宋" w:cs="仿宋" w:hint="eastAsia"/>
          <w:color w:val="000000"/>
          <w:sz w:val="24"/>
          <w:szCs w:val="24"/>
        </w:rPr>
        <w:t>。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仿宋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（二）上年结转和结余核对及指标变动情况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1．本部门全口径、</w:t>
      </w:r>
      <w:r w:rsidRPr="00EA3A7A">
        <w:rPr>
          <w:rFonts w:ascii="仿宋" w:eastAsia="仿宋" w:hAnsi="仿宋" w:cs="仿宋" w:hint="eastAsia"/>
          <w:bCs/>
          <w:color w:val="000000"/>
          <w:sz w:val="24"/>
          <w:szCs w:val="24"/>
        </w:rPr>
        <w:t>一般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公共预算财政拨款、政府性基金预算财政拨款和财政专户管理资金的结转和结余资金上</w:t>
      </w:r>
      <w:proofErr w:type="gramStart"/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年年末数与</w:t>
      </w:r>
      <w:proofErr w:type="gramEnd"/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本年年初数不一致的情况说明（附表</w:t>
      </w:r>
      <w:r w:rsidRPr="00EA3A7A">
        <w:rPr>
          <w:rFonts w:ascii="仿宋" w:eastAsia="仿宋" w:hAnsi="仿宋" w:cs="仿宋" w:hint="eastAsia"/>
          <w:bCs/>
          <w:color w:val="000000"/>
          <w:sz w:val="24"/>
          <w:szCs w:val="24"/>
        </w:rPr>
        <w:t>1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），包括</w:t>
      </w:r>
      <w:r w:rsidRPr="00EA3A7A">
        <w:rPr>
          <w:rFonts w:ascii="仿宋" w:eastAsia="仿宋" w:hAnsi="仿宋" w:cs="仿宋" w:hint="eastAsia"/>
          <w:bCs/>
          <w:color w:val="000000"/>
          <w:sz w:val="24"/>
          <w:szCs w:val="24"/>
        </w:rPr>
        <w:t>财政收回、审计调整、归集调入或上缴、单位内部调剂等情况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。</w:t>
      </w:r>
      <w:r w:rsidR="00EA0D83">
        <w:rPr>
          <w:rFonts w:ascii="仿宋" w:eastAsia="仿宋" w:hAnsi="仿宋" w:cs="仿宋" w:hint="eastAsia"/>
          <w:color w:val="000000"/>
          <w:sz w:val="24"/>
          <w:szCs w:val="24"/>
        </w:rPr>
        <w:t>（无）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2．本部门资产负债简表上</w:t>
      </w:r>
      <w:proofErr w:type="gramStart"/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年年末数与</w:t>
      </w:r>
      <w:proofErr w:type="gramEnd"/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本年年初数不一致的情况说明（附表</w:t>
      </w:r>
      <w:r w:rsidRPr="00EA3A7A">
        <w:rPr>
          <w:rFonts w:ascii="仿宋" w:eastAsia="仿宋" w:hAnsi="仿宋" w:cs="仿宋" w:hint="eastAsia"/>
          <w:bCs/>
          <w:color w:val="000000"/>
          <w:sz w:val="24"/>
          <w:szCs w:val="24"/>
        </w:rPr>
        <w:t>2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）</w:t>
      </w:r>
      <w:r w:rsidRPr="00EA3A7A">
        <w:rPr>
          <w:rFonts w:ascii="仿宋" w:eastAsia="仿宋" w:hAnsi="仿宋" w:cs="仿宋" w:hint="eastAsia"/>
          <w:bCs/>
          <w:color w:val="000000"/>
          <w:sz w:val="24"/>
          <w:szCs w:val="24"/>
        </w:rPr>
        <w:t>，重点说明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本部门所属事业单位事业基金、专用基金上</w:t>
      </w:r>
      <w:proofErr w:type="gramStart"/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年年末数与</w:t>
      </w:r>
      <w:proofErr w:type="gramEnd"/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本年年初数不一致的情况。</w:t>
      </w:r>
      <w:r w:rsidR="00EA0D83">
        <w:rPr>
          <w:rFonts w:ascii="仿宋" w:eastAsia="仿宋" w:hAnsi="仿宋" w:cs="仿宋" w:hint="eastAsia"/>
          <w:color w:val="000000"/>
          <w:sz w:val="24"/>
          <w:szCs w:val="24"/>
        </w:rPr>
        <w:t>（无）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仿宋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3．主要指标上下年变动幅度超过20%，其中机构人员指标上下年有变动的，应具体核实并说明原因（</w:t>
      </w:r>
      <w:r w:rsidR="00EA0D83">
        <w:rPr>
          <w:rFonts w:ascii="仿宋" w:eastAsia="仿宋" w:hAnsi="仿宋" w:cs="仿宋" w:hint="eastAsia"/>
          <w:color w:val="000000"/>
          <w:sz w:val="24"/>
          <w:szCs w:val="24"/>
        </w:rPr>
        <w:t>见填报说明表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）。</w:t>
      </w:r>
    </w:p>
    <w:p w:rsidR="00EA3A7A" w:rsidRPr="00EA3A7A" w:rsidRDefault="00EA3A7A" w:rsidP="00EA3A7A">
      <w:pPr>
        <w:snapToGrid w:val="0"/>
        <w:rPr>
          <w:rFonts w:ascii="仿宋" w:eastAsia="仿宋" w:hAnsi="仿宋" w:cs="Times New Roman"/>
          <w:color w:val="000000"/>
          <w:sz w:val="24"/>
          <w:szCs w:val="24"/>
        </w:rPr>
      </w:pPr>
    </w:p>
    <w:p w:rsidR="00EA3A7A" w:rsidRPr="00EA3A7A" w:rsidRDefault="00EA3A7A" w:rsidP="00EA3A7A">
      <w:pPr>
        <w:snapToGrid w:val="0"/>
        <w:ind w:firstLineChars="200" w:firstLine="480"/>
        <w:rPr>
          <w:rFonts w:ascii="黑体" w:eastAsia="黑体" w:hAnsi="黑体" w:cs="黑体"/>
          <w:color w:val="000000"/>
          <w:sz w:val="24"/>
          <w:szCs w:val="24"/>
        </w:rPr>
      </w:pPr>
      <w:r w:rsidRPr="00EA3A7A">
        <w:rPr>
          <w:rFonts w:ascii="黑体" w:eastAsia="黑体" w:hAnsi="黑体" w:cs="黑体" w:hint="eastAsia"/>
          <w:color w:val="000000"/>
          <w:sz w:val="24"/>
          <w:szCs w:val="24"/>
        </w:rPr>
        <w:t>三、报表审核情况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仿宋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（一）审核情况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（二）对报表指标、审核公式和审核模板的设置建议</w:t>
      </w:r>
      <w:r w:rsidR="00EA0D83">
        <w:rPr>
          <w:rFonts w:ascii="仿宋" w:eastAsia="仿宋" w:hAnsi="仿宋" w:cs="仿宋" w:hint="eastAsia"/>
          <w:color w:val="000000"/>
          <w:sz w:val="24"/>
          <w:szCs w:val="24"/>
        </w:rPr>
        <w:t>（</w:t>
      </w:r>
      <w:r w:rsidR="00EA0D83">
        <w:rPr>
          <w:rFonts w:ascii="仿宋" w:eastAsia="仿宋" w:hAnsi="仿宋" w:cs="仿宋" w:hint="eastAsia"/>
          <w:color w:val="000000"/>
          <w:sz w:val="24"/>
          <w:szCs w:val="24"/>
        </w:rPr>
        <w:tab/>
        <w:t>无）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1．对部门决算报表指标设置的建议。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2．如有不适用的审核公式和模板，请列出并说明修改意见。</w:t>
      </w:r>
      <w:r w:rsidR="00EA0D83">
        <w:rPr>
          <w:rFonts w:ascii="仿宋" w:eastAsia="仿宋" w:hAnsi="仿宋" w:cs="仿宋" w:hint="eastAsia"/>
          <w:color w:val="000000"/>
          <w:sz w:val="24"/>
          <w:szCs w:val="24"/>
        </w:rPr>
        <w:t>（无）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仿宋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3．单位自行增加的审核公式和模板，请列出并说明设置依据。</w:t>
      </w:r>
      <w:r w:rsidR="00EA0D83">
        <w:rPr>
          <w:rFonts w:ascii="仿宋" w:eastAsia="仿宋" w:hAnsi="仿宋" w:cs="仿宋" w:hint="eastAsia"/>
          <w:color w:val="000000"/>
          <w:sz w:val="24"/>
          <w:szCs w:val="24"/>
        </w:rPr>
        <w:t>（无）</w:t>
      </w:r>
    </w:p>
    <w:p w:rsidR="00EA3A7A" w:rsidRPr="00EA3A7A" w:rsidRDefault="00EA3A7A" w:rsidP="00EA3A7A">
      <w:pPr>
        <w:snapToGrid w:val="0"/>
        <w:rPr>
          <w:rFonts w:ascii="仿宋" w:eastAsia="仿宋" w:hAnsi="仿宋" w:cs="Times New Roman"/>
          <w:color w:val="000000"/>
          <w:sz w:val="24"/>
          <w:szCs w:val="24"/>
        </w:rPr>
      </w:pPr>
    </w:p>
    <w:p w:rsidR="00EA3A7A" w:rsidRPr="00EA3A7A" w:rsidRDefault="00EA3A7A" w:rsidP="00EA3A7A">
      <w:pPr>
        <w:snapToGrid w:val="0"/>
        <w:ind w:firstLineChars="200" w:firstLine="480"/>
        <w:rPr>
          <w:rFonts w:ascii="黑体" w:eastAsia="黑体" w:hAnsi="黑体" w:cs="黑体"/>
          <w:color w:val="000000"/>
          <w:sz w:val="24"/>
          <w:szCs w:val="24"/>
        </w:rPr>
      </w:pPr>
      <w:r w:rsidRPr="00EA3A7A">
        <w:rPr>
          <w:rFonts w:ascii="黑体" w:eastAsia="黑体" w:hAnsi="黑体" w:cs="黑体" w:hint="eastAsia"/>
          <w:color w:val="000000"/>
          <w:sz w:val="24"/>
          <w:szCs w:val="24"/>
        </w:rPr>
        <w:t>四、决算数据其他需要说明的情况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1．“收入决算表”中</w:t>
      </w:r>
      <w:r w:rsidRPr="00EA3A7A">
        <w:rPr>
          <w:rFonts w:ascii="仿宋" w:eastAsia="仿宋" w:hAnsi="仿宋" w:cs="仿宋" w:hint="eastAsia"/>
          <w:color w:val="000000"/>
          <w:spacing w:val="6"/>
          <w:sz w:val="24"/>
          <w:szCs w:val="24"/>
        </w:rPr>
        <w:t>其他收入的具体构成情况，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说明单位从本级财政部门以外的同级单位取得的经费、从非本级财政部门取得的经费、未纳入财政专户管理的投资收益、利息收入、捐赠收入等收入情况（</w:t>
      </w:r>
      <w:r w:rsidR="00EA0D83">
        <w:rPr>
          <w:rFonts w:ascii="仿宋" w:eastAsia="仿宋" w:hAnsi="仿宋" w:cs="仿宋" w:hint="eastAsia"/>
          <w:color w:val="000000"/>
          <w:sz w:val="24"/>
          <w:szCs w:val="24"/>
        </w:rPr>
        <w:t>见填报说明</w:t>
      </w:r>
      <w:r w:rsidR="008F13B7">
        <w:rPr>
          <w:rFonts w:ascii="仿宋" w:eastAsia="仿宋" w:hAnsi="仿宋" w:cs="仿宋" w:hint="eastAsia"/>
          <w:color w:val="000000"/>
          <w:sz w:val="24"/>
          <w:szCs w:val="24"/>
        </w:rPr>
        <w:t>附表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）。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lastRenderedPageBreak/>
        <w:t>2．年末结转和结余为负数的原因说明，包括单位基本支出结转、项目支出结转和结余、事业基金结余和专用基金结余为负数的情况。</w:t>
      </w:r>
      <w:r w:rsidR="00EA0D83">
        <w:rPr>
          <w:rFonts w:ascii="仿宋" w:eastAsia="仿宋" w:hAnsi="仿宋" w:cs="仿宋" w:hint="eastAsia"/>
          <w:color w:val="000000"/>
          <w:sz w:val="24"/>
          <w:szCs w:val="24"/>
        </w:rPr>
        <w:t>（无）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3．“支出决算明细表”中，部门转拨附属单位或者非本级预算单位的经费支出，应具体说明支出经济分类科目、去向和金额。（如“商品和服务支出－其他商品和服务支出”，拨给……单位用于……事务，……万元）</w:t>
      </w:r>
      <w:r w:rsidRPr="00EA3A7A">
        <w:rPr>
          <w:rFonts w:ascii="仿宋" w:eastAsia="仿宋" w:hAnsi="仿宋" w:cs="仿宋" w:hint="eastAsia"/>
          <w:bCs/>
          <w:color w:val="000000"/>
          <w:sz w:val="24"/>
          <w:szCs w:val="24"/>
        </w:rPr>
        <w:t>。</w:t>
      </w:r>
      <w:r w:rsidR="00EA0D83">
        <w:rPr>
          <w:rFonts w:ascii="仿宋" w:eastAsia="仿宋" w:hAnsi="仿宋" w:cs="仿宋" w:hint="eastAsia"/>
          <w:bCs/>
          <w:color w:val="000000"/>
          <w:sz w:val="24"/>
          <w:szCs w:val="24"/>
        </w:rPr>
        <w:t>（无）</w:t>
      </w:r>
    </w:p>
    <w:p w:rsidR="00EA3A7A" w:rsidRDefault="00EA3A7A" w:rsidP="00EA3A7A">
      <w:pPr>
        <w:snapToGrid w:val="0"/>
        <w:ind w:firstLine="480"/>
        <w:rPr>
          <w:rFonts w:ascii="仿宋" w:eastAsia="仿宋" w:hAnsi="仿宋" w:cs="仿宋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4．“支出</w:t>
      </w:r>
      <w:r w:rsidRPr="00EA3A7A">
        <w:rPr>
          <w:rFonts w:ascii="仿宋" w:eastAsia="仿宋" w:hAnsi="仿宋" w:cs="仿宋" w:hint="eastAsia"/>
          <w:bCs/>
          <w:color w:val="000000"/>
          <w:sz w:val="24"/>
          <w:szCs w:val="24"/>
        </w:rPr>
        <w:t>决算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明细表”中“其他工资福利支出”的具体构成，如</w:t>
      </w:r>
      <w:r w:rsidRPr="00EA3A7A">
        <w:rPr>
          <w:rFonts w:ascii="仿宋" w:eastAsia="仿宋" w:hAnsi="仿宋" w:cs="仿宋" w:hint="eastAsia"/>
          <w:bCs/>
          <w:color w:val="000000"/>
          <w:sz w:val="24"/>
          <w:szCs w:val="24"/>
        </w:rPr>
        <w:t>用于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开支编制</w:t>
      </w:r>
      <w:proofErr w:type="gramStart"/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外长期</w:t>
      </w:r>
      <w:proofErr w:type="gramEnd"/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聘用人员支出，需说明开支人数及相应的支出标准。</w:t>
      </w:r>
    </w:p>
    <w:p w:rsidR="005925B3" w:rsidRDefault="00EA0D83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保安工资：</w:t>
      </w:r>
      <w:r w:rsidR="005862CC">
        <w:rPr>
          <w:rFonts w:ascii="仿宋" w:eastAsia="仿宋" w:hAnsi="仿宋" w:cs="Times New Roman" w:hint="eastAsia"/>
          <w:color w:val="000000"/>
          <w:sz w:val="24"/>
          <w:szCs w:val="24"/>
        </w:rPr>
        <w:t>共4人，月人均25</w:t>
      </w:r>
      <w:r w:rsidR="004D79BD">
        <w:rPr>
          <w:rFonts w:ascii="仿宋" w:eastAsia="仿宋" w:hAnsi="仿宋" w:cs="Times New Roman" w:hint="eastAsia"/>
          <w:color w:val="000000"/>
          <w:sz w:val="24"/>
          <w:szCs w:val="24"/>
        </w:rPr>
        <w:t>00</w:t>
      </w:r>
      <w:r w:rsidR="005862CC">
        <w:rPr>
          <w:rFonts w:ascii="仿宋" w:eastAsia="仿宋" w:hAnsi="仿宋" w:cs="Times New Roman" w:hint="eastAsia"/>
          <w:color w:val="000000"/>
          <w:sz w:val="24"/>
          <w:szCs w:val="24"/>
        </w:rPr>
        <w:t>元，共计</w:t>
      </w:r>
      <w:r w:rsidR="004D79BD">
        <w:rPr>
          <w:rFonts w:ascii="仿宋" w:eastAsia="仿宋" w:hAnsi="仿宋" w:cs="Times New Roman" w:hint="eastAsia"/>
          <w:color w:val="000000"/>
          <w:sz w:val="24"/>
          <w:szCs w:val="24"/>
        </w:rPr>
        <w:t>120167.9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元</w:t>
      </w:r>
    </w:p>
    <w:p w:rsidR="00EA0D83" w:rsidRDefault="00EA0D83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聘用教师工资：</w:t>
      </w:r>
      <w:r w:rsidR="005862CC">
        <w:rPr>
          <w:rFonts w:ascii="仿宋" w:eastAsia="仿宋" w:hAnsi="仿宋" w:cs="Times New Roman" w:hint="eastAsia"/>
          <w:color w:val="000000"/>
          <w:sz w:val="24"/>
          <w:szCs w:val="24"/>
        </w:rPr>
        <w:t>共</w:t>
      </w:r>
      <w:r w:rsidR="004D79BD">
        <w:rPr>
          <w:rFonts w:ascii="仿宋" w:eastAsia="仿宋" w:hAnsi="仿宋" w:cs="Times New Roman" w:hint="eastAsia"/>
          <w:color w:val="000000"/>
          <w:sz w:val="24"/>
          <w:szCs w:val="24"/>
        </w:rPr>
        <w:t>3</w:t>
      </w:r>
      <w:r w:rsidR="005862CC">
        <w:rPr>
          <w:rFonts w:ascii="仿宋" w:eastAsia="仿宋" w:hAnsi="仿宋" w:cs="Times New Roman" w:hint="eastAsia"/>
          <w:color w:val="000000"/>
          <w:sz w:val="24"/>
          <w:szCs w:val="24"/>
        </w:rPr>
        <w:t>人，月人均</w:t>
      </w:r>
      <w:r w:rsidR="004D79BD">
        <w:rPr>
          <w:rFonts w:ascii="仿宋" w:eastAsia="仿宋" w:hAnsi="仿宋" w:cs="Times New Roman" w:hint="eastAsia"/>
          <w:color w:val="000000"/>
          <w:sz w:val="24"/>
          <w:szCs w:val="24"/>
        </w:rPr>
        <w:t>2328</w:t>
      </w:r>
      <w:r w:rsidR="005862CC">
        <w:rPr>
          <w:rFonts w:ascii="仿宋" w:eastAsia="仿宋" w:hAnsi="仿宋" w:cs="Times New Roman" w:hint="eastAsia"/>
          <w:color w:val="000000"/>
          <w:sz w:val="24"/>
          <w:szCs w:val="24"/>
        </w:rPr>
        <w:t>元，共计</w:t>
      </w:r>
      <w:r w:rsidR="004D79BD">
        <w:rPr>
          <w:rFonts w:ascii="仿宋" w:eastAsia="仿宋" w:hAnsi="仿宋" w:cs="Times New Roman" w:hint="eastAsia"/>
          <w:color w:val="000000"/>
          <w:sz w:val="24"/>
          <w:szCs w:val="24"/>
        </w:rPr>
        <w:t>83023.9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元</w:t>
      </w:r>
    </w:p>
    <w:p w:rsidR="00EA0D83" w:rsidRDefault="00EA0D83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基层教师补贴：</w:t>
      </w:r>
      <w:r w:rsidR="005862CC">
        <w:rPr>
          <w:rFonts w:ascii="仿宋" w:eastAsia="仿宋" w:hAnsi="仿宋" w:cs="Times New Roman" w:hint="eastAsia"/>
          <w:color w:val="000000"/>
          <w:sz w:val="24"/>
          <w:szCs w:val="24"/>
        </w:rPr>
        <w:t>共22人，年人均1200元，</w:t>
      </w:r>
      <w:r w:rsidR="004D79BD">
        <w:rPr>
          <w:rFonts w:ascii="仿宋" w:eastAsia="仿宋" w:hAnsi="仿宋" w:cs="Times New Roman" w:hint="eastAsia"/>
          <w:color w:val="000000"/>
          <w:sz w:val="24"/>
          <w:szCs w:val="24"/>
        </w:rPr>
        <w:t>26000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元</w:t>
      </w:r>
    </w:p>
    <w:p w:rsidR="00F17BDC" w:rsidRPr="00EA3A7A" w:rsidRDefault="00F17BDC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临时工：共计</w:t>
      </w:r>
      <w:r w:rsidR="004D79BD">
        <w:rPr>
          <w:rFonts w:ascii="仿宋" w:eastAsia="仿宋" w:hAnsi="仿宋" w:cs="Times New Roman" w:hint="eastAsia"/>
          <w:color w:val="000000"/>
          <w:sz w:val="24"/>
          <w:szCs w:val="24"/>
        </w:rPr>
        <w:t>12648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元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5．“项目支出决算明细表”中列支“工资福利支出”和“对个人和家庭的补助”的依据及说明。</w:t>
      </w:r>
      <w:r w:rsidR="005862CC">
        <w:rPr>
          <w:rFonts w:ascii="仿宋" w:eastAsia="仿宋" w:hAnsi="仿宋" w:cs="仿宋" w:hint="eastAsia"/>
          <w:color w:val="000000"/>
          <w:sz w:val="24"/>
          <w:szCs w:val="24"/>
        </w:rPr>
        <w:t>（无）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6．“财政专户管理资金收入支出决算表”中除教育收费以外的资金收支情况说明（需附相关文件依据）。</w:t>
      </w:r>
      <w:r w:rsidR="005862CC">
        <w:rPr>
          <w:rFonts w:ascii="仿宋" w:eastAsia="仿宋" w:hAnsi="仿宋" w:cs="仿宋" w:hint="eastAsia"/>
          <w:color w:val="000000"/>
          <w:sz w:val="24"/>
          <w:szCs w:val="24"/>
        </w:rPr>
        <w:t>（无）</w:t>
      </w:r>
    </w:p>
    <w:p w:rsidR="00EA3A7A" w:rsidRDefault="00EA3A7A" w:rsidP="00EA3A7A">
      <w:pPr>
        <w:snapToGrid w:val="0"/>
        <w:ind w:firstLine="480"/>
        <w:rPr>
          <w:rFonts w:ascii="仿宋" w:eastAsia="仿宋" w:hAnsi="仿宋" w:cs="仿宋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7．“资产负债简表”中行政事业单位“应收账款”、“预付账款”、“其他应收款”、“应付账款”、“预收账款”、“其他应付款”等往来账款情况说明。</w:t>
      </w:r>
    </w:p>
    <w:p w:rsidR="0095788D" w:rsidRDefault="005862CC" w:rsidP="00EA3A7A">
      <w:pPr>
        <w:snapToGrid w:val="0"/>
        <w:ind w:firstLine="480"/>
        <w:rPr>
          <w:rFonts w:ascii="仿宋" w:eastAsia="仿宋" w:hAnsi="仿宋" w:cs="Times New Roman" w:hint="eastAsia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 xml:space="preserve">  其它应付款：</w:t>
      </w:r>
    </w:p>
    <w:p w:rsidR="005925B3" w:rsidRDefault="0095788D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 xml:space="preserve">     社会保障缴费：</w:t>
      </w:r>
      <w:r w:rsidR="00853D79">
        <w:rPr>
          <w:rFonts w:ascii="仿宋" w:eastAsia="仿宋" w:hAnsi="仿宋" w:cs="Times New Roman" w:hint="eastAsia"/>
          <w:color w:val="000000"/>
          <w:sz w:val="24"/>
          <w:szCs w:val="24"/>
        </w:rPr>
        <w:t>-3270.99元</w:t>
      </w:r>
      <w:r>
        <w:rPr>
          <w:rFonts w:ascii="仿宋" w:eastAsia="仿宋" w:hAnsi="仿宋" w:cs="Times New Roman"/>
          <w:color w:val="000000"/>
          <w:sz w:val="24"/>
          <w:szCs w:val="24"/>
        </w:rPr>
        <w:t xml:space="preserve"> </w:t>
      </w:r>
    </w:p>
    <w:p w:rsidR="00F17BDC" w:rsidRDefault="001B3259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 xml:space="preserve">    </w:t>
      </w:r>
      <w:r w:rsidR="00F17BDC">
        <w:rPr>
          <w:rFonts w:ascii="仿宋" w:eastAsia="仿宋" w:hAnsi="仿宋" w:cs="Times New Roman" w:hint="eastAsia"/>
          <w:color w:val="000000"/>
          <w:sz w:val="24"/>
          <w:szCs w:val="24"/>
        </w:rPr>
        <w:t xml:space="preserve"> 住房公积金：</w:t>
      </w:r>
      <w:r w:rsidR="00853D79">
        <w:rPr>
          <w:rFonts w:ascii="仿宋" w:eastAsia="仿宋" w:hAnsi="仿宋" w:cs="Times New Roman" w:hint="eastAsia"/>
          <w:color w:val="000000"/>
          <w:sz w:val="24"/>
          <w:szCs w:val="24"/>
        </w:rPr>
        <w:t>1243元</w:t>
      </w:r>
    </w:p>
    <w:p w:rsidR="005862CC" w:rsidRDefault="001B3259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 xml:space="preserve">   </w:t>
      </w:r>
      <w:r w:rsidR="005862CC">
        <w:rPr>
          <w:rFonts w:ascii="仿宋" w:eastAsia="仿宋" w:hAnsi="仿宋" w:cs="Times New Roman" w:hint="eastAsia"/>
          <w:color w:val="000000"/>
          <w:sz w:val="24"/>
          <w:szCs w:val="24"/>
        </w:rPr>
        <w:t xml:space="preserve">  单位考勤款：</w:t>
      </w:r>
      <w:r w:rsidR="00853D79">
        <w:rPr>
          <w:rFonts w:ascii="仿宋" w:eastAsia="仿宋" w:hAnsi="仿宋" w:cs="Times New Roman" w:hint="eastAsia"/>
          <w:color w:val="000000"/>
          <w:sz w:val="24"/>
          <w:szCs w:val="24"/>
        </w:rPr>
        <w:t>106845.6元</w:t>
      </w:r>
    </w:p>
    <w:p w:rsidR="005862CC" w:rsidRDefault="001B3259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 xml:space="preserve">  </w:t>
      </w:r>
      <w:r w:rsidR="005862CC">
        <w:rPr>
          <w:rFonts w:ascii="仿宋" w:eastAsia="仿宋" w:hAnsi="仿宋" w:cs="Times New Roman" w:hint="eastAsia"/>
          <w:color w:val="000000"/>
          <w:sz w:val="24"/>
          <w:szCs w:val="24"/>
        </w:rPr>
        <w:t xml:space="preserve">   工会经费：</w:t>
      </w:r>
      <w:r w:rsidR="00853D79">
        <w:rPr>
          <w:rFonts w:ascii="仿宋" w:eastAsia="仿宋" w:hAnsi="仿宋" w:cs="Times New Roman" w:hint="eastAsia"/>
          <w:color w:val="000000"/>
          <w:sz w:val="24"/>
          <w:szCs w:val="24"/>
        </w:rPr>
        <w:t>13046.35元</w:t>
      </w:r>
    </w:p>
    <w:p w:rsidR="005862CC" w:rsidRDefault="001B3259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 xml:space="preserve"> </w:t>
      </w:r>
      <w:r w:rsidR="005862CC">
        <w:rPr>
          <w:rFonts w:ascii="仿宋" w:eastAsia="仿宋" w:hAnsi="仿宋" w:cs="Times New Roman" w:hint="eastAsia"/>
          <w:color w:val="000000"/>
          <w:sz w:val="24"/>
          <w:szCs w:val="24"/>
        </w:rPr>
        <w:t xml:space="preserve">    </w:t>
      </w:r>
      <w:r w:rsidR="00F17BDC">
        <w:rPr>
          <w:rFonts w:ascii="仿宋" w:eastAsia="仿宋" w:hAnsi="仿宋" w:cs="Times New Roman" w:hint="eastAsia"/>
          <w:color w:val="000000"/>
          <w:sz w:val="24"/>
          <w:szCs w:val="24"/>
        </w:rPr>
        <w:t>93955部队资助款</w:t>
      </w:r>
      <w:r w:rsidR="005862CC">
        <w:rPr>
          <w:rFonts w:ascii="仿宋" w:eastAsia="仿宋" w:hAnsi="仿宋" w:cs="Times New Roman" w:hint="eastAsia"/>
          <w:color w:val="000000"/>
          <w:sz w:val="24"/>
          <w:szCs w:val="24"/>
        </w:rPr>
        <w:t>：</w:t>
      </w:r>
      <w:r w:rsidR="00F17BDC">
        <w:rPr>
          <w:rFonts w:ascii="仿宋" w:eastAsia="仿宋" w:hAnsi="仿宋" w:cs="Times New Roman" w:hint="eastAsia"/>
          <w:color w:val="000000"/>
          <w:sz w:val="24"/>
          <w:szCs w:val="24"/>
        </w:rPr>
        <w:t>6000</w:t>
      </w:r>
    </w:p>
    <w:p w:rsidR="005862CC" w:rsidRDefault="005862CC" w:rsidP="00EA3A7A">
      <w:pPr>
        <w:snapToGrid w:val="0"/>
        <w:ind w:firstLine="480"/>
        <w:rPr>
          <w:rFonts w:ascii="仿宋" w:eastAsia="仿宋" w:hAnsi="仿宋" w:cs="Times New Roman" w:hint="eastAsia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 xml:space="preserve">     养老保险及职业年金：</w:t>
      </w:r>
      <w:r w:rsidR="00F17BDC">
        <w:rPr>
          <w:rFonts w:ascii="仿宋" w:eastAsia="仿宋" w:hAnsi="仿宋" w:cs="Times New Roman" w:hint="eastAsia"/>
          <w:color w:val="000000"/>
          <w:sz w:val="24"/>
          <w:szCs w:val="24"/>
        </w:rPr>
        <w:t>9387.74</w:t>
      </w:r>
    </w:p>
    <w:p w:rsidR="001B3259" w:rsidRPr="00EA3A7A" w:rsidRDefault="001B3259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lastRenderedPageBreak/>
        <w:t>奖励性绩效工资：195984元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8．“三公”经费总额及分项金额与年初预算数、上年决算数对比变动的原因说明，以及相关的公务用车购置及保有量、因公出国（境）团组数及人数和公务接待批次及人数等情况（</w:t>
      </w:r>
      <w:r w:rsidR="005862CC">
        <w:rPr>
          <w:rFonts w:ascii="仿宋" w:eastAsia="仿宋" w:hAnsi="仿宋" w:cs="仿宋" w:hint="eastAsia"/>
          <w:color w:val="000000"/>
          <w:sz w:val="24"/>
          <w:szCs w:val="24"/>
        </w:rPr>
        <w:t>无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）。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Times New Roman"/>
          <w:bCs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bCs/>
          <w:color w:val="000000"/>
          <w:sz w:val="24"/>
          <w:szCs w:val="24"/>
        </w:rPr>
        <w:t>9．行政单位、参照公务员法管理的事业单位机关运行经费支出情况，以及与上年数对比变动原因说明（</w:t>
      </w:r>
      <w:r w:rsidR="005862CC">
        <w:rPr>
          <w:rFonts w:ascii="仿宋" w:eastAsia="仿宋" w:hAnsi="仿宋" w:cs="仿宋" w:hint="eastAsia"/>
          <w:bCs/>
          <w:color w:val="000000"/>
          <w:sz w:val="24"/>
          <w:szCs w:val="24"/>
        </w:rPr>
        <w:t>无</w:t>
      </w:r>
      <w:r w:rsidRPr="00EA3A7A">
        <w:rPr>
          <w:rFonts w:ascii="仿宋" w:eastAsia="仿宋" w:hAnsi="仿宋" w:cs="仿宋" w:hint="eastAsia"/>
          <w:bCs/>
          <w:color w:val="000000"/>
          <w:sz w:val="24"/>
          <w:szCs w:val="24"/>
        </w:rPr>
        <w:t>）。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bCs/>
          <w:color w:val="000000"/>
          <w:sz w:val="24"/>
          <w:szCs w:val="24"/>
        </w:rPr>
        <w:t>10．政府采购支出情况，包括采购类型、采购规模和资金来源等（</w:t>
      </w:r>
      <w:r w:rsidR="005862CC">
        <w:rPr>
          <w:rFonts w:ascii="仿宋" w:eastAsia="仿宋" w:hAnsi="仿宋" w:cs="仿宋" w:hint="eastAsia"/>
          <w:bCs/>
          <w:color w:val="000000"/>
          <w:sz w:val="24"/>
          <w:szCs w:val="24"/>
        </w:rPr>
        <w:t>见填报说明附表）</w:t>
      </w:r>
      <w:r w:rsidRPr="00EA3A7A">
        <w:rPr>
          <w:rFonts w:ascii="仿宋" w:eastAsia="仿宋" w:hAnsi="仿宋" w:cs="仿宋" w:hint="eastAsia"/>
          <w:bCs/>
          <w:color w:val="000000"/>
          <w:sz w:val="24"/>
          <w:szCs w:val="24"/>
        </w:rPr>
        <w:t>。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bCs/>
          <w:color w:val="000000"/>
          <w:sz w:val="24"/>
          <w:szCs w:val="24"/>
        </w:rPr>
        <w:t>11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．资产负债变动、长期投资和国有资产管理，以及对本期或者下期财务状况发生重大影响事项的说明。</w:t>
      </w:r>
      <w:r w:rsidR="005862CC">
        <w:rPr>
          <w:rFonts w:ascii="仿宋" w:eastAsia="仿宋" w:hAnsi="仿宋" w:cs="仿宋" w:hint="eastAsia"/>
          <w:color w:val="000000"/>
          <w:sz w:val="24"/>
          <w:szCs w:val="24"/>
        </w:rPr>
        <w:t>（无）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bCs/>
          <w:color w:val="000000"/>
          <w:sz w:val="24"/>
          <w:szCs w:val="24"/>
        </w:rPr>
        <w:t>12．中央部门和单位部分重点支出、重大投资项目资金的使用及绩效情况。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bCs/>
          <w:color w:val="000000"/>
          <w:sz w:val="24"/>
          <w:szCs w:val="24"/>
        </w:rPr>
        <w:t>13．中央单位外交支出及驻外机构有关情况（</w:t>
      </w:r>
      <w:r w:rsidR="005862CC">
        <w:rPr>
          <w:rFonts w:ascii="仿宋" w:eastAsia="仿宋" w:hAnsi="仿宋" w:cs="仿宋" w:hint="eastAsia"/>
          <w:bCs/>
          <w:color w:val="000000"/>
          <w:sz w:val="24"/>
          <w:szCs w:val="24"/>
        </w:rPr>
        <w:t>无</w:t>
      </w:r>
      <w:r w:rsidRPr="00EA3A7A">
        <w:rPr>
          <w:rFonts w:ascii="仿宋" w:eastAsia="仿宋" w:hAnsi="仿宋" w:cs="仿宋" w:hint="eastAsia"/>
          <w:bCs/>
          <w:color w:val="000000"/>
          <w:sz w:val="24"/>
          <w:szCs w:val="24"/>
        </w:rPr>
        <w:t>。</w:t>
      </w:r>
    </w:p>
    <w:p w:rsidR="00EA3A7A" w:rsidRPr="00EA3A7A" w:rsidRDefault="00EA3A7A" w:rsidP="00EA3A7A">
      <w:pPr>
        <w:snapToGrid w:val="0"/>
        <w:ind w:firstLine="480"/>
        <w:rPr>
          <w:rFonts w:ascii="仿宋" w:eastAsia="仿宋" w:hAnsi="仿宋" w:cs="仿宋"/>
          <w:color w:val="000000"/>
          <w:sz w:val="24"/>
          <w:szCs w:val="24"/>
        </w:rPr>
      </w:pPr>
      <w:r w:rsidRPr="00EA3A7A">
        <w:rPr>
          <w:rFonts w:ascii="仿宋" w:eastAsia="仿宋" w:hAnsi="仿宋" w:cs="仿宋" w:hint="eastAsia"/>
          <w:bCs/>
          <w:color w:val="000000"/>
          <w:sz w:val="24"/>
          <w:szCs w:val="24"/>
        </w:rPr>
        <w:t>14．</w:t>
      </w:r>
      <w:r w:rsidRPr="00EA3A7A">
        <w:rPr>
          <w:rFonts w:ascii="仿宋" w:eastAsia="仿宋" w:hAnsi="仿宋" w:cs="仿宋" w:hint="eastAsia"/>
          <w:color w:val="000000"/>
          <w:sz w:val="24"/>
          <w:szCs w:val="24"/>
        </w:rPr>
        <w:t>其他需要说明的问题。</w:t>
      </w:r>
    </w:p>
    <w:p w:rsidR="00EA3A7A" w:rsidRPr="00EA3A7A" w:rsidRDefault="003B3C20" w:rsidP="00EA3A7A">
      <w:pPr>
        <w:widowControl/>
        <w:snapToGrid w:val="0"/>
        <w:jc w:val="right"/>
        <w:rPr>
          <w:rFonts w:ascii="黑体" w:eastAsia="黑体" w:hAnsi="黑体" w:cs="Times New Roman"/>
          <w:color w:val="000000"/>
          <w:kern w:val="0"/>
          <w:sz w:val="24"/>
          <w:szCs w:val="24"/>
        </w:rPr>
      </w:pPr>
      <w:hyperlink r:id="rId6" w:anchor="返回03" w:history="1"/>
    </w:p>
    <w:sectPr w:rsidR="00EA3A7A" w:rsidRPr="00EA3A7A" w:rsidSect="00B259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8B4" w:rsidRDefault="004038B4" w:rsidP="00EA3A7A">
      <w:r>
        <w:separator/>
      </w:r>
    </w:p>
  </w:endnote>
  <w:endnote w:type="continuationSeparator" w:id="0">
    <w:p w:rsidR="004038B4" w:rsidRDefault="004038B4" w:rsidP="00EA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8B4" w:rsidRDefault="004038B4" w:rsidP="00EA3A7A">
      <w:r>
        <w:separator/>
      </w:r>
    </w:p>
  </w:footnote>
  <w:footnote w:type="continuationSeparator" w:id="0">
    <w:p w:rsidR="004038B4" w:rsidRDefault="004038B4" w:rsidP="00EA3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A7A"/>
    <w:rsid w:val="001B2DEA"/>
    <w:rsid w:val="001B3259"/>
    <w:rsid w:val="00224E69"/>
    <w:rsid w:val="00242AD0"/>
    <w:rsid w:val="002932F7"/>
    <w:rsid w:val="003B3C20"/>
    <w:rsid w:val="004038B4"/>
    <w:rsid w:val="00465136"/>
    <w:rsid w:val="004D79BD"/>
    <w:rsid w:val="005862CC"/>
    <w:rsid w:val="005925B3"/>
    <w:rsid w:val="005B70D0"/>
    <w:rsid w:val="00853D79"/>
    <w:rsid w:val="008F13B7"/>
    <w:rsid w:val="009553EC"/>
    <w:rsid w:val="0095788D"/>
    <w:rsid w:val="009F7298"/>
    <w:rsid w:val="00B2591A"/>
    <w:rsid w:val="00C217D3"/>
    <w:rsid w:val="00DF69B6"/>
    <w:rsid w:val="00EA0D83"/>
    <w:rsid w:val="00EA3A7A"/>
    <w:rsid w:val="00F17BDC"/>
    <w:rsid w:val="00F6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D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A3A7A"/>
    <w:pPr>
      <w:keepNext/>
      <w:keepLines/>
      <w:spacing w:before="340" w:after="330" w:line="576" w:lineRule="auto"/>
      <w:outlineLvl w:val="0"/>
    </w:pPr>
    <w:rPr>
      <w:rFonts w:ascii="Calibri" w:eastAsia="宋体" w:hAnsi="Calibri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A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A7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A3A7A"/>
    <w:rPr>
      <w:rFonts w:ascii="Calibri" w:eastAsia="宋体" w:hAnsi="Calibri" w:cs="宋体"/>
      <w:b/>
      <w:bCs/>
      <w:kern w:val="44"/>
      <w:sz w:val="44"/>
      <w:szCs w:val="44"/>
    </w:rPr>
  </w:style>
  <w:style w:type="character" w:styleId="a5">
    <w:name w:val="Hyperlink"/>
    <w:uiPriority w:val="99"/>
    <w:semiHidden/>
    <w:unhideWhenUsed/>
    <w:rsid w:val="00EA3A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A3A7A"/>
    <w:rPr>
      <w:color w:val="800080" w:themeColor="followedHyperlink"/>
      <w:u w:val="single"/>
    </w:rPr>
  </w:style>
  <w:style w:type="paragraph" w:styleId="a7">
    <w:name w:val="Document Map"/>
    <w:basedOn w:val="a"/>
    <w:link w:val="Char1"/>
    <w:uiPriority w:val="99"/>
    <w:semiHidden/>
    <w:unhideWhenUsed/>
    <w:rsid w:val="00EA3A7A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文档结构图 Char"/>
    <w:basedOn w:val="a0"/>
    <w:link w:val="a7"/>
    <w:uiPriority w:val="99"/>
    <w:semiHidden/>
    <w:rsid w:val="00EA3A7A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Balloon Text"/>
    <w:basedOn w:val="a"/>
    <w:link w:val="Char2"/>
    <w:uiPriority w:val="99"/>
    <w:semiHidden/>
    <w:unhideWhenUsed/>
    <w:rsid w:val="00EA3A7A"/>
    <w:rPr>
      <w:rFonts w:ascii="Calibri" w:eastAsia="宋体" w:hAnsi="Calibri" w:cs="Calibri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A3A7A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RepTasks2015\2015&#24180;&#24230;&#37096;&#38376;&#20915;&#31639;&#25253;&#34920;.TSK\PARA\2015&#24180;&#24230;&#37096;&#38376;&#20915;&#31639;&#25253;&#34920;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4</cp:revision>
  <dcterms:created xsi:type="dcterms:W3CDTF">2016-01-10T09:32:00Z</dcterms:created>
  <dcterms:modified xsi:type="dcterms:W3CDTF">2017-01-16T04:36:00Z</dcterms:modified>
</cp:coreProperties>
</file>