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A7A" w:rsidRPr="00EA3A7A" w:rsidRDefault="00EA3A7A" w:rsidP="00EA3A7A">
      <w:pPr>
        <w:tabs>
          <w:tab w:val="left" w:pos="9923"/>
        </w:tabs>
        <w:snapToGrid w:val="0"/>
        <w:jc w:val="center"/>
        <w:rPr>
          <w:rFonts w:ascii="黑体" w:eastAsia="黑体" w:hAnsi="黑体" w:cs="Times New Roman"/>
          <w:color w:val="000000"/>
          <w:sz w:val="24"/>
          <w:szCs w:val="24"/>
        </w:rPr>
      </w:pPr>
      <w:bookmarkStart w:id="0" w:name="部门决算填报说明（部门用）"/>
      <w:r w:rsidRPr="00EA3A7A">
        <w:rPr>
          <w:rFonts w:ascii="黑体" w:eastAsia="黑体" w:hAnsi="黑体" w:cs="黑体" w:hint="eastAsia"/>
          <w:color w:val="000000"/>
          <w:sz w:val="24"/>
          <w:szCs w:val="24"/>
        </w:rPr>
        <w:t>部门决算填报说明</w:t>
      </w:r>
      <w:r w:rsidRPr="00EA3A7A">
        <w:rPr>
          <w:rFonts w:ascii="黑体" w:eastAsia="黑体" w:hAnsi="黑体" w:cs="Times New Roman" w:hint="eastAsia"/>
          <w:color w:val="000000"/>
          <w:sz w:val="24"/>
          <w:szCs w:val="24"/>
        </w:rPr>
        <w:t>（部门用）</w:t>
      </w:r>
    </w:p>
    <w:bookmarkEnd w:id="0"/>
    <w:p w:rsidR="00EA3A7A" w:rsidRPr="00EA3A7A" w:rsidRDefault="00EA3A7A" w:rsidP="00EA3A7A">
      <w:pPr>
        <w:snapToGrid w:val="0"/>
        <w:rPr>
          <w:rFonts w:ascii="仿宋" w:eastAsia="仿宋" w:hAnsi="仿宋" w:cs="Times New Roman"/>
          <w:color w:val="000000"/>
          <w:sz w:val="24"/>
          <w:szCs w:val="24"/>
        </w:rPr>
      </w:pPr>
    </w:p>
    <w:p w:rsidR="00EA3A7A" w:rsidRPr="00EA3A7A" w:rsidRDefault="00EA3A7A" w:rsidP="00EA3A7A">
      <w:pPr>
        <w:snapToGrid w:val="0"/>
        <w:ind w:firstLine="480"/>
        <w:rPr>
          <w:rFonts w:ascii="黑体" w:eastAsia="黑体" w:hAnsi="黑体" w:cs="Times New Roman"/>
          <w:color w:val="000000"/>
          <w:sz w:val="24"/>
          <w:szCs w:val="24"/>
        </w:rPr>
      </w:pPr>
      <w:r w:rsidRPr="00EA3A7A">
        <w:rPr>
          <w:rFonts w:ascii="黑体" w:eastAsia="黑体" w:hAnsi="黑体" w:cs="黑体" w:hint="eastAsia"/>
          <w:color w:val="000000"/>
          <w:sz w:val="24"/>
          <w:szCs w:val="24"/>
        </w:rPr>
        <w:t>一、决算汇编基本情况</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（一）部门机构情况说明</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宋体" w:eastAsia="宋体" w:hAnsi="宋体" w:cs="宋体" w:hint="eastAsia"/>
          <w:color w:val="000000"/>
          <w:sz w:val="24"/>
          <w:szCs w:val="24"/>
          <w:u w:val="single"/>
        </w:rPr>
        <w:t> </w:t>
      </w:r>
      <w:r w:rsidR="007624CB">
        <w:rPr>
          <w:rFonts w:ascii="宋体" w:eastAsia="宋体" w:hAnsi="宋体" w:cs="宋体"/>
          <w:color w:val="000000"/>
          <w:sz w:val="24"/>
          <w:szCs w:val="24"/>
          <w:u w:val="single"/>
        </w:rPr>
        <w:t>2015</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年度，纳入本部门决算汇编范围的独立核算单位共</w:t>
      </w:r>
      <w:r w:rsidRPr="00EA3A7A">
        <w:rPr>
          <w:rFonts w:ascii="宋体" w:eastAsia="宋体" w:hAnsi="宋体" w:cs="宋体" w:hint="eastAsia"/>
          <w:color w:val="000000"/>
          <w:sz w:val="24"/>
          <w:szCs w:val="24"/>
          <w:u w:val="single"/>
        </w:rPr>
        <w:t> </w:t>
      </w:r>
      <w:r w:rsidR="007624CB">
        <w:rPr>
          <w:rFonts w:ascii="宋体" w:eastAsia="宋体" w:hAnsi="宋体" w:cs="宋体"/>
          <w:color w:val="000000"/>
          <w:sz w:val="24"/>
          <w:szCs w:val="24"/>
          <w:u w:val="single"/>
        </w:rPr>
        <w:t>1</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个，比上年增减</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个，分类说明如下：</w:t>
      </w:r>
    </w:p>
    <w:tbl>
      <w:tblPr>
        <w:tblW w:w="5000" w:type="pct"/>
        <w:tblCellMar>
          <w:left w:w="0" w:type="dxa"/>
          <w:right w:w="0" w:type="dxa"/>
        </w:tblCellMar>
        <w:tblLook w:val="04A0"/>
      </w:tblPr>
      <w:tblGrid>
        <w:gridCol w:w="4867"/>
        <w:gridCol w:w="1718"/>
        <w:gridCol w:w="1576"/>
        <w:gridCol w:w="6013"/>
      </w:tblGrid>
      <w:tr w:rsidR="00EA3A7A" w:rsidRPr="00EA3A7A" w:rsidTr="00EA3A7A">
        <w:trPr>
          <w:trHeight w:val="70"/>
        </w:trPr>
        <w:tc>
          <w:tcPr>
            <w:tcW w:w="17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spacing w:line="70" w:lineRule="atLeast"/>
              <w:jc w:val="center"/>
              <w:rPr>
                <w:rFonts w:ascii="仿宋" w:eastAsia="仿宋" w:hAnsi="仿宋" w:cs="Times New Roman"/>
                <w:sz w:val="24"/>
                <w:szCs w:val="24"/>
              </w:rPr>
            </w:pPr>
            <w:r w:rsidRPr="00EA3A7A">
              <w:rPr>
                <w:rFonts w:ascii="仿宋" w:eastAsia="仿宋" w:hAnsi="仿宋" w:cs="仿宋_GB2312" w:hint="eastAsia"/>
                <w:color w:val="000000"/>
                <w:sz w:val="24"/>
                <w:szCs w:val="24"/>
              </w:rPr>
              <w:t>项目</w:t>
            </w:r>
          </w:p>
        </w:tc>
        <w:tc>
          <w:tcPr>
            <w:tcW w:w="60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spacing w:line="70" w:lineRule="atLeast"/>
              <w:jc w:val="center"/>
              <w:rPr>
                <w:rFonts w:ascii="仿宋" w:eastAsia="仿宋" w:hAnsi="仿宋" w:cs="Times New Roman"/>
                <w:sz w:val="24"/>
                <w:szCs w:val="24"/>
              </w:rPr>
            </w:pPr>
            <w:r w:rsidRPr="00EA3A7A">
              <w:rPr>
                <w:rFonts w:ascii="仿宋" w:eastAsia="仿宋" w:hAnsi="仿宋" w:cs="仿宋_GB2312" w:hint="eastAsia"/>
                <w:color w:val="000000"/>
                <w:sz w:val="24"/>
                <w:szCs w:val="24"/>
              </w:rPr>
              <w:t>数量</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spacing w:line="70" w:lineRule="atLeast"/>
              <w:jc w:val="center"/>
              <w:rPr>
                <w:rFonts w:ascii="仿宋" w:eastAsia="仿宋" w:hAnsi="仿宋" w:cs="Times New Roman"/>
                <w:sz w:val="24"/>
                <w:szCs w:val="24"/>
              </w:rPr>
            </w:pPr>
            <w:r w:rsidRPr="00EA3A7A">
              <w:rPr>
                <w:rFonts w:ascii="仿宋" w:eastAsia="仿宋" w:hAnsi="仿宋" w:cs="仿宋_GB2312" w:hint="eastAsia"/>
                <w:color w:val="000000"/>
                <w:sz w:val="24"/>
                <w:szCs w:val="24"/>
              </w:rPr>
              <w:t>比上年增减</w:t>
            </w:r>
          </w:p>
        </w:tc>
        <w:tc>
          <w:tcPr>
            <w:tcW w:w="212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spacing w:line="70" w:lineRule="atLeast"/>
              <w:jc w:val="center"/>
              <w:rPr>
                <w:rFonts w:ascii="仿宋" w:eastAsia="仿宋" w:hAnsi="仿宋" w:cs="Times New Roman"/>
                <w:sz w:val="24"/>
                <w:szCs w:val="24"/>
              </w:rPr>
            </w:pPr>
            <w:r w:rsidRPr="00EA3A7A">
              <w:rPr>
                <w:rFonts w:ascii="仿宋" w:eastAsia="仿宋" w:hAnsi="仿宋" w:cs="仿宋_GB2312" w:hint="eastAsia"/>
                <w:color w:val="000000"/>
                <w:sz w:val="24"/>
                <w:szCs w:val="24"/>
              </w:rPr>
              <w:t>变动原因说明</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仿宋_GB2312" w:hint="eastAsia"/>
                <w:color w:val="000000"/>
                <w:sz w:val="24"/>
                <w:szCs w:val="24"/>
              </w:rPr>
              <w:t>合</w:t>
            </w:r>
            <w:r w:rsidRPr="00EA3A7A">
              <w:rPr>
                <w:rFonts w:ascii="宋体" w:eastAsia="宋体" w:hAnsi="宋体" w:cs="宋体" w:hint="eastAsia"/>
                <w:color w:val="000000"/>
                <w:sz w:val="24"/>
                <w:szCs w:val="24"/>
              </w:rPr>
              <w:t>    </w:t>
            </w:r>
            <w:r w:rsidRPr="00EA3A7A">
              <w:rPr>
                <w:rFonts w:ascii="仿宋" w:eastAsia="仿宋" w:hAnsi="仿宋" w:cs="仿宋_GB2312" w:hint="eastAsia"/>
                <w:color w:val="000000"/>
                <w:sz w:val="24"/>
                <w:szCs w:val="24"/>
              </w:rPr>
              <w:t>计</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一、按单位基本性质</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宋体" w:eastAsia="宋体" w:hAnsi="宋体" w:cs="宋体" w:hint="eastAsia"/>
                <w:color w:val="000000"/>
                <w:sz w:val="24"/>
                <w:szCs w:val="24"/>
              </w:rPr>
              <w:t>  </w:t>
            </w:r>
            <w:r w:rsidRPr="00EA3A7A">
              <w:rPr>
                <w:rFonts w:ascii="仿宋" w:eastAsia="仿宋" w:hAnsi="仿宋" w:cs="仿宋_GB2312" w:hint="eastAsia"/>
                <w:color w:val="000000"/>
                <w:sz w:val="24"/>
                <w:szCs w:val="24"/>
              </w:rPr>
              <w:t>行政单位</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r w:rsidR="007624CB">
              <w:rPr>
                <w:rFonts w:ascii="仿宋" w:eastAsia="仿宋" w:hAnsi="仿宋" w:cs="仿宋_GB2312"/>
                <w:color w:val="000000"/>
                <w:sz w:val="24"/>
                <w:szCs w:val="24"/>
              </w:rPr>
              <w:t>1</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宋体" w:eastAsia="宋体" w:hAnsi="宋体" w:cs="宋体" w:hint="eastAsia"/>
                <w:color w:val="000000"/>
                <w:sz w:val="24"/>
                <w:szCs w:val="24"/>
              </w:rPr>
              <w:t>  </w:t>
            </w:r>
            <w:r w:rsidRPr="00EA3A7A">
              <w:rPr>
                <w:rFonts w:ascii="仿宋" w:eastAsia="仿宋" w:hAnsi="仿宋" w:cs="仿宋_GB2312" w:hint="eastAsia"/>
                <w:color w:val="000000"/>
                <w:sz w:val="24"/>
                <w:szCs w:val="24"/>
              </w:rPr>
              <w:t>事业单位</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r w:rsidR="007624CB">
              <w:rPr>
                <w:rFonts w:ascii="仿宋" w:eastAsia="仿宋" w:hAnsi="仿宋" w:cs="仿宋_GB2312"/>
                <w:color w:val="000000"/>
                <w:sz w:val="24"/>
                <w:szCs w:val="24"/>
              </w:rPr>
              <w:t>1</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宋体" w:eastAsia="宋体" w:hAnsi="宋体" w:cs="宋体" w:hint="eastAsia"/>
                <w:color w:val="000000"/>
                <w:sz w:val="24"/>
                <w:szCs w:val="24"/>
              </w:rPr>
              <w:t>  </w:t>
            </w:r>
            <w:r w:rsidRPr="00EA3A7A">
              <w:rPr>
                <w:rFonts w:ascii="仿宋" w:eastAsia="仿宋" w:hAnsi="仿宋" w:cs="仿宋_GB2312" w:hint="eastAsia"/>
                <w:color w:val="000000"/>
                <w:sz w:val="24"/>
                <w:szCs w:val="24"/>
              </w:rPr>
              <w:t>其他</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二、按执行会计制度</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宋体" w:eastAsia="宋体" w:hAnsi="宋体" w:cs="宋体" w:hint="eastAsia"/>
                <w:color w:val="000000"/>
                <w:sz w:val="24"/>
                <w:szCs w:val="24"/>
              </w:rPr>
              <w:t>  </w:t>
            </w:r>
            <w:r w:rsidRPr="00EA3A7A">
              <w:rPr>
                <w:rFonts w:ascii="仿宋" w:eastAsia="仿宋" w:hAnsi="仿宋" w:cs="仿宋_GB2312" w:hint="eastAsia"/>
                <w:color w:val="000000"/>
                <w:sz w:val="24"/>
                <w:szCs w:val="24"/>
              </w:rPr>
              <w:t>行政单位</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r w:rsidR="007624CB">
              <w:rPr>
                <w:rFonts w:ascii="仿宋" w:eastAsia="仿宋" w:hAnsi="仿宋" w:cs="仿宋_GB2312"/>
                <w:color w:val="000000"/>
                <w:sz w:val="24"/>
                <w:szCs w:val="24"/>
              </w:rPr>
              <w:t>1</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ind w:firstLineChars="200" w:firstLine="480"/>
              <w:rPr>
                <w:rFonts w:ascii="仿宋" w:eastAsia="仿宋" w:hAnsi="仿宋" w:cs="Times New Roman"/>
                <w:sz w:val="24"/>
                <w:szCs w:val="24"/>
              </w:rPr>
            </w:pPr>
            <w:r w:rsidRPr="00EA3A7A">
              <w:rPr>
                <w:rFonts w:ascii="仿宋" w:eastAsia="仿宋" w:hAnsi="仿宋" w:cs="仿宋_GB2312" w:hint="eastAsia"/>
                <w:color w:val="000000"/>
                <w:sz w:val="24"/>
                <w:szCs w:val="24"/>
              </w:rPr>
              <w:t>事业单位（含行业）</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r w:rsidR="007624CB">
              <w:rPr>
                <w:rFonts w:ascii="仿宋" w:eastAsia="仿宋" w:hAnsi="仿宋" w:cs="仿宋_GB2312"/>
                <w:color w:val="000000"/>
                <w:sz w:val="24"/>
                <w:szCs w:val="24"/>
              </w:rPr>
              <w:t>1</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宋体" w:eastAsia="宋体" w:hAnsi="宋体" w:cs="宋体" w:hint="eastAsia"/>
                <w:color w:val="000000"/>
                <w:sz w:val="24"/>
                <w:szCs w:val="24"/>
              </w:rPr>
              <w:t>  </w:t>
            </w:r>
            <w:r w:rsidRPr="00EA3A7A">
              <w:rPr>
                <w:rFonts w:ascii="仿宋" w:eastAsia="仿宋" w:hAnsi="仿宋" w:cs="仿宋_GB2312" w:hint="eastAsia"/>
                <w:color w:val="000000"/>
                <w:sz w:val="24"/>
                <w:szCs w:val="24"/>
              </w:rPr>
              <w:t>民间非营利组织</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宋体" w:eastAsia="宋体" w:hAnsi="宋体" w:cs="宋体" w:hint="eastAsia"/>
                <w:color w:val="000000"/>
                <w:sz w:val="24"/>
                <w:szCs w:val="24"/>
              </w:rPr>
              <w:t>  </w:t>
            </w:r>
            <w:r w:rsidRPr="00EA3A7A">
              <w:rPr>
                <w:rFonts w:ascii="仿宋" w:eastAsia="仿宋" w:hAnsi="仿宋" w:cs="仿宋_GB2312" w:hint="eastAsia"/>
                <w:color w:val="000000"/>
                <w:sz w:val="24"/>
                <w:szCs w:val="24"/>
              </w:rPr>
              <w:t>企业</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三、按单位预算级次</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宋体" w:eastAsia="宋体" w:hAnsi="宋体" w:cs="宋体" w:hint="eastAsia"/>
                <w:color w:val="000000"/>
                <w:sz w:val="24"/>
                <w:szCs w:val="24"/>
              </w:rPr>
              <w:t>  </w:t>
            </w:r>
            <w:r w:rsidRPr="00EA3A7A">
              <w:rPr>
                <w:rFonts w:ascii="仿宋" w:eastAsia="仿宋" w:hAnsi="仿宋" w:cs="仿宋_GB2312" w:hint="eastAsia"/>
                <w:color w:val="000000"/>
                <w:sz w:val="24"/>
                <w:szCs w:val="24"/>
              </w:rPr>
              <w:t>一级预算单位</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r w:rsidR="007624CB">
              <w:rPr>
                <w:rFonts w:ascii="仿宋" w:eastAsia="仿宋" w:hAnsi="仿宋" w:cs="仿宋_GB2312"/>
                <w:color w:val="000000"/>
                <w:sz w:val="24"/>
                <w:szCs w:val="24"/>
              </w:rPr>
              <w:t>1</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宋体" w:eastAsia="宋体" w:hAnsi="宋体" w:cs="宋体" w:hint="eastAsia"/>
                <w:color w:val="000000"/>
                <w:sz w:val="24"/>
                <w:szCs w:val="24"/>
              </w:rPr>
              <w:t>  </w:t>
            </w:r>
            <w:r w:rsidRPr="00EA3A7A">
              <w:rPr>
                <w:rFonts w:ascii="仿宋" w:eastAsia="仿宋" w:hAnsi="仿宋" w:cs="仿宋_GB2312" w:hint="eastAsia"/>
                <w:color w:val="000000"/>
                <w:sz w:val="24"/>
                <w:szCs w:val="24"/>
              </w:rPr>
              <w:t>二级预算单位</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285"/>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宋体" w:eastAsia="宋体" w:hAnsi="宋体" w:cs="宋体" w:hint="eastAsia"/>
                <w:color w:val="000000"/>
                <w:sz w:val="24"/>
                <w:szCs w:val="24"/>
              </w:rPr>
              <w:t>  </w:t>
            </w:r>
            <w:r w:rsidRPr="00EA3A7A">
              <w:rPr>
                <w:rFonts w:ascii="仿宋" w:eastAsia="仿宋" w:hAnsi="仿宋" w:cs="仿宋_GB2312" w:hint="eastAsia"/>
                <w:color w:val="000000"/>
                <w:sz w:val="24"/>
                <w:szCs w:val="24"/>
              </w:rPr>
              <w:t>三级预算单位</w:t>
            </w:r>
          </w:p>
        </w:tc>
        <w:tc>
          <w:tcPr>
            <w:tcW w:w="6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212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bl>
    <w:p w:rsidR="00EA3A7A" w:rsidRPr="00EA3A7A" w:rsidRDefault="00EA3A7A" w:rsidP="00EA3A7A">
      <w:pPr>
        <w:snapToGrid w:val="0"/>
        <w:ind w:firstLine="480"/>
        <w:rPr>
          <w:rFonts w:ascii="仿宋" w:eastAsia="仿宋" w:hAnsi="仿宋" w:cs="仿宋"/>
          <w:color w:val="000000"/>
          <w:sz w:val="24"/>
          <w:szCs w:val="24"/>
        </w:rPr>
      </w:pPr>
      <w:r w:rsidRPr="00EA3A7A">
        <w:rPr>
          <w:rFonts w:ascii="仿宋" w:eastAsia="仿宋" w:hAnsi="仿宋" w:cs="仿宋" w:hint="eastAsia"/>
          <w:color w:val="000000"/>
          <w:sz w:val="24"/>
          <w:szCs w:val="24"/>
        </w:rPr>
        <w:t>（二）部门录入户数说明</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宋体" w:eastAsia="宋体" w:hAnsi="宋体" w:cs="宋体" w:hint="eastAsia"/>
          <w:color w:val="000000"/>
          <w:sz w:val="24"/>
          <w:szCs w:val="24"/>
          <w:u w:val="single"/>
        </w:rPr>
        <w:t> </w:t>
      </w:r>
      <w:r w:rsidR="007624CB">
        <w:rPr>
          <w:rFonts w:ascii="宋体" w:eastAsia="宋体" w:hAnsi="宋体" w:cs="宋体"/>
          <w:color w:val="000000"/>
          <w:sz w:val="24"/>
          <w:szCs w:val="24"/>
          <w:u w:val="single"/>
        </w:rPr>
        <w:t>2015</w:t>
      </w:r>
      <w:r w:rsidRPr="00EA3A7A">
        <w:rPr>
          <w:rFonts w:ascii="仿宋" w:eastAsia="仿宋" w:hAnsi="仿宋" w:cs="仿宋" w:hint="eastAsia"/>
          <w:color w:val="000000"/>
          <w:sz w:val="24"/>
          <w:szCs w:val="24"/>
        </w:rPr>
        <w:t>年度，本部门决算汇编户数共</w:t>
      </w:r>
      <w:r w:rsidRPr="00EA3A7A">
        <w:rPr>
          <w:rFonts w:ascii="宋体" w:eastAsia="宋体" w:hAnsi="宋体" w:cs="宋体" w:hint="eastAsia"/>
          <w:color w:val="000000"/>
          <w:sz w:val="24"/>
          <w:szCs w:val="24"/>
          <w:u w:val="single"/>
        </w:rPr>
        <w:t>  </w:t>
      </w:r>
      <w:r w:rsidR="007624CB">
        <w:rPr>
          <w:rFonts w:ascii="宋体" w:eastAsia="宋体" w:hAnsi="宋体" w:cs="宋体"/>
          <w:color w:val="000000"/>
          <w:sz w:val="24"/>
          <w:szCs w:val="24"/>
          <w:u w:val="single"/>
        </w:rPr>
        <w:t>1</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个，比上年增减</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个，分类说明如下：</w:t>
      </w:r>
    </w:p>
    <w:tbl>
      <w:tblPr>
        <w:tblW w:w="5000" w:type="pct"/>
        <w:tblCellMar>
          <w:left w:w="0" w:type="dxa"/>
          <w:right w:w="0" w:type="dxa"/>
        </w:tblCellMar>
        <w:tblLook w:val="04A0"/>
      </w:tblPr>
      <w:tblGrid>
        <w:gridCol w:w="5904"/>
        <w:gridCol w:w="1775"/>
        <w:gridCol w:w="1477"/>
        <w:gridCol w:w="5018"/>
      </w:tblGrid>
      <w:tr w:rsidR="00EA3A7A" w:rsidRPr="00EA3A7A" w:rsidTr="00EA3A7A">
        <w:trPr>
          <w:trHeight w:val="60"/>
          <w:tblHeader/>
        </w:trPr>
        <w:tc>
          <w:tcPr>
            <w:tcW w:w="208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_GB2312" w:hint="eastAsia"/>
                <w:color w:val="000000"/>
                <w:sz w:val="24"/>
                <w:szCs w:val="24"/>
              </w:rPr>
              <w:t>项目</w:t>
            </w:r>
          </w:p>
        </w:tc>
        <w:tc>
          <w:tcPr>
            <w:tcW w:w="626"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_GB2312" w:hint="eastAsia"/>
                <w:color w:val="000000"/>
                <w:sz w:val="24"/>
                <w:szCs w:val="24"/>
              </w:rPr>
              <w:t>数量</w:t>
            </w:r>
          </w:p>
        </w:tc>
        <w:tc>
          <w:tcPr>
            <w:tcW w:w="52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_GB2312" w:hint="eastAsia"/>
                <w:color w:val="000000"/>
                <w:sz w:val="24"/>
                <w:szCs w:val="24"/>
              </w:rPr>
              <w:t>比上年增减</w:t>
            </w:r>
          </w:p>
        </w:tc>
        <w:tc>
          <w:tcPr>
            <w:tcW w:w="1770"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_GB2312" w:hint="eastAsia"/>
                <w:color w:val="000000"/>
                <w:sz w:val="24"/>
                <w:szCs w:val="24"/>
              </w:rPr>
              <w:t>变动原因说明</w:t>
            </w:r>
          </w:p>
        </w:tc>
      </w:tr>
      <w:tr w:rsidR="00EA3A7A" w:rsidRPr="00EA3A7A" w:rsidTr="00EA3A7A">
        <w:trPr>
          <w:trHeight w:val="300"/>
        </w:trPr>
        <w:tc>
          <w:tcPr>
            <w:tcW w:w="208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仿宋_GB2312" w:hint="eastAsia"/>
                <w:color w:val="000000"/>
                <w:sz w:val="24"/>
                <w:szCs w:val="24"/>
              </w:rPr>
              <w:t>合</w:t>
            </w:r>
            <w:r w:rsidRPr="00EA3A7A">
              <w:rPr>
                <w:rFonts w:ascii="宋体" w:eastAsia="宋体" w:hAnsi="宋体" w:cs="宋体" w:hint="eastAsia"/>
                <w:color w:val="000000"/>
                <w:sz w:val="24"/>
                <w:szCs w:val="24"/>
              </w:rPr>
              <w:t>    </w:t>
            </w:r>
            <w:r w:rsidRPr="00EA3A7A">
              <w:rPr>
                <w:rFonts w:ascii="仿宋" w:eastAsia="仿宋" w:hAnsi="仿宋" w:cs="仿宋_GB2312" w:hint="eastAsia"/>
                <w:color w:val="000000"/>
                <w:sz w:val="24"/>
                <w:szCs w:val="24"/>
              </w:rPr>
              <w:t>计</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2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177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300"/>
        </w:trPr>
        <w:tc>
          <w:tcPr>
            <w:tcW w:w="208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一、单户表</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r w:rsidR="007624CB">
              <w:rPr>
                <w:rFonts w:ascii="仿宋" w:eastAsia="仿宋" w:hAnsi="仿宋" w:cs="仿宋_GB2312"/>
                <w:color w:val="000000"/>
                <w:sz w:val="24"/>
                <w:szCs w:val="24"/>
              </w:rPr>
              <w:t>2</w:t>
            </w:r>
          </w:p>
        </w:tc>
        <w:tc>
          <w:tcPr>
            <w:tcW w:w="52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177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300"/>
        </w:trPr>
        <w:tc>
          <w:tcPr>
            <w:tcW w:w="208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lastRenderedPageBreak/>
              <w:t>二、行政单位汇总录入表</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2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177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300"/>
        </w:trPr>
        <w:tc>
          <w:tcPr>
            <w:tcW w:w="208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三、事业单位汇总录入表</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2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177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300"/>
        </w:trPr>
        <w:tc>
          <w:tcPr>
            <w:tcW w:w="208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四、经费自理事业单位汇总录入表</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2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177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300"/>
        </w:trPr>
        <w:tc>
          <w:tcPr>
            <w:tcW w:w="208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五、乡镇汇总录入表</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r w:rsidR="007624CB">
              <w:rPr>
                <w:rFonts w:ascii="仿宋" w:eastAsia="仿宋" w:hAnsi="仿宋" w:cs="仿宋_GB2312"/>
                <w:color w:val="000000"/>
                <w:sz w:val="24"/>
                <w:szCs w:val="24"/>
              </w:rPr>
              <w:t>1</w:t>
            </w:r>
          </w:p>
        </w:tc>
        <w:tc>
          <w:tcPr>
            <w:tcW w:w="52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177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300"/>
        </w:trPr>
        <w:tc>
          <w:tcPr>
            <w:tcW w:w="208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六、其他单位汇总录入表</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2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177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300"/>
        </w:trPr>
        <w:tc>
          <w:tcPr>
            <w:tcW w:w="208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七、经费差额表</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2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177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300"/>
        </w:trPr>
        <w:tc>
          <w:tcPr>
            <w:tcW w:w="208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八、调整表</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2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177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r w:rsidR="00EA3A7A" w:rsidRPr="00EA3A7A" w:rsidTr="00EA3A7A">
        <w:trPr>
          <w:trHeight w:val="300"/>
        </w:trPr>
        <w:tc>
          <w:tcPr>
            <w:tcW w:w="208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九、叠加汇总表</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52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c>
          <w:tcPr>
            <w:tcW w:w="177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仿宋_GB2312" w:hint="eastAsia"/>
                <w:color w:val="000000"/>
                <w:sz w:val="24"/>
                <w:szCs w:val="24"/>
              </w:rPr>
              <w:t xml:space="preserve">　</w:t>
            </w:r>
          </w:p>
        </w:tc>
      </w:tr>
    </w:tbl>
    <w:p w:rsidR="00EA3A7A" w:rsidRPr="00EA3A7A" w:rsidRDefault="00EA3A7A" w:rsidP="00EA3A7A">
      <w:pPr>
        <w:snapToGrid w:val="0"/>
        <w:ind w:firstLine="480"/>
        <w:rPr>
          <w:rFonts w:ascii="仿宋" w:eastAsia="仿宋" w:hAnsi="仿宋" w:cs="仿宋"/>
          <w:color w:val="000000"/>
          <w:sz w:val="24"/>
          <w:szCs w:val="24"/>
        </w:rPr>
      </w:pPr>
      <w:r w:rsidRPr="00EA3A7A">
        <w:rPr>
          <w:rFonts w:ascii="仿宋" w:eastAsia="仿宋" w:hAnsi="仿宋" w:cs="仿宋" w:hint="eastAsia"/>
          <w:color w:val="000000"/>
          <w:sz w:val="24"/>
          <w:szCs w:val="24"/>
        </w:rPr>
        <w:t>注：主管部门使用经费差额表代编收支及使用调整表调整收支重复汇总数的情况需另作说明，包括代编（或调整）的依据、涉及的单位和金额。</w:t>
      </w:r>
    </w:p>
    <w:p w:rsidR="00EA3A7A" w:rsidRPr="00EA3A7A" w:rsidRDefault="00EA3A7A" w:rsidP="00EA3A7A">
      <w:pPr>
        <w:snapToGrid w:val="0"/>
        <w:rPr>
          <w:rFonts w:ascii="仿宋" w:eastAsia="仿宋" w:hAnsi="仿宋" w:cs="Times New Roman"/>
          <w:color w:val="000000"/>
          <w:sz w:val="24"/>
          <w:szCs w:val="24"/>
        </w:rPr>
      </w:pPr>
    </w:p>
    <w:p w:rsidR="00EA3A7A" w:rsidRPr="00EA3A7A" w:rsidRDefault="00EA3A7A" w:rsidP="00EA3A7A">
      <w:pPr>
        <w:snapToGrid w:val="0"/>
        <w:ind w:firstLineChars="200" w:firstLine="480"/>
        <w:rPr>
          <w:rFonts w:ascii="黑体" w:eastAsia="黑体" w:hAnsi="黑体" w:cs="Times New Roman"/>
          <w:color w:val="000000"/>
          <w:sz w:val="24"/>
          <w:szCs w:val="24"/>
        </w:rPr>
      </w:pPr>
      <w:r w:rsidRPr="00EA3A7A">
        <w:rPr>
          <w:rFonts w:ascii="黑体" w:eastAsia="黑体" w:hAnsi="黑体" w:cs="黑体" w:hint="eastAsia"/>
          <w:color w:val="000000"/>
          <w:sz w:val="24"/>
          <w:szCs w:val="24"/>
        </w:rPr>
        <w:t>二、基础数据核对情况</w:t>
      </w:r>
    </w:p>
    <w:p w:rsidR="00EA3A7A" w:rsidRPr="00EA3A7A" w:rsidRDefault="00EA3A7A" w:rsidP="00EA3A7A">
      <w:pPr>
        <w:snapToGrid w:val="0"/>
        <w:ind w:firstLine="480"/>
        <w:rPr>
          <w:rFonts w:ascii="仿宋" w:eastAsia="仿宋" w:hAnsi="仿宋" w:cs="仿宋"/>
          <w:color w:val="000000"/>
          <w:sz w:val="24"/>
          <w:szCs w:val="24"/>
        </w:rPr>
      </w:pPr>
      <w:r w:rsidRPr="00EA3A7A">
        <w:rPr>
          <w:rFonts w:ascii="仿宋" w:eastAsia="仿宋" w:hAnsi="仿宋" w:cs="仿宋" w:hint="eastAsia"/>
          <w:color w:val="000000"/>
          <w:sz w:val="24"/>
          <w:szCs w:val="24"/>
        </w:rPr>
        <w:t>（一）与财政部门对账情况</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1．财政拨款核对情况</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（1）单位本年度实际收到的</w:t>
      </w:r>
      <w:r w:rsidRPr="00EA3A7A">
        <w:rPr>
          <w:rFonts w:ascii="仿宋" w:eastAsia="仿宋" w:hAnsi="仿宋" w:cs="仿宋" w:hint="eastAsia"/>
          <w:bCs/>
          <w:color w:val="000000"/>
          <w:sz w:val="24"/>
          <w:szCs w:val="24"/>
        </w:rPr>
        <w:t>一般</w:t>
      </w:r>
      <w:r w:rsidRPr="00EA3A7A">
        <w:rPr>
          <w:rFonts w:ascii="仿宋" w:eastAsia="仿宋" w:hAnsi="仿宋" w:cs="仿宋" w:hint="eastAsia"/>
          <w:color w:val="000000"/>
          <w:sz w:val="24"/>
          <w:szCs w:val="24"/>
        </w:rPr>
        <w:t>公共预算财政拨款收入</w:t>
      </w:r>
      <w:r w:rsidR="007624CB">
        <w:rPr>
          <w:rFonts w:ascii="仿宋" w:eastAsia="仿宋" w:hAnsi="仿宋" w:cs="仿宋"/>
          <w:color w:val="000000"/>
          <w:sz w:val="24"/>
          <w:szCs w:val="24"/>
        </w:rPr>
        <w:t>4576.0</w:t>
      </w:r>
      <w:r w:rsidR="007624CB" w:rsidRPr="007624CB">
        <w:rPr>
          <w:rFonts w:ascii="仿宋" w:eastAsia="仿宋" w:hAnsi="仿宋" w:cs="仿宋"/>
          <w:color w:val="000000"/>
          <w:sz w:val="24"/>
          <w:szCs w:val="24"/>
        </w:rPr>
        <w:t>4</w:t>
      </w:r>
      <w:r w:rsidRPr="00EA3A7A">
        <w:rPr>
          <w:rFonts w:ascii="仿宋" w:eastAsia="仿宋" w:hAnsi="仿宋" w:cs="仿宋" w:hint="eastAsia"/>
          <w:color w:val="000000"/>
          <w:sz w:val="24"/>
          <w:szCs w:val="24"/>
        </w:rPr>
        <w:t>万元，财政部门拨款对账单</w:t>
      </w:r>
      <w:r w:rsidR="007624CB">
        <w:rPr>
          <w:rFonts w:ascii="仿宋" w:eastAsia="仿宋" w:hAnsi="仿宋" w:cs="仿宋"/>
          <w:color w:val="000000"/>
          <w:sz w:val="24"/>
          <w:szCs w:val="24"/>
        </w:rPr>
        <w:t>4576.0</w:t>
      </w:r>
      <w:r w:rsidR="007624CB" w:rsidRPr="007624CB">
        <w:rPr>
          <w:rFonts w:ascii="仿宋" w:eastAsia="仿宋" w:hAnsi="仿宋" w:cs="仿宋"/>
          <w:color w:val="000000"/>
          <w:sz w:val="24"/>
          <w:szCs w:val="24"/>
        </w:rPr>
        <w:t>4</w:t>
      </w:r>
      <w:r w:rsidRPr="00EA3A7A">
        <w:rPr>
          <w:rFonts w:ascii="仿宋" w:eastAsia="仿宋" w:hAnsi="仿宋" w:cs="仿宋" w:hint="eastAsia"/>
          <w:color w:val="000000"/>
          <w:sz w:val="24"/>
          <w:szCs w:val="24"/>
        </w:rPr>
        <w:t>万元，差额</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万元。对差额原因进行说明。</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（2）单位本年度政府性基金预算财政拨款收入</w:t>
      </w:r>
      <w:r w:rsidRPr="00EA3A7A">
        <w:rPr>
          <w:rFonts w:ascii="宋体" w:eastAsia="宋体" w:hAnsi="宋体" w:cs="宋体" w:hint="eastAsia"/>
          <w:color w:val="000000"/>
          <w:sz w:val="24"/>
          <w:szCs w:val="24"/>
          <w:u w:val="single"/>
        </w:rPr>
        <w:t> </w:t>
      </w:r>
      <w:r w:rsidR="007624CB">
        <w:rPr>
          <w:rFonts w:ascii="宋体" w:eastAsia="宋体" w:hAnsi="宋体" w:cs="宋体"/>
          <w:color w:val="000000"/>
          <w:sz w:val="24"/>
          <w:szCs w:val="24"/>
          <w:u w:val="single"/>
        </w:rPr>
        <w:t>12935.35</w:t>
      </w:r>
      <w:r w:rsidRPr="00EA3A7A">
        <w:rPr>
          <w:rFonts w:ascii="仿宋" w:eastAsia="仿宋" w:hAnsi="仿宋" w:cs="仿宋" w:hint="eastAsia"/>
          <w:color w:val="000000"/>
          <w:sz w:val="24"/>
          <w:szCs w:val="24"/>
        </w:rPr>
        <w:t>万元，财政部门拨款对账单</w:t>
      </w:r>
      <w:r w:rsidR="007624CB">
        <w:rPr>
          <w:rFonts w:ascii="宋体" w:eastAsia="宋体" w:hAnsi="宋体" w:cs="宋体"/>
          <w:color w:val="000000"/>
          <w:sz w:val="24"/>
          <w:szCs w:val="24"/>
          <w:u w:val="single"/>
        </w:rPr>
        <w:t>12935.35</w:t>
      </w:r>
      <w:r w:rsidRPr="00EA3A7A">
        <w:rPr>
          <w:rFonts w:ascii="仿宋" w:eastAsia="仿宋" w:hAnsi="仿宋" w:cs="仿宋" w:hint="eastAsia"/>
          <w:color w:val="000000"/>
          <w:sz w:val="24"/>
          <w:szCs w:val="24"/>
        </w:rPr>
        <w:t>万元，差额</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万元。对差额原因进行说明。</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2．财政专户管理资金核对情况</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（1）单位本年度缴入财政专户</w:t>
      </w:r>
      <w:r w:rsidRPr="00EA3A7A">
        <w:rPr>
          <w:rFonts w:ascii="宋体" w:eastAsia="宋体" w:hAnsi="宋体" w:cs="宋体" w:hint="eastAsia"/>
          <w:color w:val="000000"/>
          <w:sz w:val="24"/>
          <w:szCs w:val="24"/>
          <w:u w:val="single"/>
        </w:rPr>
        <w:t> </w:t>
      </w:r>
      <w:r w:rsidR="007624CB">
        <w:rPr>
          <w:rFonts w:ascii="宋体" w:eastAsia="宋体" w:hAnsi="宋体" w:cs="宋体"/>
          <w:color w:val="000000"/>
          <w:sz w:val="24"/>
          <w:szCs w:val="24"/>
          <w:u w:val="single"/>
        </w:rPr>
        <w:t>10</w:t>
      </w:r>
      <w:r w:rsidRPr="00EA3A7A">
        <w:rPr>
          <w:rFonts w:ascii="仿宋" w:eastAsia="仿宋" w:hAnsi="仿宋" w:cs="仿宋" w:hint="eastAsia"/>
          <w:color w:val="000000"/>
          <w:sz w:val="24"/>
          <w:szCs w:val="24"/>
        </w:rPr>
        <w:t>万元，财政部门财政专户缴款对账单</w:t>
      </w:r>
      <w:r w:rsidR="007624CB">
        <w:rPr>
          <w:rFonts w:ascii="宋体" w:eastAsia="宋体" w:hAnsi="宋体" w:cs="宋体"/>
          <w:color w:val="000000"/>
          <w:sz w:val="24"/>
          <w:szCs w:val="24"/>
          <w:u w:val="single"/>
        </w:rPr>
        <w:t>10</w:t>
      </w:r>
      <w:r w:rsidRPr="00EA3A7A">
        <w:rPr>
          <w:rFonts w:ascii="仿宋" w:eastAsia="仿宋" w:hAnsi="仿宋" w:cs="仿宋" w:hint="eastAsia"/>
          <w:color w:val="000000"/>
          <w:sz w:val="24"/>
          <w:szCs w:val="24"/>
        </w:rPr>
        <w:t>万元，差额</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万元。对差额原因进行说明。</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（2）单位本年度财政专户</w:t>
      </w:r>
      <w:r w:rsidRPr="00EA3A7A">
        <w:rPr>
          <w:rFonts w:ascii="仿宋" w:eastAsia="仿宋" w:hAnsi="仿宋" w:cs="仿宋" w:hint="eastAsia"/>
          <w:bCs/>
          <w:color w:val="000000"/>
          <w:sz w:val="24"/>
          <w:szCs w:val="24"/>
        </w:rPr>
        <w:t>管理</w:t>
      </w:r>
      <w:r w:rsidRPr="00EA3A7A">
        <w:rPr>
          <w:rFonts w:ascii="仿宋" w:eastAsia="仿宋" w:hAnsi="仿宋" w:cs="仿宋" w:hint="eastAsia"/>
          <w:color w:val="000000"/>
          <w:sz w:val="24"/>
          <w:szCs w:val="24"/>
        </w:rPr>
        <w:t>资金收入</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万元，财政部门财政专户拨款对账单</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万元，差额</w:t>
      </w:r>
      <w:r w:rsidRPr="00EA3A7A">
        <w:rPr>
          <w:rFonts w:ascii="宋体" w:eastAsia="宋体" w:hAnsi="宋体" w:cs="宋体" w:hint="eastAsia"/>
          <w:color w:val="000000"/>
          <w:sz w:val="24"/>
          <w:szCs w:val="24"/>
          <w:u w:val="single"/>
        </w:rPr>
        <w:t>    </w:t>
      </w:r>
      <w:r w:rsidRPr="00EA3A7A">
        <w:rPr>
          <w:rFonts w:ascii="仿宋" w:eastAsia="仿宋" w:hAnsi="仿宋" w:cs="仿宋" w:hint="eastAsia"/>
          <w:color w:val="000000"/>
          <w:sz w:val="24"/>
          <w:szCs w:val="24"/>
        </w:rPr>
        <w:t>万元。对差额原因进行说明。</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3．其他需要说明的情况</w:t>
      </w:r>
    </w:p>
    <w:p w:rsidR="00EA3A7A" w:rsidRPr="00EA3A7A" w:rsidRDefault="00EA3A7A" w:rsidP="00EA3A7A">
      <w:pPr>
        <w:snapToGrid w:val="0"/>
        <w:ind w:firstLine="480"/>
        <w:rPr>
          <w:rFonts w:ascii="仿宋" w:eastAsia="仿宋" w:hAnsi="仿宋" w:cs="仿宋"/>
          <w:color w:val="000000"/>
          <w:sz w:val="24"/>
          <w:szCs w:val="24"/>
        </w:rPr>
      </w:pPr>
      <w:r w:rsidRPr="00EA3A7A">
        <w:rPr>
          <w:rFonts w:ascii="仿宋" w:eastAsia="仿宋" w:hAnsi="仿宋" w:cs="仿宋" w:hint="eastAsia"/>
          <w:color w:val="000000"/>
          <w:sz w:val="24"/>
          <w:szCs w:val="24"/>
        </w:rPr>
        <w:t>（二）上年结转和结余核对及指标变动情况</w:t>
      </w:r>
    </w:p>
    <w:p w:rsidR="00EA3A7A" w:rsidRDefault="00EA3A7A" w:rsidP="00EA3A7A">
      <w:pPr>
        <w:snapToGrid w:val="0"/>
        <w:ind w:firstLine="480"/>
        <w:rPr>
          <w:rFonts w:ascii="仿宋" w:eastAsia="仿宋" w:hAnsi="仿宋" w:cs="仿宋"/>
          <w:color w:val="000000"/>
          <w:sz w:val="24"/>
          <w:szCs w:val="24"/>
        </w:rPr>
      </w:pPr>
      <w:r w:rsidRPr="00EA3A7A">
        <w:rPr>
          <w:rFonts w:ascii="仿宋" w:eastAsia="仿宋" w:hAnsi="仿宋" w:cs="仿宋" w:hint="eastAsia"/>
          <w:color w:val="000000"/>
          <w:sz w:val="24"/>
          <w:szCs w:val="24"/>
        </w:rPr>
        <w:t>1．本部门全口径、</w:t>
      </w:r>
      <w:r w:rsidRPr="00EA3A7A">
        <w:rPr>
          <w:rFonts w:ascii="仿宋" w:eastAsia="仿宋" w:hAnsi="仿宋" w:cs="仿宋" w:hint="eastAsia"/>
          <w:bCs/>
          <w:color w:val="000000"/>
          <w:sz w:val="24"/>
          <w:szCs w:val="24"/>
        </w:rPr>
        <w:t>一般</w:t>
      </w:r>
      <w:r w:rsidRPr="00EA3A7A">
        <w:rPr>
          <w:rFonts w:ascii="仿宋" w:eastAsia="仿宋" w:hAnsi="仿宋" w:cs="仿宋" w:hint="eastAsia"/>
          <w:color w:val="000000"/>
          <w:sz w:val="24"/>
          <w:szCs w:val="24"/>
        </w:rPr>
        <w:t>公共预算财政拨款、政府性基金预算财政拨款和财政专户管理资金的结转和结余资金上年年末数与本年年</w:t>
      </w:r>
      <w:r w:rsidRPr="00EA3A7A">
        <w:rPr>
          <w:rFonts w:ascii="仿宋" w:eastAsia="仿宋" w:hAnsi="仿宋" w:cs="仿宋" w:hint="eastAsia"/>
          <w:color w:val="000000"/>
          <w:sz w:val="24"/>
          <w:szCs w:val="24"/>
        </w:rPr>
        <w:lastRenderedPageBreak/>
        <w:t>初数不一致的情况说明（附表</w:t>
      </w:r>
      <w:r w:rsidRPr="00EA3A7A">
        <w:rPr>
          <w:rFonts w:ascii="仿宋" w:eastAsia="仿宋" w:hAnsi="仿宋" w:cs="仿宋" w:hint="eastAsia"/>
          <w:bCs/>
          <w:color w:val="000000"/>
          <w:sz w:val="24"/>
          <w:szCs w:val="24"/>
        </w:rPr>
        <w:t>1</w:t>
      </w:r>
      <w:r w:rsidRPr="00EA3A7A">
        <w:rPr>
          <w:rFonts w:ascii="仿宋" w:eastAsia="仿宋" w:hAnsi="仿宋" w:cs="仿宋" w:hint="eastAsia"/>
          <w:color w:val="000000"/>
          <w:sz w:val="24"/>
          <w:szCs w:val="24"/>
        </w:rPr>
        <w:t>），包括</w:t>
      </w:r>
      <w:r w:rsidRPr="00EA3A7A">
        <w:rPr>
          <w:rFonts w:ascii="仿宋" w:eastAsia="仿宋" w:hAnsi="仿宋" w:cs="仿宋" w:hint="eastAsia"/>
          <w:bCs/>
          <w:color w:val="000000"/>
          <w:sz w:val="24"/>
          <w:szCs w:val="24"/>
        </w:rPr>
        <w:t>财政收回、审计调整、归集调入或上缴、单位内部调剂等情况</w:t>
      </w:r>
      <w:r w:rsidRPr="00EA3A7A">
        <w:rPr>
          <w:rFonts w:ascii="仿宋" w:eastAsia="仿宋" w:hAnsi="仿宋" w:cs="仿宋" w:hint="eastAsia"/>
          <w:color w:val="000000"/>
          <w:sz w:val="24"/>
          <w:szCs w:val="24"/>
        </w:rPr>
        <w:t>。</w:t>
      </w:r>
    </w:p>
    <w:p w:rsidR="00FC020C" w:rsidRPr="00EA3A7A" w:rsidRDefault="00FC020C" w:rsidP="00EA3A7A">
      <w:pPr>
        <w:snapToGrid w:val="0"/>
        <w:ind w:firstLine="480"/>
        <w:rPr>
          <w:rFonts w:ascii="仿宋" w:eastAsia="仿宋" w:hAnsi="仿宋" w:cs="Times New Roman"/>
          <w:color w:val="000000"/>
          <w:sz w:val="24"/>
          <w:szCs w:val="24"/>
        </w:rPr>
      </w:pPr>
      <w:r>
        <w:rPr>
          <w:rFonts w:ascii="仿宋" w:eastAsia="仿宋" w:hAnsi="仿宋" w:cs="仿宋" w:hint="eastAsia"/>
          <w:color w:val="000000"/>
          <w:sz w:val="24"/>
          <w:szCs w:val="24"/>
        </w:rPr>
        <w:t>根据</w:t>
      </w:r>
      <w:r>
        <w:rPr>
          <w:rFonts w:ascii="宋体" w:eastAsia="宋体" w:hAnsi="宋体" w:cs="宋体" w:hint="eastAsia"/>
          <w:color w:val="000000"/>
          <w:sz w:val="24"/>
          <w:szCs w:val="24"/>
        </w:rPr>
        <w:t>县财发[2015]71号文件，缴回历年结余资金5841351.95元。</w:t>
      </w:r>
    </w:p>
    <w:p w:rsidR="00EA3A7A" w:rsidRDefault="00EA3A7A" w:rsidP="00EA3A7A">
      <w:pPr>
        <w:snapToGrid w:val="0"/>
        <w:ind w:firstLine="480"/>
        <w:rPr>
          <w:rFonts w:ascii="仿宋" w:eastAsia="仿宋" w:hAnsi="仿宋" w:cs="仿宋"/>
          <w:color w:val="000000"/>
          <w:sz w:val="24"/>
          <w:szCs w:val="24"/>
        </w:rPr>
      </w:pPr>
      <w:r w:rsidRPr="00EA3A7A">
        <w:rPr>
          <w:rFonts w:ascii="仿宋" w:eastAsia="仿宋" w:hAnsi="仿宋" w:cs="仿宋" w:hint="eastAsia"/>
          <w:color w:val="000000"/>
          <w:sz w:val="24"/>
          <w:szCs w:val="24"/>
        </w:rPr>
        <w:t>2．本部门资产负债简表上年年末数与本年年初数不一致的情况说明（附表</w:t>
      </w:r>
      <w:r w:rsidRPr="00EA3A7A">
        <w:rPr>
          <w:rFonts w:ascii="仿宋" w:eastAsia="仿宋" w:hAnsi="仿宋" w:cs="仿宋" w:hint="eastAsia"/>
          <w:bCs/>
          <w:color w:val="000000"/>
          <w:sz w:val="24"/>
          <w:szCs w:val="24"/>
        </w:rPr>
        <w:t>2</w:t>
      </w:r>
      <w:r w:rsidRPr="00EA3A7A">
        <w:rPr>
          <w:rFonts w:ascii="仿宋" w:eastAsia="仿宋" w:hAnsi="仿宋" w:cs="仿宋" w:hint="eastAsia"/>
          <w:color w:val="000000"/>
          <w:sz w:val="24"/>
          <w:szCs w:val="24"/>
        </w:rPr>
        <w:t>）</w:t>
      </w:r>
      <w:r w:rsidRPr="00EA3A7A">
        <w:rPr>
          <w:rFonts w:ascii="仿宋" w:eastAsia="仿宋" w:hAnsi="仿宋" w:cs="仿宋" w:hint="eastAsia"/>
          <w:bCs/>
          <w:color w:val="000000"/>
          <w:sz w:val="24"/>
          <w:szCs w:val="24"/>
        </w:rPr>
        <w:t>，重点说明</w:t>
      </w:r>
      <w:r w:rsidRPr="00EA3A7A">
        <w:rPr>
          <w:rFonts w:ascii="仿宋" w:eastAsia="仿宋" w:hAnsi="仿宋" w:cs="仿宋" w:hint="eastAsia"/>
          <w:color w:val="000000"/>
          <w:sz w:val="24"/>
          <w:szCs w:val="24"/>
        </w:rPr>
        <w:t>本部门所属事业单位事业基金、专用基金上年年末数与本年年初数不一致的情况。</w:t>
      </w:r>
    </w:p>
    <w:p w:rsidR="00AB134D" w:rsidRPr="00EA3A7A" w:rsidRDefault="00AB134D" w:rsidP="00AB134D">
      <w:pPr>
        <w:snapToGrid w:val="0"/>
        <w:ind w:firstLine="480"/>
        <w:rPr>
          <w:rFonts w:ascii="仿宋" w:eastAsia="仿宋" w:hAnsi="仿宋" w:cs="Times New Roman"/>
          <w:color w:val="000000"/>
          <w:sz w:val="24"/>
          <w:szCs w:val="24"/>
        </w:rPr>
      </w:pPr>
      <w:r>
        <w:rPr>
          <w:rFonts w:ascii="仿宋" w:eastAsia="仿宋" w:hAnsi="仿宋" w:cs="仿宋" w:hint="eastAsia"/>
          <w:color w:val="000000"/>
          <w:sz w:val="24"/>
          <w:szCs w:val="24"/>
        </w:rPr>
        <w:t>根据</w:t>
      </w:r>
      <w:r>
        <w:rPr>
          <w:rFonts w:ascii="宋体" w:eastAsia="宋体" w:hAnsi="宋体" w:cs="宋体" w:hint="eastAsia"/>
          <w:color w:val="000000"/>
          <w:sz w:val="24"/>
          <w:szCs w:val="24"/>
        </w:rPr>
        <w:t>县财发[2015]71号文件，缴回历年结余资金5841351.95元。上年结余数与本年年初数不一致。</w:t>
      </w:r>
    </w:p>
    <w:p w:rsidR="00AB134D" w:rsidRDefault="00AB134D" w:rsidP="00EA3A7A">
      <w:pPr>
        <w:snapToGrid w:val="0"/>
        <w:ind w:firstLine="480"/>
        <w:rPr>
          <w:rFonts w:ascii="仿宋" w:eastAsia="仿宋" w:hAnsi="仿宋" w:cs="仿宋"/>
          <w:color w:val="000000"/>
          <w:sz w:val="24"/>
          <w:szCs w:val="24"/>
        </w:rPr>
      </w:pPr>
    </w:p>
    <w:p w:rsidR="00AB134D" w:rsidRPr="00EA3A7A" w:rsidRDefault="00AB134D" w:rsidP="00EA3A7A">
      <w:pPr>
        <w:snapToGrid w:val="0"/>
        <w:ind w:firstLine="480"/>
        <w:rPr>
          <w:rFonts w:ascii="仿宋" w:eastAsia="仿宋" w:hAnsi="仿宋" w:cs="Times New Roman"/>
          <w:color w:val="000000"/>
          <w:sz w:val="24"/>
          <w:szCs w:val="24"/>
        </w:rPr>
      </w:pPr>
    </w:p>
    <w:p w:rsidR="00EA3A7A" w:rsidRPr="00EA3A7A" w:rsidRDefault="00EA3A7A" w:rsidP="00EA3A7A">
      <w:pPr>
        <w:snapToGrid w:val="0"/>
        <w:ind w:firstLine="480"/>
        <w:rPr>
          <w:rFonts w:ascii="仿宋" w:eastAsia="仿宋" w:hAnsi="仿宋" w:cs="仿宋"/>
          <w:color w:val="000000"/>
          <w:sz w:val="24"/>
          <w:szCs w:val="24"/>
        </w:rPr>
      </w:pPr>
      <w:r w:rsidRPr="00EA3A7A">
        <w:rPr>
          <w:rFonts w:ascii="仿宋" w:eastAsia="仿宋" w:hAnsi="仿宋" w:cs="仿宋" w:hint="eastAsia"/>
          <w:color w:val="000000"/>
          <w:sz w:val="24"/>
          <w:szCs w:val="24"/>
        </w:rPr>
        <w:t>3．主要指标上下年变动幅度超过20%，其中机构人员指标上下年有变动的，应具体核实并说明原因（附表</w:t>
      </w:r>
      <w:r w:rsidRPr="00EA3A7A">
        <w:rPr>
          <w:rFonts w:ascii="仿宋" w:eastAsia="仿宋" w:hAnsi="仿宋" w:cs="仿宋" w:hint="eastAsia"/>
          <w:bCs/>
          <w:color w:val="000000"/>
          <w:sz w:val="24"/>
          <w:szCs w:val="24"/>
        </w:rPr>
        <w:t>3</w:t>
      </w:r>
      <w:r w:rsidRPr="00EA3A7A">
        <w:rPr>
          <w:rFonts w:ascii="仿宋" w:eastAsia="仿宋" w:hAnsi="仿宋" w:cs="仿宋" w:hint="eastAsia"/>
          <w:color w:val="000000"/>
          <w:sz w:val="24"/>
          <w:szCs w:val="24"/>
        </w:rPr>
        <w:t>）。</w:t>
      </w:r>
    </w:p>
    <w:p w:rsidR="00EA3A7A" w:rsidRPr="00EA3A7A" w:rsidRDefault="00EA3A7A" w:rsidP="00EA3A7A">
      <w:pPr>
        <w:snapToGrid w:val="0"/>
        <w:rPr>
          <w:rFonts w:ascii="仿宋" w:eastAsia="仿宋" w:hAnsi="仿宋" w:cs="Times New Roman"/>
          <w:color w:val="000000"/>
          <w:sz w:val="24"/>
          <w:szCs w:val="24"/>
        </w:rPr>
      </w:pPr>
    </w:p>
    <w:p w:rsidR="00EA3A7A" w:rsidRPr="00EA3A7A" w:rsidRDefault="00EA3A7A" w:rsidP="00EA3A7A">
      <w:pPr>
        <w:snapToGrid w:val="0"/>
        <w:ind w:firstLineChars="200" w:firstLine="480"/>
        <w:rPr>
          <w:rFonts w:ascii="黑体" w:eastAsia="黑体" w:hAnsi="黑体" w:cs="黑体"/>
          <w:color w:val="000000"/>
          <w:sz w:val="24"/>
          <w:szCs w:val="24"/>
        </w:rPr>
      </w:pPr>
      <w:r w:rsidRPr="00EA3A7A">
        <w:rPr>
          <w:rFonts w:ascii="黑体" w:eastAsia="黑体" w:hAnsi="黑体" w:cs="黑体" w:hint="eastAsia"/>
          <w:color w:val="000000"/>
          <w:sz w:val="24"/>
          <w:szCs w:val="24"/>
        </w:rPr>
        <w:t>三、报表审核情况</w:t>
      </w:r>
    </w:p>
    <w:p w:rsidR="00EA3A7A" w:rsidRPr="00EA3A7A" w:rsidRDefault="00EA3A7A" w:rsidP="00EA3A7A">
      <w:pPr>
        <w:snapToGrid w:val="0"/>
        <w:ind w:firstLine="480"/>
        <w:rPr>
          <w:rFonts w:ascii="仿宋" w:eastAsia="仿宋" w:hAnsi="仿宋" w:cs="仿宋"/>
          <w:color w:val="000000"/>
          <w:sz w:val="24"/>
          <w:szCs w:val="24"/>
        </w:rPr>
      </w:pPr>
      <w:r w:rsidRPr="00EA3A7A">
        <w:rPr>
          <w:rFonts w:ascii="仿宋" w:eastAsia="仿宋" w:hAnsi="仿宋" w:cs="仿宋" w:hint="eastAsia"/>
          <w:color w:val="000000"/>
          <w:sz w:val="24"/>
          <w:szCs w:val="24"/>
        </w:rPr>
        <w:t>（一）审核情况</w:t>
      </w:r>
    </w:p>
    <w:tbl>
      <w:tblPr>
        <w:tblW w:w="5000" w:type="pct"/>
        <w:tblCellMar>
          <w:left w:w="0" w:type="dxa"/>
          <w:right w:w="0" w:type="dxa"/>
        </w:tblCellMar>
        <w:tblLook w:val="04A0"/>
      </w:tblPr>
      <w:tblGrid>
        <w:gridCol w:w="3036"/>
        <w:gridCol w:w="2092"/>
        <w:gridCol w:w="2971"/>
        <w:gridCol w:w="6075"/>
      </w:tblGrid>
      <w:tr w:rsidR="00EA3A7A" w:rsidRPr="00EA3A7A" w:rsidTr="00EA3A7A">
        <w:trPr>
          <w:trHeight w:val="60"/>
        </w:trPr>
        <w:tc>
          <w:tcPr>
            <w:tcW w:w="107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审核项目</w:t>
            </w:r>
          </w:p>
        </w:tc>
        <w:tc>
          <w:tcPr>
            <w:tcW w:w="738"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数量</w:t>
            </w:r>
          </w:p>
        </w:tc>
        <w:tc>
          <w:tcPr>
            <w:tcW w:w="1048"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提示内容</w:t>
            </w:r>
          </w:p>
        </w:tc>
        <w:tc>
          <w:tcPr>
            <w:tcW w:w="2143"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单位说明</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一、审核公式</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XX条</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1．表间公式</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XX条</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A0-XXX</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XX条</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A0-XXX</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XX条</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2．表内公式</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XX条</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AXXX</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XX条</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AXXX</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XX条</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二、审核模板</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1</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XX个单位</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2</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XX个单位</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r w:rsidR="00EA3A7A" w:rsidRPr="00EA3A7A" w:rsidTr="00EA3A7A">
        <w:trPr>
          <w:trHeight w:val="60"/>
        </w:trPr>
        <w:tc>
          <w:tcPr>
            <w:tcW w:w="107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w:t>
            </w:r>
          </w:p>
        </w:tc>
        <w:tc>
          <w:tcPr>
            <w:tcW w:w="73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jc w:val="center"/>
              <w:rPr>
                <w:rFonts w:ascii="仿宋" w:eastAsia="仿宋" w:hAnsi="仿宋" w:cs="Times New Roman"/>
                <w:sz w:val="24"/>
                <w:szCs w:val="24"/>
              </w:rPr>
            </w:pPr>
            <w:r w:rsidRPr="00EA3A7A">
              <w:rPr>
                <w:rFonts w:ascii="仿宋" w:eastAsia="仿宋" w:hAnsi="仿宋" w:cs="仿宋" w:hint="eastAsia"/>
                <w:color w:val="000000"/>
                <w:sz w:val="24"/>
                <w:szCs w:val="24"/>
              </w:rPr>
              <w:t>…</w:t>
            </w:r>
          </w:p>
        </w:tc>
        <w:tc>
          <w:tcPr>
            <w:tcW w:w="10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c>
          <w:tcPr>
            <w:tcW w:w="21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A3A7A" w:rsidRPr="00EA3A7A" w:rsidRDefault="00EA3A7A" w:rsidP="00EA3A7A">
            <w:pPr>
              <w:spacing w:line="60" w:lineRule="atLeast"/>
              <w:rPr>
                <w:rFonts w:ascii="仿宋" w:eastAsia="仿宋" w:hAnsi="仿宋" w:cs="Times New Roman"/>
                <w:sz w:val="24"/>
                <w:szCs w:val="24"/>
              </w:rPr>
            </w:pPr>
            <w:r w:rsidRPr="00EA3A7A">
              <w:rPr>
                <w:rFonts w:ascii="仿宋" w:eastAsia="仿宋" w:hAnsi="仿宋" w:cs="仿宋" w:hint="eastAsia"/>
                <w:color w:val="000000"/>
                <w:sz w:val="24"/>
                <w:szCs w:val="24"/>
              </w:rPr>
              <w:t xml:space="preserve">　</w:t>
            </w:r>
          </w:p>
        </w:tc>
      </w:tr>
    </w:tbl>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lastRenderedPageBreak/>
        <w:t>（二）对报表指标、审核公式和审核模板的设置建议</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1．对部门决算报表指标设置的建议。</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2．如有不适用的审核公式和模板，请列出并说明修改意见。</w:t>
      </w:r>
    </w:p>
    <w:p w:rsidR="00EA3A7A" w:rsidRPr="00EA3A7A" w:rsidRDefault="00EA3A7A" w:rsidP="00EA3A7A">
      <w:pPr>
        <w:snapToGrid w:val="0"/>
        <w:ind w:firstLine="480"/>
        <w:rPr>
          <w:rFonts w:ascii="仿宋" w:eastAsia="仿宋" w:hAnsi="仿宋" w:cs="仿宋"/>
          <w:color w:val="000000"/>
          <w:sz w:val="24"/>
          <w:szCs w:val="24"/>
        </w:rPr>
      </w:pPr>
      <w:r w:rsidRPr="00EA3A7A">
        <w:rPr>
          <w:rFonts w:ascii="仿宋" w:eastAsia="仿宋" w:hAnsi="仿宋" w:cs="仿宋" w:hint="eastAsia"/>
          <w:color w:val="000000"/>
          <w:sz w:val="24"/>
          <w:szCs w:val="24"/>
        </w:rPr>
        <w:t>3．单位自行增加的审核公式和模板，请列出并说明设置依据。</w:t>
      </w:r>
    </w:p>
    <w:p w:rsidR="00EA3A7A" w:rsidRPr="00EA3A7A" w:rsidRDefault="00EA3A7A" w:rsidP="00EA3A7A">
      <w:pPr>
        <w:snapToGrid w:val="0"/>
        <w:rPr>
          <w:rFonts w:ascii="仿宋" w:eastAsia="仿宋" w:hAnsi="仿宋" w:cs="Times New Roman"/>
          <w:color w:val="000000"/>
          <w:sz w:val="24"/>
          <w:szCs w:val="24"/>
        </w:rPr>
      </w:pPr>
    </w:p>
    <w:p w:rsidR="00EA3A7A" w:rsidRPr="00EA3A7A" w:rsidRDefault="00EA3A7A" w:rsidP="00EA3A7A">
      <w:pPr>
        <w:snapToGrid w:val="0"/>
        <w:ind w:firstLineChars="200" w:firstLine="480"/>
        <w:rPr>
          <w:rFonts w:ascii="黑体" w:eastAsia="黑体" w:hAnsi="黑体" w:cs="黑体"/>
          <w:color w:val="000000"/>
          <w:sz w:val="24"/>
          <w:szCs w:val="24"/>
        </w:rPr>
      </w:pPr>
      <w:r w:rsidRPr="00EA3A7A">
        <w:rPr>
          <w:rFonts w:ascii="黑体" w:eastAsia="黑体" w:hAnsi="黑体" w:cs="黑体" w:hint="eastAsia"/>
          <w:color w:val="000000"/>
          <w:sz w:val="24"/>
          <w:szCs w:val="24"/>
        </w:rPr>
        <w:t>四、决算数据其他需要说明的情况</w:t>
      </w:r>
    </w:p>
    <w:p w:rsidR="00EA3A7A" w:rsidRDefault="00EA3A7A" w:rsidP="00EA3A7A">
      <w:pPr>
        <w:snapToGrid w:val="0"/>
        <w:ind w:firstLine="480"/>
        <w:rPr>
          <w:rFonts w:ascii="仿宋" w:eastAsia="仿宋" w:hAnsi="仿宋" w:cs="仿宋"/>
          <w:color w:val="000000"/>
          <w:sz w:val="24"/>
          <w:szCs w:val="24"/>
        </w:rPr>
      </w:pPr>
      <w:r w:rsidRPr="00EA3A7A">
        <w:rPr>
          <w:rFonts w:ascii="仿宋" w:eastAsia="仿宋" w:hAnsi="仿宋" w:cs="仿宋" w:hint="eastAsia"/>
          <w:color w:val="000000"/>
          <w:sz w:val="24"/>
          <w:szCs w:val="24"/>
        </w:rPr>
        <w:t>1．“收入决算表”中</w:t>
      </w:r>
      <w:r w:rsidRPr="00EA3A7A">
        <w:rPr>
          <w:rFonts w:ascii="仿宋" w:eastAsia="仿宋" w:hAnsi="仿宋" w:cs="仿宋" w:hint="eastAsia"/>
          <w:color w:val="000000"/>
          <w:spacing w:val="6"/>
          <w:sz w:val="24"/>
          <w:szCs w:val="24"/>
        </w:rPr>
        <w:t>其他收入的具体构成情况，</w:t>
      </w:r>
      <w:r w:rsidRPr="00EA3A7A">
        <w:rPr>
          <w:rFonts w:ascii="仿宋" w:eastAsia="仿宋" w:hAnsi="仿宋" w:cs="仿宋" w:hint="eastAsia"/>
          <w:color w:val="000000"/>
          <w:sz w:val="24"/>
          <w:szCs w:val="24"/>
        </w:rPr>
        <w:t>说明单位从本级财政部门以外的同级单位取得的经费、从非本级财政部门取得的经费、未纳入财政专户管理的投资收益、利息收入、捐赠收入等收入情况（附表</w:t>
      </w:r>
      <w:r w:rsidRPr="00EA3A7A">
        <w:rPr>
          <w:rFonts w:ascii="仿宋" w:eastAsia="仿宋" w:hAnsi="仿宋" w:cs="仿宋" w:hint="eastAsia"/>
          <w:bCs/>
          <w:color w:val="000000"/>
          <w:sz w:val="24"/>
          <w:szCs w:val="24"/>
        </w:rPr>
        <w:t>4</w:t>
      </w:r>
      <w:r w:rsidRPr="00EA3A7A">
        <w:rPr>
          <w:rFonts w:ascii="仿宋" w:eastAsia="仿宋" w:hAnsi="仿宋" w:cs="仿宋" w:hint="eastAsia"/>
          <w:color w:val="000000"/>
          <w:sz w:val="24"/>
          <w:szCs w:val="24"/>
        </w:rPr>
        <w:t>）。</w:t>
      </w:r>
    </w:p>
    <w:p w:rsidR="00AB134D" w:rsidRDefault="00AB134D" w:rsidP="00EA3A7A">
      <w:pPr>
        <w:snapToGrid w:val="0"/>
        <w:ind w:firstLine="480"/>
        <w:rPr>
          <w:rFonts w:ascii="仿宋" w:eastAsia="仿宋" w:hAnsi="仿宋" w:cs="仿宋"/>
          <w:color w:val="000000"/>
          <w:sz w:val="24"/>
          <w:szCs w:val="24"/>
        </w:rPr>
      </w:pPr>
      <w:r>
        <w:rPr>
          <w:rFonts w:ascii="仿宋" w:eastAsia="仿宋" w:hAnsi="仿宋" w:cs="仿宋" w:hint="eastAsia"/>
          <w:color w:val="000000"/>
          <w:sz w:val="24"/>
          <w:szCs w:val="24"/>
        </w:rPr>
        <w:t>其他收入主要有：“两居”补助、民政各类资金、土地补偿及安置补偿、草原奖补资金、退耕还林补贴及各委、办、局给乡镇对口站所的业务经费。</w:t>
      </w:r>
    </w:p>
    <w:p w:rsidR="00AB134D" w:rsidRPr="00EA3A7A" w:rsidRDefault="00AB134D" w:rsidP="00EA3A7A">
      <w:pPr>
        <w:snapToGrid w:val="0"/>
        <w:ind w:firstLine="480"/>
        <w:rPr>
          <w:rFonts w:ascii="仿宋" w:eastAsia="仿宋" w:hAnsi="仿宋" w:cs="Times New Roman"/>
          <w:color w:val="000000"/>
          <w:sz w:val="24"/>
          <w:szCs w:val="24"/>
        </w:rPr>
      </w:pP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2．年末结转和结余为负数的原因说明，包括单位基本支出结转、项目支出结转和结余、事业基金结余和专用基金结余为负数的情况。</w:t>
      </w:r>
    </w:p>
    <w:p w:rsidR="00EA3A7A" w:rsidRDefault="00EA3A7A" w:rsidP="00EA3A7A">
      <w:pPr>
        <w:snapToGrid w:val="0"/>
        <w:ind w:firstLine="480"/>
        <w:rPr>
          <w:rFonts w:ascii="仿宋" w:eastAsia="仿宋" w:hAnsi="仿宋" w:cs="仿宋"/>
          <w:bCs/>
          <w:color w:val="000000"/>
          <w:sz w:val="24"/>
          <w:szCs w:val="24"/>
        </w:rPr>
      </w:pPr>
      <w:r w:rsidRPr="00EA3A7A">
        <w:rPr>
          <w:rFonts w:ascii="仿宋" w:eastAsia="仿宋" w:hAnsi="仿宋" w:cs="仿宋" w:hint="eastAsia"/>
          <w:color w:val="000000"/>
          <w:sz w:val="24"/>
          <w:szCs w:val="24"/>
        </w:rPr>
        <w:t>3．“支出决算明细表”中，部门转拨附属单位或者非本级预算单位的经费支出，应具体说明支出经济分类科目、去向和金额。（如“商品和服务支出－其他商品和服务支出”，拨给……单位用于……事务，……万元）</w:t>
      </w:r>
      <w:r w:rsidRPr="00EA3A7A">
        <w:rPr>
          <w:rFonts w:ascii="仿宋" w:eastAsia="仿宋" w:hAnsi="仿宋" w:cs="仿宋" w:hint="eastAsia"/>
          <w:bCs/>
          <w:color w:val="000000"/>
          <w:sz w:val="24"/>
          <w:szCs w:val="24"/>
        </w:rPr>
        <w:t>。</w:t>
      </w:r>
    </w:p>
    <w:p w:rsidR="00AB134D" w:rsidRDefault="00AB134D" w:rsidP="00EA3A7A">
      <w:pPr>
        <w:snapToGrid w:val="0"/>
        <w:ind w:firstLine="480"/>
        <w:rPr>
          <w:rFonts w:ascii="仿宋" w:eastAsia="仿宋" w:hAnsi="仿宋" w:cs="仿宋"/>
          <w:bCs/>
          <w:color w:val="000000"/>
          <w:sz w:val="24"/>
          <w:szCs w:val="24"/>
        </w:rPr>
      </w:pPr>
      <w:r>
        <w:rPr>
          <w:rFonts w:ascii="仿宋" w:eastAsia="仿宋" w:hAnsi="仿宋" w:cs="仿宋" w:hint="eastAsia"/>
          <w:bCs/>
          <w:color w:val="000000"/>
          <w:sz w:val="24"/>
          <w:szCs w:val="24"/>
        </w:rPr>
        <w:t>2130199-劳务费121872</w:t>
      </w:r>
      <w:r w:rsidR="005731CD">
        <w:rPr>
          <w:rFonts w:ascii="仿宋" w:eastAsia="仿宋" w:hAnsi="仿宋" w:cs="仿宋" w:hint="eastAsia"/>
          <w:bCs/>
          <w:color w:val="000000"/>
          <w:sz w:val="24"/>
          <w:szCs w:val="24"/>
        </w:rPr>
        <w:t>8元，拨给乡农经站用于转移支付村干部</w:t>
      </w:r>
      <w:r w:rsidR="00F41C94">
        <w:rPr>
          <w:rFonts w:ascii="仿宋" w:eastAsia="仿宋" w:hAnsi="仿宋" w:cs="仿宋" w:hint="eastAsia"/>
          <w:bCs/>
          <w:color w:val="000000"/>
          <w:sz w:val="24"/>
          <w:szCs w:val="24"/>
        </w:rPr>
        <w:t>工资</w:t>
      </w:r>
    </w:p>
    <w:p w:rsidR="00F41C94" w:rsidRPr="00EA3A7A" w:rsidRDefault="00F41C94" w:rsidP="00EA3A7A">
      <w:pPr>
        <w:snapToGrid w:val="0"/>
        <w:ind w:firstLine="480"/>
        <w:rPr>
          <w:rFonts w:ascii="仿宋" w:eastAsia="仿宋" w:hAnsi="仿宋" w:cs="Times New Roman"/>
          <w:color w:val="000000"/>
          <w:sz w:val="24"/>
          <w:szCs w:val="24"/>
        </w:rPr>
      </w:pPr>
      <w:r>
        <w:rPr>
          <w:rFonts w:ascii="仿宋" w:eastAsia="仿宋" w:hAnsi="仿宋" w:cs="仿宋" w:hint="eastAsia"/>
          <w:bCs/>
          <w:color w:val="000000"/>
          <w:sz w:val="24"/>
          <w:szCs w:val="24"/>
        </w:rPr>
        <w:t>2130799-其他商品和服务支出127941元，拨给农经站用于转移支付村级办公经费</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4．“支出</w:t>
      </w:r>
      <w:r w:rsidRPr="00EA3A7A">
        <w:rPr>
          <w:rFonts w:ascii="仿宋" w:eastAsia="仿宋" w:hAnsi="仿宋" w:cs="仿宋" w:hint="eastAsia"/>
          <w:bCs/>
          <w:color w:val="000000"/>
          <w:sz w:val="24"/>
          <w:szCs w:val="24"/>
        </w:rPr>
        <w:t>决算</w:t>
      </w:r>
      <w:r w:rsidRPr="00EA3A7A">
        <w:rPr>
          <w:rFonts w:ascii="仿宋" w:eastAsia="仿宋" w:hAnsi="仿宋" w:cs="仿宋" w:hint="eastAsia"/>
          <w:color w:val="000000"/>
          <w:sz w:val="24"/>
          <w:szCs w:val="24"/>
        </w:rPr>
        <w:t>明细表”中“其他工资福利支出”的具体构成，如</w:t>
      </w:r>
      <w:r w:rsidRPr="00EA3A7A">
        <w:rPr>
          <w:rFonts w:ascii="仿宋" w:eastAsia="仿宋" w:hAnsi="仿宋" w:cs="仿宋" w:hint="eastAsia"/>
          <w:bCs/>
          <w:color w:val="000000"/>
          <w:sz w:val="24"/>
          <w:szCs w:val="24"/>
        </w:rPr>
        <w:t>用于</w:t>
      </w:r>
      <w:r w:rsidRPr="00EA3A7A">
        <w:rPr>
          <w:rFonts w:ascii="仿宋" w:eastAsia="仿宋" w:hAnsi="仿宋" w:cs="仿宋" w:hint="eastAsia"/>
          <w:color w:val="000000"/>
          <w:sz w:val="24"/>
          <w:szCs w:val="24"/>
        </w:rPr>
        <w:t>开支编制外长期聘用人员支出，需说明开支人数及相应的支出标准。</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5．“项目支出决算明细表”中列支“工资福利支出”和“对个人和家庭的补助”的依据及说明。</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6．“财政专户管理资金收入支出决算表”中除教育收费以外的资金收支情况说明（需附相关文件依据）。</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7．“资产负债简表”中行政事业单位“应收账款”、“预付账款”、“其他应收款”、“应付账款”、“预收账款”、“其他应付款”等往来账款情况说明。</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color w:val="000000"/>
          <w:sz w:val="24"/>
          <w:szCs w:val="24"/>
        </w:rPr>
        <w:t>8．“三公”经费总额及分项金额与年初预算数、上年决算数对比变动的原因说明，以及相关的公务用车购置及保有量、因公出国（境）团组数及人数和公务接待批次及人数等情况（附表5）。</w:t>
      </w:r>
    </w:p>
    <w:p w:rsidR="00EA3A7A" w:rsidRPr="00EA3A7A" w:rsidRDefault="00EA3A7A" w:rsidP="00EA3A7A">
      <w:pPr>
        <w:snapToGrid w:val="0"/>
        <w:ind w:firstLine="480"/>
        <w:rPr>
          <w:rFonts w:ascii="仿宋" w:eastAsia="仿宋" w:hAnsi="仿宋" w:cs="Times New Roman"/>
          <w:bCs/>
          <w:color w:val="000000"/>
          <w:sz w:val="24"/>
          <w:szCs w:val="24"/>
        </w:rPr>
      </w:pPr>
      <w:r w:rsidRPr="00EA3A7A">
        <w:rPr>
          <w:rFonts w:ascii="仿宋" w:eastAsia="仿宋" w:hAnsi="仿宋" w:cs="仿宋" w:hint="eastAsia"/>
          <w:bCs/>
          <w:color w:val="000000"/>
          <w:sz w:val="24"/>
          <w:szCs w:val="24"/>
        </w:rPr>
        <w:t>9．行政单位、参照公务员法管理的事业单位机关运行经费支出情况，以及与上年数对比变动原因说明（附表5）。</w:t>
      </w:r>
    </w:p>
    <w:p w:rsidR="00EA3A7A" w:rsidRDefault="00EA3A7A" w:rsidP="00EA3A7A">
      <w:pPr>
        <w:snapToGrid w:val="0"/>
        <w:ind w:firstLine="480"/>
        <w:rPr>
          <w:rFonts w:ascii="仿宋" w:eastAsia="仿宋" w:hAnsi="仿宋" w:cs="仿宋"/>
          <w:bCs/>
          <w:color w:val="000000"/>
          <w:sz w:val="24"/>
          <w:szCs w:val="24"/>
        </w:rPr>
      </w:pPr>
      <w:r w:rsidRPr="00EA3A7A">
        <w:rPr>
          <w:rFonts w:ascii="仿宋" w:eastAsia="仿宋" w:hAnsi="仿宋" w:cs="仿宋" w:hint="eastAsia"/>
          <w:bCs/>
          <w:color w:val="000000"/>
          <w:sz w:val="24"/>
          <w:szCs w:val="24"/>
        </w:rPr>
        <w:lastRenderedPageBreak/>
        <w:t>10．政府采购支出情况，包括采购类型、采购规模和资金来源等（附表6）。</w:t>
      </w:r>
    </w:p>
    <w:p w:rsidR="00A67772" w:rsidRPr="00EA3A7A" w:rsidRDefault="00A67772" w:rsidP="00EA3A7A">
      <w:pPr>
        <w:snapToGrid w:val="0"/>
        <w:ind w:firstLine="480"/>
        <w:rPr>
          <w:rFonts w:ascii="仿宋" w:eastAsia="仿宋" w:hAnsi="仿宋" w:cs="仿宋"/>
          <w:bCs/>
          <w:color w:val="000000"/>
          <w:sz w:val="24"/>
          <w:szCs w:val="24"/>
        </w:rPr>
      </w:pPr>
      <w:r>
        <w:rPr>
          <w:rFonts w:ascii="仿宋" w:eastAsia="仿宋" w:hAnsi="仿宋" w:cs="仿宋" w:hint="eastAsia"/>
          <w:bCs/>
          <w:color w:val="000000"/>
          <w:sz w:val="24"/>
          <w:szCs w:val="24"/>
        </w:rPr>
        <w:t>政府采购主要是办公设备、办公耗材、办公家俱等购置，另外还有宣传、制作等服务支出。资金来源为预算内资金，全部都是小额零散采购。</w:t>
      </w:r>
    </w:p>
    <w:p w:rsidR="00EA3A7A" w:rsidRPr="00EA3A7A" w:rsidRDefault="00EA3A7A" w:rsidP="00EA3A7A">
      <w:pPr>
        <w:snapToGrid w:val="0"/>
        <w:ind w:firstLine="480"/>
        <w:rPr>
          <w:rFonts w:ascii="仿宋" w:eastAsia="仿宋" w:hAnsi="仿宋" w:cs="Times New Roman"/>
          <w:color w:val="000000"/>
          <w:sz w:val="24"/>
          <w:szCs w:val="24"/>
        </w:rPr>
      </w:pPr>
      <w:r w:rsidRPr="00EA3A7A">
        <w:rPr>
          <w:rFonts w:ascii="仿宋" w:eastAsia="仿宋" w:hAnsi="仿宋" w:cs="仿宋" w:hint="eastAsia"/>
          <w:bCs/>
          <w:color w:val="000000"/>
          <w:sz w:val="24"/>
          <w:szCs w:val="24"/>
        </w:rPr>
        <w:t>11</w:t>
      </w:r>
      <w:r w:rsidRPr="00EA3A7A">
        <w:rPr>
          <w:rFonts w:ascii="仿宋" w:eastAsia="仿宋" w:hAnsi="仿宋" w:cs="仿宋" w:hint="eastAsia"/>
          <w:color w:val="000000"/>
          <w:sz w:val="24"/>
          <w:szCs w:val="24"/>
        </w:rPr>
        <w:t>．资产负债变动、长期投资和国有资产管理，以及对本期或者下期财务状况发生重大影响事项的说明。</w:t>
      </w:r>
    </w:p>
    <w:p w:rsidR="00EA3A7A" w:rsidRPr="00EA3A7A" w:rsidRDefault="00EA3A7A" w:rsidP="00EA3A7A">
      <w:pPr>
        <w:snapToGrid w:val="0"/>
        <w:ind w:firstLine="480"/>
        <w:rPr>
          <w:rFonts w:ascii="仿宋" w:eastAsia="仿宋" w:hAnsi="仿宋" w:cs="仿宋"/>
          <w:bCs/>
          <w:color w:val="000000"/>
          <w:sz w:val="24"/>
          <w:szCs w:val="24"/>
        </w:rPr>
      </w:pPr>
      <w:r w:rsidRPr="00EA3A7A">
        <w:rPr>
          <w:rFonts w:ascii="仿宋" w:eastAsia="仿宋" w:hAnsi="仿宋" w:cs="仿宋" w:hint="eastAsia"/>
          <w:bCs/>
          <w:color w:val="000000"/>
          <w:sz w:val="24"/>
          <w:szCs w:val="24"/>
        </w:rPr>
        <w:t>12．中央部门和单位部分重点支出、重大投资项目资金的使用及绩效情况。</w:t>
      </w:r>
    </w:p>
    <w:p w:rsidR="00EA3A7A" w:rsidRPr="00EA3A7A" w:rsidRDefault="00EA3A7A" w:rsidP="00EA3A7A">
      <w:pPr>
        <w:snapToGrid w:val="0"/>
        <w:ind w:firstLine="480"/>
        <w:rPr>
          <w:rFonts w:ascii="仿宋" w:eastAsia="仿宋" w:hAnsi="仿宋" w:cs="仿宋"/>
          <w:bCs/>
          <w:color w:val="000000"/>
          <w:sz w:val="24"/>
          <w:szCs w:val="24"/>
        </w:rPr>
      </w:pPr>
      <w:r w:rsidRPr="00EA3A7A">
        <w:rPr>
          <w:rFonts w:ascii="仿宋" w:eastAsia="仿宋" w:hAnsi="仿宋" w:cs="仿宋" w:hint="eastAsia"/>
          <w:bCs/>
          <w:color w:val="000000"/>
          <w:sz w:val="24"/>
          <w:szCs w:val="24"/>
        </w:rPr>
        <w:t>13．中央单位外交支出及驻外机构有关情况（附表7、8）。</w:t>
      </w:r>
    </w:p>
    <w:p w:rsidR="00EA3A7A" w:rsidRDefault="00EA3A7A" w:rsidP="00EA3A7A">
      <w:pPr>
        <w:snapToGrid w:val="0"/>
        <w:ind w:firstLine="480"/>
        <w:rPr>
          <w:rFonts w:ascii="仿宋" w:eastAsia="仿宋" w:hAnsi="仿宋" w:cs="仿宋"/>
          <w:color w:val="000000"/>
          <w:sz w:val="24"/>
          <w:szCs w:val="24"/>
        </w:rPr>
      </w:pPr>
      <w:r w:rsidRPr="00EA3A7A">
        <w:rPr>
          <w:rFonts w:ascii="仿宋" w:eastAsia="仿宋" w:hAnsi="仿宋" w:cs="仿宋" w:hint="eastAsia"/>
          <w:bCs/>
          <w:color w:val="000000"/>
          <w:sz w:val="24"/>
          <w:szCs w:val="24"/>
        </w:rPr>
        <w:t>14．</w:t>
      </w:r>
      <w:r w:rsidRPr="00EA3A7A">
        <w:rPr>
          <w:rFonts w:ascii="仿宋" w:eastAsia="仿宋" w:hAnsi="仿宋" w:cs="仿宋" w:hint="eastAsia"/>
          <w:color w:val="000000"/>
          <w:sz w:val="24"/>
          <w:szCs w:val="24"/>
        </w:rPr>
        <w:t>其他需要说明的问题。</w:t>
      </w:r>
    </w:p>
    <w:p w:rsidR="00374CB3" w:rsidRDefault="00374CB3" w:rsidP="00EA3A7A">
      <w:pPr>
        <w:snapToGrid w:val="0"/>
        <w:ind w:firstLine="480"/>
        <w:rPr>
          <w:rFonts w:ascii="仿宋" w:eastAsia="仿宋" w:hAnsi="仿宋" w:cs="仿宋"/>
          <w:color w:val="000000"/>
          <w:sz w:val="24"/>
          <w:szCs w:val="24"/>
        </w:rPr>
      </w:pPr>
      <w:r>
        <w:rPr>
          <w:rFonts w:ascii="仿宋" w:eastAsia="仿宋" w:hAnsi="仿宋" w:cs="仿宋" w:hint="eastAsia"/>
          <w:color w:val="000000"/>
          <w:sz w:val="24"/>
          <w:szCs w:val="24"/>
        </w:rPr>
        <w:t>往来款项说明：</w:t>
      </w:r>
    </w:p>
    <w:p w:rsidR="00374CB3" w:rsidRPr="00374CB3" w:rsidRDefault="003F2869" w:rsidP="00374CB3">
      <w:pPr>
        <w:pStyle w:val="a9"/>
        <w:numPr>
          <w:ilvl w:val="0"/>
          <w:numId w:val="1"/>
        </w:numPr>
        <w:snapToGrid w:val="0"/>
        <w:ind w:firstLineChars="0"/>
        <w:rPr>
          <w:rFonts w:ascii="仿宋" w:eastAsia="仿宋" w:hAnsi="仿宋" w:cs="仿宋"/>
          <w:color w:val="000000"/>
          <w:sz w:val="24"/>
          <w:szCs w:val="24"/>
        </w:rPr>
      </w:pPr>
      <w:r>
        <w:rPr>
          <w:rFonts w:ascii="仿宋" w:eastAsia="仿宋" w:hAnsi="仿宋" w:cs="仿宋" w:hint="eastAsia"/>
          <w:color w:val="000000"/>
          <w:sz w:val="24"/>
          <w:szCs w:val="24"/>
        </w:rPr>
        <w:t xml:space="preserve"> </w:t>
      </w:r>
      <w:r w:rsidR="00374CB3" w:rsidRPr="00374CB3">
        <w:rPr>
          <w:rFonts w:ascii="仿宋" w:eastAsia="仿宋" w:hAnsi="仿宋" w:cs="仿宋" w:hint="eastAsia"/>
          <w:color w:val="000000"/>
          <w:sz w:val="24"/>
          <w:szCs w:val="24"/>
        </w:rPr>
        <w:t>暂付款：1、借给乡农经站</w:t>
      </w:r>
      <w:r>
        <w:rPr>
          <w:rFonts w:ascii="仿宋" w:eastAsia="仿宋" w:hAnsi="仿宋" w:cs="仿宋" w:hint="eastAsia"/>
          <w:color w:val="000000"/>
          <w:sz w:val="24"/>
          <w:szCs w:val="24"/>
        </w:rPr>
        <w:t>956.81</w:t>
      </w:r>
      <w:r w:rsidR="00374CB3" w:rsidRPr="00374CB3">
        <w:rPr>
          <w:rFonts w:ascii="仿宋" w:eastAsia="仿宋" w:hAnsi="仿宋" w:cs="仿宋" w:hint="eastAsia"/>
          <w:color w:val="000000"/>
          <w:sz w:val="24"/>
          <w:szCs w:val="24"/>
        </w:rPr>
        <w:t>万元，用于八家户旧村居改造工程款</w:t>
      </w:r>
    </w:p>
    <w:p w:rsidR="00374CB3" w:rsidRDefault="00374CB3" w:rsidP="003F2869">
      <w:pPr>
        <w:pStyle w:val="a9"/>
        <w:snapToGrid w:val="0"/>
        <w:ind w:left="960" w:firstLineChars="0" w:firstLine="465"/>
        <w:rPr>
          <w:rFonts w:ascii="仿宋" w:eastAsia="仿宋" w:hAnsi="仿宋" w:cs="仿宋"/>
          <w:color w:val="000000"/>
          <w:sz w:val="24"/>
          <w:szCs w:val="24"/>
        </w:rPr>
      </w:pPr>
      <w:r>
        <w:rPr>
          <w:rFonts w:ascii="仿宋" w:eastAsia="仿宋" w:hAnsi="仿宋" w:cs="仿宋" w:hint="eastAsia"/>
          <w:color w:val="000000"/>
          <w:sz w:val="24"/>
          <w:szCs w:val="24"/>
        </w:rPr>
        <w:t>2、预付工程款2766.77万元，包括灯草沟三队定居点改造、白杨沟SK定居点改造、外墙保温等项目。</w:t>
      </w:r>
    </w:p>
    <w:p w:rsidR="003F467E" w:rsidRDefault="003F467E" w:rsidP="003F2869">
      <w:pPr>
        <w:pStyle w:val="a9"/>
        <w:snapToGrid w:val="0"/>
        <w:ind w:left="960" w:firstLineChars="0" w:firstLine="465"/>
        <w:rPr>
          <w:rFonts w:ascii="仿宋" w:eastAsia="仿宋" w:hAnsi="仿宋" w:cs="仿宋"/>
          <w:color w:val="000000"/>
          <w:sz w:val="24"/>
          <w:szCs w:val="24"/>
        </w:rPr>
      </w:pPr>
      <w:r>
        <w:rPr>
          <w:rFonts w:ascii="仿宋" w:eastAsia="仿宋" w:hAnsi="仿宋" w:cs="仿宋" w:hint="eastAsia"/>
          <w:color w:val="000000"/>
          <w:sz w:val="24"/>
          <w:szCs w:val="24"/>
        </w:rPr>
        <w:t>3、农科站历年未收回种子款等42382.99元</w:t>
      </w:r>
    </w:p>
    <w:p w:rsidR="003F2869" w:rsidRDefault="003F2869" w:rsidP="003F2869">
      <w:pPr>
        <w:pStyle w:val="a9"/>
        <w:snapToGrid w:val="0"/>
        <w:ind w:left="960" w:firstLineChars="0" w:firstLine="465"/>
        <w:rPr>
          <w:rFonts w:ascii="仿宋" w:eastAsia="仿宋" w:hAnsi="仿宋" w:cs="仿宋"/>
          <w:color w:val="000000"/>
          <w:sz w:val="24"/>
          <w:szCs w:val="24"/>
        </w:rPr>
      </w:pPr>
    </w:p>
    <w:p w:rsidR="003F2869" w:rsidRDefault="003F2869" w:rsidP="003F2869">
      <w:pPr>
        <w:pStyle w:val="a9"/>
        <w:snapToGrid w:val="0"/>
        <w:ind w:left="960" w:firstLineChars="0" w:firstLine="465"/>
        <w:rPr>
          <w:rFonts w:ascii="仿宋" w:eastAsia="仿宋" w:hAnsi="仿宋" w:cs="仿宋"/>
          <w:color w:val="000000"/>
          <w:sz w:val="24"/>
          <w:szCs w:val="24"/>
        </w:rPr>
      </w:pPr>
      <w:r>
        <w:rPr>
          <w:rFonts w:ascii="仿宋" w:eastAsia="仿宋" w:hAnsi="仿宋" w:cs="仿宋" w:hint="eastAsia"/>
          <w:color w:val="000000"/>
          <w:sz w:val="24"/>
          <w:szCs w:val="24"/>
        </w:rPr>
        <w:t>二、暂存款：1、乡政府中650万元为扣牧民房款，用于支付两居改造工程款</w:t>
      </w:r>
    </w:p>
    <w:p w:rsidR="003F2869" w:rsidRDefault="003F2869" w:rsidP="003F2869">
      <w:pPr>
        <w:pStyle w:val="a9"/>
        <w:snapToGrid w:val="0"/>
        <w:ind w:left="960" w:firstLineChars="0" w:firstLine="465"/>
        <w:rPr>
          <w:rFonts w:ascii="仿宋" w:eastAsia="仿宋" w:hAnsi="仿宋" w:cs="仿宋"/>
          <w:color w:val="000000"/>
          <w:sz w:val="24"/>
          <w:szCs w:val="24"/>
        </w:rPr>
      </w:pPr>
      <w:r>
        <w:rPr>
          <w:rFonts w:ascii="仿宋" w:eastAsia="仿宋" w:hAnsi="仿宋" w:cs="仿宋" w:hint="eastAsia"/>
          <w:color w:val="000000"/>
          <w:sz w:val="24"/>
          <w:szCs w:val="24"/>
        </w:rPr>
        <w:t>2、第五冶建新疆分公司工程款20万元</w:t>
      </w:r>
    </w:p>
    <w:p w:rsidR="003F2869" w:rsidRDefault="003F2869" w:rsidP="003F2869">
      <w:pPr>
        <w:pStyle w:val="a9"/>
        <w:snapToGrid w:val="0"/>
        <w:ind w:left="960" w:firstLineChars="0" w:firstLine="465"/>
        <w:rPr>
          <w:rFonts w:ascii="仿宋" w:eastAsia="仿宋" w:hAnsi="仿宋" w:cs="仿宋"/>
          <w:color w:val="000000"/>
          <w:sz w:val="24"/>
          <w:szCs w:val="24"/>
        </w:rPr>
      </w:pPr>
      <w:r>
        <w:rPr>
          <w:rFonts w:ascii="仿宋" w:eastAsia="仿宋" w:hAnsi="仿宋" w:cs="仿宋" w:hint="eastAsia"/>
          <w:color w:val="000000"/>
          <w:sz w:val="24"/>
          <w:szCs w:val="24"/>
        </w:rPr>
        <w:t>3、合作医疗款112480元</w:t>
      </w:r>
    </w:p>
    <w:p w:rsidR="003F2869" w:rsidRDefault="003F2869" w:rsidP="003F2869">
      <w:pPr>
        <w:pStyle w:val="a9"/>
        <w:snapToGrid w:val="0"/>
        <w:ind w:left="960" w:firstLineChars="0" w:firstLine="465"/>
        <w:rPr>
          <w:rFonts w:ascii="仿宋" w:eastAsia="仿宋" w:hAnsi="仿宋" w:cs="仿宋"/>
          <w:color w:val="000000"/>
          <w:sz w:val="24"/>
          <w:szCs w:val="24"/>
        </w:rPr>
      </w:pPr>
      <w:r>
        <w:rPr>
          <w:rFonts w:ascii="仿宋" w:eastAsia="仿宋" w:hAnsi="仿宋" w:cs="仿宋" w:hint="eastAsia"/>
          <w:color w:val="000000"/>
          <w:sz w:val="24"/>
          <w:szCs w:val="24"/>
        </w:rPr>
        <w:t>4、未付监理费30000元</w:t>
      </w:r>
    </w:p>
    <w:p w:rsidR="003F2869" w:rsidRDefault="003F2869" w:rsidP="003F2869">
      <w:pPr>
        <w:pStyle w:val="a9"/>
        <w:snapToGrid w:val="0"/>
        <w:ind w:left="960" w:firstLineChars="0" w:firstLine="465"/>
        <w:rPr>
          <w:rFonts w:ascii="仿宋" w:eastAsia="仿宋" w:hAnsi="仿宋" w:cs="仿宋"/>
          <w:color w:val="000000"/>
          <w:sz w:val="24"/>
          <w:szCs w:val="24"/>
        </w:rPr>
      </w:pPr>
      <w:r>
        <w:rPr>
          <w:rFonts w:ascii="仿宋" w:eastAsia="仿宋" w:hAnsi="仿宋" w:cs="仿宋" w:hint="eastAsia"/>
          <w:color w:val="000000"/>
          <w:sz w:val="24"/>
          <w:szCs w:val="24"/>
        </w:rPr>
        <w:t>5、各村借款：22161元</w:t>
      </w:r>
    </w:p>
    <w:p w:rsidR="003F2869" w:rsidRDefault="003F2869" w:rsidP="003F2869">
      <w:pPr>
        <w:pStyle w:val="a9"/>
        <w:snapToGrid w:val="0"/>
        <w:ind w:left="960" w:firstLineChars="0" w:firstLine="465"/>
        <w:rPr>
          <w:rFonts w:ascii="仿宋" w:eastAsia="仿宋" w:hAnsi="仿宋" w:cs="仿宋"/>
          <w:color w:val="000000"/>
          <w:sz w:val="24"/>
          <w:szCs w:val="24"/>
        </w:rPr>
      </w:pPr>
      <w:r>
        <w:rPr>
          <w:rFonts w:ascii="仿宋" w:eastAsia="仿宋" w:hAnsi="仿宋" w:cs="仿宋" w:hint="eastAsia"/>
          <w:color w:val="000000"/>
          <w:sz w:val="24"/>
          <w:szCs w:val="24"/>
        </w:rPr>
        <w:t>6、灯草沟三队改造及白杨沟SK定居点改造工程款：2181389.93元</w:t>
      </w:r>
    </w:p>
    <w:p w:rsidR="003F467E" w:rsidRDefault="003F467E" w:rsidP="003F2869">
      <w:pPr>
        <w:pStyle w:val="a9"/>
        <w:snapToGrid w:val="0"/>
        <w:ind w:left="960" w:firstLineChars="0" w:firstLine="465"/>
        <w:rPr>
          <w:rFonts w:ascii="仿宋" w:eastAsia="仿宋" w:hAnsi="仿宋" w:cs="仿宋"/>
          <w:color w:val="000000"/>
          <w:sz w:val="24"/>
          <w:szCs w:val="24"/>
        </w:rPr>
      </w:pPr>
      <w:r>
        <w:rPr>
          <w:rFonts w:ascii="仿宋" w:eastAsia="仿宋" w:hAnsi="仿宋" w:cs="仿宋" w:hint="eastAsia"/>
          <w:color w:val="000000"/>
          <w:sz w:val="24"/>
          <w:szCs w:val="24"/>
        </w:rPr>
        <w:t>7、农科站历年挂帐91258.5元</w:t>
      </w:r>
    </w:p>
    <w:p w:rsidR="00A95E86" w:rsidRDefault="00A95E86" w:rsidP="003F2869">
      <w:pPr>
        <w:pStyle w:val="a9"/>
        <w:snapToGrid w:val="0"/>
        <w:ind w:left="960" w:firstLineChars="0" w:firstLine="465"/>
        <w:rPr>
          <w:rFonts w:ascii="仿宋" w:eastAsia="仿宋" w:hAnsi="仿宋" w:cs="仿宋" w:hint="eastAsia"/>
          <w:color w:val="000000"/>
          <w:sz w:val="24"/>
          <w:szCs w:val="24"/>
        </w:rPr>
      </w:pPr>
      <w:r>
        <w:rPr>
          <w:rFonts w:ascii="仿宋" w:eastAsia="仿宋" w:hAnsi="仿宋" w:cs="仿宋" w:hint="eastAsia"/>
          <w:color w:val="000000"/>
          <w:sz w:val="24"/>
          <w:szCs w:val="24"/>
        </w:rPr>
        <w:t>15、其他支出超30%：</w:t>
      </w:r>
      <w:r w:rsidR="00392553">
        <w:rPr>
          <w:rFonts w:ascii="仿宋" w:eastAsia="仿宋" w:hAnsi="仿宋" w:cs="仿宋" w:hint="eastAsia"/>
          <w:color w:val="000000"/>
          <w:sz w:val="24"/>
          <w:szCs w:val="24"/>
        </w:rPr>
        <w:t>财政所商品和服务支出----宣传费</w:t>
      </w:r>
    </w:p>
    <w:p w:rsidR="00392553" w:rsidRDefault="00392553" w:rsidP="003F2869">
      <w:pPr>
        <w:pStyle w:val="a9"/>
        <w:snapToGrid w:val="0"/>
        <w:ind w:left="960" w:firstLineChars="0" w:firstLine="465"/>
        <w:rPr>
          <w:rFonts w:ascii="仿宋" w:eastAsia="仿宋" w:hAnsi="仿宋" w:cs="仿宋" w:hint="eastAsia"/>
          <w:color w:val="000000"/>
          <w:sz w:val="24"/>
          <w:szCs w:val="24"/>
        </w:rPr>
      </w:pPr>
      <w:r>
        <w:rPr>
          <w:rFonts w:ascii="仿宋" w:eastAsia="仿宋" w:hAnsi="仿宋" w:cs="仿宋" w:hint="eastAsia"/>
          <w:color w:val="000000"/>
          <w:sz w:val="24"/>
          <w:szCs w:val="24"/>
        </w:rPr>
        <w:t xml:space="preserve">                          对个人和家庭的补助支出---维稳费</w:t>
      </w:r>
    </w:p>
    <w:p w:rsidR="00392553" w:rsidRDefault="00392553" w:rsidP="003F2869">
      <w:pPr>
        <w:pStyle w:val="a9"/>
        <w:snapToGrid w:val="0"/>
        <w:ind w:left="960" w:firstLineChars="0" w:firstLine="465"/>
        <w:rPr>
          <w:rFonts w:ascii="仿宋" w:eastAsia="仿宋" w:hAnsi="仿宋" w:cs="仿宋" w:hint="eastAsia"/>
          <w:color w:val="000000"/>
          <w:sz w:val="24"/>
          <w:szCs w:val="24"/>
        </w:rPr>
      </w:pPr>
      <w:r>
        <w:rPr>
          <w:rFonts w:ascii="仿宋" w:eastAsia="仿宋" w:hAnsi="仿宋" w:cs="仿宋" w:hint="eastAsia"/>
          <w:color w:val="000000"/>
          <w:sz w:val="24"/>
          <w:szCs w:val="24"/>
        </w:rPr>
        <w:t xml:space="preserve">                    乡政府工资和福利支出---基层干部岗位津贴</w:t>
      </w:r>
    </w:p>
    <w:p w:rsidR="00392553" w:rsidRDefault="00392553" w:rsidP="003F2869">
      <w:pPr>
        <w:pStyle w:val="a9"/>
        <w:snapToGrid w:val="0"/>
        <w:ind w:left="960" w:firstLineChars="0" w:firstLine="465"/>
        <w:rPr>
          <w:rFonts w:ascii="仿宋" w:eastAsia="仿宋" w:hAnsi="仿宋" w:cs="仿宋" w:hint="eastAsia"/>
          <w:color w:val="000000"/>
          <w:sz w:val="24"/>
          <w:szCs w:val="24"/>
        </w:rPr>
      </w:pPr>
      <w:r>
        <w:rPr>
          <w:rFonts w:ascii="仿宋" w:eastAsia="仿宋" w:hAnsi="仿宋" w:cs="仿宋" w:hint="eastAsia"/>
          <w:color w:val="000000"/>
          <w:sz w:val="24"/>
          <w:szCs w:val="24"/>
        </w:rPr>
        <w:t xml:space="preserve">                          商品和服务支出---宣传费、慰问费、环卫车辆费用</w:t>
      </w:r>
    </w:p>
    <w:p w:rsidR="00392553" w:rsidRDefault="00392553" w:rsidP="003F2869">
      <w:pPr>
        <w:pStyle w:val="a9"/>
        <w:snapToGrid w:val="0"/>
        <w:ind w:left="960" w:firstLineChars="0" w:firstLine="465"/>
        <w:rPr>
          <w:rFonts w:ascii="仿宋" w:eastAsia="仿宋" w:hAnsi="仿宋" w:cs="仿宋" w:hint="eastAsia"/>
          <w:color w:val="000000"/>
          <w:sz w:val="24"/>
          <w:szCs w:val="24"/>
        </w:rPr>
      </w:pPr>
      <w:r>
        <w:rPr>
          <w:rFonts w:ascii="仿宋" w:eastAsia="仿宋" w:hAnsi="仿宋" w:cs="仿宋" w:hint="eastAsia"/>
          <w:color w:val="000000"/>
          <w:sz w:val="24"/>
          <w:szCs w:val="24"/>
        </w:rPr>
        <w:t xml:space="preserve">                          对个人和家庭的补助支出---维稳费、四老人员补助</w:t>
      </w:r>
    </w:p>
    <w:p w:rsidR="00392553" w:rsidRDefault="00392553" w:rsidP="003F2869">
      <w:pPr>
        <w:pStyle w:val="a9"/>
        <w:snapToGrid w:val="0"/>
        <w:ind w:left="960" w:firstLineChars="0" w:firstLine="465"/>
        <w:rPr>
          <w:rFonts w:ascii="仿宋" w:eastAsia="仿宋" w:hAnsi="仿宋" w:cs="仿宋"/>
          <w:color w:val="000000"/>
          <w:sz w:val="24"/>
          <w:szCs w:val="24"/>
        </w:rPr>
      </w:pPr>
      <w:r>
        <w:rPr>
          <w:rFonts w:ascii="仿宋" w:eastAsia="仿宋" w:hAnsi="仿宋" w:cs="仿宋" w:hint="eastAsia"/>
          <w:color w:val="000000"/>
          <w:sz w:val="24"/>
          <w:szCs w:val="24"/>
        </w:rPr>
        <w:t xml:space="preserve">              </w:t>
      </w:r>
    </w:p>
    <w:p w:rsidR="00A95E86" w:rsidRPr="00374CB3" w:rsidRDefault="00A95E86" w:rsidP="003F2869">
      <w:pPr>
        <w:pStyle w:val="a9"/>
        <w:snapToGrid w:val="0"/>
        <w:ind w:left="960" w:firstLineChars="0" w:firstLine="465"/>
        <w:rPr>
          <w:rFonts w:ascii="仿宋" w:eastAsia="仿宋" w:hAnsi="仿宋" w:cs="仿宋"/>
          <w:color w:val="000000"/>
          <w:sz w:val="24"/>
          <w:szCs w:val="24"/>
        </w:rPr>
      </w:pPr>
    </w:p>
    <w:p w:rsidR="00374CB3" w:rsidRDefault="00374CB3" w:rsidP="00EA3A7A">
      <w:pPr>
        <w:snapToGrid w:val="0"/>
        <w:ind w:firstLine="480"/>
        <w:rPr>
          <w:rFonts w:ascii="仿宋" w:eastAsia="仿宋" w:hAnsi="仿宋" w:cs="仿宋"/>
          <w:color w:val="000000"/>
          <w:sz w:val="24"/>
          <w:szCs w:val="24"/>
        </w:rPr>
      </w:pPr>
    </w:p>
    <w:p w:rsidR="00374CB3" w:rsidRPr="00EA3A7A" w:rsidRDefault="00374CB3" w:rsidP="00EA3A7A">
      <w:pPr>
        <w:snapToGrid w:val="0"/>
        <w:ind w:firstLine="480"/>
        <w:rPr>
          <w:rFonts w:ascii="仿宋" w:eastAsia="仿宋" w:hAnsi="仿宋" w:cs="仿宋"/>
          <w:color w:val="000000"/>
          <w:sz w:val="24"/>
          <w:szCs w:val="24"/>
        </w:rPr>
      </w:pPr>
    </w:p>
    <w:p w:rsidR="00EA3A7A" w:rsidRPr="00EA3A7A" w:rsidRDefault="00871423" w:rsidP="00EA3A7A">
      <w:pPr>
        <w:widowControl/>
        <w:snapToGrid w:val="0"/>
        <w:jc w:val="right"/>
        <w:rPr>
          <w:rFonts w:ascii="黑体" w:eastAsia="黑体" w:hAnsi="黑体" w:cs="Times New Roman"/>
          <w:color w:val="000000"/>
          <w:kern w:val="0"/>
          <w:sz w:val="24"/>
          <w:szCs w:val="24"/>
        </w:rPr>
      </w:pPr>
      <w:hyperlink r:id="rId7" w:anchor="返回03" w:history="1"/>
    </w:p>
    <w:p w:rsidR="00EA3A7A" w:rsidRPr="00EA3A7A" w:rsidRDefault="00EA3A7A" w:rsidP="00EA3A7A">
      <w:pPr>
        <w:snapToGrid w:val="0"/>
        <w:rPr>
          <w:rFonts w:ascii="黑体" w:eastAsia="黑体" w:hAnsi="黑体" w:cs="Times New Roman"/>
          <w:sz w:val="24"/>
          <w:szCs w:val="24"/>
        </w:rPr>
      </w:pPr>
      <w:bookmarkStart w:id="1" w:name="附表1：年初结转和结余调整情况表"/>
      <w:r w:rsidRPr="00EA3A7A">
        <w:rPr>
          <w:rFonts w:ascii="黑体" w:eastAsia="黑体" w:hAnsi="黑体" w:cs="黑体" w:hint="eastAsia"/>
          <w:kern w:val="0"/>
          <w:sz w:val="24"/>
          <w:szCs w:val="24"/>
        </w:rPr>
        <w:t>附表1：</w:t>
      </w:r>
    </w:p>
    <w:p w:rsidR="00EA3A7A" w:rsidRPr="00EA3A7A" w:rsidRDefault="00EA3A7A" w:rsidP="00EA3A7A">
      <w:pPr>
        <w:snapToGrid w:val="0"/>
        <w:jc w:val="center"/>
        <w:rPr>
          <w:rFonts w:ascii="黑体" w:eastAsia="黑体" w:hAnsi="黑体" w:cs="Times New Roman"/>
          <w:kern w:val="0"/>
          <w:sz w:val="24"/>
          <w:szCs w:val="24"/>
        </w:rPr>
      </w:pPr>
      <w:r w:rsidRPr="00EA3A7A">
        <w:rPr>
          <w:rFonts w:ascii="黑体" w:eastAsia="黑体" w:hAnsi="黑体" w:cs="黑体" w:hint="eastAsia"/>
          <w:kern w:val="0"/>
          <w:sz w:val="24"/>
          <w:szCs w:val="24"/>
        </w:rPr>
        <w:t>年初结转和结余调整情况表</w:t>
      </w:r>
    </w:p>
    <w:tbl>
      <w:tblPr>
        <w:tblW w:w="5000" w:type="pct"/>
        <w:tblLook w:val="04A0"/>
      </w:tblPr>
      <w:tblGrid>
        <w:gridCol w:w="456"/>
        <w:gridCol w:w="456"/>
        <w:gridCol w:w="456"/>
        <w:gridCol w:w="1176"/>
        <w:gridCol w:w="456"/>
        <w:gridCol w:w="883"/>
        <w:gridCol w:w="696"/>
        <w:gridCol w:w="883"/>
        <w:gridCol w:w="456"/>
        <w:gridCol w:w="883"/>
        <w:gridCol w:w="456"/>
        <w:gridCol w:w="883"/>
        <w:gridCol w:w="456"/>
        <w:gridCol w:w="883"/>
        <w:gridCol w:w="456"/>
        <w:gridCol w:w="883"/>
        <w:gridCol w:w="456"/>
        <w:gridCol w:w="883"/>
        <w:gridCol w:w="456"/>
        <w:gridCol w:w="883"/>
        <w:gridCol w:w="456"/>
        <w:gridCol w:w="222"/>
      </w:tblGrid>
      <w:tr w:rsidR="00EA3A7A" w:rsidRPr="00EA3A7A" w:rsidTr="00EA3A7A">
        <w:trPr>
          <w:trHeight w:val="184"/>
        </w:trPr>
        <w:tc>
          <w:tcPr>
            <w:tcW w:w="1281" w:type="pct"/>
            <w:gridSpan w:val="6"/>
            <w:tcBorders>
              <w:top w:val="nil"/>
              <w:left w:val="nil"/>
              <w:bottom w:val="single" w:sz="4" w:space="0" w:color="000000"/>
              <w:right w:val="nil"/>
            </w:tcBorders>
            <w:noWrap/>
            <w:vAlign w:val="center"/>
            <w:hideMark/>
          </w:tcPr>
          <w:bookmarkEnd w:id="1"/>
          <w:p w:rsidR="00EA3A7A" w:rsidRPr="00EA3A7A" w:rsidRDefault="00EA3A7A" w:rsidP="00EA3A7A">
            <w:pPr>
              <w:widowControl/>
              <w:spacing w:line="184" w:lineRule="atLeast"/>
              <w:jc w:val="left"/>
              <w:rPr>
                <w:rFonts w:ascii="仿宋" w:eastAsia="仿宋" w:hAnsi="仿宋" w:cs="宋体"/>
                <w:color w:val="000000"/>
                <w:kern w:val="0"/>
                <w:sz w:val="24"/>
                <w:szCs w:val="24"/>
              </w:rPr>
            </w:pPr>
            <w:r w:rsidRPr="00EA3A7A">
              <w:rPr>
                <w:rFonts w:ascii="仿宋" w:eastAsia="仿宋" w:hAnsi="仿宋" w:cs="仿宋" w:hint="eastAsia"/>
                <w:kern w:val="0"/>
                <w:sz w:val="24"/>
                <w:szCs w:val="24"/>
              </w:rPr>
              <w:t>编制单位：</w:t>
            </w:r>
          </w:p>
        </w:tc>
        <w:tc>
          <w:tcPr>
            <w:tcW w:w="3075" w:type="pct"/>
            <w:gridSpan w:val="12"/>
            <w:tcBorders>
              <w:top w:val="nil"/>
              <w:left w:val="nil"/>
              <w:bottom w:val="single" w:sz="4" w:space="0" w:color="auto"/>
              <w:right w:val="nil"/>
            </w:tcBorders>
            <w:vAlign w:val="center"/>
          </w:tcPr>
          <w:p w:rsidR="00EA3A7A" w:rsidRPr="00EA3A7A" w:rsidRDefault="00EA3A7A" w:rsidP="00EA3A7A">
            <w:pPr>
              <w:widowControl/>
              <w:jc w:val="center"/>
              <w:rPr>
                <w:rFonts w:ascii="仿宋" w:eastAsia="仿宋" w:hAnsi="仿宋" w:cs="宋体"/>
                <w:color w:val="000000"/>
                <w:kern w:val="0"/>
                <w:sz w:val="18"/>
                <w:szCs w:val="24"/>
              </w:rPr>
            </w:pPr>
          </w:p>
        </w:tc>
        <w:tc>
          <w:tcPr>
            <w:tcW w:w="645" w:type="pct"/>
            <w:gridSpan w:val="3"/>
            <w:tcBorders>
              <w:top w:val="nil"/>
              <w:left w:val="nil"/>
              <w:bottom w:val="single" w:sz="4" w:space="0" w:color="000000"/>
              <w:right w:val="nil"/>
            </w:tcBorders>
            <w:vAlign w:val="center"/>
            <w:hideMark/>
          </w:tcPr>
          <w:p w:rsidR="00EA3A7A" w:rsidRPr="00EA3A7A" w:rsidRDefault="00EA3A7A" w:rsidP="00EA3A7A">
            <w:pPr>
              <w:widowControl/>
              <w:spacing w:line="184" w:lineRule="atLeast"/>
              <w:jc w:val="right"/>
              <w:rPr>
                <w:rFonts w:ascii="仿宋" w:eastAsia="仿宋" w:hAnsi="仿宋" w:cs="宋体"/>
                <w:color w:val="000000"/>
                <w:kern w:val="0"/>
                <w:sz w:val="24"/>
                <w:szCs w:val="24"/>
              </w:rPr>
            </w:pPr>
            <w:r w:rsidRPr="00EA3A7A">
              <w:rPr>
                <w:rFonts w:ascii="仿宋" w:eastAsia="仿宋" w:hAnsi="仿宋" w:cs="仿宋" w:hint="eastAsia"/>
                <w:kern w:val="0"/>
                <w:sz w:val="24"/>
                <w:szCs w:val="24"/>
              </w:rPr>
              <w:t>单位：元</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18"/>
                <w:szCs w:val="24"/>
              </w:rPr>
            </w:pPr>
          </w:p>
        </w:tc>
      </w:tr>
      <w:tr w:rsidR="00EA3A7A" w:rsidRPr="00EA3A7A" w:rsidTr="00EA3A7A">
        <w:trPr>
          <w:trHeight w:val="450"/>
        </w:trPr>
        <w:tc>
          <w:tcPr>
            <w:tcW w:w="776" w:type="pct"/>
            <w:gridSpan w:val="4"/>
            <w:tcBorders>
              <w:top w:val="single" w:sz="8" w:space="0" w:color="000000"/>
              <w:left w:val="single" w:sz="8" w:space="0" w:color="000000"/>
              <w:bottom w:val="single" w:sz="4" w:space="0" w:color="000000"/>
              <w:right w:val="single" w:sz="4" w:space="0" w:color="000000"/>
            </w:tcBorders>
            <w:noWrap/>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项目</w:t>
            </w:r>
          </w:p>
        </w:tc>
        <w:tc>
          <w:tcPr>
            <w:tcW w:w="505" w:type="pct"/>
            <w:gridSpan w:val="2"/>
            <w:tcBorders>
              <w:top w:val="single" w:sz="4" w:space="0" w:color="auto"/>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调整前年初结转和结余</w:t>
            </w:r>
          </w:p>
        </w:tc>
        <w:tc>
          <w:tcPr>
            <w:tcW w:w="3075" w:type="pct"/>
            <w:gridSpan w:val="12"/>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变动项目</w:t>
            </w:r>
          </w:p>
        </w:tc>
        <w:tc>
          <w:tcPr>
            <w:tcW w:w="505" w:type="pct"/>
            <w:gridSpan w:val="2"/>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调整后年初结转和结余</w:t>
            </w:r>
          </w:p>
        </w:tc>
        <w:tc>
          <w:tcPr>
            <w:tcW w:w="140" w:type="pct"/>
            <w:vMerge w:val="restart"/>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备注</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735"/>
        </w:trPr>
        <w:tc>
          <w:tcPr>
            <w:tcW w:w="460" w:type="pct"/>
            <w:gridSpan w:val="3"/>
            <w:vMerge w:val="restart"/>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支出功能分类科目编码</w:t>
            </w:r>
          </w:p>
        </w:tc>
        <w:tc>
          <w:tcPr>
            <w:tcW w:w="316" w:type="pct"/>
            <w:vMerge w:val="restart"/>
            <w:tcBorders>
              <w:top w:val="nil"/>
              <w:left w:val="nil"/>
              <w:bottom w:val="single" w:sz="4" w:space="0" w:color="000000"/>
              <w:right w:val="nil"/>
            </w:tcBorders>
            <w:noWrap/>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科目名称</w:t>
            </w:r>
          </w:p>
        </w:tc>
        <w:tc>
          <w:tcPr>
            <w:tcW w:w="140" w:type="pct"/>
            <w:vMerge w:val="restar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合计</w:t>
            </w:r>
          </w:p>
        </w:tc>
        <w:tc>
          <w:tcPr>
            <w:tcW w:w="365" w:type="pct"/>
            <w:vMerge w:val="restar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其中：财政拨款结转和结余</w:t>
            </w:r>
          </w:p>
        </w:tc>
        <w:tc>
          <w:tcPr>
            <w:tcW w:w="187" w:type="pct"/>
            <w:vMerge w:val="restart"/>
            <w:tcBorders>
              <w:top w:val="nil"/>
              <w:left w:val="single" w:sz="4" w:space="0" w:color="auto"/>
              <w:bottom w:val="single" w:sz="4" w:space="0" w:color="000000"/>
              <w:right w:val="nil"/>
            </w:tcBorders>
            <w:noWrap/>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合计</w:t>
            </w:r>
          </w:p>
        </w:tc>
        <w:tc>
          <w:tcPr>
            <w:tcW w:w="365" w:type="pct"/>
            <w:tcBorders>
              <w:top w:val="nil"/>
              <w:left w:val="nil"/>
              <w:bottom w:val="single" w:sz="4" w:space="0" w:color="auto"/>
              <w:right w:val="single" w:sz="4" w:space="0" w:color="auto"/>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505" w:type="pct"/>
            <w:gridSpan w:val="2"/>
            <w:tcBorders>
              <w:top w:val="single" w:sz="4" w:space="0" w:color="auto"/>
              <w:left w:val="nil"/>
              <w:bottom w:val="nil"/>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财政收回</w:t>
            </w:r>
          </w:p>
        </w:tc>
        <w:tc>
          <w:tcPr>
            <w:tcW w:w="505" w:type="pct"/>
            <w:gridSpan w:val="2"/>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审计调整</w:t>
            </w:r>
          </w:p>
        </w:tc>
        <w:tc>
          <w:tcPr>
            <w:tcW w:w="505" w:type="pct"/>
            <w:gridSpan w:val="2"/>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归集调入或上缴</w:t>
            </w:r>
          </w:p>
        </w:tc>
        <w:tc>
          <w:tcPr>
            <w:tcW w:w="505" w:type="pct"/>
            <w:gridSpan w:val="2"/>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单位内部调剂</w:t>
            </w:r>
          </w:p>
        </w:tc>
        <w:tc>
          <w:tcPr>
            <w:tcW w:w="505" w:type="pct"/>
            <w:gridSpan w:val="2"/>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其他</w:t>
            </w:r>
          </w:p>
        </w:tc>
        <w:tc>
          <w:tcPr>
            <w:tcW w:w="140" w:type="pct"/>
            <w:vMerge w:val="restar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合计</w:t>
            </w:r>
          </w:p>
        </w:tc>
        <w:tc>
          <w:tcPr>
            <w:tcW w:w="365" w:type="pct"/>
            <w:vMerge w:val="restar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其中：财政拨款结转和结余</w:t>
            </w:r>
          </w:p>
        </w:tc>
        <w:tc>
          <w:tcPr>
            <w:tcW w:w="0" w:type="auto"/>
            <w:vMerge/>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435"/>
        </w:trPr>
        <w:tc>
          <w:tcPr>
            <w:tcW w:w="0" w:type="auto"/>
            <w:gridSpan w:val="3"/>
            <w:vMerge/>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nil"/>
              <w:bottom w:val="single" w:sz="4" w:space="0" w:color="000000"/>
              <w:right w:val="nil"/>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000000"/>
              <w:right w:val="nil"/>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365" w:type="pct"/>
            <w:vMerge w:val="restar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其中：财政拨款结转和结余</w:t>
            </w:r>
          </w:p>
        </w:tc>
        <w:tc>
          <w:tcPr>
            <w:tcW w:w="140" w:type="pct"/>
            <w:vMerge w:val="restart"/>
            <w:tcBorders>
              <w:top w:val="single" w:sz="4" w:space="0" w:color="auto"/>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小计</w:t>
            </w:r>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其中：财政拨款结转和结余</w:t>
            </w:r>
          </w:p>
        </w:tc>
        <w:tc>
          <w:tcPr>
            <w:tcW w:w="140" w:type="pct"/>
            <w:vMerge w:val="restar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小计</w:t>
            </w:r>
          </w:p>
        </w:tc>
        <w:tc>
          <w:tcPr>
            <w:tcW w:w="365" w:type="pct"/>
            <w:vMerge w:val="restar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其中：财政拨款结转和结余</w:t>
            </w:r>
          </w:p>
        </w:tc>
        <w:tc>
          <w:tcPr>
            <w:tcW w:w="140" w:type="pct"/>
            <w:vMerge w:val="restar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小计</w:t>
            </w:r>
          </w:p>
        </w:tc>
        <w:tc>
          <w:tcPr>
            <w:tcW w:w="365" w:type="pct"/>
            <w:vMerge w:val="restar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其中：财政拨款结转和结余</w:t>
            </w:r>
          </w:p>
        </w:tc>
        <w:tc>
          <w:tcPr>
            <w:tcW w:w="140" w:type="pct"/>
            <w:vMerge w:val="restar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小计</w:t>
            </w:r>
          </w:p>
        </w:tc>
        <w:tc>
          <w:tcPr>
            <w:tcW w:w="365" w:type="pct"/>
            <w:vMerge w:val="restar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其中：财政拨款结转和结余</w:t>
            </w:r>
          </w:p>
        </w:tc>
        <w:tc>
          <w:tcPr>
            <w:tcW w:w="140" w:type="pct"/>
            <w:vMerge w:val="restar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小计</w:t>
            </w:r>
          </w:p>
        </w:tc>
        <w:tc>
          <w:tcPr>
            <w:tcW w:w="365" w:type="pct"/>
            <w:vMerge w:val="restar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其中：财政拨款结转和结余</w:t>
            </w:r>
          </w:p>
        </w:tc>
        <w:tc>
          <w:tcPr>
            <w:tcW w:w="0" w:type="auto"/>
            <w:vMerge/>
            <w:tcBorders>
              <w:top w:val="nil"/>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435"/>
        </w:trPr>
        <w:tc>
          <w:tcPr>
            <w:tcW w:w="0" w:type="auto"/>
            <w:gridSpan w:val="3"/>
            <w:vMerge/>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nil"/>
              <w:bottom w:val="single" w:sz="4" w:space="0" w:color="000000"/>
              <w:right w:val="nil"/>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000000"/>
              <w:right w:val="nil"/>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270"/>
        </w:trPr>
        <w:tc>
          <w:tcPr>
            <w:tcW w:w="153" w:type="pct"/>
            <w:vMerge w:val="restart"/>
            <w:tcBorders>
              <w:top w:val="nil"/>
              <w:left w:val="single" w:sz="8" w:space="0" w:color="000000"/>
              <w:bottom w:val="single" w:sz="4" w:space="0" w:color="000000"/>
              <w:right w:val="single" w:sz="4" w:space="0" w:color="000000"/>
            </w:tcBorders>
            <w:noWrap/>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类</w:t>
            </w:r>
          </w:p>
        </w:tc>
        <w:tc>
          <w:tcPr>
            <w:tcW w:w="153" w:type="pct"/>
            <w:vMerge w:val="restar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款</w:t>
            </w:r>
          </w:p>
        </w:tc>
        <w:tc>
          <w:tcPr>
            <w:tcW w:w="153" w:type="pct"/>
            <w:vMerge w:val="restar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项</w:t>
            </w:r>
          </w:p>
        </w:tc>
        <w:tc>
          <w:tcPr>
            <w:tcW w:w="316"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栏次</w:t>
            </w:r>
          </w:p>
        </w:tc>
        <w:tc>
          <w:tcPr>
            <w:tcW w:w="14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1</w:t>
            </w:r>
          </w:p>
        </w:tc>
        <w:tc>
          <w:tcPr>
            <w:tcW w:w="365"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2</w:t>
            </w:r>
          </w:p>
        </w:tc>
        <w:tc>
          <w:tcPr>
            <w:tcW w:w="187"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3</w:t>
            </w:r>
          </w:p>
        </w:tc>
        <w:tc>
          <w:tcPr>
            <w:tcW w:w="365"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4</w:t>
            </w:r>
          </w:p>
        </w:tc>
        <w:tc>
          <w:tcPr>
            <w:tcW w:w="14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5</w:t>
            </w:r>
          </w:p>
        </w:tc>
        <w:tc>
          <w:tcPr>
            <w:tcW w:w="365"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6</w:t>
            </w:r>
          </w:p>
        </w:tc>
        <w:tc>
          <w:tcPr>
            <w:tcW w:w="14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7</w:t>
            </w:r>
          </w:p>
        </w:tc>
        <w:tc>
          <w:tcPr>
            <w:tcW w:w="365"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8</w:t>
            </w:r>
          </w:p>
        </w:tc>
        <w:tc>
          <w:tcPr>
            <w:tcW w:w="14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9</w:t>
            </w:r>
          </w:p>
        </w:tc>
        <w:tc>
          <w:tcPr>
            <w:tcW w:w="365"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10</w:t>
            </w:r>
          </w:p>
        </w:tc>
        <w:tc>
          <w:tcPr>
            <w:tcW w:w="14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11</w:t>
            </w:r>
          </w:p>
        </w:tc>
        <w:tc>
          <w:tcPr>
            <w:tcW w:w="365"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12</w:t>
            </w:r>
          </w:p>
        </w:tc>
        <w:tc>
          <w:tcPr>
            <w:tcW w:w="14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13</w:t>
            </w:r>
          </w:p>
        </w:tc>
        <w:tc>
          <w:tcPr>
            <w:tcW w:w="365"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14</w:t>
            </w:r>
          </w:p>
        </w:tc>
        <w:tc>
          <w:tcPr>
            <w:tcW w:w="14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15</w:t>
            </w:r>
          </w:p>
        </w:tc>
        <w:tc>
          <w:tcPr>
            <w:tcW w:w="365"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16</w:t>
            </w:r>
          </w:p>
        </w:tc>
        <w:tc>
          <w:tcPr>
            <w:tcW w:w="14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17</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270"/>
        </w:trPr>
        <w:tc>
          <w:tcPr>
            <w:tcW w:w="0" w:type="auto"/>
            <w:vMerge/>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0" w:type="auto"/>
            <w:vMerge/>
            <w:tcBorders>
              <w:top w:val="nil"/>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宋体"/>
                <w:color w:val="000000"/>
                <w:kern w:val="0"/>
                <w:sz w:val="24"/>
                <w:szCs w:val="24"/>
              </w:rPr>
            </w:pPr>
          </w:p>
        </w:tc>
        <w:tc>
          <w:tcPr>
            <w:tcW w:w="316"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合计</w:t>
            </w: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87"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8"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270"/>
        </w:trPr>
        <w:tc>
          <w:tcPr>
            <w:tcW w:w="460" w:type="pct"/>
            <w:gridSpan w:val="3"/>
            <w:tcBorders>
              <w:top w:val="single" w:sz="4" w:space="0" w:color="000000"/>
              <w:left w:val="single" w:sz="8" w:space="0" w:color="000000"/>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16"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87"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8"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270"/>
        </w:trPr>
        <w:tc>
          <w:tcPr>
            <w:tcW w:w="460" w:type="pct"/>
            <w:gridSpan w:val="3"/>
            <w:tcBorders>
              <w:top w:val="single" w:sz="4" w:space="0" w:color="000000"/>
              <w:left w:val="single" w:sz="8" w:space="0" w:color="000000"/>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16"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87"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8"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270"/>
        </w:trPr>
        <w:tc>
          <w:tcPr>
            <w:tcW w:w="460" w:type="pct"/>
            <w:gridSpan w:val="3"/>
            <w:tcBorders>
              <w:top w:val="single" w:sz="4" w:space="0" w:color="000000"/>
              <w:left w:val="single" w:sz="8" w:space="0" w:color="000000"/>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16"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87"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8"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270"/>
        </w:trPr>
        <w:tc>
          <w:tcPr>
            <w:tcW w:w="460" w:type="pct"/>
            <w:gridSpan w:val="3"/>
            <w:tcBorders>
              <w:top w:val="single" w:sz="4" w:space="0" w:color="000000"/>
              <w:left w:val="single" w:sz="8" w:space="0" w:color="000000"/>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16"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87"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8"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270"/>
        </w:trPr>
        <w:tc>
          <w:tcPr>
            <w:tcW w:w="460" w:type="pct"/>
            <w:gridSpan w:val="3"/>
            <w:tcBorders>
              <w:top w:val="single" w:sz="4" w:space="0" w:color="000000"/>
              <w:left w:val="single" w:sz="8" w:space="0" w:color="000000"/>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16"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87"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8"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270"/>
        </w:trPr>
        <w:tc>
          <w:tcPr>
            <w:tcW w:w="460" w:type="pct"/>
            <w:gridSpan w:val="3"/>
            <w:tcBorders>
              <w:top w:val="single" w:sz="4" w:space="0" w:color="000000"/>
              <w:left w:val="single" w:sz="8" w:space="0" w:color="000000"/>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16"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87"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365" w:type="pct"/>
            <w:tcBorders>
              <w:top w:val="nil"/>
              <w:left w:val="nil"/>
              <w:bottom w:val="single" w:sz="4" w:space="0" w:color="000000"/>
              <w:right w:val="single" w:sz="4"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140" w:type="pct"/>
            <w:tcBorders>
              <w:top w:val="nil"/>
              <w:left w:val="nil"/>
              <w:bottom w:val="single" w:sz="4" w:space="0" w:color="000000"/>
              <w:right w:val="single" w:sz="8" w:space="0" w:color="000000"/>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bl>
    <w:p w:rsidR="00EA3A7A" w:rsidRPr="00EA3A7A" w:rsidRDefault="00EA3A7A" w:rsidP="00EA3A7A">
      <w:pPr>
        <w:widowControl/>
        <w:snapToGrid w:val="0"/>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注：1．本表反映部门和单位年初结转和结余调整情况，由年初结转和结余发生变动的部门和单位填报。</w:t>
      </w:r>
    </w:p>
    <w:p w:rsidR="00EA3A7A" w:rsidRPr="00EA3A7A" w:rsidRDefault="00EA3A7A" w:rsidP="00EA3A7A">
      <w:pPr>
        <w:widowControl/>
        <w:snapToGrid w:val="0"/>
        <w:ind w:firstLineChars="200" w:firstLine="480"/>
        <w:jc w:val="left"/>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lastRenderedPageBreak/>
        <w:t>2．“调整前年初结转和结余”为上年度部门决算年末结转和结余数，“调整后年初结转和结余”为本年度调整后年初结转和结余数。</w:t>
      </w:r>
    </w:p>
    <w:p w:rsidR="00EA3A7A" w:rsidRPr="00EA3A7A" w:rsidRDefault="00EA3A7A" w:rsidP="00EA3A7A">
      <w:pPr>
        <w:widowControl/>
        <w:snapToGrid w:val="0"/>
        <w:ind w:firstLineChars="200" w:firstLine="480"/>
        <w:jc w:val="left"/>
        <w:rPr>
          <w:rFonts w:ascii="仿宋" w:eastAsia="仿宋" w:hAnsi="仿宋" w:cs="宋体"/>
          <w:color w:val="000000"/>
          <w:kern w:val="0"/>
          <w:sz w:val="24"/>
          <w:szCs w:val="24"/>
        </w:rPr>
      </w:pPr>
      <w:r w:rsidRPr="00EA3A7A">
        <w:rPr>
          <w:rFonts w:ascii="仿宋" w:eastAsia="仿宋" w:hAnsi="仿宋" w:cs="宋体" w:hint="eastAsia"/>
          <w:bCs/>
          <w:color w:val="000000"/>
          <w:kern w:val="0"/>
          <w:sz w:val="24"/>
          <w:szCs w:val="24"/>
        </w:rPr>
        <w:t>3．“财政收回”填列各级财政部门收回部门和单位结转和结余资金金额；“审计调整”填列单位根据审计意见调整年初结转和结余资金金额；“归集调入或上缴”填列单位取得主管部门归集调入的结转和结余资金以及按规定实际上缴主管部门的结转和结余资金金额；“单位内部调剂”填列结转和结余资金在单位内部不同项目之间的调剂金额。</w:t>
      </w:r>
    </w:p>
    <w:p w:rsidR="00EA3A7A" w:rsidRPr="00EA3A7A" w:rsidRDefault="00EA3A7A" w:rsidP="00EA3A7A">
      <w:pPr>
        <w:widowControl/>
        <w:snapToGrid w:val="0"/>
        <w:ind w:firstLineChars="200" w:firstLine="480"/>
        <w:jc w:val="left"/>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4．“备注”栏应写明作为调整依据的文件号。</w:t>
      </w:r>
    </w:p>
    <w:p w:rsidR="00EA3A7A" w:rsidRPr="00EA3A7A" w:rsidRDefault="00EA3A7A" w:rsidP="00EA3A7A">
      <w:pPr>
        <w:widowControl/>
        <w:snapToGrid w:val="0"/>
        <w:ind w:firstLineChars="200" w:firstLine="480"/>
        <w:jc w:val="left"/>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5．本表应作为部门决算填报说明第二部分的附件一并报送，主管部门上报时应分单位编报。</w:t>
      </w:r>
    </w:p>
    <w:p w:rsidR="00EA3A7A" w:rsidRPr="00EA3A7A" w:rsidRDefault="00871423" w:rsidP="00EA3A7A">
      <w:pPr>
        <w:widowControl/>
        <w:snapToGrid w:val="0"/>
        <w:jc w:val="right"/>
        <w:rPr>
          <w:rFonts w:ascii="黑体" w:eastAsia="黑体" w:hAnsi="黑体" w:cs="Times New Roman"/>
          <w:color w:val="000000"/>
          <w:kern w:val="0"/>
          <w:sz w:val="24"/>
          <w:szCs w:val="24"/>
        </w:rPr>
      </w:pPr>
      <w:hyperlink r:id="rId8" w:anchor="返回03" w:history="1"/>
    </w:p>
    <w:p w:rsidR="00EA3A7A" w:rsidRPr="00EA3A7A" w:rsidRDefault="00EA3A7A" w:rsidP="00EA3A7A">
      <w:pPr>
        <w:snapToGrid w:val="0"/>
        <w:rPr>
          <w:rFonts w:ascii="黑体" w:eastAsia="黑体" w:hAnsi="黑体" w:cs="Times New Roman"/>
          <w:sz w:val="24"/>
          <w:szCs w:val="24"/>
        </w:rPr>
      </w:pPr>
      <w:bookmarkStart w:id="2" w:name="附表2：资产负债简表年初数调整情况表"/>
      <w:r w:rsidRPr="00EA3A7A">
        <w:rPr>
          <w:rFonts w:ascii="黑体" w:eastAsia="黑体" w:hAnsi="黑体" w:cs="黑体" w:hint="eastAsia"/>
          <w:kern w:val="0"/>
          <w:sz w:val="24"/>
          <w:szCs w:val="24"/>
        </w:rPr>
        <w:t>附表2：</w:t>
      </w:r>
    </w:p>
    <w:p w:rsidR="00EA3A7A" w:rsidRPr="00EA3A7A" w:rsidRDefault="00EA3A7A" w:rsidP="00EA3A7A">
      <w:pPr>
        <w:snapToGrid w:val="0"/>
        <w:jc w:val="center"/>
        <w:rPr>
          <w:rFonts w:ascii="黑体" w:eastAsia="黑体" w:hAnsi="黑体" w:cs="Times New Roman"/>
          <w:kern w:val="0"/>
          <w:sz w:val="24"/>
          <w:szCs w:val="24"/>
        </w:rPr>
      </w:pPr>
      <w:r w:rsidRPr="00EA3A7A">
        <w:rPr>
          <w:rFonts w:ascii="黑体" w:eastAsia="黑体" w:hAnsi="黑体" w:cs="黑体" w:hint="eastAsia"/>
          <w:kern w:val="0"/>
          <w:sz w:val="24"/>
          <w:szCs w:val="24"/>
        </w:rPr>
        <w:t>资产负债简表年初数调整情况表</w:t>
      </w:r>
    </w:p>
    <w:tbl>
      <w:tblPr>
        <w:tblW w:w="5000" w:type="pct"/>
        <w:tblLook w:val="04A0"/>
      </w:tblPr>
      <w:tblGrid>
        <w:gridCol w:w="2883"/>
        <w:gridCol w:w="456"/>
        <w:gridCol w:w="511"/>
        <w:gridCol w:w="511"/>
        <w:gridCol w:w="511"/>
        <w:gridCol w:w="726"/>
        <w:gridCol w:w="596"/>
        <w:gridCol w:w="456"/>
        <w:gridCol w:w="596"/>
        <w:gridCol w:w="2469"/>
        <w:gridCol w:w="576"/>
        <w:gridCol w:w="511"/>
        <w:gridCol w:w="512"/>
        <w:gridCol w:w="512"/>
        <w:gridCol w:w="727"/>
        <w:gridCol w:w="597"/>
        <w:gridCol w:w="456"/>
        <w:gridCol w:w="568"/>
      </w:tblGrid>
      <w:tr w:rsidR="00EA3A7A" w:rsidRPr="00EA3A7A" w:rsidTr="00EA3A7A">
        <w:trPr>
          <w:trHeight w:val="80"/>
          <w:tblHeader/>
        </w:trPr>
        <w:tc>
          <w:tcPr>
            <w:tcW w:w="1368" w:type="pct"/>
            <w:gridSpan w:val="3"/>
            <w:tcBorders>
              <w:top w:val="nil"/>
              <w:left w:val="nil"/>
              <w:bottom w:val="single" w:sz="8" w:space="0" w:color="000000"/>
              <w:right w:val="nil"/>
            </w:tcBorders>
            <w:vAlign w:val="center"/>
            <w:hideMark/>
          </w:tcPr>
          <w:bookmarkEnd w:id="2"/>
          <w:p w:rsidR="00EA3A7A" w:rsidRPr="00EA3A7A" w:rsidRDefault="00EA3A7A" w:rsidP="00EA3A7A">
            <w:pPr>
              <w:widowControl/>
              <w:spacing w:line="80" w:lineRule="atLeast"/>
              <w:jc w:val="left"/>
              <w:rPr>
                <w:rFonts w:ascii="仿宋" w:eastAsia="仿宋" w:hAnsi="仿宋" w:cs="宋体"/>
                <w:color w:val="000000"/>
                <w:kern w:val="0"/>
                <w:sz w:val="24"/>
                <w:szCs w:val="24"/>
              </w:rPr>
            </w:pPr>
            <w:r w:rsidRPr="00EA3A7A">
              <w:rPr>
                <w:rFonts w:ascii="仿宋" w:eastAsia="仿宋" w:hAnsi="仿宋" w:cs="仿宋" w:hint="eastAsia"/>
                <w:kern w:val="0"/>
                <w:sz w:val="24"/>
                <w:szCs w:val="24"/>
              </w:rPr>
              <w:t>编制单位：</w:t>
            </w:r>
          </w:p>
        </w:tc>
        <w:tc>
          <w:tcPr>
            <w:tcW w:w="190"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190"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266"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220"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122"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220"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881"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154"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190"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190"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190"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266" w:type="pct"/>
            <w:tcBorders>
              <w:top w:val="nil"/>
              <w:left w:val="nil"/>
              <w:bottom w:val="single" w:sz="8"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552" w:type="pct"/>
            <w:gridSpan w:val="3"/>
            <w:tcBorders>
              <w:top w:val="nil"/>
              <w:left w:val="nil"/>
              <w:bottom w:val="single" w:sz="8" w:space="0" w:color="000000"/>
              <w:right w:val="nil"/>
            </w:tcBorders>
            <w:vAlign w:val="center"/>
            <w:hideMark/>
          </w:tcPr>
          <w:p w:rsidR="00EA3A7A" w:rsidRPr="00EA3A7A" w:rsidRDefault="00EA3A7A" w:rsidP="00EA3A7A">
            <w:pPr>
              <w:widowControl/>
              <w:spacing w:line="80" w:lineRule="atLeast"/>
              <w:jc w:val="right"/>
              <w:rPr>
                <w:rFonts w:ascii="仿宋" w:eastAsia="仿宋" w:hAnsi="仿宋" w:cs="宋体"/>
                <w:color w:val="000000"/>
                <w:kern w:val="0"/>
                <w:sz w:val="24"/>
                <w:szCs w:val="24"/>
              </w:rPr>
            </w:pPr>
            <w:r w:rsidRPr="00EA3A7A">
              <w:rPr>
                <w:rFonts w:ascii="仿宋" w:eastAsia="仿宋" w:hAnsi="仿宋" w:cs="仿宋" w:hint="eastAsia"/>
                <w:kern w:val="0"/>
                <w:sz w:val="24"/>
                <w:szCs w:val="24"/>
              </w:rPr>
              <w:t>单位：元</w:t>
            </w:r>
          </w:p>
        </w:tc>
      </w:tr>
      <w:tr w:rsidR="00EA3A7A" w:rsidRPr="00EA3A7A" w:rsidTr="00EA3A7A">
        <w:trPr>
          <w:trHeight w:val="153"/>
          <w:tblHeader/>
        </w:trPr>
        <w:tc>
          <w:tcPr>
            <w:tcW w:w="1027" w:type="pct"/>
            <w:tcBorders>
              <w:top w:val="single" w:sz="8"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行政单位</w:t>
            </w:r>
          </w:p>
        </w:tc>
        <w:tc>
          <w:tcPr>
            <w:tcW w:w="152"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行次</w:t>
            </w:r>
          </w:p>
        </w:tc>
        <w:tc>
          <w:tcPr>
            <w:tcW w:w="190"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调整前年初数</w:t>
            </w:r>
          </w:p>
        </w:tc>
        <w:tc>
          <w:tcPr>
            <w:tcW w:w="190" w:type="pct"/>
            <w:tcBorders>
              <w:top w:val="single" w:sz="8" w:space="0" w:color="000000"/>
              <w:left w:val="nil"/>
              <w:bottom w:val="single" w:sz="4" w:space="0" w:color="000000"/>
              <w:right w:val="single" w:sz="4" w:space="0" w:color="auto"/>
            </w:tcBorders>
            <w:vAlign w:val="center"/>
            <w:hideMark/>
          </w:tcPr>
          <w:p w:rsidR="00EA3A7A" w:rsidRPr="00EA3A7A" w:rsidRDefault="00EA3A7A" w:rsidP="00EA3A7A">
            <w:pPr>
              <w:widowControl/>
              <w:spacing w:line="153" w:lineRule="atLeast"/>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财政收回</w:t>
            </w:r>
          </w:p>
        </w:tc>
        <w:tc>
          <w:tcPr>
            <w:tcW w:w="190" w:type="pct"/>
            <w:tcBorders>
              <w:top w:val="single" w:sz="8" w:space="0" w:color="000000"/>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审计调整</w:t>
            </w:r>
          </w:p>
        </w:tc>
        <w:tc>
          <w:tcPr>
            <w:tcW w:w="266"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归集调入或上缴</w:t>
            </w:r>
          </w:p>
        </w:tc>
        <w:tc>
          <w:tcPr>
            <w:tcW w:w="220"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单位内部调剂</w:t>
            </w:r>
          </w:p>
        </w:tc>
        <w:tc>
          <w:tcPr>
            <w:tcW w:w="122"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其他</w:t>
            </w:r>
          </w:p>
        </w:tc>
        <w:tc>
          <w:tcPr>
            <w:tcW w:w="220" w:type="pct"/>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调整后年初数</w:t>
            </w:r>
          </w:p>
        </w:tc>
        <w:tc>
          <w:tcPr>
            <w:tcW w:w="881"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事业单位</w:t>
            </w:r>
          </w:p>
        </w:tc>
        <w:tc>
          <w:tcPr>
            <w:tcW w:w="154"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行次</w:t>
            </w:r>
          </w:p>
        </w:tc>
        <w:tc>
          <w:tcPr>
            <w:tcW w:w="190"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调整前年初数</w:t>
            </w:r>
          </w:p>
        </w:tc>
        <w:tc>
          <w:tcPr>
            <w:tcW w:w="190" w:type="pct"/>
            <w:tcBorders>
              <w:top w:val="single" w:sz="8" w:space="0" w:color="000000"/>
              <w:left w:val="nil"/>
              <w:bottom w:val="single" w:sz="4" w:space="0" w:color="000000"/>
              <w:right w:val="single" w:sz="4" w:space="0" w:color="auto"/>
            </w:tcBorders>
            <w:vAlign w:val="center"/>
            <w:hideMark/>
          </w:tcPr>
          <w:p w:rsidR="00EA3A7A" w:rsidRPr="00EA3A7A" w:rsidRDefault="00EA3A7A" w:rsidP="00EA3A7A">
            <w:pPr>
              <w:widowControl/>
              <w:spacing w:line="153" w:lineRule="atLeast"/>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财政收回</w:t>
            </w:r>
          </w:p>
        </w:tc>
        <w:tc>
          <w:tcPr>
            <w:tcW w:w="190" w:type="pct"/>
            <w:tcBorders>
              <w:top w:val="single" w:sz="8" w:space="0" w:color="000000"/>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审计调整</w:t>
            </w:r>
          </w:p>
        </w:tc>
        <w:tc>
          <w:tcPr>
            <w:tcW w:w="266"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归集调入或上缴</w:t>
            </w:r>
          </w:p>
        </w:tc>
        <w:tc>
          <w:tcPr>
            <w:tcW w:w="220"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单位内部调剂</w:t>
            </w:r>
          </w:p>
        </w:tc>
        <w:tc>
          <w:tcPr>
            <w:tcW w:w="122"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其他</w:t>
            </w:r>
          </w:p>
        </w:tc>
        <w:tc>
          <w:tcPr>
            <w:tcW w:w="210" w:type="pct"/>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spacing w:line="15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调整后年初数</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栏次</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w:t>
            </w:r>
          </w:p>
        </w:tc>
        <w:tc>
          <w:tcPr>
            <w:tcW w:w="190" w:type="pct"/>
            <w:tcBorders>
              <w:top w:val="nil"/>
              <w:left w:val="nil"/>
              <w:bottom w:val="single" w:sz="4" w:space="0" w:color="000000"/>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w:t>
            </w: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栏次</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w:t>
            </w:r>
          </w:p>
        </w:tc>
        <w:tc>
          <w:tcPr>
            <w:tcW w:w="190" w:type="pct"/>
            <w:tcBorders>
              <w:top w:val="nil"/>
              <w:left w:val="nil"/>
              <w:bottom w:val="single" w:sz="4" w:space="0" w:color="000000"/>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w:t>
            </w: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w:t>
            </w:r>
          </w:p>
        </w:tc>
      </w:tr>
      <w:tr w:rsidR="00EA3A7A" w:rsidRPr="00EA3A7A" w:rsidTr="00EA3A7A">
        <w:trPr>
          <w:trHeight w:val="78"/>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一、资产合计</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一、资产合计</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51</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流动资产</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流动资产</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52</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库存现金</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库存现金</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53</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银行存款</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single" w:sz="4" w:space="0" w:color="auto"/>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银行存款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54</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财政应返还额度</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短期投资</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55</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应收账款</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财政应返还额度</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56</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预付账款</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应收票据</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57</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lastRenderedPageBreak/>
              <w:t xml:space="preserve">      其他应收款</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应收账款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58</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04"/>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04"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存货</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预付账款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59</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0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固定资产</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其他应收款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60</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84"/>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84"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固定资产原价</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4"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4"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存货</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4"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61</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减：固定资产累计折旧</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其他流动资产</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62</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在建工程</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长期投资</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63</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无形资产</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固定资产</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64</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无形资产原价</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固定资产原价</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65</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减：累计摊销</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减：累计折旧</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66</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待处理财产损溢</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在建工程</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67</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02"/>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02"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政府储备物资</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2"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2"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无形资产</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2"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68</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公共基础设施</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无形资产原价</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69</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公共基础设施原价</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20</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减：累计摊销</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70</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减：公共基础设施累计折旧</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21</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待处置资产损溢</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71</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公共基础设施在建工程</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22</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72</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受托代理资产</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23</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73</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lastRenderedPageBreak/>
              <w:t>二、负债合计</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24</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二、负债合计</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74</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流动负债</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25</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流动负债</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75</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应缴财政款</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26</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短期借款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76</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应缴税费</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27</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应缴税费</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77</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88"/>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8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应付职工薪酬</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28</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应缴国库款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78</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8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91"/>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91"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应付账款</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91"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29</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2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91"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应缴财政专户款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91"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79</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2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9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68"/>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6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应付政府补贴款</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30</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6"/>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应付职工薪酬</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80</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6"/>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6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其他应付款</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31</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应付票据</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81</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06"/>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0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一年内到期的非流动负债</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32</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应付账款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82</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长期应付款</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33</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预收账款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83</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86"/>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8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受托代理负债</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34</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其他应付款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84</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35</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其他流动负债</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85</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251"/>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36</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长期借款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86</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86"/>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8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37</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长期应付款</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87</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89"/>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89"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9"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38</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9"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9"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88</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89"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66"/>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6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三、净资产合计</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39</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6"/>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6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6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三、净资产合计</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89</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6"/>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6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6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lastRenderedPageBreak/>
              <w:t xml:space="preserve">    财政拨款结转</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40</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事业基金</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90</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财政拨款结余</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41</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非流动资产基金</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91</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208"/>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20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其他资金结转结余</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42</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2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专用基金</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92</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2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2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其中：项目结转</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43</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修购基金</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93</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资产基金</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44</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职工福利基金</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94</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待偿债净资产</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45</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其他专用基金</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95</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84"/>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84"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4"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46</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4"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财政补助结转</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4"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96</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8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201"/>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201"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1"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47</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2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1"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财政补助结余</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1"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97</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20"/>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20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64"/>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64"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4"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48</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6"/>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4"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非财政补助结转</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4"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98</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6"/>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6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26"/>
        </w:trPr>
        <w:tc>
          <w:tcPr>
            <w:tcW w:w="1027"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2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49</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2"/>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非财政补助结余</w:t>
            </w:r>
          </w:p>
        </w:tc>
        <w:tc>
          <w:tcPr>
            <w:tcW w:w="154"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99</w:t>
            </w:r>
          </w:p>
        </w:tc>
        <w:tc>
          <w:tcPr>
            <w:tcW w:w="19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2"/>
                <w:szCs w:val="24"/>
              </w:rPr>
            </w:pPr>
          </w:p>
        </w:tc>
        <w:tc>
          <w:tcPr>
            <w:tcW w:w="190" w:type="pct"/>
            <w:tcBorders>
              <w:top w:val="nil"/>
              <w:left w:val="single" w:sz="4" w:space="0" w:color="auto"/>
              <w:bottom w:val="single" w:sz="4" w:space="0" w:color="000000"/>
              <w:right w:val="single" w:sz="4"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2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02"/>
        </w:trPr>
        <w:tc>
          <w:tcPr>
            <w:tcW w:w="1027" w:type="pct"/>
            <w:tcBorders>
              <w:top w:val="nil"/>
              <w:left w:val="single" w:sz="8" w:space="0" w:color="000000"/>
              <w:bottom w:val="single" w:sz="8" w:space="0" w:color="000000"/>
              <w:right w:val="single" w:sz="4" w:space="0" w:color="000000"/>
            </w:tcBorders>
            <w:vAlign w:val="center"/>
            <w:hideMark/>
          </w:tcPr>
          <w:p w:rsidR="00EA3A7A" w:rsidRPr="00EA3A7A" w:rsidRDefault="00EA3A7A" w:rsidP="00EA3A7A">
            <w:pPr>
              <w:widowControl/>
              <w:spacing w:line="102" w:lineRule="atLeast"/>
              <w:jc w:val="left"/>
              <w:rPr>
                <w:rFonts w:ascii="仿宋" w:eastAsia="仿宋" w:hAnsi="仿宋" w:cs="Times New Roman"/>
                <w:bCs/>
                <w:color w:val="000000"/>
                <w:kern w:val="0"/>
                <w:sz w:val="24"/>
                <w:szCs w:val="24"/>
              </w:rPr>
            </w:pPr>
            <w:r w:rsidRPr="00EA3A7A">
              <w:rPr>
                <w:rFonts w:ascii="仿宋" w:eastAsia="仿宋" w:hAnsi="仿宋" w:cs="宋体" w:hint="eastAsia"/>
                <w:bCs/>
                <w:color w:val="000000"/>
                <w:kern w:val="0"/>
                <w:sz w:val="24"/>
                <w:szCs w:val="24"/>
              </w:rPr>
              <w:t xml:space="preserve">　</w:t>
            </w:r>
          </w:p>
        </w:tc>
        <w:tc>
          <w:tcPr>
            <w:tcW w:w="152"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102"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50</w:t>
            </w:r>
          </w:p>
        </w:tc>
        <w:tc>
          <w:tcPr>
            <w:tcW w:w="190"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8"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0" w:type="pct"/>
            <w:tcBorders>
              <w:top w:val="nil"/>
              <w:left w:val="single" w:sz="4" w:space="0" w:color="auto"/>
              <w:bottom w:val="single" w:sz="8"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8" w:space="0" w:color="000000"/>
              <w:right w:val="single" w:sz="8"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102"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其他净资产</w:t>
            </w:r>
          </w:p>
        </w:tc>
        <w:tc>
          <w:tcPr>
            <w:tcW w:w="154"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102"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100</w:t>
            </w:r>
          </w:p>
        </w:tc>
        <w:tc>
          <w:tcPr>
            <w:tcW w:w="190"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8" w:space="0" w:color="000000"/>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0" w:type="pct"/>
            <w:tcBorders>
              <w:top w:val="nil"/>
              <w:left w:val="single" w:sz="4" w:space="0" w:color="auto"/>
              <w:bottom w:val="single" w:sz="8"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10" w:type="pct"/>
            <w:tcBorders>
              <w:top w:val="nil"/>
              <w:left w:val="nil"/>
              <w:bottom w:val="single" w:sz="8" w:space="0" w:color="000000"/>
              <w:right w:val="single" w:sz="8" w:space="0" w:color="000000"/>
            </w:tcBorders>
            <w:vAlign w:val="center"/>
            <w:hideMark/>
          </w:tcPr>
          <w:p w:rsidR="00EA3A7A" w:rsidRPr="00EA3A7A" w:rsidRDefault="00EA3A7A" w:rsidP="00EA3A7A">
            <w:pPr>
              <w:widowControl/>
              <w:spacing w:line="10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bl>
    <w:p w:rsidR="00EA3A7A" w:rsidRPr="00EA3A7A" w:rsidRDefault="00EA3A7A" w:rsidP="00EA3A7A">
      <w:pPr>
        <w:snapToGrid w:val="0"/>
        <w:rPr>
          <w:rFonts w:ascii="仿宋" w:eastAsia="仿宋" w:hAnsi="仿宋" w:cs="Times New Roman"/>
          <w:sz w:val="24"/>
          <w:szCs w:val="24"/>
        </w:rPr>
      </w:pPr>
      <w:r w:rsidRPr="00EA3A7A">
        <w:rPr>
          <w:rFonts w:ascii="仿宋" w:eastAsia="仿宋" w:hAnsi="仿宋" w:cs="宋体" w:hint="eastAsia"/>
          <w:sz w:val="24"/>
          <w:szCs w:val="24"/>
        </w:rPr>
        <w:t>接上表</w:t>
      </w:r>
    </w:p>
    <w:tbl>
      <w:tblPr>
        <w:tblW w:w="5000" w:type="pct"/>
        <w:tblLook w:val="04A0"/>
      </w:tblPr>
      <w:tblGrid>
        <w:gridCol w:w="2864"/>
        <w:gridCol w:w="576"/>
        <w:gridCol w:w="503"/>
        <w:gridCol w:w="505"/>
        <w:gridCol w:w="503"/>
        <w:gridCol w:w="718"/>
        <w:gridCol w:w="589"/>
        <w:gridCol w:w="456"/>
        <w:gridCol w:w="589"/>
        <w:gridCol w:w="2462"/>
        <w:gridCol w:w="576"/>
        <w:gridCol w:w="504"/>
        <w:gridCol w:w="504"/>
        <w:gridCol w:w="506"/>
        <w:gridCol w:w="722"/>
        <w:gridCol w:w="589"/>
        <w:gridCol w:w="456"/>
        <w:gridCol w:w="552"/>
      </w:tblGrid>
      <w:tr w:rsidR="00EA3A7A" w:rsidRPr="00EA3A7A" w:rsidTr="00EA3A7A">
        <w:trPr>
          <w:trHeight w:val="465"/>
          <w:tblHeader/>
        </w:trPr>
        <w:tc>
          <w:tcPr>
            <w:tcW w:w="1023" w:type="pct"/>
            <w:tcBorders>
              <w:top w:val="single" w:sz="4" w:space="0" w:color="auto"/>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企业化管理事业单位</w:t>
            </w:r>
          </w:p>
        </w:tc>
        <w:tc>
          <w:tcPr>
            <w:tcW w:w="155"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行次</w:t>
            </w:r>
          </w:p>
        </w:tc>
        <w:tc>
          <w:tcPr>
            <w:tcW w:w="19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调整前年初数</w:t>
            </w:r>
          </w:p>
        </w:tc>
        <w:tc>
          <w:tcPr>
            <w:tcW w:w="191"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财政收回</w:t>
            </w:r>
          </w:p>
        </w:tc>
        <w:tc>
          <w:tcPr>
            <w:tcW w:w="190" w:type="pct"/>
            <w:tcBorders>
              <w:top w:val="single" w:sz="4" w:space="0" w:color="auto"/>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审计调整</w:t>
            </w:r>
          </w:p>
        </w:tc>
        <w:tc>
          <w:tcPr>
            <w:tcW w:w="266"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归集调入或上缴</w:t>
            </w:r>
          </w:p>
        </w:tc>
        <w:tc>
          <w:tcPr>
            <w:tcW w:w="22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单位内部调剂</w:t>
            </w:r>
          </w:p>
        </w:tc>
        <w:tc>
          <w:tcPr>
            <w:tcW w:w="122"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其他</w:t>
            </w:r>
          </w:p>
        </w:tc>
        <w:tc>
          <w:tcPr>
            <w:tcW w:w="22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调整后年初数</w:t>
            </w:r>
          </w:p>
        </w:tc>
        <w:tc>
          <w:tcPr>
            <w:tcW w:w="881"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民间非营利组织</w:t>
            </w:r>
          </w:p>
        </w:tc>
        <w:tc>
          <w:tcPr>
            <w:tcW w:w="155"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行次</w:t>
            </w:r>
          </w:p>
        </w:tc>
        <w:tc>
          <w:tcPr>
            <w:tcW w:w="19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调整前年初数</w:t>
            </w:r>
          </w:p>
        </w:tc>
        <w:tc>
          <w:tcPr>
            <w:tcW w:w="19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财政收回</w:t>
            </w:r>
          </w:p>
        </w:tc>
        <w:tc>
          <w:tcPr>
            <w:tcW w:w="191" w:type="pct"/>
            <w:tcBorders>
              <w:top w:val="single" w:sz="4" w:space="0" w:color="auto"/>
              <w:left w:val="single" w:sz="4" w:space="0" w:color="auto"/>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审计调整</w:t>
            </w:r>
          </w:p>
        </w:tc>
        <w:tc>
          <w:tcPr>
            <w:tcW w:w="267"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归集调入或上缴</w:t>
            </w:r>
          </w:p>
        </w:tc>
        <w:tc>
          <w:tcPr>
            <w:tcW w:w="22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单位内部调剂</w:t>
            </w:r>
          </w:p>
        </w:tc>
        <w:tc>
          <w:tcPr>
            <w:tcW w:w="122"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其他</w:t>
            </w:r>
          </w:p>
        </w:tc>
        <w:tc>
          <w:tcPr>
            <w:tcW w:w="207"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ind w:rightChars="-51" w:right="-107"/>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调整后年初数</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栏次</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w:t>
            </w:r>
          </w:p>
        </w:tc>
        <w:tc>
          <w:tcPr>
            <w:tcW w:w="19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w:t>
            </w: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20</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21</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栏次</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22</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23</w:t>
            </w: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24</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25</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26</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27</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28</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lastRenderedPageBreak/>
              <w:t>一、资产合计</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101</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一、资产合计</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151</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流动资产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102</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流动资产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152</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42"/>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42"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货币资金</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103</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货币资金</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153</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1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1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短期投资</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104</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2"/>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短期投资</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154</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2"/>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应收票据</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105</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应收款项</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155</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应收账款</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106</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预付账款</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156</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应收补贴款</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107</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存货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157</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存货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108</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其他流动资产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158</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9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9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其他流动资产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109</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长期投资</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159</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9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长期投资</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110</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固定资产原价</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160</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固定资产原价</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111</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减：累计折旧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161</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减：累计折旧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112</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固定资产净值</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162</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固定资产净值</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113</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在建工程</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163</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减：固定资产减值准备</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114</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文物文化资产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164</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固定资产净额</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115</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无形资产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165</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工程物资</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116</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固定资产清理</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166</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在建工程</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117</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受托代理资产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167</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固定资产清理</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118</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168</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lastRenderedPageBreak/>
              <w:t xml:space="preserve">    待处理固定资产净损失</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119</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169</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61"/>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61"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无形资产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120</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6"/>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170</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6"/>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6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递延税款借项</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121</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171</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0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0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122</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172</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0"/>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0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123</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173</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二、负债合计</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124</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二、负债合计</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174</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42"/>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42"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流动负债</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125</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流动负债</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175</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42"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1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1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短期借款</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126</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2"/>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短期借款</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176</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12"/>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11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应付票据</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127</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应付款项</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177</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应付账款</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128</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应付工资</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178</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应付工资</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129</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应交税金</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179</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应付福利费</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130</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其他流动负债</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180</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8"/>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应交税金</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131</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长期负债</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181</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其他流动负债</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132</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长期借款</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182</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长期负债</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133</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长期应付款</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183</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递延税款贷项</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134</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其他长期负债</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184</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135</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受托代理负债</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185</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136</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186</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lastRenderedPageBreak/>
              <w:t>三、少数股东权益</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137</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187</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138</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188</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四、所有者权益合计</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139</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三、净资产合计</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189</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实收资本（股本）</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140</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非限定性净资产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190</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其中：国家资本</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141</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限定性净资产</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191</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资本公积</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142</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192</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盈余公积</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143</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193</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未分配利润</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144</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194</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145</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195</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146</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资产总计</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196</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147</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负债总计</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197</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148</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净资产总计</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198</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149</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199</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8"/>
        </w:trPr>
        <w:tc>
          <w:tcPr>
            <w:tcW w:w="1023"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150</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1"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0"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6"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881"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国有资产总量</w:t>
            </w:r>
          </w:p>
        </w:tc>
        <w:tc>
          <w:tcPr>
            <w:tcW w:w="155" w:type="pct"/>
            <w:tcBorders>
              <w:top w:val="nil"/>
              <w:left w:val="nil"/>
              <w:bottom w:val="single" w:sz="4" w:space="0" w:color="auto"/>
              <w:right w:val="single" w:sz="4" w:space="0" w:color="auto"/>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200</w:t>
            </w:r>
          </w:p>
        </w:tc>
        <w:tc>
          <w:tcPr>
            <w:tcW w:w="19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90" w:type="pct"/>
            <w:tcBorders>
              <w:top w:val="nil"/>
              <w:left w:val="nil"/>
              <w:bottom w:val="single" w:sz="4" w:space="0" w:color="auto"/>
              <w:right w:val="single" w:sz="4" w:space="0" w:color="auto"/>
            </w:tcBorders>
          </w:tcPr>
          <w:p w:rsidR="00EA3A7A" w:rsidRPr="00EA3A7A" w:rsidRDefault="00EA3A7A" w:rsidP="00EA3A7A">
            <w:pPr>
              <w:widowControl/>
              <w:jc w:val="right"/>
              <w:rPr>
                <w:rFonts w:ascii="仿宋" w:eastAsia="仿宋" w:hAnsi="仿宋" w:cs="宋体"/>
                <w:color w:val="000000"/>
                <w:kern w:val="0"/>
                <w:sz w:val="24"/>
                <w:szCs w:val="24"/>
              </w:rPr>
            </w:pPr>
          </w:p>
        </w:tc>
        <w:tc>
          <w:tcPr>
            <w:tcW w:w="191" w:type="pct"/>
            <w:tcBorders>
              <w:top w:val="nil"/>
              <w:left w:val="single" w:sz="4" w:space="0" w:color="auto"/>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6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20"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22"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7" w:type="pct"/>
            <w:tcBorders>
              <w:top w:val="nil"/>
              <w:left w:val="nil"/>
              <w:bottom w:val="single" w:sz="4" w:space="0" w:color="auto"/>
              <w:right w:val="single" w:sz="4" w:space="0" w:color="auto"/>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300"/>
        </w:trPr>
        <w:tc>
          <w:tcPr>
            <w:tcW w:w="5000" w:type="pct"/>
            <w:gridSpan w:val="18"/>
            <w:tcMar>
              <w:top w:w="0" w:type="dxa"/>
              <w:left w:w="0" w:type="dxa"/>
              <w:bottom w:w="0" w:type="dxa"/>
              <w:right w:w="0" w:type="dxa"/>
            </w:tcMar>
            <w:hideMark/>
          </w:tcPr>
          <w:p w:rsidR="00EA3A7A" w:rsidRPr="00EA3A7A" w:rsidRDefault="00EA3A7A" w:rsidP="00EA3A7A">
            <w:pPr>
              <w:widowControl/>
              <w:jc w:val="left"/>
              <w:rPr>
                <w:rFonts w:ascii="仿宋" w:eastAsia="仿宋" w:hAnsi="仿宋" w:cs="Times New Roman"/>
                <w:kern w:val="0"/>
                <w:sz w:val="24"/>
                <w:szCs w:val="24"/>
              </w:rPr>
            </w:pPr>
            <w:r w:rsidRPr="00EA3A7A">
              <w:rPr>
                <w:rFonts w:ascii="仿宋" w:eastAsia="仿宋" w:hAnsi="仿宋" w:cs="仿宋" w:hint="eastAsia"/>
                <w:kern w:val="0"/>
                <w:sz w:val="24"/>
                <w:szCs w:val="24"/>
              </w:rPr>
              <w:t>注：1．本表反映部门和单位年初资产负债简表年初数变动情况</w:t>
            </w:r>
            <w:r w:rsidRPr="00EA3A7A">
              <w:rPr>
                <w:rFonts w:ascii="仿宋" w:eastAsia="仿宋" w:hAnsi="仿宋" w:cs="仿宋" w:hint="eastAsia"/>
                <w:bCs/>
                <w:color w:val="000000"/>
                <w:kern w:val="0"/>
                <w:sz w:val="24"/>
                <w:szCs w:val="24"/>
              </w:rPr>
              <w:t>，由资产负债简表年初数发生变动的部门和单位编报。</w:t>
            </w:r>
          </w:p>
        </w:tc>
      </w:tr>
      <w:tr w:rsidR="00EA3A7A" w:rsidRPr="00EA3A7A" w:rsidTr="00EA3A7A">
        <w:trPr>
          <w:trHeight w:val="300"/>
        </w:trPr>
        <w:tc>
          <w:tcPr>
            <w:tcW w:w="5000" w:type="pct"/>
            <w:gridSpan w:val="18"/>
            <w:tcMar>
              <w:top w:w="0" w:type="dxa"/>
              <w:left w:w="0" w:type="dxa"/>
              <w:bottom w:w="0" w:type="dxa"/>
              <w:right w:w="0" w:type="dxa"/>
            </w:tcMar>
            <w:hideMark/>
          </w:tcPr>
          <w:p w:rsidR="00EA3A7A" w:rsidRPr="00EA3A7A" w:rsidRDefault="00EA3A7A" w:rsidP="00EA3A7A">
            <w:pPr>
              <w:widowControl/>
              <w:ind w:firstLineChars="200" w:firstLine="480"/>
              <w:jc w:val="left"/>
              <w:rPr>
                <w:rFonts w:ascii="仿宋" w:eastAsia="仿宋" w:hAnsi="仿宋" w:cs="Times New Roman"/>
                <w:kern w:val="0"/>
                <w:sz w:val="24"/>
                <w:szCs w:val="24"/>
              </w:rPr>
            </w:pPr>
            <w:r w:rsidRPr="00EA3A7A">
              <w:rPr>
                <w:rFonts w:ascii="仿宋" w:eastAsia="仿宋" w:hAnsi="仿宋" w:cs="仿宋" w:hint="eastAsia"/>
                <w:kern w:val="0"/>
                <w:sz w:val="24"/>
                <w:szCs w:val="24"/>
              </w:rPr>
              <w:t>2．“调整前年初数”为上年度资产负债简表年末数，“调整后年初数”为本年度根据变动事项调整后的年初数。</w:t>
            </w:r>
          </w:p>
        </w:tc>
      </w:tr>
      <w:tr w:rsidR="00EA3A7A" w:rsidRPr="00EA3A7A" w:rsidTr="00EA3A7A">
        <w:trPr>
          <w:trHeight w:val="300"/>
        </w:trPr>
        <w:tc>
          <w:tcPr>
            <w:tcW w:w="5000" w:type="pct"/>
            <w:gridSpan w:val="18"/>
            <w:tcMar>
              <w:top w:w="0" w:type="dxa"/>
              <w:left w:w="0" w:type="dxa"/>
              <w:bottom w:w="0" w:type="dxa"/>
              <w:right w:w="0" w:type="dxa"/>
            </w:tcMar>
            <w:hideMark/>
          </w:tcPr>
          <w:p w:rsidR="00EA3A7A" w:rsidRPr="00EA3A7A" w:rsidRDefault="00EA3A7A" w:rsidP="00EA3A7A">
            <w:pPr>
              <w:widowControl/>
              <w:ind w:firstLineChars="200" w:firstLine="480"/>
              <w:jc w:val="left"/>
              <w:rPr>
                <w:rFonts w:ascii="仿宋" w:eastAsia="仿宋" w:hAnsi="仿宋" w:cs="Times New Roman"/>
                <w:kern w:val="0"/>
                <w:sz w:val="24"/>
                <w:szCs w:val="24"/>
              </w:rPr>
            </w:pPr>
            <w:r w:rsidRPr="00EA3A7A">
              <w:rPr>
                <w:rFonts w:ascii="仿宋" w:eastAsia="仿宋" w:hAnsi="仿宋" w:cs="仿宋" w:hint="eastAsia"/>
                <w:kern w:val="0"/>
                <w:sz w:val="24"/>
                <w:szCs w:val="24"/>
              </w:rPr>
              <w:t>3．本表应作为部门决算填报说明第二部分的附件一并报送。</w:t>
            </w:r>
          </w:p>
        </w:tc>
      </w:tr>
    </w:tbl>
    <w:p w:rsidR="00EA3A7A" w:rsidRPr="00EA3A7A" w:rsidRDefault="00871423" w:rsidP="00EA3A7A">
      <w:pPr>
        <w:widowControl/>
        <w:snapToGrid w:val="0"/>
        <w:jc w:val="right"/>
        <w:rPr>
          <w:rFonts w:ascii="黑体" w:eastAsia="黑体" w:hAnsi="黑体" w:cs="Times New Roman"/>
          <w:color w:val="000000"/>
          <w:kern w:val="0"/>
          <w:sz w:val="24"/>
          <w:szCs w:val="24"/>
        </w:rPr>
      </w:pPr>
      <w:hyperlink r:id="rId9" w:anchor="返回03" w:history="1"/>
    </w:p>
    <w:p w:rsidR="00EA3A7A" w:rsidRPr="00EA3A7A" w:rsidRDefault="00EA3A7A" w:rsidP="00EA3A7A">
      <w:pPr>
        <w:snapToGrid w:val="0"/>
        <w:rPr>
          <w:rFonts w:ascii="黑体" w:eastAsia="黑体" w:hAnsi="黑体" w:cs="Times New Roman"/>
          <w:sz w:val="24"/>
          <w:szCs w:val="24"/>
        </w:rPr>
      </w:pPr>
      <w:bookmarkStart w:id="3" w:name="附表3：主要指标变动情况表"/>
      <w:r w:rsidRPr="00EA3A7A">
        <w:rPr>
          <w:rFonts w:ascii="黑体" w:eastAsia="黑体" w:hAnsi="黑体" w:cs="黑体" w:hint="eastAsia"/>
          <w:kern w:val="0"/>
          <w:sz w:val="24"/>
          <w:szCs w:val="24"/>
        </w:rPr>
        <w:t>附表3：</w:t>
      </w:r>
    </w:p>
    <w:p w:rsidR="00EA3A7A" w:rsidRPr="00EA3A7A" w:rsidRDefault="00EA3A7A" w:rsidP="00EA3A7A">
      <w:pPr>
        <w:snapToGrid w:val="0"/>
        <w:jc w:val="center"/>
        <w:rPr>
          <w:rFonts w:ascii="黑体" w:eastAsia="黑体" w:hAnsi="黑体" w:cs="Times New Roman"/>
          <w:sz w:val="24"/>
          <w:szCs w:val="24"/>
        </w:rPr>
      </w:pPr>
      <w:r w:rsidRPr="00EA3A7A">
        <w:rPr>
          <w:rFonts w:ascii="黑体" w:eastAsia="黑体" w:hAnsi="黑体" w:cs="黑体" w:hint="eastAsia"/>
          <w:kern w:val="0"/>
          <w:sz w:val="24"/>
          <w:szCs w:val="24"/>
        </w:rPr>
        <w:t>主要指标变动情况表</w:t>
      </w:r>
    </w:p>
    <w:tbl>
      <w:tblPr>
        <w:tblW w:w="0" w:type="auto"/>
        <w:tblLook w:val="04A0"/>
      </w:tblPr>
      <w:tblGrid>
        <w:gridCol w:w="4646"/>
        <w:gridCol w:w="724"/>
        <w:gridCol w:w="1304"/>
        <w:gridCol w:w="1208"/>
        <w:gridCol w:w="1208"/>
        <w:gridCol w:w="1380"/>
        <w:gridCol w:w="3482"/>
        <w:gridCol w:w="222"/>
      </w:tblGrid>
      <w:tr w:rsidR="00EA3A7A" w:rsidRPr="00EA3A7A" w:rsidTr="00EA3A7A">
        <w:trPr>
          <w:trHeight w:val="80"/>
          <w:tblHeader/>
        </w:trPr>
        <w:tc>
          <w:tcPr>
            <w:tcW w:w="6381" w:type="dxa"/>
            <w:tcBorders>
              <w:top w:val="nil"/>
              <w:left w:val="nil"/>
              <w:bottom w:val="single" w:sz="4" w:space="0" w:color="000000"/>
              <w:right w:val="nil"/>
            </w:tcBorders>
            <w:vAlign w:val="center"/>
            <w:hideMark/>
          </w:tcPr>
          <w:bookmarkEnd w:id="3"/>
          <w:p w:rsidR="00EA3A7A" w:rsidRPr="00EA3A7A" w:rsidRDefault="00EA3A7A" w:rsidP="00EA3A7A">
            <w:pPr>
              <w:widowControl/>
              <w:spacing w:line="80" w:lineRule="atLeast"/>
              <w:jc w:val="left"/>
              <w:rPr>
                <w:rFonts w:ascii="仿宋" w:eastAsia="仿宋" w:hAnsi="仿宋" w:cs="宋体"/>
                <w:color w:val="000000"/>
                <w:kern w:val="0"/>
                <w:sz w:val="24"/>
                <w:szCs w:val="24"/>
              </w:rPr>
            </w:pPr>
            <w:r w:rsidRPr="00EA3A7A">
              <w:rPr>
                <w:rFonts w:ascii="仿宋" w:eastAsia="仿宋" w:hAnsi="仿宋" w:cs="仿宋" w:hint="eastAsia"/>
                <w:kern w:val="0"/>
                <w:sz w:val="24"/>
                <w:szCs w:val="24"/>
              </w:rPr>
              <w:lastRenderedPageBreak/>
              <w:t>编制单位：</w:t>
            </w:r>
          </w:p>
        </w:tc>
        <w:tc>
          <w:tcPr>
            <w:tcW w:w="850" w:type="dxa"/>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1700" w:type="dxa"/>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1559" w:type="dxa"/>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8155" w:type="dxa"/>
            <w:gridSpan w:val="3"/>
            <w:tcBorders>
              <w:top w:val="nil"/>
              <w:left w:val="nil"/>
              <w:bottom w:val="single" w:sz="4" w:space="0" w:color="000000"/>
              <w:right w:val="nil"/>
            </w:tcBorders>
            <w:vAlign w:val="center"/>
            <w:hideMark/>
          </w:tcPr>
          <w:p w:rsidR="00EA3A7A" w:rsidRPr="00EA3A7A" w:rsidRDefault="00EA3A7A" w:rsidP="00EA3A7A">
            <w:pPr>
              <w:widowControl/>
              <w:wordWrap w:val="0"/>
              <w:spacing w:line="80" w:lineRule="atLeast"/>
              <w:jc w:val="right"/>
              <w:rPr>
                <w:rFonts w:ascii="仿宋" w:eastAsia="仿宋" w:hAnsi="仿宋" w:cs="宋体"/>
                <w:color w:val="000000"/>
                <w:kern w:val="0"/>
                <w:sz w:val="24"/>
                <w:szCs w:val="24"/>
              </w:rPr>
            </w:pPr>
            <w:r w:rsidRPr="00EA3A7A">
              <w:rPr>
                <w:rFonts w:ascii="仿宋" w:eastAsia="仿宋" w:hAnsi="仿宋" w:cs="仿宋" w:hint="eastAsia"/>
                <w:kern w:val="0"/>
                <w:sz w:val="24"/>
                <w:szCs w:val="24"/>
              </w:rPr>
              <w:t xml:space="preserve">                                           年 月 日</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312"/>
          <w:tblHeader/>
        </w:trPr>
        <w:tc>
          <w:tcPr>
            <w:tcW w:w="6381" w:type="dxa"/>
            <w:vMerge w:val="restart"/>
            <w:tcBorders>
              <w:top w:val="single" w:sz="8"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指    标</w:t>
            </w:r>
          </w:p>
        </w:tc>
        <w:tc>
          <w:tcPr>
            <w:tcW w:w="850"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行次</w:t>
            </w:r>
          </w:p>
        </w:tc>
        <w:tc>
          <w:tcPr>
            <w:tcW w:w="1700"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本年度</w:t>
            </w:r>
          </w:p>
        </w:tc>
        <w:tc>
          <w:tcPr>
            <w:tcW w:w="1559"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上年度</w:t>
            </w:r>
          </w:p>
        </w:tc>
        <w:tc>
          <w:tcPr>
            <w:tcW w:w="1559"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比上年增减</w:t>
            </w:r>
          </w:p>
        </w:tc>
        <w:tc>
          <w:tcPr>
            <w:tcW w:w="1700"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增减％</w:t>
            </w:r>
          </w:p>
        </w:tc>
        <w:tc>
          <w:tcPr>
            <w:tcW w:w="4896" w:type="dxa"/>
            <w:vMerge w:val="restart"/>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原因</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312"/>
          <w:tblHeader/>
        </w:trPr>
        <w:tc>
          <w:tcPr>
            <w:tcW w:w="0" w:type="auto"/>
            <w:vMerge/>
            <w:tcBorders>
              <w:top w:val="single" w:sz="8"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6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栏    次</w:t>
            </w: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6"/>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bCs/>
                <w:color w:val="000000"/>
                <w:kern w:val="0"/>
                <w:sz w:val="24"/>
                <w:szCs w:val="24"/>
              </w:rPr>
            </w:pPr>
            <w:r w:rsidRPr="00EA3A7A">
              <w:rPr>
                <w:rFonts w:ascii="仿宋" w:eastAsia="仿宋" w:hAnsi="仿宋" w:cs="宋体" w:hint="eastAsia"/>
                <w:bCs/>
                <w:color w:val="000000"/>
                <w:kern w:val="0"/>
                <w:sz w:val="24"/>
                <w:szCs w:val="24"/>
              </w:rPr>
              <w:t>一、年度收支情况（</w:t>
            </w:r>
            <w:r w:rsidRPr="00EA3A7A">
              <w:rPr>
                <w:rFonts w:ascii="仿宋" w:eastAsia="仿宋" w:hAnsi="仿宋" w:cs="仿宋" w:hint="eastAsia"/>
                <w:kern w:val="0"/>
                <w:sz w:val="24"/>
                <w:szCs w:val="24"/>
              </w:rPr>
              <w:t>单位：元）</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1．本年收入</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w:t>
            </w:r>
            <w:r w:rsidRPr="00EA3A7A">
              <w:rPr>
                <w:rFonts w:ascii="仿宋" w:eastAsia="仿宋" w:hAnsi="仿宋" w:cs="宋体" w:hint="eastAsia"/>
                <w:bCs/>
                <w:color w:val="000000"/>
                <w:kern w:val="0"/>
                <w:sz w:val="24"/>
                <w:szCs w:val="24"/>
              </w:rPr>
              <w:t>一般</w:t>
            </w:r>
            <w:r w:rsidRPr="00EA3A7A">
              <w:rPr>
                <w:rFonts w:ascii="仿宋" w:eastAsia="仿宋" w:hAnsi="仿宋" w:cs="宋体" w:hint="eastAsia"/>
                <w:color w:val="000000"/>
                <w:kern w:val="0"/>
                <w:sz w:val="24"/>
                <w:szCs w:val="24"/>
              </w:rPr>
              <w:t>公共预算财政拨款</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政府性基金预算财政拨款</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*事业收入</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经营收入</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*其他收入</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94"/>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94"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2．本年支出</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94"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9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9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9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94"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94"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10"/>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其中：基本支出</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（1）人员经费</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（2）日常公用经费</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项目支出</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（1）基本建设类项目</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（2）行政事业类项目</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经营支出</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115"/>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15"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3．年末结转和结余</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15"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15"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15"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15"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15"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15"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12"/>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w:t>
            </w:r>
            <w:r w:rsidRPr="00EA3A7A">
              <w:rPr>
                <w:rFonts w:ascii="仿宋" w:eastAsia="仿宋" w:hAnsi="仿宋" w:cs="宋体" w:hint="eastAsia"/>
                <w:bCs/>
                <w:color w:val="000000"/>
                <w:kern w:val="0"/>
                <w:sz w:val="24"/>
                <w:szCs w:val="24"/>
              </w:rPr>
              <w:t>一般</w:t>
            </w:r>
            <w:r w:rsidRPr="00EA3A7A">
              <w:rPr>
                <w:rFonts w:ascii="仿宋" w:eastAsia="仿宋" w:hAnsi="仿宋" w:cs="宋体" w:hint="eastAsia"/>
                <w:color w:val="000000"/>
                <w:kern w:val="0"/>
                <w:sz w:val="24"/>
                <w:szCs w:val="24"/>
              </w:rPr>
              <w:t>公共预算财政拨款</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政府性基金预算财政拨款</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bCs/>
                <w:color w:val="000000"/>
                <w:kern w:val="0"/>
                <w:sz w:val="24"/>
                <w:szCs w:val="24"/>
              </w:rPr>
            </w:pPr>
            <w:r w:rsidRPr="00EA3A7A">
              <w:rPr>
                <w:rFonts w:ascii="仿宋" w:eastAsia="仿宋" w:hAnsi="仿宋" w:cs="宋体" w:hint="eastAsia"/>
                <w:bCs/>
                <w:color w:val="000000"/>
                <w:kern w:val="0"/>
                <w:sz w:val="24"/>
                <w:szCs w:val="24"/>
              </w:rPr>
              <w:t>二、年末资产负债情况（</w:t>
            </w:r>
            <w:r w:rsidRPr="00EA3A7A">
              <w:rPr>
                <w:rFonts w:ascii="仿宋" w:eastAsia="仿宋" w:hAnsi="仿宋" w:cs="仿宋" w:hint="eastAsia"/>
                <w:kern w:val="0"/>
                <w:sz w:val="24"/>
                <w:szCs w:val="24"/>
              </w:rPr>
              <w:t>单位：元）</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1．资产总计</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20</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lastRenderedPageBreak/>
              <w:t xml:space="preserve">     其中：固定资产价值</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21</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其中：房屋价值</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22</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房屋面积（平方米）</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23</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*房屋单价（元）</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24</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127"/>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27"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汽车价值</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7"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25</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7"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7"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7"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27"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27"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12"/>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汽车数量（辆）</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26</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*汽车单价（元）</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27</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2．负债总计</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28</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131"/>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31"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其中：事业单位借款</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31"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29</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3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3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3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31"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31"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14"/>
                <w:szCs w:val="24"/>
              </w:rPr>
            </w:pPr>
          </w:p>
        </w:tc>
      </w:tr>
      <w:tr w:rsidR="00EA3A7A" w:rsidRPr="00EA3A7A" w:rsidTr="00EA3A7A">
        <w:trPr>
          <w:trHeight w:val="108"/>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0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3．净资产总计</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30</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8"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0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10"/>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其中：结转和结余</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31</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非流动资产基金</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32</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事业单位事业基金</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33</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267"/>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事业单位专用基金</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34</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88"/>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88" w:lineRule="atLeast"/>
              <w:jc w:val="left"/>
              <w:rPr>
                <w:rFonts w:ascii="仿宋" w:eastAsia="仿宋" w:hAnsi="仿宋" w:cs="Times New Roman"/>
                <w:bCs/>
                <w:color w:val="000000"/>
                <w:kern w:val="0"/>
                <w:sz w:val="24"/>
                <w:szCs w:val="24"/>
              </w:rPr>
            </w:pPr>
            <w:r w:rsidRPr="00EA3A7A">
              <w:rPr>
                <w:rFonts w:ascii="仿宋" w:eastAsia="仿宋" w:hAnsi="仿宋" w:cs="宋体" w:hint="eastAsia"/>
                <w:bCs/>
                <w:color w:val="000000"/>
                <w:kern w:val="0"/>
                <w:sz w:val="24"/>
                <w:szCs w:val="24"/>
              </w:rPr>
              <w:t>三、年末机构人员情况（单位：个、人）</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35</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489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8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1．独立编制机构数</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36</w:t>
            </w: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168"/>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68"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其中：行政机构</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68"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37</w:t>
            </w: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16"/>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16"/>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16"/>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16"/>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color w:val="000000"/>
                <w:kern w:val="0"/>
                <w:sz w:val="16"/>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16"/>
                <w:szCs w:val="24"/>
              </w:rPr>
            </w:pPr>
          </w:p>
        </w:tc>
      </w:tr>
      <w:tr w:rsidR="00EA3A7A" w:rsidRPr="00EA3A7A" w:rsidTr="00EA3A7A">
        <w:trPr>
          <w:trHeight w:val="143"/>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43"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事业机构</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43"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38</w:t>
            </w: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14"/>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14"/>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14"/>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14"/>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color w:val="000000"/>
                <w:kern w:val="0"/>
                <w:sz w:val="1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14"/>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2．独立核算机构数</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39</w:t>
            </w: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其中：行政机构</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40</w:t>
            </w: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color w:val="000000"/>
                <w:kern w:val="0"/>
                <w:sz w:val="8"/>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186"/>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8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事业机构</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8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41</w:t>
            </w: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1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1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18"/>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color w:val="000000"/>
                <w:kern w:val="0"/>
                <w:sz w:val="18"/>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color w:val="000000"/>
                <w:kern w:val="0"/>
                <w:sz w:val="18"/>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1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lastRenderedPageBreak/>
              <w:t xml:space="preserve">  3．年末实有人数</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strike/>
                <w:color w:val="000000"/>
                <w:kern w:val="0"/>
                <w:sz w:val="24"/>
                <w:szCs w:val="24"/>
              </w:rPr>
            </w:pPr>
            <w:r w:rsidRPr="00EA3A7A">
              <w:rPr>
                <w:rFonts w:ascii="仿宋" w:eastAsia="仿宋" w:hAnsi="仿宋" w:cs="宋体" w:hint="eastAsia"/>
                <w:color w:val="000000"/>
                <w:kern w:val="0"/>
                <w:sz w:val="24"/>
                <w:szCs w:val="24"/>
              </w:rPr>
              <w:t>42</w:t>
            </w: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在职人员</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strike/>
                <w:color w:val="000000"/>
                <w:kern w:val="0"/>
                <w:sz w:val="24"/>
                <w:szCs w:val="24"/>
              </w:rPr>
            </w:pPr>
            <w:r w:rsidRPr="00EA3A7A">
              <w:rPr>
                <w:rFonts w:ascii="仿宋" w:eastAsia="仿宋" w:hAnsi="仿宋" w:cs="宋体" w:hint="eastAsia"/>
                <w:color w:val="000000"/>
                <w:kern w:val="0"/>
                <w:sz w:val="24"/>
                <w:szCs w:val="24"/>
              </w:rPr>
              <w:t>43</w:t>
            </w: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离休人员</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strike/>
                <w:color w:val="000000"/>
                <w:kern w:val="0"/>
                <w:sz w:val="24"/>
                <w:szCs w:val="24"/>
              </w:rPr>
            </w:pPr>
            <w:r w:rsidRPr="00EA3A7A">
              <w:rPr>
                <w:rFonts w:ascii="仿宋" w:eastAsia="仿宋" w:hAnsi="仿宋" w:cs="宋体" w:hint="eastAsia"/>
                <w:color w:val="000000"/>
                <w:kern w:val="0"/>
                <w:sz w:val="24"/>
                <w:szCs w:val="24"/>
              </w:rPr>
              <w:t>44</w:t>
            </w: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退休人员</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strike/>
                <w:color w:val="000000"/>
                <w:kern w:val="0"/>
                <w:sz w:val="24"/>
                <w:szCs w:val="24"/>
              </w:rPr>
            </w:pPr>
            <w:r w:rsidRPr="00EA3A7A">
              <w:rPr>
                <w:rFonts w:ascii="仿宋" w:eastAsia="仿宋" w:hAnsi="仿宋" w:cs="宋体" w:hint="eastAsia"/>
                <w:color w:val="000000"/>
                <w:kern w:val="0"/>
                <w:sz w:val="24"/>
                <w:szCs w:val="24"/>
              </w:rPr>
              <w:t>45</w:t>
            </w: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4．年末</w:t>
            </w:r>
            <w:r w:rsidRPr="00EA3A7A">
              <w:rPr>
                <w:rFonts w:ascii="仿宋" w:eastAsia="仿宋" w:hAnsi="仿宋" w:cs="宋体" w:hint="eastAsia"/>
                <w:bCs/>
                <w:color w:val="000000"/>
                <w:kern w:val="0"/>
                <w:sz w:val="24"/>
                <w:szCs w:val="24"/>
              </w:rPr>
              <w:t>一般</w:t>
            </w:r>
            <w:r w:rsidRPr="00EA3A7A">
              <w:rPr>
                <w:rFonts w:ascii="仿宋" w:eastAsia="仿宋" w:hAnsi="仿宋" w:cs="宋体" w:hint="eastAsia"/>
                <w:color w:val="000000"/>
                <w:kern w:val="0"/>
                <w:sz w:val="24"/>
                <w:szCs w:val="24"/>
              </w:rPr>
              <w:t>公共预算财政拨款（补助）开支人数</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strike/>
                <w:color w:val="000000"/>
                <w:kern w:val="0"/>
                <w:sz w:val="24"/>
                <w:szCs w:val="24"/>
              </w:rPr>
            </w:pPr>
            <w:r w:rsidRPr="00EA3A7A">
              <w:rPr>
                <w:rFonts w:ascii="仿宋" w:eastAsia="仿宋" w:hAnsi="仿宋" w:cs="宋体" w:hint="eastAsia"/>
                <w:color w:val="000000"/>
                <w:kern w:val="0"/>
                <w:sz w:val="24"/>
                <w:szCs w:val="24"/>
              </w:rPr>
              <w:t>46</w:t>
            </w: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在职人员</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strike/>
                <w:color w:val="000000"/>
                <w:kern w:val="0"/>
                <w:sz w:val="24"/>
                <w:szCs w:val="24"/>
              </w:rPr>
            </w:pPr>
            <w:r w:rsidRPr="00EA3A7A">
              <w:rPr>
                <w:rFonts w:ascii="仿宋" w:eastAsia="仿宋" w:hAnsi="仿宋" w:cs="宋体" w:hint="eastAsia"/>
                <w:color w:val="000000"/>
                <w:kern w:val="0"/>
                <w:sz w:val="24"/>
                <w:szCs w:val="24"/>
              </w:rPr>
              <w:t>47</w:t>
            </w: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104"/>
        </w:trPr>
        <w:tc>
          <w:tcPr>
            <w:tcW w:w="6381" w:type="dxa"/>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04"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离休人员</w:t>
            </w:r>
          </w:p>
        </w:tc>
        <w:tc>
          <w:tcPr>
            <w:tcW w:w="85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4" w:lineRule="atLeast"/>
              <w:jc w:val="center"/>
              <w:rPr>
                <w:rFonts w:ascii="仿宋" w:eastAsia="仿宋" w:hAnsi="仿宋" w:cs="Times New Roman"/>
                <w:strike/>
                <w:color w:val="000000"/>
                <w:kern w:val="0"/>
                <w:sz w:val="24"/>
                <w:szCs w:val="24"/>
              </w:rPr>
            </w:pPr>
            <w:r w:rsidRPr="00EA3A7A">
              <w:rPr>
                <w:rFonts w:ascii="仿宋" w:eastAsia="仿宋" w:hAnsi="仿宋" w:cs="宋体" w:hint="eastAsia"/>
                <w:color w:val="000000"/>
                <w:kern w:val="0"/>
                <w:sz w:val="24"/>
                <w:szCs w:val="24"/>
              </w:rPr>
              <w:t>48</w:t>
            </w: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10"/>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10"/>
                <w:szCs w:val="24"/>
              </w:rPr>
            </w:pPr>
          </w:p>
        </w:tc>
        <w:tc>
          <w:tcPr>
            <w:tcW w:w="1559"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10"/>
                <w:szCs w:val="24"/>
              </w:rPr>
            </w:pPr>
          </w:p>
        </w:tc>
        <w:tc>
          <w:tcPr>
            <w:tcW w:w="1700" w:type="dxa"/>
            <w:tcBorders>
              <w:top w:val="nil"/>
              <w:left w:val="nil"/>
              <w:bottom w:val="single" w:sz="4"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10"/>
                <w:szCs w:val="24"/>
              </w:rPr>
            </w:pPr>
          </w:p>
        </w:tc>
        <w:tc>
          <w:tcPr>
            <w:tcW w:w="4896" w:type="dxa"/>
            <w:tcBorders>
              <w:top w:val="nil"/>
              <w:left w:val="nil"/>
              <w:bottom w:val="single" w:sz="4"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10"/>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10"/>
                <w:szCs w:val="24"/>
              </w:rPr>
            </w:pPr>
          </w:p>
        </w:tc>
      </w:tr>
      <w:tr w:rsidR="00EA3A7A" w:rsidRPr="00EA3A7A" w:rsidTr="00EA3A7A">
        <w:trPr>
          <w:trHeight w:val="70"/>
        </w:trPr>
        <w:tc>
          <w:tcPr>
            <w:tcW w:w="6381" w:type="dxa"/>
            <w:tcBorders>
              <w:top w:val="nil"/>
              <w:left w:val="single" w:sz="8" w:space="0" w:color="000000"/>
              <w:bottom w:val="single" w:sz="8"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退休人员</w:t>
            </w:r>
          </w:p>
        </w:tc>
        <w:tc>
          <w:tcPr>
            <w:tcW w:w="850" w:type="dxa"/>
            <w:tcBorders>
              <w:top w:val="nil"/>
              <w:left w:val="nil"/>
              <w:bottom w:val="single" w:sz="8"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strike/>
                <w:color w:val="000000"/>
                <w:kern w:val="0"/>
                <w:sz w:val="24"/>
                <w:szCs w:val="24"/>
              </w:rPr>
            </w:pPr>
            <w:r w:rsidRPr="00EA3A7A">
              <w:rPr>
                <w:rFonts w:ascii="仿宋" w:eastAsia="仿宋" w:hAnsi="仿宋" w:cs="宋体" w:hint="eastAsia"/>
                <w:color w:val="000000"/>
                <w:kern w:val="0"/>
                <w:sz w:val="24"/>
                <w:szCs w:val="24"/>
              </w:rPr>
              <w:t>49</w:t>
            </w:r>
          </w:p>
        </w:tc>
        <w:tc>
          <w:tcPr>
            <w:tcW w:w="1700" w:type="dxa"/>
            <w:tcBorders>
              <w:top w:val="nil"/>
              <w:left w:val="nil"/>
              <w:bottom w:val="single" w:sz="8"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559" w:type="dxa"/>
            <w:tcBorders>
              <w:top w:val="nil"/>
              <w:left w:val="nil"/>
              <w:bottom w:val="single" w:sz="8"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559" w:type="dxa"/>
            <w:tcBorders>
              <w:top w:val="nil"/>
              <w:left w:val="nil"/>
              <w:bottom w:val="single" w:sz="8"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1700" w:type="dxa"/>
            <w:tcBorders>
              <w:top w:val="nil"/>
              <w:left w:val="nil"/>
              <w:bottom w:val="single" w:sz="8" w:space="0" w:color="000000"/>
              <w:right w:val="single" w:sz="4"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4896" w:type="dxa"/>
            <w:tcBorders>
              <w:top w:val="nil"/>
              <w:left w:val="nil"/>
              <w:bottom w:val="single" w:sz="8" w:space="0" w:color="000000"/>
              <w:right w:val="single" w:sz="8" w:space="0" w:color="000000"/>
            </w:tcBorders>
            <w:vAlign w:val="center"/>
          </w:tcPr>
          <w:p w:rsidR="00EA3A7A" w:rsidRPr="00EA3A7A" w:rsidRDefault="00EA3A7A" w:rsidP="00EA3A7A">
            <w:pPr>
              <w:widowControl/>
              <w:jc w:val="left"/>
              <w:rPr>
                <w:rFonts w:ascii="仿宋" w:eastAsia="仿宋" w:hAnsi="仿宋" w:cs="Times New Roman"/>
                <w:strike/>
                <w:color w:val="000000"/>
                <w:kern w:val="0"/>
                <w:sz w:val="8"/>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bl>
    <w:p w:rsidR="00EA3A7A" w:rsidRPr="00EA3A7A" w:rsidRDefault="00EA3A7A" w:rsidP="00EA3A7A">
      <w:pPr>
        <w:tabs>
          <w:tab w:val="left" w:pos="5693"/>
        </w:tabs>
        <w:snapToGrid w:val="0"/>
        <w:ind w:firstLineChars="50" w:firstLine="120"/>
        <w:rPr>
          <w:rFonts w:ascii="仿宋" w:eastAsia="仿宋" w:hAnsi="仿宋" w:cs="Times New Roman"/>
          <w:sz w:val="24"/>
          <w:szCs w:val="24"/>
        </w:rPr>
      </w:pPr>
      <w:r w:rsidRPr="00EA3A7A">
        <w:rPr>
          <w:rFonts w:ascii="仿宋" w:eastAsia="仿宋" w:hAnsi="仿宋" w:cs="Times New Roman" w:hint="eastAsia"/>
          <w:sz w:val="24"/>
          <w:szCs w:val="24"/>
        </w:rPr>
        <w:t>注：1．本表反映部门和单位本年收支余、资产负债、机构人员等主要指标与上年数对比变动情况及变动原因，各部门和单位均需填报本表。</w:t>
      </w:r>
    </w:p>
    <w:p w:rsidR="00EA3A7A" w:rsidRPr="00EA3A7A" w:rsidRDefault="00EA3A7A" w:rsidP="00EA3A7A">
      <w:pPr>
        <w:tabs>
          <w:tab w:val="left" w:pos="5693"/>
        </w:tabs>
        <w:snapToGrid w:val="0"/>
        <w:ind w:firstLineChars="250" w:firstLine="600"/>
        <w:rPr>
          <w:rFonts w:ascii="仿宋" w:eastAsia="仿宋" w:hAnsi="仿宋" w:cs="Times New Roman"/>
          <w:sz w:val="24"/>
          <w:szCs w:val="24"/>
        </w:rPr>
      </w:pPr>
      <w:r w:rsidRPr="00EA3A7A">
        <w:rPr>
          <w:rFonts w:ascii="仿宋" w:eastAsia="仿宋" w:hAnsi="仿宋" w:cs="Times New Roman" w:hint="eastAsia"/>
          <w:sz w:val="24"/>
          <w:szCs w:val="24"/>
        </w:rPr>
        <w:t>2．事业收入中含事业单位财政专户管理资金收入。</w:t>
      </w:r>
    </w:p>
    <w:p w:rsidR="00EA3A7A" w:rsidRPr="00EA3A7A" w:rsidRDefault="00EA3A7A" w:rsidP="00EA3A7A">
      <w:pPr>
        <w:tabs>
          <w:tab w:val="left" w:pos="5693"/>
        </w:tabs>
        <w:snapToGrid w:val="0"/>
        <w:ind w:firstLineChars="250" w:firstLine="600"/>
        <w:rPr>
          <w:rFonts w:ascii="仿宋" w:eastAsia="仿宋" w:hAnsi="仿宋" w:cs="Times New Roman"/>
          <w:sz w:val="24"/>
          <w:szCs w:val="24"/>
        </w:rPr>
      </w:pPr>
      <w:r w:rsidRPr="00EA3A7A">
        <w:rPr>
          <w:rFonts w:ascii="仿宋" w:eastAsia="仿宋" w:hAnsi="仿宋" w:cs="Times New Roman" w:hint="eastAsia"/>
          <w:sz w:val="24"/>
          <w:szCs w:val="24"/>
        </w:rPr>
        <w:t>3．其他收入指单位取得的除财政拨款、事业收入、经营收入、上级补助收入、附属单位上缴收入以外的收入。</w:t>
      </w:r>
    </w:p>
    <w:p w:rsidR="00EA3A7A" w:rsidRPr="00EA3A7A" w:rsidRDefault="00EA3A7A" w:rsidP="00EA3A7A">
      <w:pPr>
        <w:tabs>
          <w:tab w:val="left" w:pos="5693"/>
        </w:tabs>
        <w:snapToGrid w:val="0"/>
        <w:ind w:firstLineChars="250" w:firstLine="600"/>
        <w:rPr>
          <w:rFonts w:ascii="仿宋" w:eastAsia="仿宋" w:hAnsi="仿宋" w:cs="Times New Roman"/>
          <w:sz w:val="24"/>
          <w:szCs w:val="24"/>
        </w:rPr>
      </w:pPr>
      <w:r w:rsidRPr="00EA3A7A">
        <w:rPr>
          <w:rFonts w:ascii="仿宋" w:eastAsia="仿宋" w:hAnsi="仿宋" w:cs="Times New Roman" w:hint="eastAsia"/>
          <w:sz w:val="24"/>
          <w:szCs w:val="24"/>
        </w:rPr>
        <w:t>4．房屋单价＝房屋价值/房屋面积；汽车单价＝汽车价值/汽车数量。</w:t>
      </w:r>
    </w:p>
    <w:p w:rsidR="00EA3A7A" w:rsidRPr="00EA3A7A" w:rsidRDefault="00EA3A7A" w:rsidP="00EA3A7A">
      <w:pPr>
        <w:tabs>
          <w:tab w:val="left" w:pos="5693"/>
        </w:tabs>
        <w:snapToGrid w:val="0"/>
        <w:ind w:firstLineChars="250" w:firstLine="600"/>
        <w:rPr>
          <w:rFonts w:ascii="仿宋" w:eastAsia="仿宋" w:hAnsi="仿宋" w:cs="Times New Roman"/>
          <w:sz w:val="24"/>
          <w:szCs w:val="24"/>
        </w:rPr>
      </w:pPr>
      <w:r w:rsidRPr="00EA3A7A">
        <w:rPr>
          <w:rFonts w:ascii="仿宋" w:eastAsia="仿宋" w:hAnsi="仿宋" w:cs="Times New Roman" w:hint="eastAsia"/>
          <w:sz w:val="24"/>
          <w:szCs w:val="24"/>
        </w:rPr>
        <w:t>5．事业单位借款包括执行《事业单位会计制度》及行业事业单位会计制度的单位短期借款和长期借款。</w:t>
      </w:r>
    </w:p>
    <w:p w:rsidR="00EA3A7A" w:rsidRPr="00EA3A7A" w:rsidRDefault="00EA3A7A" w:rsidP="00EA3A7A">
      <w:pPr>
        <w:tabs>
          <w:tab w:val="left" w:pos="5693"/>
        </w:tabs>
        <w:snapToGrid w:val="0"/>
        <w:ind w:firstLineChars="250" w:firstLine="600"/>
        <w:rPr>
          <w:rFonts w:ascii="仿宋" w:eastAsia="仿宋" w:hAnsi="仿宋" w:cs="Times New Roman"/>
          <w:sz w:val="24"/>
          <w:szCs w:val="24"/>
        </w:rPr>
      </w:pPr>
      <w:r w:rsidRPr="00EA3A7A">
        <w:rPr>
          <w:rFonts w:ascii="仿宋" w:eastAsia="仿宋" w:hAnsi="仿宋" w:cs="Times New Roman" w:hint="eastAsia"/>
          <w:sz w:val="24"/>
          <w:szCs w:val="24"/>
        </w:rPr>
        <w:t>6．结转和结余包括单位财政拨款结转和结余及其他资金结转和结余；非流动资产基金包括执行《行政单位会计制度》的单位资产基金和执行《事业单位会计制度》及行业事业单位会计制度的单位非流动资产基金。</w:t>
      </w:r>
    </w:p>
    <w:p w:rsidR="00EA3A7A" w:rsidRPr="00EA3A7A" w:rsidRDefault="00EA3A7A" w:rsidP="00EA3A7A">
      <w:pPr>
        <w:tabs>
          <w:tab w:val="left" w:pos="5693"/>
        </w:tabs>
        <w:snapToGrid w:val="0"/>
        <w:ind w:firstLineChars="250" w:firstLine="600"/>
        <w:rPr>
          <w:rFonts w:ascii="仿宋" w:eastAsia="仿宋" w:hAnsi="仿宋" w:cs="Times New Roman"/>
          <w:sz w:val="24"/>
          <w:szCs w:val="24"/>
        </w:rPr>
      </w:pPr>
      <w:r w:rsidRPr="00EA3A7A">
        <w:rPr>
          <w:rFonts w:ascii="仿宋" w:eastAsia="仿宋" w:hAnsi="仿宋" w:cs="Times New Roman" w:hint="eastAsia"/>
          <w:sz w:val="24"/>
          <w:szCs w:val="24"/>
        </w:rPr>
        <w:t>7．本表应作为部门决算填报说明第二部分的附件一并报送。</w:t>
      </w:r>
    </w:p>
    <w:p w:rsidR="00EA3A7A" w:rsidRPr="00EA3A7A" w:rsidRDefault="00871423" w:rsidP="00EA3A7A">
      <w:pPr>
        <w:widowControl/>
        <w:snapToGrid w:val="0"/>
        <w:jc w:val="right"/>
        <w:rPr>
          <w:rFonts w:ascii="黑体" w:eastAsia="黑体" w:hAnsi="黑体" w:cs="Times New Roman"/>
          <w:color w:val="000000"/>
          <w:kern w:val="0"/>
          <w:sz w:val="24"/>
          <w:szCs w:val="24"/>
        </w:rPr>
      </w:pPr>
      <w:hyperlink r:id="rId10" w:anchor="返回03" w:history="1"/>
    </w:p>
    <w:p w:rsidR="00EA3A7A" w:rsidRPr="00EA3A7A" w:rsidRDefault="00EA3A7A" w:rsidP="00EA3A7A">
      <w:pPr>
        <w:snapToGrid w:val="0"/>
        <w:rPr>
          <w:rFonts w:ascii="黑体" w:eastAsia="黑体" w:hAnsi="黑体" w:cs="Times New Roman"/>
          <w:sz w:val="24"/>
          <w:szCs w:val="24"/>
        </w:rPr>
      </w:pPr>
      <w:bookmarkStart w:id="4" w:name="附表4：其他收入明细情况表"/>
      <w:r w:rsidRPr="00EA3A7A">
        <w:rPr>
          <w:rFonts w:ascii="黑体" w:eastAsia="黑体" w:hAnsi="黑体" w:cs="黑体" w:hint="eastAsia"/>
          <w:kern w:val="0"/>
          <w:sz w:val="24"/>
          <w:szCs w:val="24"/>
        </w:rPr>
        <w:t>附表4：</w:t>
      </w:r>
    </w:p>
    <w:p w:rsidR="00EA3A7A" w:rsidRPr="00EA3A7A" w:rsidRDefault="00EA3A7A" w:rsidP="00EA3A7A">
      <w:pPr>
        <w:snapToGrid w:val="0"/>
        <w:jc w:val="center"/>
        <w:rPr>
          <w:rFonts w:ascii="黑体" w:eastAsia="黑体" w:hAnsi="黑体" w:cs="Times New Roman"/>
          <w:kern w:val="0"/>
          <w:sz w:val="24"/>
          <w:szCs w:val="24"/>
        </w:rPr>
      </w:pPr>
      <w:r w:rsidRPr="00EA3A7A">
        <w:rPr>
          <w:rFonts w:ascii="黑体" w:eastAsia="黑体" w:hAnsi="黑体" w:cs="黑体" w:hint="eastAsia"/>
          <w:kern w:val="0"/>
          <w:sz w:val="24"/>
          <w:szCs w:val="24"/>
        </w:rPr>
        <w:t>其他收入明细情况表</w:t>
      </w:r>
    </w:p>
    <w:tbl>
      <w:tblPr>
        <w:tblW w:w="0" w:type="auto"/>
        <w:tblLook w:val="04A0"/>
      </w:tblPr>
      <w:tblGrid>
        <w:gridCol w:w="526"/>
        <w:gridCol w:w="526"/>
        <w:gridCol w:w="526"/>
        <w:gridCol w:w="1959"/>
        <w:gridCol w:w="881"/>
        <w:gridCol w:w="884"/>
        <w:gridCol w:w="884"/>
        <w:gridCol w:w="884"/>
        <w:gridCol w:w="884"/>
        <w:gridCol w:w="884"/>
        <w:gridCol w:w="1152"/>
        <w:gridCol w:w="1241"/>
        <w:gridCol w:w="2721"/>
        <w:gridCol w:w="222"/>
      </w:tblGrid>
      <w:tr w:rsidR="00EA3A7A" w:rsidRPr="00EA3A7A" w:rsidTr="00EA3A7A">
        <w:trPr>
          <w:trHeight w:val="80"/>
          <w:tblHeader/>
        </w:trPr>
        <w:tc>
          <w:tcPr>
            <w:tcW w:w="4540" w:type="dxa"/>
            <w:gridSpan w:val="4"/>
            <w:tcBorders>
              <w:top w:val="nil"/>
              <w:left w:val="nil"/>
              <w:bottom w:val="single" w:sz="4" w:space="0" w:color="000000"/>
              <w:right w:val="nil"/>
            </w:tcBorders>
            <w:vAlign w:val="center"/>
            <w:hideMark/>
          </w:tcPr>
          <w:bookmarkEnd w:id="4"/>
          <w:p w:rsidR="00EA3A7A" w:rsidRPr="00EA3A7A" w:rsidRDefault="00EA3A7A" w:rsidP="00EA3A7A">
            <w:pPr>
              <w:widowControl/>
              <w:spacing w:line="80" w:lineRule="atLeast"/>
              <w:jc w:val="left"/>
              <w:rPr>
                <w:rFonts w:ascii="仿宋" w:eastAsia="仿宋" w:hAnsi="仿宋" w:cs="宋体"/>
                <w:color w:val="000000"/>
                <w:kern w:val="0"/>
                <w:sz w:val="24"/>
                <w:szCs w:val="24"/>
              </w:rPr>
            </w:pPr>
            <w:r w:rsidRPr="00EA3A7A">
              <w:rPr>
                <w:rFonts w:ascii="仿宋" w:eastAsia="仿宋" w:hAnsi="仿宋" w:cs="仿宋" w:hint="eastAsia"/>
                <w:kern w:val="0"/>
                <w:sz w:val="24"/>
                <w:szCs w:val="24"/>
              </w:rPr>
              <w:t>编制单位：</w:t>
            </w:r>
          </w:p>
        </w:tc>
        <w:tc>
          <w:tcPr>
            <w:tcW w:w="1130" w:type="dxa"/>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1134" w:type="dxa"/>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808080"/>
                <w:kern w:val="0"/>
                <w:sz w:val="8"/>
                <w:szCs w:val="24"/>
              </w:rPr>
            </w:pPr>
          </w:p>
        </w:tc>
        <w:tc>
          <w:tcPr>
            <w:tcW w:w="1134" w:type="dxa"/>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808080"/>
                <w:kern w:val="0"/>
                <w:sz w:val="8"/>
                <w:szCs w:val="24"/>
              </w:rPr>
            </w:pPr>
          </w:p>
        </w:tc>
        <w:tc>
          <w:tcPr>
            <w:tcW w:w="1134" w:type="dxa"/>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1134" w:type="dxa"/>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1134" w:type="dxa"/>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7305" w:type="dxa"/>
            <w:gridSpan w:val="3"/>
            <w:tcBorders>
              <w:top w:val="nil"/>
              <w:left w:val="nil"/>
              <w:bottom w:val="single" w:sz="4" w:space="0" w:color="000000"/>
              <w:right w:val="nil"/>
            </w:tcBorders>
            <w:vAlign w:val="center"/>
            <w:hideMark/>
          </w:tcPr>
          <w:p w:rsidR="00EA3A7A" w:rsidRPr="00EA3A7A" w:rsidRDefault="00EA3A7A" w:rsidP="00EA3A7A">
            <w:pPr>
              <w:widowControl/>
              <w:spacing w:line="80" w:lineRule="atLeast"/>
              <w:jc w:val="right"/>
              <w:rPr>
                <w:rFonts w:ascii="仿宋" w:eastAsia="仿宋" w:hAnsi="仿宋" w:cs="宋体"/>
                <w:color w:val="000000"/>
                <w:kern w:val="0"/>
                <w:sz w:val="24"/>
                <w:szCs w:val="24"/>
              </w:rPr>
            </w:pPr>
            <w:r w:rsidRPr="00EA3A7A">
              <w:rPr>
                <w:rFonts w:ascii="仿宋" w:eastAsia="仿宋" w:hAnsi="仿宋" w:cs="仿宋" w:hint="eastAsia"/>
                <w:kern w:val="0"/>
                <w:sz w:val="24"/>
                <w:szCs w:val="24"/>
              </w:rPr>
              <w:t xml:space="preserve"> </w:t>
            </w:r>
            <w:r w:rsidRPr="00EA3A7A">
              <w:rPr>
                <w:rFonts w:ascii="黑体" w:eastAsia="黑体" w:hAnsi="黑体" w:cs="黑体" w:hint="eastAsia"/>
                <w:kern w:val="0"/>
                <w:sz w:val="24"/>
                <w:szCs w:val="24"/>
              </w:rPr>
              <w:t xml:space="preserve">                       </w:t>
            </w:r>
            <w:r w:rsidRPr="00EA3A7A">
              <w:rPr>
                <w:rFonts w:ascii="仿宋" w:eastAsia="仿宋" w:hAnsi="仿宋" w:cs="仿宋" w:hint="eastAsia"/>
                <w:kern w:val="0"/>
                <w:sz w:val="24"/>
                <w:szCs w:val="24"/>
              </w:rPr>
              <w:t>单位：元</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60"/>
          <w:tblHeader/>
        </w:trPr>
        <w:tc>
          <w:tcPr>
            <w:tcW w:w="4540" w:type="dxa"/>
            <w:gridSpan w:val="4"/>
            <w:tcBorders>
              <w:top w:val="single" w:sz="8"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lastRenderedPageBreak/>
              <w:t>项目</w:t>
            </w:r>
          </w:p>
        </w:tc>
        <w:tc>
          <w:tcPr>
            <w:tcW w:w="1130"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kern w:val="0"/>
                <w:sz w:val="24"/>
                <w:szCs w:val="24"/>
              </w:rPr>
            </w:pPr>
            <w:r w:rsidRPr="00EA3A7A">
              <w:rPr>
                <w:rFonts w:ascii="仿宋" w:eastAsia="仿宋" w:hAnsi="仿宋" w:cs="宋体" w:hint="eastAsia"/>
                <w:kern w:val="0"/>
                <w:sz w:val="24"/>
                <w:szCs w:val="24"/>
              </w:rPr>
              <w:t>合计</w:t>
            </w:r>
          </w:p>
        </w:tc>
        <w:tc>
          <w:tcPr>
            <w:tcW w:w="1134"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kern w:val="0"/>
                <w:sz w:val="24"/>
                <w:szCs w:val="24"/>
              </w:rPr>
            </w:pPr>
            <w:r w:rsidRPr="00EA3A7A">
              <w:rPr>
                <w:rFonts w:ascii="仿宋" w:eastAsia="仿宋" w:hAnsi="仿宋" w:cs="宋体" w:hint="eastAsia"/>
                <w:kern w:val="0"/>
                <w:sz w:val="24"/>
                <w:szCs w:val="24"/>
              </w:rPr>
              <w:t>本级横向拨款</w:t>
            </w:r>
          </w:p>
        </w:tc>
        <w:tc>
          <w:tcPr>
            <w:tcW w:w="1134"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kern w:val="0"/>
                <w:sz w:val="24"/>
                <w:szCs w:val="24"/>
              </w:rPr>
            </w:pPr>
            <w:r w:rsidRPr="00EA3A7A">
              <w:rPr>
                <w:rFonts w:ascii="仿宋" w:eastAsia="仿宋" w:hAnsi="仿宋" w:cs="宋体" w:hint="eastAsia"/>
                <w:kern w:val="0"/>
                <w:sz w:val="24"/>
                <w:szCs w:val="24"/>
              </w:rPr>
              <w:t>非本级</w:t>
            </w:r>
            <w:r w:rsidRPr="00EA3A7A">
              <w:rPr>
                <w:rFonts w:ascii="仿宋" w:eastAsia="仿宋" w:hAnsi="仿宋" w:cs="Times New Roman" w:hint="eastAsia"/>
                <w:kern w:val="0"/>
                <w:sz w:val="24"/>
                <w:szCs w:val="24"/>
              </w:rPr>
              <w:t>拨款</w:t>
            </w:r>
          </w:p>
        </w:tc>
        <w:tc>
          <w:tcPr>
            <w:tcW w:w="1134"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kern w:val="0"/>
                <w:sz w:val="24"/>
                <w:szCs w:val="24"/>
              </w:rPr>
            </w:pPr>
            <w:r w:rsidRPr="00EA3A7A">
              <w:rPr>
                <w:rFonts w:ascii="仿宋" w:eastAsia="仿宋" w:hAnsi="仿宋" w:cs="宋体" w:hint="eastAsia"/>
                <w:kern w:val="0"/>
                <w:sz w:val="24"/>
                <w:szCs w:val="24"/>
              </w:rPr>
              <w:t>投资收益</w:t>
            </w:r>
          </w:p>
        </w:tc>
        <w:tc>
          <w:tcPr>
            <w:tcW w:w="1134"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kern w:val="0"/>
                <w:sz w:val="24"/>
                <w:szCs w:val="24"/>
              </w:rPr>
            </w:pPr>
            <w:r w:rsidRPr="00EA3A7A">
              <w:rPr>
                <w:rFonts w:ascii="仿宋" w:eastAsia="仿宋" w:hAnsi="仿宋" w:cs="宋体" w:hint="eastAsia"/>
                <w:kern w:val="0"/>
                <w:sz w:val="24"/>
                <w:szCs w:val="24"/>
              </w:rPr>
              <w:t>利息收入</w:t>
            </w:r>
          </w:p>
        </w:tc>
        <w:tc>
          <w:tcPr>
            <w:tcW w:w="1134"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kern w:val="0"/>
                <w:sz w:val="24"/>
                <w:szCs w:val="24"/>
              </w:rPr>
            </w:pPr>
            <w:r w:rsidRPr="00EA3A7A">
              <w:rPr>
                <w:rFonts w:ascii="仿宋" w:eastAsia="仿宋" w:hAnsi="仿宋" w:cs="宋体" w:hint="eastAsia"/>
                <w:kern w:val="0"/>
                <w:sz w:val="24"/>
                <w:szCs w:val="24"/>
              </w:rPr>
              <w:t>捐赠收入</w:t>
            </w:r>
          </w:p>
        </w:tc>
        <w:tc>
          <w:tcPr>
            <w:tcW w:w="1559"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事业单位固定资产出租收入</w:t>
            </w:r>
          </w:p>
        </w:tc>
        <w:tc>
          <w:tcPr>
            <w:tcW w:w="1700" w:type="dxa"/>
            <w:vMerge w:val="restar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其他</w:t>
            </w:r>
          </w:p>
        </w:tc>
        <w:tc>
          <w:tcPr>
            <w:tcW w:w="4046" w:type="dxa"/>
            <w:vMerge w:val="restart"/>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备注</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6"/>
                <w:szCs w:val="24"/>
              </w:rPr>
            </w:pPr>
          </w:p>
        </w:tc>
      </w:tr>
      <w:tr w:rsidR="00EA3A7A" w:rsidRPr="00EA3A7A" w:rsidTr="00EA3A7A">
        <w:trPr>
          <w:trHeight w:val="312"/>
          <w:tblHeader/>
        </w:trPr>
        <w:tc>
          <w:tcPr>
            <w:tcW w:w="1702" w:type="dxa"/>
            <w:gridSpan w:val="3"/>
            <w:vMerge w:val="restart"/>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支出功能分类科目编码</w:t>
            </w:r>
          </w:p>
        </w:tc>
        <w:tc>
          <w:tcPr>
            <w:tcW w:w="2838" w:type="dxa"/>
            <w:vMerge w:val="restart"/>
            <w:tcBorders>
              <w:top w:val="nil"/>
              <w:left w:val="nil"/>
              <w:bottom w:val="single" w:sz="4" w:space="0" w:color="000000"/>
              <w:right w:val="single" w:sz="4" w:space="0" w:color="000000"/>
            </w:tcBorders>
            <w:vAlign w:val="center"/>
            <w:hideMark/>
          </w:tcPr>
          <w:p w:rsidR="00EA3A7A" w:rsidRPr="00EA3A7A" w:rsidRDefault="00EA3A7A" w:rsidP="00EA3A7A">
            <w:pPr>
              <w:widowControl/>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科目名称</w:t>
            </w: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312"/>
          <w:tblHeader/>
        </w:trPr>
        <w:tc>
          <w:tcPr>
            <w:tcW w:w="0" w:type="auto"/>
            <w:gridSpan w:val="3"/>
            <w:vMerge/>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nil"/>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312"/>
          <w:tblHeader/>
        </w:trPr>
        <w:tc>
          <w:tcPr>
            <w:tcW w:w="0" w:type="auto"/>
            <w:gridSpan w:val="3"/>
            <w:vMerge/>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nil"/>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24"/>
                <w:szCs w:val="24"/>
              </w:rPr>
            </w:pPr>
          </w:p>
        </w:tc>
      </w:tr>
      <w:tr w:rsidR="00EA3A7A" w:rsidRPr="00EA3A7A" w:rsidTr="00EA3A7A">
        <w:trPr>
          <w:trHeight w:val="70"/>
          <w:tblHeader/>
        </w:trPr>
        <w:tc>
          <w:tcPr>
            <w:tcW w:w="568" w:type="dxa"/>
            <w:vMerge w:val="restar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类</w:t>
            </w:r>
          </w:p>
        </w:tc>
        <w:tc>
          <w:tcPr>
            <w:tcW w:w="567" w:type="dxa"/>
            <w:vMerge w:val="restar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款</w:t>
            </w:r>
          </w:p>
        </w:tc>
        <w:tc>
          <w:tcPr>
            <w:tcW w:w="567" w:type="dxa"/>
            <w:vMerge w:val="restar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项</w:t>
            </w:r>
          </w:p>
        </w:tc>
        <w:tc>
          <w:tcPr>
            <w:tcW w:w="2838"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栏次</w:t>
            </w:r>
          </w:p>
        </w:tc>
        <w:tc>
          <w:tcPr>
            <w:tcW w:w="113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w:t>
            </w:r>
          </w:p>
        </w:tc>
        <w:tc>
          <w:tcPr>
            <w:tcW w:w="404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0" w:type="auto"/>
            <w:vMerge/>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nil"/>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0" w:type="auto"/>
            <w:vMerge/>
            <w:tcBorders>
              <w:top w:val="nil"/>
              <w:left w:val="nil"/>
              <w:bottom w:val="single" w:sz="4" w:space="0" w:color="000000"/>
              <w:right w:val="single" w:sz="4" w:space="0" w:color="000000"/>
            </w:tcBorders>
            <w:vAlign w:val="center"/>
            <w:hideMark/>
          </w:tcPr>
          <w:p w:rsidR="00EA3A7A" w:rsidRPr="00EA3A7A" w:rsidRDefault="00EA3A7A" w:rsidP="00EA3A7A">
            <w:pPr>
              <w:widowControl/>
              <w:jc w:val="left"/>
              <w:rPr>
                <w:rFonts w:ascii="仿宋" w:eastAsia="仿宋" w:hAnsi="仿宋" w:cs="Times New Roman"/>
                <w:color w:val="000000"/>
                <w:kern w:val="0"/>
                <w:sz w:val="24"/>
                <w:szCs w:val="24"/>
              </w:rPr>
            </w:pPr>
          </w:p>
        </w:tc>
        <w:tc>
          <w:tcPr>
            <w:tcW w:w="2838"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合计</w:t>
            </w:r>
          </w:p>
        </w:tc>
        <w:tc>
          <w:tcPr>
            <w:tcW w:w="113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04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1702" w:type="dxa"/>
            <w:gridSpan w:val="3"/>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838"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04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1702" w:type="dxa"/>
            <w:gridSpan w:val="3"/>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838"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04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1702" w:type="dxa"/>
            <w:gridSpan w:val="3"/>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838"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04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1702" w:type="dxa"/>
            <w:gridSpan w:val="3"/>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838"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04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1702" w:type="dxa"/>
            <w:gridSpan w:val="3"/>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838"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04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r w:rsidR="00EA3A7A" w:rsidRPr="00EA3A7A" w:rsidTr="00EA3A7A">
        <w:trPr>
          <w:trHeight w:val="70"/>
        </w:trPr>
        <w:tc>
          <w:tcPr>
            <w:tcW w:w="1702" w:type="dxa"/>
            <w:gridSpan w:val="3"/>
            <w:tcBorders>
              <w:top w:val="single" w:sz="4"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838"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134"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559"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1700" w:type="dxa"/>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046" w:type="dxa"/>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6" w:type="dxa"/>
            <w:tcBorders>
              <w:top w:val="nil"/>
              <w:left w:val="nil"/>
              <w:bottom w:val="nil"/>
              <w:right w:val="nil"/>
            </w:tcBorders>
            <w:vAlign w:val="center"/>
            <w:hideMark/>
          </w:tcPr>
          <w:p w:rsidR="00EA3A7A" w:rsidRPr="00EA3A7A" w:rsidRDefault="00EA3A7A" w:rsidP="00EA3A7A">
            <w:pPr>
              <w:widowControl/>
              <w:jc w:val="left"/>
              <w:rPr>
                <w:rFonts w:ascii="宋体" w:eastAsia="宋体" w:hAnsi="宋体" w:cs="宋体"/>
                <w:kern w:val="0"/>
                <w:sz w:val="8"/>
                <w:szCs w:val="24"/>
              </w:rPr>
            </w:pPr>
          </w:p>
        </w:tc>
      </w:tr>
    </w:tbl>
    <w:p w:rsidR="00EA3A7A" w:rsidRPr="00EA3A7A" w:rsidRDefault="00EA3A7A" w:rsidP="00EA3A7A">
      <w:pPr>
        <w:snapToGrid w:val="0"/>
        <w:rPr>
          <w:rFonts w:ascii="仿宋" w:eastAsia="仿宋" w:hAnsi="仿宋" w:cs="Times New Roman"/>
          <w:sz w:val="24"/>
          <w:szCs w:val="24"/>
        </w:rPr>
      </w:pPr>
      <w:r w:rsidRPr="00EA3A7A">
        <w:rPr>
          <w:rFonts w:ascii="仿宋" w:eastAsia="仿宋" w:hAnsi="仿宋" w:cs="Times New Roman" w:hint="eastAsia"/>
          <w:sz w:val="24"/>
          <w:szCs w:val="24"/>
        </w:rPr>
        <w:t>注：1．本表反映部门和单位其他收入明细情况，由本年度取得“其他收入”的部门和单位填报。</w:t>
      </w:r>
    </w:p>
    <w:p w:rsidR="00EA3A7A" w:rsidRPr="00EA3A7A" w:rsidRDefault="00EA3A7A" w:rsidP="00EA3A7A">
      <w:pPr>
        <w:snapToGrid w:val="0"/>
        <w:ind w:firstLineChars="200" w:firstLine="480"/>
        <w:rPr>
          <w:rFonts w:ascii="仿宋" w:eastAsia="仿宋" w:hAnsi="仿宋" w:cs="Times New Roman"/>
          <w:sz w:val="24"/>
          <w:szCs w:val="24"/>
        </w:rPr>
      </w:pPr>
      <w:r w:rsidRPr="00EA3A7A">
        <w:rPr>
          <w:rFonts w:ascii="仿宋" w:eastAsia="仿宋" w:hAnsi="仿宋" w:cs="Times New Roman" w:hint="eastAsia"/>
          <w:sz w:val="24"/>
          <w:szCs w:val="24"/>
        </w:rPr>
        <w:t>2．本表2、3、8栏填报有数，需在备注中注明收入具体来源。</w:t>
      </w:r>
    </w:p>
    <w:p w:rsidR="00EA3A7A" w:rsidRPr="00EA3A7A" w:rsidRDefault="00EA3A7A" w:rsidP="00EA3A7A">
      <w:pPr>
        <w:snapToGrid w:val="0"/>
        <w:ind w:firstLineChars="200" w:firstLine="480"/>
        <w:rPr>
          <w:rFonts w:ascii="仿宋" w:eastAsia="仿宋" w:hAnsi="仿宋" w:cs="Times New Roman"/>
          <w:sz w:val="24"/>
          <w:szCs w:val="24"/>
        </w:rPr>
      </w:pPr>
      <w:r w:rsidRPr="00EA3A7A">
        <w:rPr>
          <w:rFonts w:ascii="仿宋" w:eastAsia="仿宋" w:hAnsi="仿宋" w:cs="Times New Roman" w:hint="eastAsia"/>
          <w:sz w:val="24"/>
          <w:szCs w:val="24"/>
        </w:rPr>
        <w:t>3．本表应作为部门决算填报说明第四部分的附件一并报送，主管部门上报时应分单位编报。</w:t>
      </w:r>
    </w:p>
    <w:p w:rsidR="00EA3A7A" w:rsidRPr="00EA3A7A" w:rsidRDefault="00871423" w:rsidP="00EA3A7A">
      <w:pPr>
        <w:widowControl/>
        <w:snapToGrid w:val="0"/>
        <w:jc w:val="right"/>
        <w:rPr>
          <w:rFonts w:ascii="黑体" w:eastAsia="黑体" w:hAnsi="黑体" w:cs="Times New Roman"/>
          <w:color w:val="000000"/>
          <w:kern w:val="0"/>
          <w:sz w:val="24"/>
          <w:szCs w:val="24"/>
        </w:rPr>
      </w:pPr>
      <w:hyperlink r:id="rId11" w:anchor="返回03" w:history="1"/>
    </w:p>
    <w:p w:rsidR="00EA3A7A" w:rsidRPr="00EA3A7A" w:rsidRDefault="00EA3A7A" w:rsidP="00EA3A7A">
      <w:pPr>
        <w:snapToGrid w:val="0"/>
        <w:rPr>
          <w:rFonts w:ascii="黑体" w:eastAsia="黑体" w:hAnsi="黑体" w:cs="黑体"/>
          <w:kern w:val="0"/>
          <w:sz w:val="24"/>
          <w:szCs w:val="24"/>
        </w:rPr>
      </w:pPr>
      <w:bookmarkStart w:id="5" w:name="附表5：部门决算相关信息统计表"/>
      <w:r w:rsidRPr="00EA3A7A">
        <w:rPr>
          <w:rFonts w:ascii="黑体" w:eastAsia="黑体" w:hAnsi="黑体" w:cs="黑体" w:hint="eastAsia"/>
          <w:kern w:val="0"/>
          <w:sz w:val="24"/>
          <w:szCs w:val="24"/>
        </w:rPr>
        <w:t>附表5：</w:t>
      </w:r>
    </w:p>
    <w:p w:rsidR="00EA3A7A" w:rsidRPr="00EA3A7A" w:rsidRDefault="00EA3A7A" w:rsidP="00EA3A7A">
      <w:pPr>
        <w:snapToGrid w:val="0"/>
        <w:jc w:val="center"/>
        <w:rPr>
          <w:rFonts w:ascii="黑体" w:eastAsia="黑体" w:hAnsi="黑体" w:cs="Times New Roman"/>
          <w:sz w:val="24"/>
          <w:szCs w:val="24"/>
        </w:rPr>
      </w:pPr>
      <w:r w:rsidRPr="00EA3A7A">
        <w:rPr>
          <w:rFonts w:ascii="黑体" w:eastAsia="黑体" w:hAnsi="黑体" w:cs="Times New Roman" w:hint="eastAsia"/>
          <w:sz w:val="24"/>
          <w:szCs w:val="24"/>
        </w:rPr>
        <w:t>部门决算相关信息统计表</w:t>
      </w:r>
    </w:p>
    <w:tbl>
      <w:tblPr>
        <w:tblW w:w="5000" w:type="pct"/>
        <w:tblLook w:val="04A0"/>
      </w:tblPr>
      <w:tblGrid>
        <w:gridCol w:w="4575"/>
        <w:gridCol w:w="763"/>
        <w:gridCol w:w="1026"/>
        <w:gridCol w:w="6021"/>
        <w:gridCol w:w="763"/>
        <w:gridCol w:w="1026"/>
      </w:tblGrid>
      <w:tr w:rsidR="00EA3A7A" w:rsidRPr="00EA3A7A" w:rsidTr="00EA3A7A">
        <w:trPr>
          <w:trHeight w:val="270"/>
          <w:tblHeader/>
        </w:trPr>
        <w:tc>
          <w:tcPr>
            <w:tcW w:w="1614" w:type="pct"/>
            <w:tcBorders>
              <w:top w:val="nil"/>
              <w:left w:val="nil"/>
              <w:bottom w:val="single" w:sz="4" w:space="0" w:color="auto"/>
              <w:right w:val="nil"/>
            </w:tcBorders>
            <w:noWrap/>
            <w:vAlign w:val="center"/>
            <w:hideMark/>
          </w:tcPr>
          <w:bookmarkEnd w:id="5"/>
          <w:p w:rsidR="00EA3A7A" w:rsidRPr="00EA3A7A" w:rsidRDefault="00EA3A7A" w:rsidP="00EA3A7A">
            <w:pPr>
              <w:jc w:val="left"/>
              <w:rPr>
                <w:rFonts w:ascii="仿宋" w:eastAsia="仿宋" w:hAnsi="仿宋" w:cs="Times New Roman"/>
                <w:sz w:val="24"/>
                <w:szCs w:val="24"/>
              </w:rPr>
            </w:pPr>
            <w:r w:rsidRPr="00EA3A7A">
              <w:rPr>
                <w:rFonts w:ascii="仿宋" w:eastAsia="仿宋" w:hAnsi="仿宋" w:cs="Times New Roman" w:hint="eastAsia"/>
                <w:sz w:val="24"/>
                <w:szCs w:val="24"/>
              </w:rPr>
              <w:t>编制单位：</w:t>
            </w:r>
          </w:p>
        </w:tc>
        <w:tc>
          <w:tcPr>
            <w:tcW w:w="269" w:type="pct"/>
            <w:noWrap/>
            <w:vAlign w:val="center"/>
          </w:tcPr>
          <w:p w:rsidR="00EA3A7A" w:rsidRPr="00EA3A7A" w:rsidRDefault="00EA3A7A" w:rsidP="00EA3A7A">
            <w:pPr>
              <w:jc w:val="center"/>
              <w:rPr>
                <w:rFonts w:ascii="仿宋" w:eastAsia="仿宋" w:hAnsi="仿宋" w:cs="Times New Roman"/>
                <w:sz w:val="24"/>
                <w:szCs w:val="24"/>
              </w:rPr>
            </w:pPr>
          </w:p>
        </w:tc>
        <w:tc>
          <w:tcPr>
            <w:tcW w:w="362" w:type="pct"/>
            <w:tcBorders>
              <w:top w:val="nil"/>
              <w:left w:val="nil"/>
              <w:bottom w:val="single" w:sz="4" w:space="0" w:color="auto"/>
              <w:right w:val="nil"/>
            </w:tcBorders>
            <w:noWrap/>
            <w:vAlign w:val="center"/>
          </w:tcPr>
          <w:p w:rsidR="00EA3A7A" w:rsidRPr="00EA3A7A" w:rsidRDefault="00EA3A7A" w:rsidP="00EA3A7A">
            <w:pPr>
              <w:jc w:val="center"/>
              <w:rPr>
                <w:rFonts w:ascii="仿宋" w:eastAsia="仿宋" w:hAnsi="仿宋" w:cs="Times New Roman"/>
                <w:sz w:val="24"/>
                <w:szCs w:val="24"/>
              </w:rPr>
            </w:pPr>
          </w:p>
        </w:tc>
        <w:tc>
          <w:tcPr>
            <w:tcW w:w="2755" w:type="pct"/>
            <w:gridSpan w:val="3"/>
            <w:tcBorders>
              <w:top w:val="nil"/>
              <w:left w:val="nil"/>
              <w:bottom w:val="single" w:sz="4" w:space="0" w:color="auto"/>
              <w:right w:val="nil"/>
            </w:tcBorders>
            <w:noWrap/>
            <w:vAlign w:val="center"/>
            <w:hideMark/>
          </w:tcPr>
          <w:p w:rsidR="00EA3A7A" w:rsidRPr="00EA3A7A" w:rsidRDefault="00EA3A7A" w:rsidP="00EA3A7A">
            <w:pPr>
              <w:jc w:val="right"/>
              <w:rPr>
                <w:rFonts w:ascii="仿宋" w:eastAsia="仿宋" w:hAnsi="仿宋" w:cs="Times New Roman"/>
                <w:sz w:val="24"/>
                <w:szCs w:val="24"/>
              </w:rPr>
            </w:pPr>
            <w:r w:rsidRPr="00EA3A7A">
              <w:rPr>
                <w:rFonts w:ascii="仿宋" w:eastAsia="仿宋" w:hAnsi="仿宋" w:cs="Times New Roman" w:hint="eastAsia"/>
                <w:sz w:val="24"/>
                <w:szCs w:val="24"/>
              </w:rPr>
              <w:t>单位：元</w:t>
            </w:r>
          </w:p>
        </w:tc>
      </w:tr>
      <w:tr w:rsidR="00EA3A7A" w:rsidRPr="00EA3A7A" w:rsidTr="00EA3A7A">
        <w:trPr>
          <w:trHeight w:val="270"/>
          <w:tblHeader/>
        </w:trPr>
        <w:tc>
          <w:tcPr>
            <w:tcW w:w="1614" w:type="pct"/>
            <w:tcBorders>
              <w:top w:val="single" w:sz="4" w:space="0" w:color="auto"/>
              <w:left w:val="single" w:sz="4" w:space="0" w:color="auto"/>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项  目</w:t>
            </w:r>
          </w:p>
        </w:tc>
        <w:tc>
          <w:tcPr>
            <w:tcW w:w="269" w:type="pct"/>
            <w:vMerge w:val="restar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行次</w:t>
            </w:r>
          </w:p>
        </w:tc>
        <w:tc>
          <w:tcPr>
            <w:tcW w:w="362"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统计数</w:t>
            </w:r>
          </w:p>
        </w:tc>
        <w:tc>
          <w:tcPr>
            <w:tcW w:w="2124"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项  目</w:t>
            </w:r>
          </w:p>
        </w:tc>
        <w:tc>
          <w:tcPr>
            <w:tcW w:w="269" w:type="pct"/>
            <w:vMerge w:val="restar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行次</w:t>
            </w:r>
          </w:p>
        </w:tc>
        <w:tc>
          <w:tcPr>
            <w:tcW w:w="362"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统计数</w:t>
            </w:r>
          </w:p>
        </w:tc>
      </w:tr>
      <w:tr w:rsidR="00EA3A7A" w:rsidRPr="00EA3A7A" w:rsidTr="00EA3A7A">
        <w:trPr>
          <w:trHeight w:val="270"/>
          <w:tblHeader/>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栏  次</w:t>
            </w:r>
          </w:p>
        </w:tc>
        <w:tc>
          <w:tcPr>
            <w:tcW w:w="0" w:type="auto"/>
            <w:vMerge/>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sz w:val="24"/>
                <w:szCs w:val="24"/>
              </w:rPr>
            </w:pP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栏  次</w:t>
            </w:r>
          </w:p>
        </w:tc>
        <w:tc>
          <w:tcPr>
            <w:tcW w:w="0" w:type="auto"/>
            <w:vMerge/>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Times New Roman"/>
                <w:sz w:val="24"/>
                <w:szCs w:val="24"/>
              </w:rPr>
            </w:pP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一、“三公”经费支出</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二、机关运行经费</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19</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（一）支出合计</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（一）行政单位</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20</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1．因公出国（境）费</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3</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（二）参照公务员法管理事业单位</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21</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2．公务用车购置及运行维护费</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4</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widowControl/>
              <w:jc w:val="left"/>
              <w:rPr>
                <w:rFonts w:ascii="宋体" w:eastAsia="宋体" w:hAnsi="宋体" w:cs="宋体"/>
                <w:kern w:val="0"/>
                <w:sz w:val="24"/>
                <w:szCs w:val="24"/>
              </w:rPr>
            </w:pP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22</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lastRenderedPageBreak/>
              <w:t xml:space="preserve">    （1）公务用车购置费</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5</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三、国有资产占用情况（辆，台，套）</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23</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（2）公务用车运行维护费</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6</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（一）车辆数合计</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24</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3．公务接待费</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7</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1．部级领导干部用车</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25</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（1）国内接待费</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8</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2．一般公务用车</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26</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（2）国（境）外接待费</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9</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3．一般执法执勤用车</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27</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（二）相关统计数</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10</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4．特种专业技术用车</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28</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1．因公出国（境）团组数（个）</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11</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5．其他用车</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29</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2．因公出国（境）人次数（人）</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12</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（二）单位价值200万元以上大型设备（台，套）</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30</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3．公务用车购置数（辆）</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13</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31</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4．公务用车保有量（辆）</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14</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32</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5．国内公务接待批次（个）</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15</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33</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6．国内公务接待人次（人）</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16</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34</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7．国（境）外公务接待批次（个）</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17</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35</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r w:rsidR="00EA3A7A" w:rsidRPr="00EA3A7A" w:rsidTr="00EA3A7A">
        <w:trPr>
          <w:trHeight w:val="270"/>
        </w:trPr>
        <w:tc>
          <w:tcPr>
            <w:tcW w:w="1614" w:type="pct"/>
            <w:tcBorders>
              <w:top w:val="nil"/>
              <w:left w:val="single" w:sz="4" w:space="0" w:color="auto"/>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8．国（境）外公务接待人次（人）</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18</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124"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c>
          <w:tcPr>
            <w:tcW w:w="269" w:type="pct"/>
            <w:tcBorders>
              <w:top w:val="nil"/>
              <w:left w:val="nil"/>
              <w:bottom w:val="single" w:sz="4" w:space="0" w:color="auto"/>
              <w:right w:val="single" w:sz="4" w:space="0" w:color="auto"/>
            </w:tcBorders>
            <w:noWrap/>
            <w:vAlign w:val="center"/>
            <w:hideMark/>
          </w:tcPr>
          <w:p w:rsidR="00EA3A7A" w:rsidRPr="00EA3A7A" w:rsidRDefault="00EA3A7A" w:rsidP="00EA3A7A">
            <w:pPr>
              <w:jc w:val="center"/>
              <w:rPr>
                <w:rFonts w:ascii="仿宋" w:eastAsia="仿宋" w:hAnsi="仿宋" w:cs="Times New Roman"/>
                <w:sz w:val="24"/>
                <w:szCs w:val="24"/>
              </w:rPr>
            </w:pPr>
            <w:r w:rsidRPr="00EA3A7A">
              <w:rPr>
                <w:rFonts w:ascii="仿宋" w:eastAsia="仿宋" w:hAnsi="仿宋" w:cs="Times New Roman" w:hint="eastAsia"/>
                <w:sz w:val="24"/>
                <w:szCs w:val="24"/>
              </w:rPr>
              <w:t>36</w:t>
            </w:r>
          </w:p>
        </w:tc>
        <w:tc>
          <w:tcPr>
            <w:tcW w:w="362" w:type="pct"/>
            <w:tcBorders>
              <w:top w:val="nil"/>
              <w:left w:val="nil"/>
              <w:bottom w:val="single" w:sz="4" w:space="0" w:color="auto"/>
              <w:right w:val="single" w:sz="4" w:space="0" w:color="auto"/>
            </w:tcBorders>
            <w:noWrap/>
            <w:vAlign w:val="center"/>
            <w:hideMark/>
          </w:tcPr>
          <w:p w:rsidR="00EA3A7A" w:rsidRPr="00EA3A7A" w:rsidRDefault="00EA3A7A" w:rsidP="00EA3A7A">
            <w:pPr>
              <w:rPr>
                <w:rFonts w:ascii="仿宋" w:eastAsia="仿宋" w:hAnsi="仿宋" w:cs="Times New Roman"/>
                <w:sz w:val="24"/>
                <w:szCs w:val="24"/>
              </w:rPr>
            </w:pPr>
            <w:r w:rsidRPr="00EA3A7A">
              <w:rPr>
                <w:rFonts w:ascii="仿宋" w:eastAsia="仿宋" w:hAnsi="仿宋" w:cs="Times New Roman" w:hint="eastAsia"/>
                <w:sz w:val="24"/>
                <w:szCs w:val="24"/>
              </w:rPr>
              <w:t xml:space="preserve">　</w:t>
            </w:r>
          </w:p>
        </w:tc>
      </w:tr>
    </w:tbl>
    <w:p w:rsidR="00EA3A7A" w:rsidRPr="00EA3A7A" w:rsidRDefault="00EA3A7A" w:rsidP="00EA3A7A">
      <w:pPr>
        <w:snapToGrid w:val="0"/>
        <w:rPr>
          <w:rFonts w:ascii="仿宋" w:eastAsia="仿宋" w:hAnsi="仿宋" w:cs="Times New Roman"/>
          <w:sz w:val="24"/>
          <w:szCs w:val="24"/>
        </w:rPr>
      </w:pPr>
      <w:r w:rsidRPr="00EA3A7A">
        <w:rPr>
          <w:rFonts w:ascii="仿宋" w:eastAsia="仿宋" w:hAnsi="仿宋" w:cs="Times New Roman" w:hint="eastAsia"/>
          <w:sz w:val="24"/>
          <w:szCs w:val="24"/>
        </w:rPr>
        <w:t>注：1．本表反映部门决算中“三公”经费、机关运行经费和国有资产占用情况等相关统计指标。</w:t>
      </w:r>
    </w:p>
    <w:p w:rsidR="00EA3A7A" w:rsidRPr="00EA3A7A" w:rsidRDefault="00EA3A7A" w:rsidP="00EA3A7A">
      <w:pPr>
        <w:snapToGrid w:val="0"/>
        <w:ind w:firstLineChars="200" w:firstLine="480"/>
        <w:rPr>
          <w:rFonts w:ascii="仿宋" w:eastAsia="仿宋" w:hAnsi="仿宋" w:cs="Times New Roman"/>
          <w:sz w:val="24"/>
          <w:szCs w:val="24"/>
        </w:rPr>
      </w:pPr>
      <w:r w:rsidRPr="00EA3A7A">
        <w:rPr>
          <w:rFonts w:ascii="仿宋" w:eastAsia="仿宋" w:hAnsi="仿宋" w:cs="Times New Roman" w:hint="eastAsia"/>
          <w:sz w:val="24"/>
          <w:szCs w:val="24"/>
        </w:rPr>
        <w:t xml:space="preserve">2．“三公”经费填列单位使用一般公共预算财政拨款安排的支出，“三公”经费相关统计数同此口径。“三公”经费金额应与财决08表保持一致； </w:t>
      </w:r>
    </w:p>
    <w:p w:rsidR="00EA3A7A" w:rsidRPr="00EA3A7A" w:rsidRDefault="00EA3A7A" w:rsidP="00EA3A7A">
      <w:pPr>
        <w:snapToGrid w:val="0"/>
        <w:rPr>
          <w:rFonts w:ascii="仿宋" w:eastAsia="仿宋" w:hAnsi="仿宋" w:cs="Times New Roman"/>
          <w:sz w:val="24"/>
          <w:szCs w:val="24"/>
        </w:rPr>
      </w:pPr>
      <w:r w:rsidRPr="00EA3A7A">
        <w:rPr>
          <w:rFonts w:ascii="仿宋" w:eastAsia="仿宋" w:hAnsi="仿宋" w:cs="Times New Roman" w:hint="eastAsia"/>
          <w:sz w:val="24"/>
          <w:szCs w:val="24"/>
        </w:rPr>
        <w:t xml:space="preserve">    3．“机关运行经费”填列行政单位和参照公务员法管理的事业单位使用一般公共预算财政拨款安排的基本支出中的日常公用经费支出，相关数据应与财决07表保持一致。</w:t>
      </w:r>
    </w:p>
    <w:p w:rsidR="00EA3A7A" w:rsidRPr="00EA3A7A" w:rsidRDefault="00EA3A7A" w:rsidP="00EA3A7A">
      <w:pPr>
        <w:snapToGrid w:val="0"/>
        <w:rPr>
          <w:rFonts w:ascii="仿宋" w:eastAsia="仿宋" w:hAnsi="仿宋" w:cs="Times New Roman"/>
          <w:sz w:val="24"/>
          <w:szCs w:val="24"/>
        </w:rPr>
      </w:pPr>
      <w:r w:rsidRPr="00EA3A7A">
        <w:rPr>
          <w:rFonts w:ascii="仿宋" w:eastAsia="仿宋" w:hAnsi="仿宋" w:cs="Times New Roman" w:hint="eastAsia"/>
          <w:sz w:val="24"/>
          <w:szCs w:val="24"/>
        </w:rPr>
        <w:t xml:space="preserve">    4．“国有资产占用情况”填列单位用各类资金购置的车辆、设备等固定资产数量情况，相关数据应与财决附01表保持一致。</w:t>
      </w:r>
    </w:p>
    <w:p w:rsidR="00EA3A7A" w:rsidRPr="00EA3A7A" w:rsidRDefault="00871423" w:rsidP="00EA3A7A">
      <w:pPr>
        <w:widowControl/>
        <w:snapToGrid w:val="0"/>
        <w:jc w:val="right"/>
        <w:rPr>
          <w:rFonts w:ascii="黑体" w:eastAsia="黑体" w:hAnsi="黑体" w:cs="Times New Roman"/>
          <w:color w:val="000000"/>
          <w:kern w:val="0"/>
          <w:sz w:val="24"/>
          <w:szCs w:val="24"/>
        </w:rPr>
      </w:pPr>
      <w:hyperlink r:id="rId12" w:anchor="返回03" w:history="1"/>
    </w:p>
    <w:p w:rsidR="00EA3A7A" w:rsidRPr="00EA3A7A" w:rsidRDefault="00EA3A7A" w:rsidP="00EA3A7A">
      <w:pPr>
        <w:snapToGrid w:val="0"/>
        <w:rPr>
          <w:rFonts w:ascii="黑体" w:eastAsia="黑体" w:hAnsi="黑体" w:cs="Times New Roman"/>
          <w:sz w:val="24"/>
          <w:szCs w:val="24"/>
        </w:rPr>
      </w:pPr>
      <w:bookmarkStart w:id="6" w:name="附表6：政府采购情况表"/>
      <w:r w:rsidRPr="00EA3A7A">
        <w:rPr>
          <w:rFonts w:ascii="黑体" w:eastAsia="黑体" w:hAnsi="黑体" w:cs="Times New Roman" w:hint="eastAsia"/>
          <w:sz w:val="24"/>
          <w:szCs w:val="24"/>
        </w:rPr>
        <w:t>附表6：</w:t>
      </w:r>
    </w:p>
    <w:tbl>
      <w:tblPr>
        <w:tblW w:w="5000" w:type="pct"/>
        <w:tblLook w:val="04A0"/>
      </w:tblPr>
      <w:tblGrid>
        <w:gridCol w:w="805"/>
        <w:gridCol w:w="808"/>
        <w:gridCol w:w="805"/>
        <w:gridCol w:w="1916"/>
        <w:gridCol w:w="2197"/>
        <w:gridCol w:w="1364"/>
        <w:gridCol w:w="805"/>
        <w:gridCol w:w="1916"/>
        <w:gridCol w:w="2197"/>
        <w:gridCol w:w="1361"/>
      </w:tblGrid>
      <w:tr w:rsidR="00EA3A7A" w:rsidRPr="00EA3A7A" w:rsidTr="00EA3A7A">
        <w:trPr>
          <w:trHeight w:val="80"/>
        </w:trPr>
        <w:tc>
          <w:tcPr>
            <w:tcW w:w="5000" w:type="pct"/>
            <w:gridSpan w:val="10"/>
            <w:noWrap/>
            <w:vAlign w:val="bottom"/>
            <w:hideMark/>
          </w:tcPr>
          <w:p w:rsidR="00EA3A7A" w:rsidRPr="00EA3A7A" w:rsidRDefault="00EA3A7A" w:rsidP="00EA3A7A">
            <w:pPr>
              <w:widowControl/>
              <w:spacing w:line="80" w:lineRule="atLeast"/>
              <w:jc w:val="center"/>
              <w:rPr>
                <w:rFonts w:ascii="黑体" w:eastAsia="黑体" w:hAnsi="黑体" w:cs="宋体"/>
                <w:kern w:val="0"/>
                <w:sz w:val="24"/>
                <w:szCs w:val="24"/>
              </w:rPr>
            </w:pPr>
            <w:r w:rsidRPr="00EA3A7A">
              <w:rPr>
                <w:rFonts w:ascii="黑体" w:eastAsia="黑体" w:hAnsi="黑体" w:cs="宋体" w:hint="eastAsia"/>
                <w:kern w:val="0"/>
                <w:sz w:val="24"/>
                <w:szCs w:val="24"/>
              </w:rPr>
              <w:t>政府采购情况表</w:t>
            </w:r>
          </w:p>
        </w:tc>
      </w:tr>
      <w:bookmarkEnd w:id="6"/>
      <w:tr w:rsidR="00EA3A7A" w:rsidRPr="00EA3A7A" w:rsidTr="00EA3A7A">
        <w:trPr>
          <w:trHeight w:val="80"/>
        </w:trPr>
        <w:tc>
          <w:tcPr>
            <w:tcW w:w="2784" w:type="pct"/>
            <w:gridSpan w:val="6"/>
            <w:tcBorders>
              <w:top w:val="nil"/>
              <w:left w:val="nil"/>
              <w:bottom w:val="single" w:sz="4" w:space="0" w:color="auto"/>
              <w:right w:val="nil"/>
            </w:tcBorders>
            <w:noWrap/>
            <w:vAlign w:val="center"/>
            <w:hideMark/>
          </w:tcPr>
          <w:p w:rsidR="00EA3A7A" w:rsidRPr="00EA3A7A" w:rsidRDefault="00EA3A7A" w:rsidP="00EA3A7A">
            <w:pPr>
              <w:widowControl/>
              <w:spacing w:line="80" w:lineRule="atLeast"/>
              <w:jc w:val="left"/>
              <w:rPr>
                <w:rFonts w:ascii="仿宋" w:eastAsia="仿宋" w:hAnsi="仿宋" w:cs="宋体"/>
                <w:color w:val="000000"/>
                <w:kern w:val="0"/>
                <w:sz w:val="24"/>
                <w:szCs w:val="24"/>
              </w:rPr>
            </w:pPr>
            <w:r w:rsidRPr="00EA3A7A">
              <w:rPr>
                <w:rFonts w:ascii="仿宋" w:eastAsia="仿宋" w:hAnsi="仿宋" w:cs="Times New Roman" w:hint="eastAsia"/>
                <w:sz w:val="24"/>
                <w:szCs w:val="24"/>
              </w:rPr>
              <w:lastRenderedPageBreak/>
              <w:t>编制单位：</w:t>
            </w:r>
          </w:p>
        </w:tc>
        <w:tc>
          <w:tcPr>
            <w:tcW w:w="2216" w:type="pct"/>
            <w:gridSpan w:val="4"/>
            <w:tcBorders>
              <w:top w:val="nil"/>
              <w:left w:val="nil"/>
              <w:bottom w:val="single" w:sz="4" w:space="0" w:color="auto"/>
              <w:right w:val="nil"/>
            </w:tcBorders>
            <w:noWrap/>
            <w:vAlign w:val="center"/>
            <w:hideMark/>
          </w:tcPr>
          <w:p w:rsidR="00EA3A7A" w:rsidRPr="00EA3A7A" w:rsidRDefault="00EA3A7A" w:rsidP="00EA3A7A">
            <w:pPr>
              <w:widowControl/>
              <w:spacing w:line="80" w:lineRule="atLeast"/>
              <w:jc w:val="right"/>
              <w:rPr>
                <w:rFonts w:ascii="仿宋" w:eastAsia="仿宋" w:hAnsi="仿宋" w:cs="宋体"/>
                <w:kern w:val="0"/>
                <w:sz w:val="24"/>
                <w:szCs w:val="24"/>
              </w:rPr>
            </w:pPr>
            <w:r w:rsidRPr="00EA3A7A">
              <w:rPr>
                <w:rFonts w:ascii="仿宋" w:eastAsia="仿宋" w:hAnsi="仿宋" w:cs="宋体" w:hint="eastAsia"/>
                <w:kern w:val="0"/>
                <w:sz w:val="24"/>
                <w:szCs w:val="24"/>
              </w:rPr>
              <w:t>单位：元</w:t>
            </w:r>
          </w:p>
        </w:tc>
      </w:tr>
      <w:tr w:rsidR="00EA3A7A" w:rsidRPr="00EA3A7A" w:rsidTr="00EA3A7A">
        <w:trPr>
          <w:trHeight w:val="70"/>
        </w:trPr>
        <w:tc>
          <w:tcPr>
            <w:tcW w:w="284" w:type="pct"/>
            <w:vMerge w:val="restart"/>
            <w:tcBorders>
              <w:top w:val="single" w:sz="4" w:space="0" w:color="auto"/>
              <w:left w:val="single" w:sz="4" w:space="0" w:color="auto"/>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项目</w:t>
            </w:r>
          </w:p>
        </w:tc>
        <w:tc>
          <w:tcPr>
            <w:tcW w:w="284" w:type="pct"/>
            <w:vMerge w:val="restart"/>
            <w:tcBorders>
              <w:top w:val="single" w:sz="4" w:space="0" w:color="auto"/>
              <w:left w:val="single" w:sz="4" w:space="0" w:color="auto"/>
              <w:bottom w:val="single" w:sz="4" w:space="0" w:color="auto"/>
              <w:right w:val="single" w:sz="4" w:space="0" w:color="auto"/>
            </w:tcBorders>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行次</w:t>
            </w:r>
          </w:p>
        </w:tc>
        <w:tc>
          <w:tcPr>
            <w:tcW w:w="2216" w:type="pct"/>
            <w:gridSpan w:val="4"/>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采购预算</w:t>
            </w:r>
          </w:p>
        </w:tc>
        <w:tc>
          <w:tcPr>
            <w:tcW w:w="2216" w:type="pct"/>
            <w:gridSpan w:val="4"/>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采购金额</w:t>
            </w:r>
          </w:p>
        </w:tc>
      </w:tr>
      <w:tr w:rsidR="00EA3A7A" w:rsidRPr="00EA3A7A" w:rsidTr="00EA3A7A">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3A7A" w:rsidRPr="00EA3A7A" w:rsidRDefault="00EA3A7A" w:rsidP="00EA3A7A">
            <w:pPr>
              <w:widowControl/>
              <w:jc w:val="left"/>
              <w:rPr>
                <w:rFonts w:ascii="仿宋" w:eastAsia="仿宋" w:hAnsi="仿宋" w:cs="宋体"/>
                <w:kern w:val="0"/>
                <w:sz w:val="24"/>
                <w:szCs w:val="24"/>
              </w:rPr>
            </w:pPr>
          </w:p>
        </w:tc>
        <w:tc>
          <w:tcPr>
            <w:tcW w:w="284"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color w:val="000000"/>
                <w:kern w:val="0"/>
                <w:sz w:val="24"/>
                <w:szCs w:val="24"/>
              </w:rPr>
            </w:pPr>
            <w:r w:rsidRPr="00EA3A7A">
              <w:rPr>
                <w:rFonts w:ascii="仿宋" w:eastAsia="仿宋" w:hAnsi="仿宋" w:cs="宋体" w:hint="eastAsia"/>
                <w:color w:val="000000"/>
                <w:kern w:val="0"/>
                <w:sz w:val="24"/>
                <w:szCs w:val="24"/>
              </w:rPr>
              <w:t>总计</w:t>
            </w:r>
          </w:p>
        </w:tc>
        <w:tc>
          <w:tcPr>
            <w:tcW w:w="676"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一般公共预算</w:t>
            </w:r>
          </w:p>
        </w:tc>
        <w:tc>
          <w:tcPr>
            <w:tcW w:w="775"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政府性基金预算</w:t>
            </w:r>
          </w:p>
        </w:tc>
        <w:tc>
          <w:tcPr>
            <w:tcW w:w="480"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其他资金</w:t>
            </w:r>
          </w:p>
        </w:tc>
        <w:tc>
          <w:tcPr>
            <w:tcW w:w="284"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总计</w:t>
            </w:r>
          </w:p>
        </w:tc>
        <w:tc>
          <w:tcPr>
            <w:tcW w:w="676"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一般公共预算</w:t>
            </w:r>
          </w:p>
        </w:tc>
        <w:tc>
          <w:tcPr>
            <w:tcW w:w="775"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政府性基金预算</w:t>
            </w:r>
          </w:p>
        </w:tc>
        <w:tc>
          <w:tcPr>
            <w:tcW w:w="480"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其他资金</w:t>
            </w:r>
          </w:p>
        </w:tc>
      </w:tr>
      <w:tr w:rsidR="00EA3A7A" w:rsidRPr="00EA3A7A" w:rsidTr="00EA3A7A">
        <w:trPr>
          <w:trHeight w:val="70"/>
        </w:trPr>
        <w:tc>
          <w:tcPr>
            <w:tcW w:w="569" w:type="pct"/>
            <w:gridSpan w:val="2"/>
            <w:tcBorders>
              <w:top w:val="single" w:sz="4" w:space="0" w:color="auto"/>
              <w:left w:val="single" w:sz="4" w:space="0" w:color="auto"/>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栏次</w:t>
            </w:r>
          </w:p>
        </w:tc>
        <w:tc>
          <w:tcPr>
            <w:tcW w:w="284"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1</w:t>
            </w:r>
          </w:p>
        </w:tc>
        <w:tc>
          <w:tcPr>
            <w:tcW w:w="676"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2</w:t>
            </w:r>
          </w:p>
        </w:tc>
        <w:tc>
          <w:tcPr>
            <w:tcW w:w="775"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3</w:t>
            </w:r>
          </w:p>
        </w:tc>
        <w:tc>
          <w:tcPr>
            <w:tcW w:w="480"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4</w:t>
            </w:r>
          </w:p>
        </w:tc>
        <w:tc>
          <w:tcPr>
            <w:tcW w:w="284"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5</w:t>
            </w:r>
          </w:p>
        </w:tc>
        <w:tc>
          <w:tcPr>
            <w:tcW w:w="676"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6</w:t>
            </w:r>
          </w:p>
        </w:tc>
        <w:tc>
          <w:tcPr>
            <w:tcW w:w="775"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7</w:t>
            </w:r>
          </w:p>
        </w:tc>
        <w:tc>
          <w:tcPr>
            <w:tcW w:w="480"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8</w:t>
            </w:r>
          </w:p>
        </w:tc>
      </w:tr>
      <w:tr w:rsidR="00EA3A7A" w:rsidRPr="00EA3A7A" w:rsidTr="00EA3A7A">
        <w:trPr>
          <w:trHeight w:val="70"/>
        </w:trPr>
        <w:tc>
          <w:tcPr>
            <w:tcW w:w="284" w:type="pct"/>
            <w:tcBorders>
              <w:top w:val="single" w:sz="4" w:space="0" w:color="auto"/>
              <w:left w:val="single" w:sz="4" w:space="0" w:color="auto"/>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合计</w:t>
            </w:r>
          </w:p>
        </w:tc>
        <w:tc>
          <w:tcPr>
            <w:tcW w:w="284"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1</w:t>
            </w:r>
          </w:p>
        </w:tc>
        <w:tc>
          <w:tcPr>
            <w:tcW w:w="284"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676"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775"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48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284"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676"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775"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48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r>
      <w:tr w:rsidR="00EA3A7A" w:rsidRPr="00EA3A7A" w:rsidTr="00EA3A7A">
        <w:trPr>
          <w:trHeight w:val="70"/>
        </w:trPr>
        <w:tc>
          <w:tcPr>
            <w:tcW w:w="284" w:type="pct"/>
            <w:tcBorders>
              <w:top w:val="single" w:sz="4" w:space="0" w:color="auto"/>
              <w:left w:val="single" w:sz="4" w:space="0" w:color="auto"/>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货物</w:t>
            </w:r>
          </w:p>
        </w:tc>
        <w:tc>
          <w:tcPr>
            <w:tcW w:w="284"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2</w:t>
            </w:r>
          </w:p>
        </w:tc>
        <w:tc>
          <w:tcPr>
            <w:tcW w:w="284"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676"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775"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48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284"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676"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775"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48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r>
      <w:tr w:rsidR="00EA3A7A" w:rsidRPr="00EA3A7A" w:rsidTr="00EA3A7A">
        <w:trPr>
          <w:trHeight w:val="70"/>
        </w:trPr>
        <w:tc>
          <w:tcPr>
            <w:tcW w:w="284" w:type="pct"/>
            <w:tcBorders>
              <w:top w:val="single" w:sz="4" w:space="0" w:color="auto"/>
              <w:left w:val="single" w:sz="4" w:space="0" w:color="auto"/>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工程</w:t>
            </w:r>
          </w:p>
        </w:tc>
        <w:tc>
          <w:tcPr>
            <w:tcW w:w="284"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3</w:t>
            </w:r>
          </w:p>
        </w:tc>
        <w:tc>
          <w:tcPr>
            <w:tcW w:w="284"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676"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775"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48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284"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676"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775"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48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r>
      <w:tr w:rsidR="00EA3A7A" w:rsidRPr="00EA3A7A" w:rsidTr="00EA3A7A">
        <w:trPr>
          <w:trHeight w:val="70"/>
        </w:trPr>
        <w:tc>
          <w:tcPr>
            <w:tcW w:w="284" w:type="pct"/>
            <w:tcBorders>
              <w:top w:val="single" w:sz="4" w:space="0" w:color="auto"/>
              <w:left w:val="single" w:sz="4" w:space="0" w:color="auto"/>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宋体"/>
                <w:kern w:val="0"/>
                <w:sz w:val="24"/>
                <w:szCs w:val="24"/>
              </w:rPr>
            </w:pPr>
            <w:r w:rsidRPr="00EA3A7A">
              <w:rPr>
                <w:rFonts w:ascii="仿宋" w:eastAsia="仿宋" w:hAnsi="仿宋" w:cs="宋体" w:hint="eastAsia"/>
                <w:kern w:val="0"/>
                <w:sz w:val="24"/>
                <w:szCs w:val="24"/>
              </w:rPr>
              <w:t>服务</w:t>
            </w:r>
          </w:p>
        </w:tc>
        <w:tc>
          <w:tcPr>
            <w:tcW w:w="284" w:type="pct"/>
            <w:tcBorders>
              <w:top w:val="single" w:sz="4" w:space="0" w:color="auto"/>
              <w:left w:val="nil"/>
              <w:bottom w:val="single" w:sz="4" w:space="0" w:color="auto"/>
              <w:right w:val="single" w:sz="4" w:space="0" w:color="auto"/>
            </w:tcBorders>
            <w:noWrap/>
            <w:vAlign w:val="center"/>
            <w:hideMark/>
          </w:tcPr>
          <w:p w:rsidR="00EA3A7A" w:rsidRPr="00EA3A7A" w:rsidRDefault="00EA3A7A" w:rsidP="00EA3A7A">
            <w:pPr>
              <w:widowControl/>
              <w:spacing w:line="70" w:lineRule="atLeast"/>
              <w:jc w:val="center"/>
              <w:rPr>
                <w:rFonts w:ascii="仿宋" w:eastAsia="仿宋" w:hAnsi="仿宋" w:cs="Arial"/>
                <w:kern w:val="0"/>
                <w:sz w:val="24"/>
                <w:szCs w:val="24"/>
              </w:rPr>
            </w:pPr>
            <w:r w:rsidRPr="00EA3A7A">
              <w:rPr>
                <w:rFonts w:ascii="仿宋" w:eastAsia="仿宋" w:hAnsi="仿宋" w:cs="Arial" w:hint="eastAsia"/>
                <w:kern w:val="0"/>
                <w:sz w:val="24"/>
                <w:szCs w:val="24"/>
              </w:rPr>
              <w:t>4</w:t>
            </w:r>
          </w:p>
        </w:tc>
        <w:tc>
          <w:tcPr>
            <w:tcW w:w="284"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676"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775"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48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284"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676"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775"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c>
          <w:tcPr>
            <w:tcW w:w="480" w:type="pct"/>
            <w:tcBorders>
              <w:top w:val="single" w:sz="4" w:space="0" w:color="auto"/>
              <w:left w:val="nil"/>
              <w:bottom w:val="single" w:sz="4" w:space="0" w:color="auto"/>
              <w:right w:val="single" w:sz="4" w:space="0" w:color="auto"/>
            </w:tcBorders>
            <w:vAlign w:val="center"/>
            <w:hideMark/>
          </w:tcPr>
          <w:p w:rsidR="00EA3A7A" w:rsidRPr="00EA3A7A" w:rsidRDefault="00EA3A7A" w:rsidP="00EA3A7A">
            <w:pPr>
              <w:widowControl/>
              <w:spacing w:line="70" w:lineRule="atLeast"/>
              <w:jc w:val="left"/>
              <w:rPr>
                <w:rFonts w:ascii="仿宋" w:eastAsia="仿宋" w:hAnsi="仿宋" w:cs="Arial"/>
                <w:kern w:val="0"/>
                <w:sz w:val="24"/>
                <w:szCs w:val="24"/>
              </w:rPr>
            </w:pPr>
            <w:r w:rsidRPr="00EA3A7A">
              <w:rPr>
                <w:rFonts w:ascii="仿宋" w:eastAsia="仿宋" w:hAnsi="仿宋" w:cs="Arial" w:hint="eastAsia"/>
                <w:kern w:val="0"/>
                <w:sz w:val="24"/>
                <w:szCs w:val="24"/>
              </w:rPr>
              <w:t xml:space="preserve">　</w:t>
            </w:r>
          </w:p>
        </w:tc>
      </w:tr>
    </w:tbl>
    <w:p w:rsidR="00EA3A7A" w:rsidRDefault="00EA3A7A" w:rsidP="00EA3A7A">
      <w:pPr>
        <w:snapToGrid w:val="0"/>
        <w:rPr>
          <w:rFonts w:ascii="仿宋" w:eastAsia="仿宋" w:hAnsi="仿宋" w:cs="Times New Roman"/>
          <w:sz w:val="24"/>
          <w:szCs w:val="24"/>
        </w:rPr>
      </w:pPr>
      <w:r w:rsidRPr="00EA3A7A">
        <w:rPr>
          <w:rFonts w:ascii="仿宋" w:eastAsia="仿宋" w:hAnsi="仿宋" w:cs="Times New Roman" w:hint="eastAsia"/>
          <w:sz w:val="24"/>
          <w:szCs w:val="24"/>
        </w:rPr>
        <w:t>注：本表反映各部门和单位纳入部门预算范围的各项政府采购预算及支出情况，表中数据应与政府采购信息统计报表中“政府采购资金情况表”数据保持一致。</w:t>
      </w:r>
    </w:p>
    <w:p w:rsidR="00EA3A7A" w:rsidRPr="00EA3A7A" w:rsidRDefault="00EA3A7A" w:rsidP="00EA3A7A">
      <w:pPr>
        <w:snapToGrid w:val="0"/>
        <w:rPr>
          <w:rFonts w:ascii="黑体" w:eastAsia="黑体" w:hAnsi="黑体" w:cs="Times New Roman"/>
          <w:color w:val="000000"/>
          <w:kern w:val="0"/>
          <w:sz w:val="24"/>
          <w:szCs w:val="24"/>
        </w:rPr>
      </w:pPr>
    </w:p>
    <w:p w:rsidR="00EA3A7A" w:rsidRPr="00EA3A7A" w:rsidRDefault="00EA3A7A" w:rsidP="00EA3A7A">
      <w:pPr>
        <w:snapToGrid w:val="0"/>
        <w:rPr>
          <w:rFonts w:ascii="黑体" w:eastAsia="黑体" w:hAnsi="黑体" w:cs="Times New Roman"/>
          <w:sz w:val="24"/>
          <w:szCs w:val="24"/>
        </w:rPr>
      </w:pPr>
      <w:bookmarkStart w:id="7" w:name="附表9：住房公积金业务收支情况表"/>
      <w:r w:rsidRPr="00EA3A7A">
        <w:rPr>
          <w:rFonts w:ascii="黑体" w:eastAsia="黑体" w:hAnsi="黑体" w:cs="黑体" w:hint="eastAsia"/>
          <w:kern w:val="0"/>
          <w:sz w:val="24"/>
          <w:szCs w:val="24"/>
        </w:rPr>
        <w:t>附表9：</w:t>
      </w:r>
    </w:p>
    <w:p w:rsidR="00EA3A7A" w:rsidRPr="00EA3A7A" w:rsidRDefault="00EA3A7A" w:rsidP="00EA3A7A">
      <w:pPr>
        <w:snapToGrid w:val="0"/>
        <w:jc w:val="center"/>
        <w:rPr>
          <w:rFonts w:ascii="黑体" w:eastAsia="黑体" w:hAnsi="黑体" w:cs="Times New Roman"/>
          <w:kern w:val="0"/>
          <w:sz w:val="24"/>
          <w:szCs w:val="24"/>
        </w:rPr>
      </w:pPr>
      <w:r w:rsidRPr="00EA3A7A">
        <w:rPr>
          <w:rFonts w:ascii="黑体" w:eastAsia="黑体" w:hAnsi="黑体" w:cs="黑体" w:hint="eastAsia"/>
          <w:kern w:val="0"/>
          <w:sz w:val="24"/>
          <w:szCs w:val="24"/>
        </w:rPr>
        <w:t>住房公积金业务收支情况表</w:t>
      </w:r>
    </w:p>
    <w:tbl>
      <w:tblPr>
        <w:tblW w:w="5000" w:type="pct"/>
        <w:tblLook w:val="04A0"/>
      </w:tblPr>
      <w:tblGrid>
        <w:gridCol w:w="3244"/>
        <w:gridCol w:w="574"/>
        <w:gridCol w:w="771"/>
        <w:gridCol w:w="1165"/>
        <w:gridCol w:w="5911"/>
        <w:gridCol w:w="573"/>
        <w:gridCol w:w="771"/>
        <w:gridCol w:w="1165"/>
      </w:tblGrid>
      <w:tr w:rsidR="00EA3A7A" w:rsidRPr="00EA3A7A" w:rsidTr="00EA3A7A">
        <w:trPr>
          <w:trHeight w:val="80"/>
          <w:tblHeader/>
        </w:trPr>
        <w:tc>
          <w:tcPr>
            <w:tcW w:w="1144" w:type="pct"/>
            <w:tcBorders>
              <w:top w:val="nil"/>
              <w:left w:val="nil"/>
              <w:bottom w:val="single" w:sz="4" w:space="0" w:color="000000"/>
              <w:right w:val="nil"/>
            </w:tcBorders>
            <w:vAlign w:val="center"/>
            <w:hideMark/>
          </w:tcPr>
          <w:bookmarkEnd w:id="7"/>
          <w:p w:rsidR="00EA3A7A" w:rsidRPr="00EA3A7A" w:rsidRDefault="00EA3A7A" w:rsidP="00EA3A7A">
            <w:pPr>
              <w:widowControl/>
              <w:spacing w:line="80" w:lineRule="atLeast"/>
              <w:jc w:val="left"/>
              <w:rPr>
                <w:rFonts w:ascii="仿宋" w:eastAsia="仿宋" w:hAnsi="仿宋" w:cs="宋体"/>
                <w:color w:val="000000"/>
                <w:kern w:val="0"/>
                <w:sz w:val="24"/>
                <w:szCs w:val="24"/>
              </w:rPr>
            </w:pPr>
            <w:r w:rsidRPr="00EA3A7A">
              <w:rPr>
                <w:rFonts w:ascii="仿宋" w:eastAsia="仿宋" w:hAnsi="仿宋" w:cs="仿宋" w:hint="eastAsia"/>
                <w:kern w:val="0"/>
                <w:sz w:val="24"/>
                <w:szCs w:val="24"/>
              </w:rPr>
              <w:t>编制单位：</w:t>
            </w:r>
          </w:p>
        </w:tc>
        <w:tc>
          <w:tcPr>
            <w:tcW w:w="202" w:type="pct"/>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272" w:type="pct"/>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411" w:type="pct"/>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2085" w:type="pct"/>
            <w:tcBorders>
              <w:top w:val="nil"/>
              <w:left w:val="nil"/>
              <w:bottom w:val="single" w:sz="4" w:space="0" w:color="000000"/>
              <w:right w:val="nil"/>
            </w:tcBorders>
            <w:vAlign w:val="center"/>
          </w:tcPr>
          <w:p w:rsidR="00EA3A7A" w:rsidRPr="00EA3A7A" w:rsidRDefault="00EA3A7A" w:rsidP="00EA3A7A">
            <w:pPr>
              <w:widowControl/>
              <w:jc w:val="center"/>
              <w:rPr>
                <w:rFonts w:ascii="仿宋" w:eastAsia="仿宋" w:hAnsi="仿宋" w:cs="宋体"/>
                <w:color w:val="000000"/>
                <w:kern w:val="0"/>
                <w:sz w:val="8"/>
                <w:szCs w:val="24"/>
              </w:rPr>
            </w:pPr>
          </w:p>
        </w:tc>
        <w:tc>
          <w:tcPr>
            <w:tcW w:w="885" w:type="pct"/>
            <w:gridSpan w:val="3"/>
            <w:tcBorders>
              <w:top w:val="nil"/>
              <w:left w:val="nil"/>
              <w:bottom w:val="single" w:sz="4" w:space="0" w:color="000000"/>
              <w:right w:val="nil"/>
            </w:tcBorders>
            <w:vAlign w:val="center"/>
            <w:hideMark/>
          </w:tcPr>
          <w:p w:rsidR="00EA3A7A" w:rsidRPr="00EA3A7A" w:rsidRDefault="00EA3A7A" w:rsidP="00EA3A7A">
            <w:pPr>
              <w:widowControl/>
              <w:spacing w:line="80" w:lineRule="atLeast"/>
              <w:jc w:val="right"/>
              <w:rPr>
                <w:rFonts w:ascii="仿宋" w:eastAsia="仿宋" w:hAnsi="仿宋" w:cs="宋体"/>
                <w:color w:val="000000"/>
                <w:kern w:val="0"/>
                <w:sz w:val="24"/>
                <w:szCs w:val="24"/>
              </w:rPr>
            </w:pPr>
            <w:r w:rsidRPr="00EA3A7A">
              <w:rPr>
                <w:rFonts w:ascii="仿宋" w:eastAsia="仿宋" w:hAnsi="仿宋" w:cs="仿宋" w:hint="eastAsia"/>
                <w:kern w:val="0"/>
                <w:sz w:val="24"/>
                <w:szCs w:val="24"/>
              </w:rPr>
              <w:t>单位：元</w:t>
            </w:r>
          </w:p>
        </w:tc>
      </w:tr>
      <w:tr w:rsidR="00EA3A7A" w:rsidRPr="00EA3A7A" w:rsidTr="00EA3A7A">
        <w:trPr>
          <w:trHeight w:val="60"/>
          <w:tblHeader/>
        </w:trPr>
        <w:tc>
          <w:tcPr>
            <w:tcW w:w="1144" w:type="pct"/>
            <w:tcBorders>
              <w:top w:val="single" w:sz="8" w:space="0" w:color="000000"/>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项    目</w:t>
            </w:r>
          </w:p>
        </w:tc>
        <w:tc>
          <w:tcPr>
            <w:tcW w:w="202"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行次</w:t>
            </w:r>
          </w:p>
        </w:tc>
        <w:tc>
          <w:tcPr>
            <w:tcW w:w="272"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本年数</w:t>
            </w:r>
          </w:p>
        </w:tc>
        <w:tc>
          <w:tcPr>
            <w:tcW w:w="411"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年末累计数</w:t>
            </w:r>
          </w:p>
        </w:tc>
        <w:tc>
          <w:tcPr>
            <w:tcW w:w="2085"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项    目</w:t>
            </w:r>
          </w:p>
        </w:tc>
        <w:tc>
          <w:tcPr>
            <w:tcW w:w="202"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行次</w:t>
            </w:r>
          </w:p>
        </w:tc>
        <w:tc>
          <w:tcPr>
            <w:tcW w:w="272" w:type="pct"/>
            <w:tcBorders>
              <w:top w:val="single" w:sz="8" w:space="0" w:color="000000"/>
              <w:left w:val="nil"/>
              <w:bottom w:val="single" w:sz="4" w:space="0" w:color="000000"/>
              <w:right w:val="single" w:sz="4"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本年数</w:t>
            </w:r>
          </w:p>
        </w:tc>
        <w:tc>
          <w:tcPr>
            <w:tcW w:w="411" w:type="pct"/>
            <w:tcBorders>
              <w:top w:val="single" w:sz="8" w:space="0" w:color="000000"/>
              <w:left w:val="nil"/>
              <w:bottom w:val="single" w:sz="4" w:space="0" w:color="000000"/>
              <w:right w:val="single" w:sz="8" w:space="0" w:color="000000"/>
            </w:tcBorders>
            <w:vAlign w:val="center"/>
            <w:hideMark/>
          </w:tcPr>
          <w:p w:rsidR="00EA3A7A" w:rsidRPr="00EA3A7A" w:rsidRDefault="00EA3A7A" w:rsidP="00EA3A7A">
            <w:pPr>
              <w:widowControl/>
              <w:spacing w:line="6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年末累计数</w:t>
            </w:r>
          </w:p>
        </w:tc>
      </w:tr>
      <w:tr w:rsidR="00EA3A7A" w:rsidRPr="00EA3A7A" w:rsidTr="00EA3A7A">
        <w:trPr>
          <w:trHeight w:val="70"/>
          <w:tblHeader/>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栏    次</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栏    次</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w:t>
            </w:r>
          </w:p>
        </w:tc>
      </w:tr>
      <w:tr w:rsidR="00EA3A7A" w:rsidRPr="00EA3A7A" w:rsidTr="00EA3A7A">
        <w:trPr>
          <w:trHeight w:val="70"/>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bCs/>
                <w:color w:val="000000"/>
                <w:kern w:val="0"/>
                <w:sz w:val="24"/>
                <w:szCs w:val="24"/>
              </w:rPr>
            </w:pPr>
            <w:r w:rsidRPr="00EA3A7A">
              <w:rPr>
                <w:rFonts w:ascii="仿宋" w:eastAsia="仿宋" w:hAnsi="仿宋" w:cs="宋体" w:hint="eastAsia"/>
                <w:bCs/>
                <w:color w:val="000000"/>
                <w:kern w:val="0"/>
                <w:sz w:val="24"/>
                <w:szCs w:val="24"/>
              </w:rPr>
              <w:t>一、业务收入</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bCs/>
                <w:color w:val="000000"/>
                <w:kern w:val="0"/>
                <w:sz w:val="24"/>
                <w:szCs w:val="24"/>
              </w:rPr>
            </w:pPr>
            <w:r w:rsidRPr="00EA3A7A">
              <w:rPr>
                <w:rFonts w:ascii="仿宋" w:eastAsia="仿宋" w:hAnsi="仿宋" w:cs="宋体" w:hint="eastAsia"/>
                <w:bCs/>
                <w:color w:val="000000"/>
                <w:kern w:val="0"/>
                <w:sz w:val="24"/>
                <w:szCs w:val="24"/>
              </w:rPr>
              <w:t>三、增值收益分配及使用</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14</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106"/>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10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1．住房公积金利息收入</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1．提取公积金个人贷款风险准备金</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15</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10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2．个人委托贷款利息收入</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3</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其中：核销呆账支出</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16</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3．项目贷款利息收入</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4</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2．提取公积金项目贷款风险准备金</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17</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4．国家债券利息收入</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5</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其中：核销呆账支出</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18</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5．增值收益利息收入</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6</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3．提取住房公积金中心管理费用</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19</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86"/>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8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6．其他收入</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7</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管理费用支出</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20</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86"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lastRenderedPageBreak/>
              <w:t xml:space="preserve">　</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8</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其中：（1）工资福利支出</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21</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9</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（2）商品和服务支出</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22</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bCs/>
                <w:color w:val="000000"/>
                <w:kern w:val="0"/>
                <w:sz w:val="24"/>
                <w:szCs w:val="24"/>
              </w:rPr>
            </w:pPr>
            <w:r w:rsidRPr="00EA3A7A">
              <w:rPr>
                <w:rFonts w:ascii="仿宋" w:eastAsia="仿宋" w:hAnsi="仿宋" w:cs="宋体" w:hint="eastAsia"/>
                <w:bCs/>
                <w:color w:val="000000"/>
                <w:kern w:val="0"/>
                <w:sz w:val="24"/>
                <w:szCs w:val="24"/>
              </w:rPr>
              <w:t>二、业务支出</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10</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（3）对个人和家庭的补助</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23</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1．住房公积金利息支出</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11</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（4）其他资本性支出</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24</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144" w:type="pct"/>
            <w:tcBorders>
              <w:top w:val="nil"/>
              <w:left w:val="single" w:sz="8" w:space="0" w:color="000000"/>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2．住房公积金归集手续费支出</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12</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4．提取城市廉租住房和公共租赁住房建设补充资金</w:t>
            </w:r>
          </w:p>
        </w:tc>
        <w:tc>
          <w:tcPr>
            <w:tcW w:w="20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25</w:t>
            </w:r>
          </w:p>
        </w:tc>
        <w:tc>
          <w:tcPr>
            <w:tcW w:w="272" w:type="pct"/>
            <w:tcBorders>
              <w:top w:val="nil"/>
              <w:left w:val="nil"/>
              <w:bottom w:val="single" w:sz="4"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4"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r w:rsidR="00EA3A7A" w:rsidRPr="00EA3A7A" w:rsidTr="00EA3A7A">
        <w:trPr>
          <w:trHeight w:val="70"/>
        </w:trPr>
        <w:tc>
          <w:tcPr>
            <w:tcW w:w="1144" w:type="pct"/>
            <w:tcBorders>
              <w:top w:val="nil"/>
              <w:left w:val="single" w:sz="8" w:space="0" w:color="000000"/>
              <w:bottom w:val="single" w:sz="8"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3．委托贷款手续费支出</w:t>
            </w:r>
          </w:p>
        </w:tc>
        <w:tc>
          <w:tcPr>
            <w:tcW w:w="202"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13</w:t>
            </w:r>
          </w:p>
        </w:tc>
        <w:tc>
          <w:tcPr>
            <w:tcW w:w="272"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2085"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70" w:lineRule="atLeast"/>
              <w:jc w:val="lef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其中：上缴财政城市廉租住房和公共租赁住房建设补充资金</w:t>
            </w:r>
          </w:p>
        </w:tc>
        <w:tc>
          <w:tcPr>
            <w:tcW w:w="202"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70" w:lineRule="atLeast"/>
              <w:jc w:val="center"/>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26</w:t>
            </w:r>
          </w:p>
        </w:tc>
        <w:tc>
          <w:tcPr>
            <w:tcW w:w="272" w:type="pct"/>
            <w:tcBorders>
              <w:top w:val="nil"/>
              <w:left w:val="nil"/>
              <w:bottom w:val="single" w:sz="8" w:space="0" w:color="000000"/>
              <w:right w:val="single" w:sz="4"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c>
          <w:tcPr>
            <w:tcW w:w="411" w:type="pct"/>
            <w:tcBorders>
              <w:top w:val="nil"/>
              <w:left w:val="nil"/>
              <w:bottom w:val="single" w:sz="8" w:space="0" w:color="000000"/>
              <w:right w:val="single" w:sz="8" w:space="0" w:color="000000"/>
            </w:tcBorders>
            <w:vAlign w:val="center"/>
            <w:hideMark/>
          </w:tcPr>
          <w:p w:rsidR="00EA3A7A" w:rsidRPr="00EA3A7A" w:rsidRDefault="00EA3A7A" w:rsidP="00EA3A7A">
            <w:pPr>
              <w:widowControl/>
              <w:spacing w:line="70" w:lineRule="atLeast"/>
              <w:jc w:val="right"/>
              <w:rPr>
                <w:rFonts w:ascii="仿宋" w:eastAsia="仿宋" w:hAnsi="仿宋" w:cs="Times New Roman"/>
                <w:color w:val="000000"/>
                <w:kern w:val="0"/>
                <w:sz w:val="24"/>
                <w:szCs w:val="24"/>
              </w:rPr>
            </w:pPr>
            <w:r w:rsidRPr="00EA3A7A">
              <w:rPr>
                <w:rFonts w:ascii="仿宋" w:eastAsia="仿宋" w:hAnsi="仿宋" w:cs="宋体" w:hint="eastAsia"/>
                <w:color w:val="000000"/>
                <w:kern w:val="0"/>
                <w:sz w:val="24"/>
                <w:szCs w:val="24"/>
              </w:rPr>
              <w:t xml:space="preserve">　</w:t>
            </w:r>
          </w:p>
        </w:tc>
      </w:tr>
    </w:tbl>
    <w:p w:rsidR="00EA3A7A" w:rsidRPr="00EA3A7A" w:rsidRDefault="00EA3A7A" w:rsidP="00EA3A7A">
      <w:pPr>
        <w:snapToGrid w:val="0"/>
        <w:rPr>
          <w:rFonts w:ascii="仿宋" w:eastAsia="仿宋" w:hAnsi="仿宋" w:cs="Times New Roman"/>
          <w:bCs/>
          <w:sz w:val="24"/>
          <w:szCs w:val="24"/>
        </w:rPr>
      </w:pPr>
      <w:r w:rsidRPr="00EA3A7A">
        <w:rPr>
          <w:rFonts w:ascii="仿宋" w:eastAsia="仿宋" w:hAnsi="仿宋" w:cs="宋体" w:hint="eastAsia"/>
          <w:sz w:val="24"/>
          <w:szCs w:val="24"/>
        </w:rPr>
        <w:t>注：</w:t>
      </w:r>
      <w:r w:rsidRPr="00EA3A7A">
        <w:rPr>
          <w:rFonts w:ascii="仿宋" w:eastAsia="仿宋" w:hAnsi="仿宋" w:cs="Times New Roman" w:hint="eastAsia"/>
          <w:sz w:val="24"/>
          <w:szCs w:val="24"/>
        </w:rPr>
        <w:t>1．</w:t>
      </w:r>
      <w:r w:rsidRPr="00EA3A7A">
        <w:rPr>
          <w:rFonts w:ascii="仿宋" w:eastAsia="仿宋" w:hAnsi="仿宋" w:cs="宋体" w:hint="eastAsia"/>
          <w:sz w:val="24"/>
          <w:szCs w:val="24"/>
        </w:rPr>
        <w:t>本表</w:t>
      </w:r>
      <w:r w:rsidRPr="00EA3A7A">
        <w:rPr>
          <w:rFonts w:ascii="仿宋" w:eastAsia="仿宋" w:hAnsi="仿宋" w:cs="仿宋" w:hint="eastAsia"/>
          <w:bCs/>
          <w:color w:val="000000"/>
          <w:sz w:val="24"/>
          <w:szCs w:val="24"/>
        </w:rPr>
        <w:t>反映本年度及截至本年末累计的住房公积金业务收支和增值收益分配使用情况，</w:t>
      </w:r>
      <w:r w:rsidRPr="00EA3A7A">
        <w:rPr>
          <w:rFonts w:ascii="仿宋" w:eastAsia="仿宋" w:hAnsi="仿宋" w:cs="宋体" w:hint="eastAsia"/>
          <w:sz w:val="24"/>
          <w:szCs w:val="24"/>
        </w:rPr>
        <w:t>仅由住房公积金管理中心填报</w:t>
      </w:r>
      <w:r w:rsidRPr="00EA3A7A">
        <w:rPr>
          <w:rFonts w:ascii="仿宋" w:eastAsia="仿宋" w:hAnsi="仿宋" w:cs="仿宋" w:hint="eastAsia"/>
          <w:bCs/>
          <w:color w:val="000000"/>
          <w:sz w:val="24"/>
          <w:szCs w:val="24"/>
        </w:rPr>
        <w:t>。</w:t>
      </w:r>
    </w:p>
    <w:p w:rsidR="00EA3A7A" w:rsidRPr="00EA3A7A" w:rsidRDefault="00EA3A7A" w:rsidP="00EA3A7A">
      <w:pPr>
        <w:snapToGrid w:val="0"/>
        <w:ind w:firstLineChars="200" w:firstLine="480"/>
        <w:rPr>
          <w:rFonts w:ascii="仿宋" w:eastAsia="仿宋" w:hAnsi="仿宋" w:cs="Times New Roman"/>
          <w:sz w:val="24"/>
          <w:szCs w:val="24"/>
        </w:rPr>
      </w:pPr>
      <w:r w:rsidRPr="00EA3A7A">
        <w:rPr>
          <w:rFonts w:ascii="仿宋" w:eastAsia="仿宋" w:hAnsi="仿宋" w:cs="Times New Roman" w:hint="eastAsia"/>
          <w:sz w:val="24"/>
          <w:szCs w:val="24"/>
        </w:rPr>
        <w:t>2．本表“住房公积金利息收入”填列公积金中心将住房公积金存入受委托银行取得的利息收入；“个人委托贷款利息收入”填列公积金中心委托银行向职工发放住房公积金贷款取得的利息收入，委托存贷款利息按国家规定的利率和期限计算。</w:t>
      </w:r>
    </w:p>
    <w:p w:rsidR="00EA3A7A" w:rsidRPr="00EA3A7A" w:rsidRDefault="00EA3A7A" w:rsidP="00EA3A7A">
      <w:pPr>
        <w:widowControl/>
        <w:snapToGrid w:val="0"/>
        <w:ind w:firstLine="480"/>
        <w:rPr>
          <w:rFonts w:ascii="仿宋" w:eastAsia="仿宋" w:hAnsi="仿宋" w:cs="Times New Roman"/>
          <w:sz w:val="24"/>
          <w:szCs w:val="24"/>
        </w:rPr>
      </w:pPr>
      <w:r w:rsidRPr="00EA3A7A">
        <w:rPr>
          <w:rFonts w:ascii="仿宋" w:eastAsia="仿宋" w:hAnsi="仿宋" w:cs="Times New Roman" w:hint="eastAsia"/>
          <w:sz w:val="24"/>
          <w:szCs w:val="24"/>
        </w:rPr>
        <w:t>3．本表“住房公积金利息支出”填列公积金中心按国家规定应支付职工个人的住房公积金利息；“住房公积金归集手续费支出”填列公积金中心按照规定支付给受委托银行的住房公积金归集手续费；“委托贷款手续费支出”填列公积金中心按照规定支付给委托银行的委托贷款手续费。</w:t>
      </w:r>
    </w:p>
    <w:p w:rsidR="00EA3A7A" w:rsidRPr="00EA3A7A" w:rsidRDefault="00EA3A7A" w:rsidP="00EA3A7A">
      <w:pPr>
        <w:widowControl/>
        <w:snapToGrid w:val="0"/>
        <w:ind w:firstLine="480"/>
        <w:rPr>
          <w:rFonts w:ascii="仿宋" w:eastAsia="仿宋" w:hAnsi="仿宋" w:cs="Times New Roman"/>
          <w:sz w:val="24"/>
          <w:szCs w:val="24"/>
        </w:rPr>
      </w:pPr>
      <w:r w:rsidRPr="00EA3A7A">
        <w:rPr>
          <w:rFonts w:ascii="仿宋" w:eastAsia="仿宋" w:hAnsi="仿宋" w:cs="Times New Roman" w:hint="eastAsia"/>
          <w:sz w:val="24"/>
          <w:szCs w:val="24"/>
        </w:rPr>
        <w:t>4．本表“提取公积金个人贷款风险准备金”填列公积金中心按照规定提取的住房公积金贷款风险准备金;“核销呆账支出”填列公积金中心按照规定的程序和范围，利用贷款风险准备金核销的住房公积金呆账;“提取公积金项目贷款风险准备金”填列公积金中心按照年末项目贷款余额4％计提的贷款风险准备金;“提取住房公积金中心管理费用”填列公积金中心按照规定提取的住房公积金中心管理费用。</w:t>
      </w:r>
    </w:p>
    <w:p w:rsidR="009F7298" w:rsidRPr="00EA3A7A" w:rsidRDefault="009F7298"/>
    <w:sectPr w:rsidR="009F7298" w:rsidRPr="00EA3A7A" w:rsidSect="00B2591A">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7C42" w:rsidRDefault="00327C42" w:rsidP="00EA3A7A">
      <w:r>
        <w:separator/>
      </w:r>
    </w:p>
  </w:endnote>
  <w:endnote w:type="continuationSeparator" w:id="1">
    <w:p w:rsidR="00327C42" w:rsidRDefault="00327C42" w:rsidP="00EA3A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7C42" w:rsidRDefault="00327C42" w:rsidP="00EA3A7A">
      <w:r>
        <w:separator/>
      </w:r>
    </w:p>
  </w:footnote>
  <w:footnote w:type="continuationSeparator" w:id="1">
    <w:p w:rsidR="00327C42" w:rsidRDefault="00327C42" w:rsidP="00EA3A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EB4CCB"/>
    <w:multiLevelType w:val="hybridMultilevel"/>
    <w:tmpl w:val="4950D0F8"/>
    <w:lvl w:ilvl="0" w:tplc="CB808BD8">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A3A7A"/>
    <w:rsid w:val="00040072"/>
    <w:rsid w:val="002022A7"/>
    <w:rsid w:val="00327C42"/>
    <w:rsid w:val="00374CB3"/>
    <w:rsid w:val="00392553"/>
    <w:rsid w:val="003F2869"/>
    <w:rsid w:val="003F467E"/>
    <w:rsid w:val="0057249F"/>
    <w:rsid w:val="005731CD"/>
    <w:rsid w:val="005B70D0"/>
    <w:rsid w:val="007624CB"/>
    <w:rsid w:val="00871423"/>
    <w:rsid w:val="009F7298"/>
    <w:rsid w:val="00A423BD"/>
    <w:rsid w:val="00A67772"/>
    <w:rsid w:val="00A95E86"/>
    <w:rsid w:val="00AB134D"/>
    <w:rsid w:val="00B2591A"/>
    <w:rsid w:val="00DF69B6"/>
    <w:rsid w:val="00EA3A7A"/>
    <w:rsid w:val="00F07EB3"/>
    <w:rsid w:val="00F41C94"/>
    <w:rsid w:val="00FC02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0D0"/>
    <w:pPr>
      <w:widowControl w:val="0"/>
      <w:jc w:val="both"/>
    </w:pPr>
  </w:style>
  <w:style w:type="paragraph" w:styleId="1">
    <w:name w:val="heading 1"/>
    <w:basedOn w:val="a"/>
    <w:next w:val="a"/>
    <w:link w:val="1Char"/>
    <w:uiPriority w:val="9"/>
    <w:qFormat/>
    <w:rsid w:val="00EA3A7A"/>
    <w:pPr>
      <w:keepNext/>
      <w:keepLines/>
      <w:spacing w:before="340" w:after="330" w:line="576" w:lineRule="auto"/>
      <w:outlineLvl w:val="0"/>
    </w:pPr>
    <w:rPr>
      <w:rFonts w:ascii="Calibri" w:eastAsia="宋体" w:hAnsi="Calibri" w:cs="宋体"/>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3A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3A7A"/>
    <w:rPr>
      <w:sz w:val="18"/>
      <w:szCs w:val="18"/>
    </w:rPr>
  </w:style>
  <w:style w:type="paragraph" w:styleId="a4">
    <w:name w:val="footer"/>
    <w:basedOn w:val="a"/>
    <w:link w:val="Char0"/>
    <w:uiPriority w:val="99"/>
    <w:semiHidden/>
    <w:unhideWhenUsed/>
    <w:rsid w:val="00EA3A7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3A7A"/>
    <w:rPr>
      <w:sz w:val="18"/>
      <w:szCs w:val="18"/>
    </w:rPr>
  </w:style>
  <w:style w:type="character" w:customStyle="1" w:styleId="1Char">
    <w:name w:val="标题 1 Char"/>
    <w:basedOn w:val="a0"/>
    <w:link w:val="1"/>
    <w:uiPriority w:val="9"/>
    <w:rsid w:val="00EA3A7A"/>
    <w:rPr>
      <w:rFonts w:ascii="Calibri" w:eastAsia="宋体" w:hAnsi="Calibri" w:cs="宋体"/>
      <w:b/>
      <w:bCs/>
      <w:kern w:val="44"/>
      <w:sz w:val="44"/>
      <w:szCs w:val="44"/>
    </w:rPr>
  </w:style>
  <w:style w:type="character" w:styleId="a5">
    <w:name w:val="Hyperlink"/>
    <w:uiPriority w:val="99"/>
    <w:semiHidden/>
    <w:unhideWhenUsed/>
    <w:rsid w:val="00EA3A7A"/>
    <w:rPr>
      <w:color w:val="0000FF"/>
      <w:u w:val="single"/>
    </w:rPr>
  </w:style>
  <w:style w:type="character" w:styleId="a6">
    <w:name w:val="FollowedHyperlink"/>
    <w:basedOn w:val="a0"/>
    <w:uiPriority w:val="99"/>
    <w:semiHidden/>
    <w:unhideWhenUsed/>
    <w:rsid w:val="00EA3A7A"/>
    <w:rPr>
      <w:color w:val="800080" w:themeColor="followedHyperlink"/>
      <w:u w:val="single"/>
    </w:rPr>
  </w:style>
  <w:style w:type="paragraph" w:styleId="a7">
    <w:name w:val="Document Map"/>
    <w:basedOn w:val="a"/>
    <w:link w:val="Char1"/>
    <w:uiPriority w:val="99"/>
    <w:semiHidden/>
    <w:unhideWhenUsed/>
    <w:rsid w:val="00EA3A7A"/>
    <w:pPr>
      <w:shd w:val="clear" w:color="auto" w:fill="000080"/>
    </w:pPr>
    <w:rPr>
      <w:rFonts w:ascii="Times New Roman" w:eastAsia="宋体" w:hAnsi="Times New Roman" w:cs="Times New Roman"/>
      <w:szCs w:val="24"/>
    </w:rPr>
  </w:style>
  <w:style w:type="character" w:customStyle="1" w:styleId="Char1">
    <w:name w:val="文档结构图 Char"/>
    <w:basedOn w:val="a0"/>
    <w:link w:val="a7"/>
    <w:uiPriority w:val="99"/>
    <w:semiHidden/>
    <w:rsid w:val="00EA3A7A"/>
    <w:rPr>
      <w:rFonts w:ascii="Times New Roman" w:eastAsia="宋体" w:hAnsi="Times New Roman" w:cs="Times New Roman"/>
      <w:szCs w:val="24"/>
      <w:shd w:val="clear" w:color="auto" w:fill="000080"/>
    </w:rPr>
  </w:style>
  <w:style w:type="paragraph" w:styleId="a8">
    <w:name w:val="Balloon Text"/>
    <w:basedOn w:val="a"/>
    <w:link w:val="Char2"/>
    <w:uiPriority w:val="99"/>
    <w:semiHidden/>
    <w:unhideWhenUsed/>
    <w:rsid w:val="00EA3A7A"/>
    <w:rPr>
      <w:rFonts w:ascii="Calibri" w:eastAsia="宋体" w:hAnsi="Calibri" w:cs="Calibri"/>
      <w:sz w:val="18"/>
      <w:szCs w:val="18"/>
    </w:rPr>
  </w:style>
  <w:style w:type="character" w:customStyle="1" w:styleId="Char2">
    <w:name w:val="批注框文本 Char"/>
    <w:basedOn w:val="a0"/>
    <w:link w:val="a8"/>
    <w:uiPriority w:val="99"/>
    <w:semiHidden/>
    <w:rsid w:val="00EA3A7A"/>
    <w:rPr>
      <w:rFonts w:ascii="Calibri" w:eastAsia="宋体" w:hAnsi="Calibri" w:cs="Calibri"/>
      <w:sz w:val="18"/>
      <w:szCs w:val="18"/>
    </w:rPr>
  </w:style>
  <w:style w:type="paragraph" w:styleId="a9">
    <w:name w:val="List Paragraph"/>
    <w:basedOn w:val="a"/>
    <w:uiPriority w:val="34"/>
    <w:qFormat/>
    <w:rsid w:val="00374CB3"/>
    <w:pPr>
      <w:ind w:firstLineChars="200" w:firstLine="420"/>
    </w:pPr>
  </w:style>
</w:styles>
</file>

<file path=word/webSettings.xml><?xml version="1.0" encoding="utf-8"?>
<w:webSettings xmlns:r="http://schemas.openxmlformats.org/officeDocument/2006/relationships" xmlns:w="http://schemas.openxmlformats.org/wordprocessingml/2006/main">
  <w:divs>
    <w:div w:id="65326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epTasks2015\2015&#24180;&#24230;&#37096;&#38376;&#20915;&#31639;&#25253;&#34920;.TSK\PARA\2015&#24180;&#24230;&#37096;&#38376;&#20915;&#31639;&#25253;&#34920;.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RepTasks2015\2015&#24180;&#24230;&#37096;&#38376;&#20915;&#31639;&#25253;&#34920;.TSK\PARA\2015&#24180;&#24230;&#37096;&#38376;&#20915;&#31639;&#25253;&#34920;.htm" TargetMode="External"/><Relationship Id="rId12" Type="http://schemas.openxmlformats.org/officeDocument/2006/relationships/hyperlink" Target="file:///D:\RepTasks2015\2015&#24180;&#24230;&#37096;&#38376;&#20915;&#31639;&#25253;&#34920;.TSK\PARA\2015&#24180;&#24230;&#37096;&#38376;&#20915;&#31639;&#25253;&#3492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epTasks2015\2015&#24180;&#24230;&#37096;&#38376;&#20915;&#31639;&#25253;&#34920;.TSK\PARA\2015&#24180;&#24230;&#37096;&#38376;&#20915;&#31639;&#25253;&#34920;.htm" TargetMode="External"/><Relationship Id="rId5" Type="http://schemas.openxmlformats.org/officeDocument/2006/relationships/footnotes" Target="footnotes.xml"/><Relationship Id="rId10" Type="http://schemas.openxmlformats.org/officeDocument/2006/relationships/hyperlink" Target="file:///D:\RepTasks2015\2015&#24180;&#24230;&#37096;&#38376;&#20915;&#31639;&#25253;&#34920;.TSK\PARA\2015&#24180;&#24230;&#37096;&#38376;&#20915;&#31639;&#25253;&#34920;.htm" TargetMode="External"/><Relationship Id="rId4" Type="http://schemas.openxmlformats.org/officeDocument/2006/relationships/webSettings" Target="webSettings.xml"/><Relationship Id="rId9" Type="http://schemas.openxmlformats.org/officeDocument/2006/relationships/hyperlink" Target="file:///D:\RepTasks2015\2015&#24180;&#24230;&#37096;&#38376;&#20915;&#31639;&#25253;&#34920;.TSK\PARA\2015&#24180;&#24230;&#37096;&#38376;&#20915;&#31639;&#25253;&#3492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20</Pages>
  <Words>2249</Words>
  <Characters>12822</Characters>
  <Application>Microsoft Office Word</Application>
  <DocSecurity>0</DocSecurity>
  <Lines>106</Lines>
  <Paragraphs>30</Paragraphs>
  <ScaleCrop>false</ScaleCrop>
  <Company/>
  <LinksUpToDate>false</LinksUpToDate>
  <CharactersWithSpaces>15041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DELL</cp:lastModifiedBy>
  <cp:revision>5</cp:revision>
  <dcterms:created xsi:type="dcterms:W3CDTF">2016-01-12T03:33:00Z</dcterms:created>
  <dcterms:modified xsi:type="dcterms:W3CDTF">2016-01-15T19:00:00Z</dcterms:modified>
</cp:coreProperties>
</file>