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A7A" w:rsidRPr="00EA3A7A" w:rsidRDefault="00EA3A7A" w:rsidP="00EA3A7A">
      <w:pPr>
        <w:tabs>
          <w:tab w:val="left" w:pos="9923"/>
        </w:tabs>
        <w:snapToGrid w:val="0"/>
        <w:jc w:val="center"/>
        <w:rPr>
          <w:rFonts w:ascii="黑体" w:eastAsia="黑体" w:hAnsi="黑体" w:cs="Times New Roman"/>
          <w:color w:val="000000"/>
          <w:sz w:val="24"/>
          <w:szCs w:val="24"/>
        </w:rPr>
      </w:pPr>
      <w:bookmarkStart w:id="0" w:name="部门决算填报说明（部门用）"/>
      <w:r w:rsidRPr="00EA3A7A">
        <w:rPr>
          <w:rFonts w:ascii="黑体" w:eastAsia="黑体" w:hAnsi="黑体" w:cs="黑体" w:hint="eastAsia"/>
          <w:color w:val="000000"/>
          <w:sz w:val="24"/>
          <w:szCs w:val="24"/>
        </w:rPr>
        <w:t>部门决算填报说明</w:t>
      </w:r>
      <w:r w:rsidRPr="00EA3A7A">
        <w:rPr>
          <w:rFonts w:ascii="黑体" w:eastAsia="黑体" w:hAnsi="黑体" w:cs="Times New Roman" w:hint="eastAsia"/>
          <w:color w:val="000000"/>
          <w:sz w:val="24"/>
          <w:szCs w:val="24"/>
        </w:rPr>
        <w:t>（部门用）</w:t>
      </w:r>
    </w:p>
    <w:bookmarkEnd w:id="0"/>
    <w:p w:rsidR="00EA3A7A" w:rsidRPr="00EA3A7A" w:rsidRDefault="00EA3A7A" w:rsidP="00EA3A7A">
      <w:pPr>
        <w:snapToGrid w:val="0"/>
        <w:rPr>
          <w:rFonts w:ascii="仿宋" w:eastAsia="仿宋" w:hAnsi="仿宋" w:cs="Times New Roman"/>
          <w:color w:val="000000"/>
          <w:sz w:val="24"/>
          <w:szCs w:val="24"/>
        </w:rPr>
      </w:pPr>
    </w:p>
    <w:p w:rsidR="00EA3A7A" w:rsidRPr="00EA3A7A" w:rsidRDefault="00EA3A7A" w:rsidP="00EA3A7A">
      <w:pPr>
        <w:snapToGrid w:val="0"/>
        <w:ind w:firstLine="480"/>
        <w:rPr>
          <w:rFonts w:ascii="黑体" w:eastAsia="黑体" w:hAnsi="黑体" w:cs="Times New Roman"/>
          <w:color w:val="000000"/>
          <w:sz w:val="24"/>
          <w:szCs w:val="24"/>
        </w:rPr>
      </w:pPr>
      <w:r w:rsidRPr="00EA3A7A">
        <w:rPr>
          <w:rFonts w:ascii="黑体" w:eastAsia="黑体" w:hAnsi="黑体" w:cs="黑体" w:hint="eastAsia"/>
          <w:color w:val="000000"/>
          <w:sz w:val="24"/>
          <w:szCs w:val="24"/>
        </w:rPr>
        <w:t>一、决算汇编基本情况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（一）部门机构情况说明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宋体" w:eastAsia="宋体" w:hAnsi="宋体" w:cs="宋体" w:hint="eastAsia"/>
          <w:color w:val="000000"/>
          <w:sz w:val="24"/>
          <w:szCs w:val="24"/>
          <w:u w:val="single"/>
        </w:rPr>
        <w:t> </w:t>
      </w:r>
      <w:r w:rsidR="00664433">
        <w:rPr>
          <w:rFonts w:ascii="宋体" w:eastAsia="宋体" w:hAnsi="宋体" w:cs="宋体" w:hint="eastAsia"/>
          <w:color w:val="000000"/>
          <w:sz w:val="24"/>
          <w:szCs w:val="24"/>
          <w:u w:val="single"/>
        </w:rPr>
        <w:t>2015</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年度，纳入本部门决算汇编范围的独立核算单位共</w:t>
      </w:r>
      <w:r w:rsidRPr="00EA3A7A">
        <w:rPr>
          <w:rFonts w:ascii="宋体" w:eastAsia="宋体" w:hAnsi="宋体" w:cs="宋体" w:hint="eastAsia"/>
          <w:color w:val="000000"/>
          <w:sz w:val="24"/>
          <w:szCs w:val="24"/>
          <w:u w:val="single"/>
        </w:rPr>
        <w:t>  </w:t>
      </w:r>
      <w:r w:rsidR="003208F9">
        <w:rPr>
          <w:rFonts w:ascii="宋体" w:eastAsia="宋体" w:hAnsi="宋体" w:cs="宋体" w:hint="eastAsia"/>
          <w:color w:val="000000"/>
          <w:sz w:val="24"/>
          <w:szCs w:val="24"/>
          <w:u w:val="single"/>
        </w:rPr>
        <w:t>1</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个，比上年增减</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个，分类说明如下：</w:t>
      </w:r>
    </w:p>
    <w:tbl>
      <w:tblPr>
        <w:tblW w:w="5000" w:type="pct"/>
        <w:tblCellMar>
          <w:left w:w="0" w:type="dxa"/>
          <w:right w:w="0" w:type="dxa"/>
        </w:tblCellMar>
        <w:tblLook w:val="04A0"/>
      </w:tblPr>
      <w:tblGrid>
        <w:gridCol w:w="4867"/>
        <w:gridCol w:w="1718"/>
        <w:gridCol w:w="1576"/>
        <w:gridCol w:w="6013"/>
      </w:tblGrid>
      <w:tr w:rsidR="00EA3A7A" w:rsidRPr="00EA3A7A" w:rsidTr="00EA3A7A">
        <w:trPr>
          <w:trHeight w:val="70"/>
        </w:trPr>
        <w:tc>
          <w:tcPr>
            <w:tcW w:w="17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spacing w:line="7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项目</w:t>
            </w:r>
          </w:p>
        </w:tc>
        <w:tc>
          <w:tcPr>
            <w:tcW w:w="60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spacing w:line="7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数量</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spacing w:line="7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比上年增减</w:t>
            </w:r>
          </w:p>
        </w:tc>
        <w:tc>
          <w:tcPr>
            <w:tcW w:w="21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spacing w:line="7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变动原因说明</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仿宋_GB2312" w:hint="eastAsia"/>
                <w:color w:val="000000"/>
                <w:sz w:val="24"/>
                <w:szCs w:val="24"/>
              </w:rPr>
              <w:t>合</w:t>
            </w: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计</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一、按单位基本性质</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37635D">
              <w:rPr>
                <w:rFonts w:ascii="仿宋" w:eastAsia="仿宋" w:hAnsi="仿宋" w:cs="仿宋_GB2312" w:hint="eastAsia"/>
                <w:color w:val="000000"/>
                <w:sz w:val="24"/>
                <w:szCs w:val="24"/>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行政单位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事业单位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8E3E66">
              <w:rPr>
                <w:rFonts w:ascii="仿宋" w:eastAsia="仿宋" w:hAnsi="仿宋" w:cs="仿宋_GB2312" w:hint="eastAsia"/>
                <w:color w:val="000000"/>
                <w:sz w:val="24"/>
                <w:szCs w:val="24"/>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其他</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二、按执行会计制度</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行政单位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ind w:firstLineChars="200" w:firstLine="480"/>
              <w:rPr>
                <w:rFonts w:ascii="仿宋" w:eastAsia="仿宋" w:hAnsi="仿宋" w:cs="Times New Roman"/>
                <w:sz w:val="24"/>
                <w:szCs w:val="24"/>
              </w:rPr>
            </w:pPr>
            <w:r w:rsidRPr="00EA3A7A">
              <w:rPr>
                <w:rFonts w:ascii="仿宋" w:eastAsia="仿宋" w:hAnsi="仿宋" w:cs="仿宋_GB2312" w:hint="eastAsia"/>
                <w:color w:val="000000"/>
                <w:sz w:val="24"/>
                <w:szCs w:val="24"/>
              </w:rPr>
              <w:t>事业单位（含行业）</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8E3E66">
              <w:rPr>
                <w:rFonts w:ascii="仿宋" w:eastAsia="仿宋" w:hAnsi="仿宋" w:cs="仿宋_GB2312" w:hint="eastAsia"/>
                <w:color w:val="000000"/>
                <w:sz w:val="24"/>
                <w:szCs w:val="24"/>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民间非营利组织</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企业</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三、按单位预算级次</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一级预算单位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二级预算单位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8E3E66">
              <w:rPr>
                <w:rFonts w:ascii="仿宋" w:eastAsia="仿宋" w:hAnsi="仿宋" w:cs="仿宋_GB2312" w:hint="eastAsia"/>
                <w:color w:val="000000"/>
                <w:sz w:val="24"/>
                <w:szCs w:val="24"/>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三级预算单位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bl>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（二）部门录入户数说明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宋体" w:eastAsia="宋体" w:hAnsi="宋体" w:cs="宋体" w:hint="eastAsia"/>
          <w:color w:val="000000"/>
          <w:sz w:val="24"/>
          <w:szCs w:val="24"/>
          <w:u w:val="single"/>
        </w:rPr>
        <w:t> </w:t>
      </w:r>
      <w:r w:rsidR="008E3E66">
        <w:rPr>
          <w:rFonts w:ascii="宋体" w:eastAsia="宋体" w:hAnsi="宋体" w:cs="宋体" w:hint="eastAsia"/>
          <w:color w:val="000000"/>
          <w:sz w:val="24"/>
          <w:szCs w:val="24"/>
          <w:u w:val="single"/>
        </w:rPr>
        <w:t>2015</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年度，本部门决算汇编户数共</w:t>
      </w:r>
      <w:r w:rsidRPr="00EA3A7A">
        <w:rPr>
          <w:rFonts w:ascii="宋体" w:eastAsia="宋体" w:hAnsi="宋体" w:cs="宋体" w:hint="eastAsia"/>
          <w:color w:val="000000"/>
          <w:sz w:val="24"/>
          <w:szCs w:val="24"/>
          <w:u w:val="single"/>
        </w:rPr>
        <w:t>   </w:t>
      </w:r>
      <w:r w:rsidR="008E3E66">
        <w:rPr>
          <w:rFonts w:ascii="宋体" w:eastAsia="宋体" w:hAnsi="宋体" w:cs="宋体" w:hint="eastAsia"/>
          <w:color w:val="000000"/>
          <w:sz w:val="24"/>
          <w:szCs w:val="24"/>
          <w:u w:val="single"/>
        </w:rPr>
        <w:t>1</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个，比上年增减</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个，分类说明如下：</w:t>
      </w:r>
    </w:p>
    <w:tbl>
      <w:tblPr>
        <w:tblW w:w="5000" w:type="pct"/>
        <w:tblCellMar>
          <w:left w:w="0" w:type="dxa"/>
          <w:right w:w="0" w:type="dxa"/>
        </w:tblCellMar>
        <w:tblLook w:val="04A0"/>
      </w:tblPr>
      <w:tblGrid>
        <w:gridCol w:w="5904"/>
        <w:gridCol w:w="1775"/>
        <w:gridCol w:w="1477"/>
        <w:gridCol w:w="5018"/>
      </w:tblGrid>
      <w:tr w:rsidR="00EA3A7A" w:rsidRPr="00EA3A7A" w:rsidTr="00EA3A7A">
        <w:trPr>
          <w:trHeight w:val="60"/>
          <w:tblHeader/>
        </w:trPr>
        <w:tc>
          <w:tcPr>
            <w:tcW w:w="208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项目</w:t>
            </w:r>
          </w:p>
        </w:tc>
        <w:tc>
          <w:tcPr>
            <w:tcW w:w="626"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数量</w:t>
            </w:r>
          </w:p>
        </w:tc>
        <w:tc>
          <w:tcPr>
            <w:tcW w:w="52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比上年增减</w:t>
            </w:r>
          </w:p>
        </w:tc>
        <w:tc>
          <w:tcPr>
            <w:tcW w:w="17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变动原因说明</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仿宋_GB2312" w:hint="eastAsia"/>
                <w:color w:val="000000"/>
                <w:sz w:val="24"/>
                <w:szCs w:val="24"/>
              </w:rPr>
              <w:t>合</w:t>
            </w: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计</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一、单户表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8E3E66">
              <w:rPr>
                <w:rFonts w:ascii="仿宋" w:eastAsia="仿宋" w:hAnsi="仿宋" w:cs="仿宋_GB2312" w:hint="eastAsia"/>
                <w:color w:val="000000"/>
                <w:sz w:val="24"/>
                <w:szCs w:val="24"/>
              </w:rPr>
              <w:t>1</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lastRenderedPageBreak/>
              <w:t>二、行政单位汇总录入表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三、事业单位汇总录入表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8E3E66">
              <w:rPr>
                <w:rFonts w:ascii="仿宋" w:eastAsia="仿宋" w:hAnsi="仿宋" w:cs="仿宋_GB2312" w:hint="eastAsia"/>
                <w:color w:val="000000"/>
                <w:sz w:val="24"/>
                <w:szCs w:val="24"/>
              </w:rPr>
              <w:t>1</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四、经费自理事业单位汇总录入表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五、乡镇汇总录入表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六、其他单位汇总录入表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七、经费差额表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八、调整表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九、叠加汇总表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bl>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注：主管部门使用经费差额表代编收支及使用调整表调整收支重复汇总数的情况需另作说明，包括代编（或调整）的依据、涉及的单位和金额。</w:t>
      </w:r>
    </w:p>
    <w:p w:rsidR="00EA3A7A" w:rsidRPr="00EA3A7A" w:rsidRDefault="00EA3A7A" w:rsidP="00EA3A7A">
      <w:pPr>
        <w:snapToGrid w:val="0"/>
        <w:rPr>
          <w:rFonts w:ascii="仿宋" w:eastAsia="仿宋" w:hAnsi="仿宋" w:cs="Times New Roman"/>
          <w:color w:val="000000"/>
          <w:sz w:val="24"/>
          <w:szCs w:val="24"/>
        </w:rPr>
      </w:pPr>
    </w:p>
    <w:p w:rsidR="00EA3A7A" w:rsidRPr="00EA3A7A" w:rsidRDefault="00EA3A7A" w:rsidP="00EA3A7A">
      <w:pPr>
        <w:snapToGrid w:val="0"/>
        <w:ind w:firstLineChars="200" w:firstLine="480"/>
        <w:rPr>
          <w:rFonts w:ascii="黑体" w:eastAsia="黑体" w:hAnsi="黑体" w:cs="Times New Roman"/>
          <w:color w:val="000000"/>
          <w:sz w:val="24"/>
          <w:szCs w:val="24"/>
        </w:rPr>
      </w:pPr>
      <w:r w:rsidRPr="00EA3A7A">
        <w:rPr>
          <w:rFonts w:ascii="黑体" w:eastAsia="黑体" w:hAnsi="黑体" w:cs="黑体" w:hint="eastAsia"/>
          <w:color w:val="000000"/>
          <w:sz w:val="24"/>
          <w:szCs w:val="24"/>
        </w:rPr>
        <w:t>二、基础数据核对情况</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（一）与财政部门对账情况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1．财政拨款核对情况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（1）单位本年度实际收到的</w:t>
      </w:r>
      <w:r w:rsidRPr="00EA3A7A">
        <w:rPr>
          <w:rFonts w:ascii="仿宋" w:eastAsia="仿宋" w:hAnsi="仿宋" w:cs="仿宋" w:hint="eastAsia"/>
          <w:bCs/>
          <w:color w:val="000000"/>
          <w:sz w:val="24"/>
          <w:szCs w:val="24"/>
        </w:rPr>
        <w:t>一般</w:t>
      </w:r>
      <w:r w:rsidRPr="00EA3A7A">
        <w:rPr>
          <w:rFonts w:ascii="仿宋" w:eastAsia="仿宋" w:hAnsi="仿宋" w:cs="仿宋" w:hint="eastAsia"/>
          <w:color w:val="000000"/>
          <w:sz w:val="24"/>
          <w:szCs w:val="24"/>
        </w:rPr>
        <w:t>公共预算财政拨款收入</w:t>
      </w:r>
      <w:r w:rsidRPr="00EA3A7A">
        <w:rPr>
          <w:rFonts w:ascii="宋体" w:eastAsia="宋体" w:hAnsi="宋体" w:cs="宋体" w:hint="eastAsia"/>
          <w:color w:val="000000"/>
          <w:sz w:val="24"/>
          <w:szCs w:val="24"/>
          <w:u w:val="single"/>
        </w:rPr>
        <w:t>   </w:t>
      </w:r>
      <w:r w:rsidR="008E3E66">
        <w:rPr>
          <w:rFonts w:ascii="宋体" w:eastAsia="宋体" w:hAnsi="宋体" w:cs="宋体" w:hint="eastAsia"/>
          <w:color w:val="000000"/>
          <w:sz w:val="24"/>
          <w:szCs w:val="24"/>
          <w:u w:val="single"/>
        </w:rPr>
        <w:t>735648</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万元，财政部门拨款对账单</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万元，差额</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万元。对差额原因进行说明。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（2）单位本年度政府性基金预算财政拨款收入</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万元，财政部门拨款对账单</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万元，差额</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万元。对差额原因进行说明。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2．财政专户管理资金核对情况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（1）单位本年度缴入财政专户</w:t>
      </w:r>
      <w:r w:rsidRPr="00EA3A7A">
        <w:rPr>
          <w:rFonts w:ascii="宋体" w:eastAsia="宋体" w:hAnsi="宋体" w:cs="宋体" w:hint="eastAsia"/>
          <w:color w:val="000000"/>
          <w:sz w:val="24"/>
          <w:szCs w:val="24"/>
          <w:u w:val="single"/>
        </w:rPr>
        <w:t>  </w:t>
      </w:r>
      <w:r w:rsidR="008E3E66">
        <w:rPr>
          <w:rFonts w:ascii="宋体" w:eastAsia="宋体" w:hAnsi="宋体" w:cs="宋体" w:hint="eastAsia"/>
          <w:color w:val="000000"/>
          <w:sz w:val="24"/>
          <w:szCs w:val="24"/>
          <w:u w:val="single"/>
        </w:rPr>
        <w:t>974212.5</w:t>
      </w:r>
      <w:r w:rsidR="00956285">
        <w:rPr>
          <w:rFonts w:ascii="宋体" w:eastAsia="宋体" w:hAnsi="宋体" w:cs="宋体" w:hint="eastAsia"/>
          <w:color w:val="000000"/>
          <w:sz w:val="24"/>
          <w:szCs w:val="24"/>
          <w:u w:val="single"/>
        </w:rPr>
        <w:t>0</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万元，财政部门财政专户缴款对账单</w:t>
      </w:r>
      <w:r w:rsidRPr="00EA3A7A">
        <w:rPr>
          <w:rFonts w:ascii="宋体" w:eastAsia="宋体" w:hAnsi="宋体" w:cs="宋体" w:hint="eastAsia"/>
          <w:color w:val="000000"/>
          <w:sz w:val="24"/>
          <w:szCs w:val="24"/>
          <w:u w:val="single"/>
        </w:rPr>
        <w:t> </w:t>
      </w:r>
      <w:r w:rsidR="00956285">
        <w:rPr>
          <w:rFonts w:ascii="宋体" w:eastAsia="宋体" w:hAnsi="宋体" w:cs="宋体" w:hint="eastAsia"/>
          <w:color w:val="000000"/>
          <w:sz w:val="24"/>
          <w:szCs w:val="24"/>
          <w:u w:val="single"/>
        </w:rPr>
        <w:t>974212.50</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万元，差额</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万元。对差额原因进行说明。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（2）单位本年度财政专户</w:t>
      </w:r>
      <w:r w:rsidRPr="00EA3A7A">
        <w:rPr>
          <w:rFonts w:ascii="仿宋" w:eastAsia="仿宋" w:hAnsi="仿宋" w:cs="仿宋" w:hint="eastAsia"/>
          <w:bCs/>
          <w:color w:val="000000"/>
          <w:sz w:val="24"/>
          <w:szCs w:val="24"/>
        </w:rPr>
        <w:t>管理</w:t>
      </w:r>
      <w:r w:rsidRPr="00EA3A7A">
        <w:rPr>
          <w:rFonts w:ascii="仿宋" w:eastAsia="仿宋" w:hAnsi="仿宋" w:cs="仿宋" w:hint="eastAsia"/>
          <w:color w:val="000000"/>
          <w:sz w:val="24"/>
          <w:szCs w:val="24"/>
        </w:rPr>
        <w:t>资金收入</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万元，财政部门财政专户拨款对账单</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万元，差额</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万元。对差额原因进行说明。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3．其他需要说明的情况</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（二）上年结转和结余核对及指标变动情况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lastRenderedPageBreak/>
        <w:t>1．本部门全口径、</w:t>
      </w:r>
      <w:r w:rsidRPr="00EA3A7A">
        <w:rPr>
          <w:rFonts w:ascii="仿宋" w:eastAsia="仿宋" w:hAnsi="仿宋" w:cs="仿宋" w:hint="eastAsia"/>
          <w:bCs/>
          <w:color w:val="000000"/>
          <w:sz w:val="24"/>
          <w:szCs w:val="24"/>
        </w:rPr>
        <w:t>一般</w:t>
      </w:r>
      <w:r w:rsidRPr="00EA3A7A">
        <w:rPr>
          <w:rFonts w:ascii="仿宋" w:eastAsia="仿宋" w:hAnsi="仿宋" w:cs="仿宋" w:hint="eastAsia"/>
          <w:color w:val="000000"/>
          <w:sz w:val="24"/>
          <w:szCs w:val="24"/>
        </w:rPr>
        <w:t>公共预算财政拨款、政府性基金预算财政拨款和财政专户管理资金的结转和结余资金上年年末数与本年年初数不一致的情况说明（附表</w:t>
      </w:r>
      <w:r w:rsidRPr="00EA3A7A">
        <w:rPr>
          <w:rFonts w:ascii="仿宋" w:eastAsia="仿宋" w:hAnsi="仿宋" w:cs="仿宋" w:hint="eastAsia"/>
          <w:bCs/>
          <w:color w:val="000000"/>
          <w:sz w:val="24"/>
          <w:szCs w:val="24"/>
        </w:rPr>
        <w:t>1</w:t>
      </w:r>
      <w:r w:rsidRPr="00EA3A7A">
        <w:rPr>
          <w:rFonts w:ascii="仿宋" w:eastAsia="仿宋" w:hAnsi="仿宋" w:cs="仿宋" w:hint="eastAsia"/>
          <w:color w:val="000000"/>
          <w:sz w:val="24"/>
          <w:szCs w:val="24"/>
        </w:rPr>
        <w:t>），包括</w:t>
      </w:r>
      <w:r w:rsidRPr="00EA3A7A">
        <w:rPr>
          <w:rFonts w:ascii="仿宋" w:eastAsia="仿宋" w:hAnsi="仿宋" w:cs="仿宋" w:hint="eastAsia"/>
          <w:bCs/>
          <w:color w:val="000000"/>
          <w:sz w:val="24"/>
          <w:szCs w:val="24"/>
        </w:rPr>
        <w:t>财政收回、审计调整、归集调入或上缴、单位内部调剂等情况</w:t>
      </w:r>
      <w:r w:rsidRPr="00EA3A7A">
        <w:rPr>
          <w:rFonts w:ascii="仿宋" w:eastAsia="仿宋" w:hAnsi="仿宋" w:cs="仿宋" w:hint="eastAsia"/>
          <w:color w:val="000000"/>
          <w:sz w:val="24"/>
          <w:szCs w:val="24"/>
        </w:rPr>
        <w:t>。</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2．本部门资产负债简表上年年末数与本年年初数不一致的情况说明（附表</w:t>
      </w:r>
      <w:r w:rsidRPr="00EA3A7A">
        <w:rPr>
          <w:rFonts w:ascii="仿宋" w:eastAsia="仿宋" w:hAnsi="仿宋" w:cs="仿宋" w:hint="eastAsia"/>
          <w:bCs/>
          <w:color w:val="000000"/>
          <w:sz w:val="24"/>
          <w:szCs w:val="24"/>
        </w:rPr>
        <w:t>2</w:t>
      </w:r>
      <w:r w:rsidRPr="00EA3A7A">
        <w:rPr>
          <w:rFonts w:ascii="仿宋" w:eastAsia="仿宋" w:hAnsi="仿宋" w:cs="仿宋" w:hint="eastAsia"/>
          <w:color w:val="000000"/>
          <w:sz w:val="24"/>
          <w:szCs w:val="24"/>
        </w:rPr>
        <w:t>）</w:t>
      </w:r>
      <w:r w:rsidRPr="00EA3A7A">
        <w:rPr>
          <w:rFonts w:ascii="仿宋" w:eastAsia="仿宋" w:hAnsi="仿宋" w:cs="仿宋" w:hint="eastAsia"/>
          <w:bCs/>
          <w:color w:val="000000"/>
          <w:sz w:val="24"/>
          <w:szCs w:val="24"/>
        </w:rPr>
        <w:t>，重点说明</w:t>
      </w:r>
      <w:r w:rsidRPr="00EA3A7A">
        <w:rPr>
          <w:rFonts w:ascii="仿宋" w:eastAsia="仿宋" w:hAnsi="仿宋" w:cs="仿宋" w:hint="eastAsia"/>
          <w:color w:val="000000"/>
          <w:sz w:val="24"/>
          <w:szCs w:val="24"/>
        </w:rPr>
        <w:t>本部门所属事业单位事业基金、专用基金上年年末数与本年年初数不一致的情况。</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3．主要指标上下年变动幅度超过20%，其中机构人员指标上下年有变动的，应具体核实并说明原因（附表</w:t>
      </w:r>
      <w:r w:rsidRPr="00EA3A7A">
        <w:rPr>
          <w:rFonts w:ascii="仿宋" w:eastAsia="仿宋" w:hAnsi="仿宋" w:cs="仿宋" w:hint="eastAsia"/>
          <w:bCs/>
          <w:color w:val="000000"/>
          <w:sz w:val="24"/>
          <w:szCs w:val="24"/>
        </w:rPr>
        <w:t>3</w:t>
      </w:r>
      <w:r w:rsidRPr="00EA3A7A">
        <w:rPr>
          <w:rFonts w:ascii="仿宋" w:eastAsia="仿宋" w:hAnsi="仿宋" w:cs="仿宋" w:hint="eastAsia"/>
          <w:color w:val="000000"/>
          <w:sz w:val="24"/>
          <w:szCs w:val="24"/>
        </w:rPr>
        <w:t>）。</w:t>
      </w:r>
    </w:p>
    <w:p w:rsidR="00EA3A7A" w:rsidRPr="00EA3A7A" w:rsidRDefault="00EA3A7A" w:rsidP="00EA3A7A">
      <w:pPr>
        <w:snapToGrid w:val="0"/>
        <w:rPr>
          <w:rFonts w:ascii="仿宋" w:eastAsia="仿宋" w:hAnsi="仿宋" w:cs="Times New Roman"/>
          <w:color w:val="000000"/>
          <w:sz w:val="24"/>
          <w:szCs w:val="24"/>
        </w:rPr>
      </w:pPr>
    </w:p>
    <w:p w:rsidR="00EA3A7A" w:rsidRPr="00EA3A7A" w:rsidRDefault="00EA3A7A" w:rsidP="00EA3A7A">
      <w:pPr>
        <w:snapToGrid w:val="0"/>
        <w:ind w:firstLineChars="200" w:firstLine="480"/>
        <w:rPr>
          <w:rFonts w:ascii="黑体" w:eastAsia="黑体" w:hAnsi="黑体" w:cs="黑体"/>
          <w:color w:val="000000"/>
          <w:sz w:val="24"/>
          <w:szCs w:val="24"/>
        </w:rPr>
      </w:pPr>
      <w:r w:rsidRPr="00EA3A7A">
        <w:rPr>
          <w:rFonts w:ascii="黑体" w:eastAsia="黑体" w:hAnsi="黑体" w:cs="黑体" w:hint="eastAsia"/>
          <w:color w:val="000000"/>
          <w:sz w:val="24"/>
          <w:szCs w:val="24"/>
        </w:rPr>
        <w:t>三、报表审核情况</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（一）审核情况</w:t>
      </w:r>
    </w:p>
    <w:tbl>
      <w:tblPr>
        <w:tblW w:w="5000" w:type="pct"/>
        <w:tblCellMar>
          <w:left w:w="0" w:type="dxa"/>
          <w:right w:w="0" w:type="dxa"/>
        </w:tblCellMar>
        <w:tblLook w:val="04A0"/>
      </w:tblPr>
      <w:tblGrid>
        <w:gridCol w:w="3036"/>
        <w:gridCol w:w="2092"/>
        <w:gridCol w:w="2971"/>
        <w:gridCol w:w="6075"/>
      </w:tblGrid>
      <w:tr w:rsidR="00EA3A7A" w:rsidRPr="00EA3A7A" w:rsidTr="00EA3A7A">
        <w:trPr>
          <w:trHeight w:val="60"/>
        </w:trPr>
        <w:tc>
          <w:tcPr>
            <w:tcW w:w="107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审核项目</w:t>
            </w:r>
          </w:p>
        </w:tc>
        <w:tc>
          <w:tcPr>
            <w:tcW w:w="738"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数量</w:t>
            </w:r>
          </w:p>
        </w:tc>
        <w:tc>
          <w:tcPr>
            <w:tcW w:w="1048"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提示内容</w:t>
            </w:r>
          </w:p>
        </w:tc>
        <w:tc>
          <w:tcPr>
            <w:tcW w:w="2143"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单位说明</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一、审核公式</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1．表间公式</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A0-XXX</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A0-XXX</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2．表内公式</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AXXX</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AXXX</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二、审核模板</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1</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XX个单位</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2</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XX个单位</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bl>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（二）对报表指标、审核公式和审核模板的设置建议</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1．对部门决算报表指标设置的建议。</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2．如有不适用的审核公式和模板，请列出并说明修改意见。</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lastRenderedPageBreak/>
        <w:t>3．单位自行增加的审核公式和模板，请列出并说明设置依据。</w:t>
      </w:r>
    </w:p>
    <w:p w:rsidR="00EA3A7A" w:rsidRPr="00EA3A7A" w:rsidRDefault="00EA3A7A" w:rsidP="00EA3A7A">
      <w:pPr>
        <w:snapToGrid w:val="0"/>
        <w:rPr>
          <w:rFonts w:ascii="仿宋" w:eastAsia="仿宋" w:hAnsi="仿宋" w:cs="Times New Roman"/>
          <w:color w:val="000000"/>
          <w:sz w:val="24"/>
          <w:szCs w:val="24"/>
        </w:rPr>
      </w:pPr>
    </w:p>
    <w:p w:rsidR="00EA3A7A" w:rsidRPr="00EA3A7A" w:rsidRDefault="00EA3A7A" w:rsidP="00EA3A7A">
      <w:pPr>
        <w:snapToGrid w:val="0"/>
        <w:ind w:firstLineChars="200" w:firstLine="480"/>
        <w:rPr>
          <w:rFonts w:ascii="黑体" w:eastAsia="黑体" w:hAnsi="黑体" w:cs="黑体"/>
          <w:color w:val="000000"/>
          <w:sz w:val="24"/>
          <w:szCs w:val="24"/>
        </w:rPr>
      </w:pPr>
      <w:r w:rsidRPr="00EA3A7A">
        <w:rPr>
          <w:rFonts w:ascii="黑体" w:eastAsia="黑体" w:hAnsi="黑体" w:cs="黑体" w:hint="eastAsia"/>
          <w:color w:val="000000"/>
          <w:sz w:val="24"/>
          <w:szCs w:val="24"/>
        </w:rPr>
        <w:t>四、决算数据其他需要说明的情况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1．“收入决算表”中</w:t>
      </w:r>
      <w:r w:rsidRPr="00EA3A7A">
        <w:rPr>
          <w:rFonts w:ascii="仿宋" w:eastAsia="仿宋" w:hAnsi="仿宋" w:cs="仿宋" w:hint="eastAsia"/>
          <w:color w:val="000000"/>
          <w:spacing w:val="6"/>
          <w:sz w:val="24"/>
          <w:szCs w:val="24"/>
        </w:rPr>
        <w:t>其他收入的具体构成情况，</w:t>
      </w:r>
      <w:r w:rsidRPr="00EA3A7A">
        <w:rPr>
          <w:rFonts w:ascii="仿宋" w:eastAsia="仿宋" w:hAnsi="仿宋" w:cs="仿宋" w:hint="eastAsia"/>
          <w:color w:val="000000"/>
          <w:sz w:val="24"/>
          <w:szCs w:val="24"/>
        </w:rPr>
        <w:t>说明单位从本级财政部门以外的同级单位取得的经费、从非本级财政部门取得的经费、未纳入财政专户管理的投资收益、利息收入、捐赠收入等收入情况（附表</w:t>
      </w:r>
      <w:r w:rsidRPr="00EA3A7A">
        <w:rPr>
          <w:rFonts w:ascii="仿宋" w:eastAsia="仿宋" w:hAnsi="仿宋" w:cs="仿宋" w:hint="eastAsia"/>
          <w:bCs/>
          <w:color w:val="000000"/>
          <w:sz w:val="24"/>
          <w:szCs w:val="24"/>
        </w:rPr>
        <w:t>4</w:t>
      </w:r>
      <w:r w:rsidRPr="00EA3A7A">
        <w:rPr>
          <w:rFonts w:ascii="仿宋" w:eastAsia="仿宋" w:hAnsi="仿宋" w:cs="仿宋" w:hint="eastAsia"/>
          <w:color w:val="000000"/>
          <w:sz w:val="24"/>
          <w:szCs w:val="24"/>
        </w:rPr>
        <w:t>）。</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2．年末结转和结余为负数的原因说明，包括单位基本支出结转、项目支出结转和结余、事业基金结余和专用基金结余为负数的情况。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3．“支出决算明细表”中，部门转拨附属单位或者非本级预算单位的经费支出，应具体说明支出经济分类科目、去向和金额。（如“商品和服务支出－其他商品和服务支出”，拨给……单位用于……事务，……万元）</w:t>
      </w:r>
      <w:r w:rsidRPr="00EA3A7A">
        <w:rPr>
          <w:rFonts w:ascii="仿宋" w:eastAsia="仿宋" w:hAnsi="仿宋" w:cs="仿宋" w:hint="eastAsia"/>
          <w:bCs/>
          <w:color w:val="000000"/>
          <w:sz w:val="24"/>
          <w:szCs w:val="24"/>
        </w:rPr>
        <w:t>。</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4．“支出</w:t>
      </w:r>
      <w:r w:rsidRPr="00EA3A7A">
        <w:rPr>
          <w:rFonts w:ascii="仿宋" w:eastAsia="仿宋" w:hAnsi="仿宋" w:cs="仿宋" w:hint="eastAsia"/>
          <w:bCs/>
          <w:color w:val="000000"/>
          <w:sz w:val="24"/>
          <w:szCs w:val="24"/>
        </w:rPr>
        <w:t>决算</w:t>
      </w:r>
      <w:r w:rsidRPr="00EA3A7A">
        <w:rPr>
          <w:rFonts w:ascii="仿宋" w:eastAsia="仿宋" w:hAnsi="仿宋" w:cs="仿宋" w:hint="eastAsia"/>
          <w:color w:val="000000"/>
          <w:sz w:val="24"/>
          <w:szCs w:val="24"/>
        </w:rPr>
        <w:t>明细表”中“其他工资福利支出”的具体构成，如</w:t>
      </w:r>
      <w:r w:rsidRPr="00EA3A7A">
        <w:rPr>
          <w:rFonts w:ascii="仿宋" w:eastAsia="仿宋" w:hAnsi="仿宋" w:cs="仿宋" w:hint="eastAsia"/>
          <w:bCs/>
          <w:color w:val="000000"/>
          <w:sz w:val="24"/>
          <w:szCs w:val="24"/>
        </w:rPr>
        <w:t>用于</w:t>
      </w:r>
      <w:r w:rsidRPr="00EA3A7A">
        <w:rPr>
          <w:rFonts w:ascii="仿宋" w:eastAsia="仿宋" w:hAnsi="仿宋" w:cs="仿宋" w:hint="eastAsia"/>
          <w:color w:val="000000"/>
          <w:sz w:val="24"/>
          <w:szCs w:val="24"/>
        </w:rPr>
        <w:t>开支编制外长期聘用人员支出，需说明开支人数及相应的支出标准。</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5．“项目支出决算明细表”中列支“工资福利支出”和“对个人和家庭的补助”的依据及说明。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6．“财政专户管理资金收入支出决算表”中除教育收费以外的资金收支情况说明（需附相关文件依据）。</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7．“资产负债简表”中行政事业单位“应收账款”、“预付账款”、“其他应收款”、“应付账款”、“预收账款”、“其他应付款”等往来账款情况说明。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8．“三公”经费总额及分项金额与年初预算数、上年决算数对比变动的原因说明，以及相关的公务用车购置及保有量、因公出国（境）团组数及人数和公务接待批次及人数等情况（附表5）。</w:t>
      </w:r>
    </w:p>
    <w:p w:rsidR="00EA3A7A" w:rsidRPr="00EA3A7A" w:rsidRDefault="00EA3A7A" w:rsidP="00EA3A7A">
      <w:pPr>
        <w:snapToGrid w:val="0"/>
        <w:ind w:firstLine="480"/>
        <w:rPr>
          <w:rFonts w:ascii="仿宋" w:eastAsia="仿宋" w:hAnsi="仿宋" w:cs="Times New Roman"/>
          <w:bCs/>
          <w:color w:val="000000"/>
          <w:sz w:val="24"/>
          <w:szCs w:val="24"/>
        </w:rPr>
      </w:pPr>
      <w:r w:rsidRPr="00EA3A7A">
        <w:rPr>
          <w:rFonts w:ascii="仿宋" w:eastAsia="仿宋" w:hAnsi="仿宋" w:cs="仿宋" w:hint="eastAsia"/>
          <w:bCs/>
          <w:color w:val="000000"/>
          <w:sz w:val="24"/>
          <w:szCs w:val="24"/>
        </w:rPr>
        <w:t>9．行政单位、参照公务员法管理的事业单位机关运行经费支出情况，以及与上年数对比变动原因说明（附表5）。</w:t>
      </w:r>
    </w:p>
    <w:p w:rsidR="00EA3A7A" w:rsidRPr="00EA3A7A" w:rsidRDefault="00EA3A7A" w:rsidP="00EA3A7A">
      <w:pPr>
        <w:snapToGrid w:val="0"/>
        <w:ind w:firstLine="480"/>
        <w:rPr>
          <w:rFonts w:ascii="仿宋" w:eastAsia="仿宋" w:hAnsi="仿宋" w:cs="仿宋"/>
          <w:bCs/>
          <w:color w:val="000000"/>
          <w:sz w:val="24"/>
          <w:szCs w:val="24"/>
        </w:rPr>
      </w:pPr>
      <w:r w:rsidRPr="00EA3A7A">
        <w:rPr>
          <w:rFonts w:ascii="仿宋" w:eastAsia="仿宋" w:hAnsi="仿宋" w:cs="仿宋" w:hint="eastAsia"/>
          <w:bCs/>
          <w:color w:val="000000"/>
          <w:sz w:val="24"/>
          <w:szCs w:val="24"/>
        </w:rPr>
        <w:t>10．政府采购支出情况，包括采购类型、采购规模和资金来源等（附表6）。</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bCs/>
          <w:color w:val="000000"/>
          <w:sz w:val="24"/>
          <w:szCs w:val="24"/>
        </w:rPr>
        <w:t>11</w:t>
      </w:r>
      <w:r w:rsidRPr="00EA3A7A">
        <w:rPr>
          <w:rFonts w:ascii="仿宋" w:eastAsia="仿宋" w:hAnsi="仿宋" w:cs="仿宋" w:hint="eastAsia"/>
          <w:color w:val="000000"/>
          <w:sz w:val="24"/>
          <w:szCs w:val="24"/>
        </w:rPr>
        <w:t>．资产负债变动、长期投资和国有资产管理，以及对本期或者下期财务状况发生重大影响事项的说明。</w:t>
      </w:r>
    </w:p>
    <w:p w:rsidR="00EA3A7A" w:rsidRPr="00EA3A7A" w:rsidRDefault="00EA3A7A" w:rsidP="00EA3A7A">
      <w:pPr>
        <w:snapToGrid w:val="0"/>
        <w:ind w:firstLine="480"/>
        <w:rPr>
          <w:rFonts w:ascii="仿宋" w:eastAsia="仿宋" w:hAnsi="仿宋" w:cs="仿宋"/>
          <w:bCs/>
          <w:color w:val="000000"/>
          <w:sz w:val="24"/>
          <w:szCs w:val="24"/>
        </w:rPr>
      </w:pPr>
      <w:r w:rsidRPr="00EA3A7A">
        <w:rPr>
          <w:rFonts w:ascii="仿宋" w:eastAsia="仿宋" w:hAnsi="仿宋" w:cs="仿宋" w:hint="eastAsia"/>
          <w:bCs/>
          <w:color w:val="000000"/>
          <w:sz w:val="24"/>
          <w:szCs w:val="24"/>
        </w:rPr>
        <w:t>12．中央部门和单位部分重点支出、重大投资项目资金的使用及绩效情况。</w:t>
      </w:r>
    </w:p>
    <w:p w:rsidR="00EA3A7A" w:rsidRPr="00EA3A7A" w:rsidRDefault="00EA3A7A" w:rsidP="00EA3A7A">
      <w:pPr>
        <w:snapToGrid w:val="0"/>
        <w:ind w:firstLine="480"/>
        <w:rPr>
          <w:rFonts w:ascii="仿宋" w:eastAsia="仿宋" w:hAnsi="仿宋" w:cs="仿宋"/>
          <w:bCs/>
          <w:color w:val="000000"/>
          <w:sz w:val="24"/>
          <w:szCs w:val="24"/>
        </w:rPr>
      </w:pPr>
      <w:r w:rsidRPr="00EA3A7A">
        <w:rPr>
          <w:rFonts w:ascii="仿宋" w:eastAsia="仿宋" w:hAnsi="仿宋" w:cs="仿宋" w:hint="eastAsia"/>
          <w:bCs/>
          <w:color w:val="000000"/>
          <w:sz w:val="24"/>
          <w:szCs w:val="24"/>
        </w:rPr>
        <w:t>13．中央单位外交支出及驻外机构有关情况（附表7、8）。</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bCs/>
          <w:color w:val="000000"/>
          <w:sz w:val="24"/>
          <w:szCs w:val="24"/>
        </w:rPr>
        <w:t>14．</w:t>
      </w:r>
      <w:r w:rsidRPr="00EA3A7A">
        <w:rPr>
          <w:rFonts w:ascii="仿宋" w:eastAsia="仿宋" w:hAnsi="仿宋" w:cs="仿宋" w:hint="eastAsia"/>
          <w:color w:val="000000"/>
          <w:sz w:val="24"/>
          <w:szCs w:val="24"/>
        </w:rPr>
        <w:t>其他需要说明的问题。</w:t>
      </w:r>
    </w:p>
    <w:p w:rsidR="00EA3A7A" w:rsidRPr="00EA3A7A" w:rsidRDefault="00C321B5" w:rsidP="00EA3A7A">
      <w:pPr>
        <w:widowControl/>
        <w:snapToGrid w:val="0"/>
        <w:jc w:val="right"/>
        <w:rPr>
          <w:rFonts w:ascii="黑体" w:eastAsia="黑体" w:hAnsi="黑体" w:cs="Times New Roman"/>
          <w:color w:val="000000"/>
          <w:kern w:val="0"/>
          <w:sz w:val="24"/>
          <w:szCs w:val="24"/>
        </w:rPr>
      </w:pPr>
      <w:hyperlink r:id="rId6" w:anchor="返回03" w:history="1"/>
    </w:p>
    <w:p w:rsidR="00EA3A7A" w:rsidRPr="00EA3A7A" w:rsidRDefault="00EA3A7A" w:rsidP="00EA3A7A">
      <w:pPr>
        <w:snapToGrid w:val="0"/>
        <w:rPr>
          <w:rFonts w:ascii="黑体" w:eastAsia="黑体" w:hAnsi="黑体" w:cs="Times New Roman"/>
          <w:sz w:val="24"/>
          <w:szCs w:val="24"/>
        </w:rPr>
      </w:pPr>
      <w:bookmarkStart w:id="1" w:name="附表1：年初结转和结余调整情况表"/>
      <w:r w:rsidRPr="00EA3A7A">
        <w:rPr>
          <w:rFonts w:ascii="黑体" w:eastAsia="黑体" w:hAnsi="黑体" w:cs="黑体" w:hint="eastAsia"/>
          <w:kern w:val="0"/>
          <w:sz w:val="24"/>
          <w:szCs w:val="24"/>
        </w:rPr>
        <w:t>附表1：</w:t>
      </w:r>
    </w:p>
    <w:p w:rsidR="00EA3A7A" w:rsidRPr="00EA3A7A" w:rsidRDefault="00EA3A7A" w:rsidP="00EA3A7A">
      <w:pPr>
        <w:snapToGrid w:val="0"/>
        <w:jc w:val="center"/>
        <w:rPr>
          <w:rFonts w:ascii="黑体" w:eastAsia="黑体" w:hAnsi="黑体" w:cs="Times New Roman"/>
          <w:kern w:val="0"/>
          <w:sz w:val="24"/>
          <w:szCs w:val="24"/>
        </w:rPr>
      </w:pPr>
      <w:r w:rsidRPr="00EA3A7A">
        <w:rPr>
          <w:rFonts w:ascii="黑体" w:eastAsia="黑体" w:hAnsi="黑体" w:cs="黑体" w:hint="eastAsia"/>
          <w:kern w:val="0"/>
          <w:sz w:val="24"/>
          <w:szCs w:val="24"/>
        </w:rPr>
        <w:t>年初结转和结余调整情况表</w:t>
      </w:r>
    </w:p>
    <w:tbl>
      <w:tblPr>
        <w:tblW w:w="5000" w:type="pct"/>
        <w:tblLook w:val="04A0"/>
      </w:tblPr>
      <w:tblGrid>
        <w:gridCol w:w="456"/>
        <w:gridCol w:w="456"/>
        <w:gridCol w:w="456"/>
        <w:gridCol w:w="1656"/>
        <w:gridCol w:w="456"/>
        <w:gridCol w:w="1176"/>
        <w:gridCol w:w="696"/>
        <w:gridCol w:w="705"/>
        <w:gridCol w:w="456"/>
        <w:gridCol w:w="705"/>
        <w:gridCol w:w="456"/>
        <w:gridCol w:w="705"/>
        <w:gridCol w:w="456"/>
        <w:gridCol w:w="705"/>
        <w:gridCol w:w="456"/>
        <w:gridCol w:w="706"/>
        <w:gridCol w:w="456"/>
        <w:gridCol w:w="706"/>
        <w:gridCol w:w="456"/>
        <w:gridCol w:w="1176"/>
        <w:gridCol w:w="456"/>
        <w:gridCol w:w="222"/>
      </w:tblGrid>
      <w:tr w:rsidR="00EA3A7A" w:rsidRPr="00EA3A7A" w:rsidTr="00EA3A7A">
        <w:trPr>
          <w:trHeight w:val="184"/>
        </w:trPr>
        <w:tc>
          <w:tcPr>
            <w:tcW w:w="1281" w:type="pct"/>
            <w:gridSpan w:val="6"/>
            <w:tcBorders>
              <w:top w:val="nil"/>
              <w:left w:val="nil"/>
              <w:bottom w:val="single" w:sz="4" w:space="0" w:color="000000"/>
              <w:right w:val="nil"/>
            </w:tcBorders>
            <w:noWrap/>
            <w:vAlign w:val="center"/>
            <w:hideMark/>
          </w:tcPr>
          <w:bookmarkEnd w:id="1"/>
          <w:p w:rsidR="00EA3A7A" w:rsidRPr="00EA3A7A" w:rsidRDefault="00EA3A7A" w:rsidP="00EA3A7A">
            <w:pPr>
              <w:widowControl/>
              <w:spacing w:line="184"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lastRenderedPageBreak/>
              <w:t>编制单位：</w:t>
            </w:r>
            <w:r w:rsidR="0023278A">
              <w:rPr>
                <w:rFonts w:ascii="仿宋" w:eastAsia="仿宋" w:hAnsi="仿宋" w:cs="仿宋" w:hint="eastAsia"/>
                <w:kern w:val="0"/>
                <w:sz w:val="24"/>
                <w:szCs w:val="24"/>
              </w:rPr>
              <w:t>乌鲁木齐县农村公路管理站</w:t>
            </w:r>
          </w:p>
        </w:tc>
        <w:tc>
          <w:tcPr>
            <w:tcW w:w="3075" w:type="pct"/>
            <w:gridSpan w:val="12"/>
            <w:tcBorders>
              <w:top w:val="nil"/>
              <w:left w:val="nil"/>
              <w:bottom w:val="single" w:sz="4" w:space="0" w:color="auto"/>
              <w:right w:val="nil"/>
            </w:tcBorders>
            <w:vAlign w:val="center"/>
          </w:tcPr>
          <w:p w:rsidR="00EA3A7A" w:rsidRPr="00EA3A7A" w:rsidRDefault="00EA3A7A" w:rsidP="00EA3A7A">
            <w:pPr>
              <w:widowControl/>
              <w:jc w:val="center"/>
              <w:rPr>
                <w:rFonts w:ascii="仿宋" w:eastAsia="仿宋" w:hAnsi="仿宋" w:cs="宋体"/>
                <w:color w:val="000000"/>
                <w:kern w:val="0"/>
                <w:sz w:val="18"/>
                <w:szCs w:val="24"/>
              </w:rPr>
            </w:pPr>
          </w:p>
        </w:tc>
        <w:tc>
          <w:tcPr>
            <w:tcW w:w="645" w:type="pct"/>
            <w:gridSpan w:val="3"/>
            <w:tcBorders>
              <w:top w:val="nil"/>
              <w:left w:val="nil"/>
              <w:bottom w:val="single" w:sz="4" w:space="0" w:color="000000"/>
              <w:right w:val="nil"/>
            </w:tcBorders>
            <w:vAlign w:val="center"/>
            <w:hideMark/>
          </w:tcPr>
          <w:p w:rsidR="00EA3A7A" w:rsidRPr="00EA3A7A" w:rsidRDefault="00EA3A7A" w:rsidP="00EA3A7A">
            <w:pPr>
              <w:widowControl/>
              <w:spacing w:line="184"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单位：元</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8"/>
                <w:szCs w:val="24"/>
              </w:rPr>
            </w:pPr>
          </w:p>
        </w:tc>
      </w:tr>
      <w:tr w:rsidR="00EA3A7A" w:rsidRPr="00EA3A7A" w:rsidTr="00EA3A7A">
        <w:trPr>
          <w:trHeight w:val="450"/>
        </w:trPr>
        <w:tc>
          <w:tcPr>
            <w:tcW w:w="776" w:type="pct"/>
            <w:gridSpan w:val="4"/>
            <w:tcBorders>
              <w:top w:val="single" w:sz="8"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项目</w:t>
            </w:r>
          </w:p>
        </w:tc>
        <w:tc>
          <w:tcPr>
            <w:tcW w:w="505" w:type="pct"/>
            <w:gridSpan w:val="2"/>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调整前年初结转和结余</w:t>
            </w:r>
          </w:p>
        </w:tc>
        <w:tc>
          <w:tcPr>
            <w:tcW w:w="3075" w:type="pct"/>
            <w:gridSpan w:val="1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变动项目</w:t>
            </w:r>
          </w:p>
        </w:tc>
        <w:tc>
          <w:tcPr>
            <w:tcW w:w="505" w:type="pct"/>
            <w:gridSpan w:val="2"/>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调整后年初结转和结余</w:t>
            </w:r>
          </w:p>
        </w:tc>
        <w:tc>
          <w:tcPr>
            <w:tcW w:w="140" w:type="pct"/>
            <w:vMerge w:val="restar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备注</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735"/>
        </w:trPr>
        <w:tc>
          <w:tcPr>
            <w:tcW w:w="460" w:type="pct"/>
            <w:gridSpan w:val="3"/>
            <w:vMerge w:val="restart"/>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支出功能分类科目编码</w:t>
            </w:r>
          </w:p>
        </w:tc>
        <w:tc>
          <w:tcPr>
            <w:tcW w:w="316" w:type="pct"/>
            <w:vMerge w:val="restart"/>
            <w:tcBorders>
              <w:top w:val="nil"/>
              <w:left w:val="nil"/>
              <w:bottom w:val="single" w:sz="4" w:space="0" w:color="000000"/>
              <w:right w:val="nil"/>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科目名称</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合计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87" w:type="pct"/>
            <w:vMerge w:val="restart"/>
            <w:tcBorders>
              <w:top w:val="nil"/>
              <w:left w:val="single" w:sz="4" w:space="0" w:color="auto"/>
              <w:bottom w:val="single" w:sz="4" w:space="0" w:color="000000"/>
              <w:right w:val="nil"/>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合计</w:t>
            </w:r>
          </w:p>
        </w:tc>
        <w:tc>
          <w:tcPr>
            <w:tcW w:w="365" w:type="pct"/>
            <w:tcBorders>
              <w:top w:val="nil"/>
              <w:left w:val="nil"/>
              <w:bottom w:val="single" w:sz="4" w:space="0" w:color="auto"/>
              <w:right w:val="single" w:sz="4" w:space="0" w:color="auto"/>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505" w:type="pct"/>
            <w:gridSpan w:val="2"/>
            <w:tcBorders>
              <w:top w:val="single" w:sz="4" w:space="0" w:color="auto"/>
              <w:left w:val="nil"/>
              <w:bottom w:val="nil"/>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505" w:type="pct"/>
            <w:gridSpan w:val="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审计调整</w:t>
            </w:r>
          </w:p>
        </w:tc>
        <w:tc>
          <w:tcPr>
            <w:tcW w:w="505" w:type="pct"/>
            <w:gridSpan w:val="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归集调入或上缴</w:t>
            </w:r>
          </w:p>
        </w:tc>
        <w:tc>
          <w:tcPr>
            <w:tcW w:w="505" w:type="pct"/>
            <w:gridSpan w:val="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单位内部调剂</w:t>
            </w:r>
          </w:p>
        </w:tc>
        <w:tc>
          <w:tcPr>
            <w:tcW w:w="505" w:type="pct"/>
            <w:gridSpan w:val="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其他</w:t>
            </w:r>
          </w:p>
        </w:tc>
        <w:tc>
          <w:tcPr>
            <w:tcW w:w="140" w:type="pct"/>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合计</w:t>
            </w:r>
          </w:p>
        </w:tc>
        <w:tc>
          <w:tcPr>
            <w:tcW w:w="365" w:type="pct"/>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435"/>
        </w:trPr>
        <w:tc>
          <w:tcPr>
            <w:tcW w:w="0" w:type="auto"/>
            <w:gridSpan w:val="3"/>
            <w:vMerge/>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nil"/>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000000"/>
              <w:right w:val="nil"/>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435"/>
        </w:trPr>
        <w:tc>
          <w:tcPr>
            <w:tcW w:w="0" w:type="auto"/>
            <w:gridSpan w:val="3"/>
            <w:vMerge/>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nil"/>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000000"/>
              <w:right w:val="nil"/>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153" w:type="pct"/>
            <w:vMerge w:val="restart"/>
            <w:tcBorders>
              <w:top w:val="nil"/>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类</w:t>
            </w:r>
          </w:p>
        </w:tc>
        <w:tc>
          <w:tcPr>
            <w:tcW w:w="153" w:type="pct"/>
            <w:vMerge w:val="restar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款</w:t>
            </w:r>
          </w:p>
        </w:tc>
        <w:tc>
          <w:tcPr>
            <w:tcW w:w="153" w:type="pct"/>
            <w:vMerge w:val="restar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项</w:t>
            </w: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栏次</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2</w:t>
            </w:r>
          </w:p>
        </w:tc>
        <w:tc>
          <w:tcPr>
            <w:tcW w:w="187"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3</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4</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5</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6</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7</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8</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9</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10</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11</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12</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13</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14</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15</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16</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17</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0" w:type="auto"/>
            <w:vMerge/>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合计</w:t>
            </w: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39874.25</w:t>
            </w: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214</w:t>
            </w:r>
          </w:p>
        </w:tc>
        <w:tc>
          <w:tcPr>
            <w:tcW w:w="316" w:type="pct"/>
            <w:tcBorders>
              <w:top w:val="nil"/>
              <w:left w:val="nil"/>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交通运输支出</w:t>
            </w: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39874.25</w:t>
            </w: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39874.25</w:t>
            </w: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21201</w:t>
            </w:r>
          </w:p>
        </w:tc>
        <w:tc>
          <w:tcPr>
            <w:tcW w:w="316" w:type="pct"/>
            <w:tcBorders>
              <w:top w:val="nil"/>
              <w:left w:val="nil"/>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公路水路运输</w:t>
            </w: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39874.25</w:t>
            </w: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39874.25</w:t>
            </w: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2140108</w:t>
            </w:r>
          </w:p>
        </w:tc>
        <w:tc>
          <w:tcPr>
            <w:tcW w:w="316" w:type="pct"/>
            <w:tcBorders>
              <w:top w:val="nil"/>
              <w:left w:val="nil"/>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路政管理</w:t>
            </w: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DD2869" w:rsidP="00EA3A7A">
            <w:pPr>
              <w:widowControl/>
              <w:jc w:val="left"/>
              <w:rPr>
                <w:rFonts w:ascii="宋体" w:eastAsia="宋体" w:hAnsi="宋体" w:cs="宋体"/>
                <w:kern w:val="0"/>
                <w:sz w:val="24"/>
                <w:szCs w:val="24"/>
              </w:rPr>
            </w:pPr>
            <w:r>
              <w:rPr>
                <w:rFonts w:ascii="宋体" w:eastAsia="宋体" w:hAnsi="宋体" w:cs="宋体" w:hint="eastAsia"/>
                <w:kern w:val="0"/>
                <w:sz w:val="24"/>
                <w:szCs w:val="24"/>
              </w:rPr>
              <w:t>39874.25</w:t>
            </w: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bl>
    <w:p w:rsidR="00EA3A7A" w:rsidRPr="00EA3A7A" w:rsidRDefault="00EA3A7A" w:rsidP="00EA3A7A">
      <w:pPr>
        <w:widowControl/>
        <w:snapToGrid w:val="0"/>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注：1．本表反映部门和单位年初结转和结余调整情况，由年初结转和结余发生变动的部门和单位填报。</w:t>
      </w:r>
    </w:p>
    <w:p w:rsidR="00EA3A7A" w:rsidRPr="00EA3A7A" w:rsidRDefault="00EA3A7A" w:rsidP="00EA3A7A">
      <w:pPr>
        <w:widowControl/>
        <w:snapToGrid w:val="0"/>
        <w:ind w:firstLineChars="200" w:firstLine="480"/>
        <w:jc w:val="left"/>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2．“调整前年初结转和结余”为上年度部门决算年末结转和结余数，“调整后年初结转和结余”为本年度调整后年初结转和结余数。</w:t>
      </w:r>
    </w:p>
    <w:p w:rsidR="00EA3A7A" w:rsidRPr="00EA3A7A" w:rsidRDefault="00EA3A7A" w:rsidP="00EA3A7A">
      <w:pPr>
        <w:widowControl/>
        <w:snapToGrid w:val="0"/>
        <w:ind w:firstLineChars="200" w:firstLine="480"/>
        <w:jc w:val="left"/>
        <w:rPr>
          <w:rFonts w:ascii="仿宋" w:eastAsia="仿宋" w:hAnsi="仿宋" w:cs="宋体"/>
          <w:color w:val="000000"/>
          <w:kern w:val="0"/>
          <w:sz w:val="24"/>
          <w:szCs w:val="24"/>
        </w:rPr>
      </w:pPr>
      <w:r w:rsidRPr="00EA3A7A">
        <w:rPr>
          <w:rFonts w:ascii="仿宋" w:eastAsia="仿宋" w:hAnsi="仿宋" w:cs="宋体" w:hint="eastAsia"/>
          <w:bCs/>
          <w:color w:val="000000"/>
          <w:kern w:val="0"/>
          <w:sz w:val="24"/>
          <w:szCs w:val="24"/>
        </w:rPr>
        <w:lastRenderedPageBreak/>
        <w:t>3．“财政收回”填列各级财政部门收回部门和单位结转和结余资金金额；“审计调整”填列单位根据审计意见调整年初结转和结余资金金额；“归集调入或上缴”填列单位取得主管部门归集调入的结转和结余资金以及按规定实际上缴主管部门的结转和结余资金金额；“单位内部调剂”填列结转和结余资金在单位内部不同项目之间的调剂金额。</w:t>
      </w:r>
    </w:p>
    <w:p w:rsidR="00EA3A7A" w:rsidRPr="00EA3A7A" w:rsidRDefault="00EA3A7A" w:rsidP="00EA3A7A">
      <w:pPr>
        <w:widowControl/>
        <w:snapToGrid w:val="0"/>
        <w:ind w:firstLineChars="200" w:firstLine="480"/>
        <w:jc w:val="left"/>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4．“备注”栏应写明作为调整依据的文件号。</w:t>
      </w:r>
    </w:p>
    <w:p w:rsidR="00EA3A7A" w:rsidRPr="00EA3A7A" w:rsidRDefault="00EA3A7A" w:rsidP="00EA3A7A">
      <w:pPr>
        <w:widowControl/>
        <w:snapToGrid w:val="0"/>
        <w:ind w:firstLineChars="200" w:firstLine="480"/>
        <w:jc w:val="left"/>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5．本表应作为部门决算填报说明第二部分的附件一并报送，主管部门上报时应分单位编报。</w:t>
      </w:r>
    </w:p>
    <w:p w:rsidR="00EA3A7A" w:rsidRPr="00EA3A7A" w:rsidRDefault="00C321B5" w:rsidP="00EA3A7A">
      <w:pPr>
        <w:widowControl/>
        <w:snapToGrid w:val="0"/>
        <w:jc w:val="right"/>
        <w:rPr>
          <w:rFonts w:ascii="黑体" w:eastAsia="黑体" w:hAnsi="黑体" w:cs="Times New Roman"/>
          <w:color w:val="000000"/>
          <w:kern w:val="0"/>
          <w:sz w:val="24"/>
          <w:szCs w:val="24"/>
        </w:rPr>
      </w:pPr>
      <w:hyperlink r:id="rId7" w:anchor="返回03" w:history="1"/>
    </w:p>
    <w:p w:rsidR="00EA3A7A" w:rsidRPr="00EA3A7A" w:rsidRDefault="00EA3A7A" w:rsidP="00EA3A7A">
      <w:pPr>
        <w:snapToGrid w:val="0"/>
        <w:rPr>
          <w:rFonts w:ascii="黑体" w:eastAsia="黑体" w:hAnsi="黑体" w:cs="Times New Roman"/>
          <w:sz w:val="24"/>
          <w:szCs w:val="24"/>
        </w:rPr>
      </w:pPr>
      <w:bookmarkStart w:id="2" w:name="附表2：资产负债简表年初数调整情况表"/>
      <w:r w:rsidRPr="00EA3A7A">
        <w:rPr>
          <w:rFonts w:ascii="黑体" w:eastAsia="黑体" w:hAnsi="黑体" w:cs="黑体" w:hint="eastAsia"/>
          <w:kern w:val="0"/>
          <w:sz w:val="24"/>
          <w:szCs w:val="24"/>
        </w:rPr>
        <w:t>附表2：</w:t>
      </w:r>
    </w:p>
    <w:p w:rsidR="00EA3A7A" w:rsidRPr="00EA3A7A" w:rsidRDefault="00EA3A7A" w:rsidP="00EA3A7A">
      <w:pPr>
        <w:snapToGrid w:val="0"/>
        <w:jc w:val="center"/>
        <w:rPr>
          <w:rFonts w:ascii="黑体" w:eastAsia="黑体" w:hAnsi="黑体" w:cs="Times New Roman"/>
          <w:kern w:val="0"/>
          <w:sz w:val="24"/>
          <w:szCs w:val="24"/>
        </w:rPr>
      </w:pPr>
      <w:r w:rsidRPr="00EA3A7A">
        <w:rPr>
          <w:rFonts w:ascii="黑体" w:eastAsia="黑体" w:hAnsi="黑体" w:cs="黑体" w:hint="eastAsia"/>
          <w:kern w:val="0"/>
          <w:sz w:val="24"/>
          <w:szCs w:val="24"/>
        </w:rPr>
        <w:t>资产负债简表年初数调整情况表</w:t>
      </w:r>
    </w:p>
    <w:tbl>
      <w:tblPr>
        <w:tblW w:w="5000" w:type="pct"/>
        <w:tblLook w:val="04A0"/>
      </w:tblPr>
      <w:tblGrid>
        <w:gridCol w:w="2757"/>
        <w:gridCol w:w="456"/>
        <w:gridCol w:w="456"/>
        <w:gridCol w:w="456"/>
        <w:gridCol w:w="456"/>
        <w:gridCol w:w="456"/>
        <w:gridCol w:w="456"/>
        <w:gridCol w:w="456"/>
        <w:gridCol w:w="456"/>
        <w:gridCol w:w="2302"/>
        <w:gridCol w:w="576"/>
        <w:gridCol w:w="1296"/>
        <w:gridCol w:w="456"/>
        <w:gridCol w:w="456"/>
        <w:gridCol w:w="460"/>
        <w:gridCol w:w="471"/>
        <w:gridCol w:w="456"/>
        <w:gridCol w:w="1296"/>
      </w:tblGrid>
      <w:tr w:rsidR="004B7168" w:rsidRPr="00EA3A7A" w:rsidTr="00EA3A7A">
        <w:trPr>
          <w:trHeight w:val="80"/>
          <w:tblHeader/>
        </w:trPr>
        <w:tc>
          <w:tcPr>
            <w:tcW w:w="1368" w:type="pct"/>
            <w:gridSpan w:val="3"/>
            <w:tcBorders>
              <w:top w:val="nil"/>
              <w:left w:val="nil"/>
              <w:bottom w:val="single" w:sz="8" w:space="0" w:color="000000"/>
              <w:right w:val="nil"/>
            </w:tcBorders>
            <w:vAlign w:val="center"/>
            <w:hideMark/>
          </w:tcPr>
          <w:bookmarkEnd w:id="2"/>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t>编制单位：</w:t>
            </w:r>
            <w:r w:rsidR="005A1BAB">
              <w:rPr>
                <w:rFonts w:ascii="仿宋" w:eastAsia="仿宋" w:hAnsi="仿宋" w:cs="仿宋" w:hint="eastAsia"/>
                <w:kern w:val="0"/>
                <w:sz w:val="24"/>
                <w:szCs w:val="24"/>
              </w:rPr>
              <w:t>乌鲁木齐县农村公路管理站</w:t>
            </w: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66"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2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22"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2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881"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54"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66"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552" w:type="pct"/>
            <w:gridSpan w:val="3"/>
            <w:tcBorders>
              <w:top w:val="nil"/>
              <w:left w:val="nil"/>
              <w:bottom w:val="single" w:sz="8" w:space="0" w:color="000000"/>
              <w:right w:val="nil"/>
            </w:tcBorders>
            <w:vAlign w:val="center"/>
            <w:hideMark/>
          </w:tcPr>
          <w:p w:rsidR="00EA3A7A" w:rsidRPr="00EA3A7A" w:rsidRDefault="00EA3A7A" w:rsidP="00EA3A7A">
            <w:pPr>
              <w:widowControl/>
              <w:spacing w:line="80"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单位：元</w:t>
            </w:r>
          </w:p>
        </w:tc>
      </w:tr>
      <w:tr w:rsidR="004B7168" w:rsidRPr="00EA3A7A" w:rsidTr="00EA3A7A">
        <w:trPr>
          <w:trHeight w:val="153"/>
          <w:tblHeader/>
        </w:trPr>
        <w:tc>
          <w:tcPr>
            <w:tcW w:w="1027" w:type="pct"/>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行政单位</w:t>
            </w:r>
          </w:p>
        </w:tc>
        <w:tc>
          <w:tcPr>
            <w:tcW w:w="15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90"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调整前年初数</w:t>
            </w:r>
          </w:p>
        </w:tc>
        <w:tc>
          <w:tcPr>
            <w:tcW w:w="190" w:type="pct"/>
            <w:tcBorders>
              <w:top w:val="single" w:sz="8" w:space="0" w:color="000000"/>
              <w:left w:val="nil"/>
              <w:bottom w:val="single" w:sz="4" w:space="0" w:color="000000"/>
              <w:right w:val="single" w:sz="4" w:space="0" w:color="auto"/>
            </w:tcBorders>
            <w:vAlign w:val="center"/>
            <w:hideMark/>
          </w:tcPr>
          <w:p w:rsidR="00EA3A7A" w:rsidRPr="00EA3A7A" w:rsidRDefault="00EA3A7A" w:rsidP="00EA3A7A">
            <w:pPr>
              <w:widowControl/>
              <w:spacing w:line="153" w:lineRule="atLeast"/>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190" w:type="pct"/>
            <w:tcBorders>
              <w:top w:val="single" w:sz="8" w:space="0" w:color="000000"/>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审计调整</w:t>
            </w:r>
          </w:p>
        </w:tc>
        <w:tc>
          <w:tcPr>
            <w:tcW w:w="266"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归集调入或上缴</w:t>
            </w:r>
          </w:p>
        </w:tc>
        <w:tc>
          <w:tcPr>
            <w:tcW w:w="220"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单位内部调剂</w:t>
            </w:r>
          </w:p>
        </w:tc>
        <w:tc>
          <w:tcPr>
            <w:tcW w:w="12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220" w:type="pc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调整后年初数</w:t>
            </w:r>
          </w:p>
        </w:tc>
        <w:tc>
          <w:tcPr>
            <w:tcW w:w="881"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事业单位</w:t>
            </w:r>
          </w:p>
        </w:tc>
        <w:tc>
          <w:tcPr>
            <w:tcW w:w="154"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90"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调整前年初数</w:t>
            </w:r>
          </w:p>
        </w:tc>
        <w:tc>
          <w:tcPr>
            <w:tcW w:w="190" w:type="pct"/>
            <w:tcBorders>
              <w:top w:val="single" w:sz="8" w:space="0" w:color="000000"/>
              <w:left w:val="nil"/>
              <w:bottom w:val="single" w:sz="4" w:space="0" w:color="000000"/>
              <w:right w:val="single" w:sz="4" w:space="0" w:color="auto"/>
            </w:tcBorders>
            <w:vAlign w:val="center"/>
            <w:hideMark/>
          </w:tcPr>
          <w:p w:rsidR="00EA3A7A" w:rsidRPr="00EA3A7A" w:rsidRDefault="00EA3A7A" w:rsidP="00EA3A7A">
            <w:pPr>
              <w:widowControl/>
              <w:spacing w:line="153" w:lineRule="atLeast"/>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190" w:type="pct"/>
            <w:tcBorders>
              <w:top w:val="single" w:sz="8" w:space="0" w:color="000000"/>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审计调整</w:t>
            </w:r>
          </w:p>
        </w:tc>
        <w:tc>
          <w:tcPr>
            <w:tcW w:w="266"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归集调入或上缴</w:t>
            </w:r>
          </w:p>
        </w:tc>
        <w:tc>
          <w:tcPr>
            <w:tcW w:w="220"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单位内部调剂</w:t>
            </w:r>
          </w:p>
        </w:tc>
        <w:tc>
          <w:tcPr>
            <w:tcW w:w="12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210" w:type="pc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调整后年初数</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90" w:type="pct"/>
            <w:tcBorders>
              <w:top w:val="nil"/>
              <w:left w:val="nil"/>
              <w:bottom w:val="single" w:sz="4" w:space="0" w:color="000000"/>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190" w:type="pct"/>
            <w:tcBorders>
              <w:top w:val="nil"/>
              <w:left w:val="nil"/>
              <w:bottom w:val="single" w:sz="4" w:space="0" w:color="000000"/>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w:t>
            </w:r>
          </w:p>
        </w:tc>
      </w:tr>
      <w:tr w:rsidR="004B7168" w:rsidRPr="00EA3A7A" w:rsidTr="00EA3A7A">
        <w:trPr>
          <w:trHeight w:val="78"/>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一、资产合计</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一、资产合计</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51</w:t>
            </w:r>
          </w:p>
        </w:tc>
        <w:tc>
          <w:tcPr>
            <w:tcW w:w="190" w:type="pct"/>
            <w:tcBorders>
              <w:top w:val="nil"/>
              <w:left w:val="nil"/>
              <w:bottom w:val="single" w:sz="4" w:space="0" w:color="000000"/>
              <w:right w:val="single" w:sz="4" w:space="0" w:color="000000"/>
            </w:tcBorders>
            <w:vAlign w:val="center"/>
            <w:hideMark/>
          </w:tcPr>
          <w:p w:rsidR="00EA3A7A" w:rsidRPr="00EA3A7A" w:rsidRDefault="003F411D" w:rsidP="00EA3A7A">
            <w:pPr>
              <w:widowControl/>
              <w:spacing w:line="78"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511120.97</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F411D" w:rsidP="00EA3A7A">
            <w:pPr>
              <w:widowControl/>
              <w:spacing w:line="78"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511120.97</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流动资产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52</w:t>
            </w:r>
          </w:p>
        </w:tc>
        <w:tc>
          <w:tcPr>
            <w:tcW w:w="190" w:type="pct"/>
            <w:tcBorders>
              <w:top w:val="nil"/>
              <w:left w:val="nil"/>
              <w:bottom w:val="single" w:sz="4" w:space="0" w:color="000000"/>
              <w:right w:val="single" w:sz="4" w:space="0" w:color="000000"/>
            </w:tcBorders>
            <w:vAlign w:val="center"/>
            <w:hideMark/>
          </w:tcPr>
          <w:p w:rsidR="00EA3A7A" w:rsidRPr="00EA3A7A" w:rsidRDefault="003F411D"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142026.97</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F411D"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142026.97</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库存现金</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库存现金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53</w:t>
            </w:r>
          </w:p>
        </w:tc>
        <w:tc>
          <w:tcPr>
            <w:tcW w:w="190" w:type="pct"/>
            <w:tcBorders>
              <w:top w:val="nil"/>
              <w:left w:val="nil"/>
              <w:bottom w:val="single" w:sz="4" w:space="0" w:color="000000"/>
              <w:right w:val="single" w:sz="4" w:space="0" w:color="000000"/>
            </w:tcBorders>
            <w:vAlign w:val="center"/>
            <w:hideMark/>
          </w:tcPr>
          <w:p w:rsidR="00EA3A7A" w:rsidRPr="00EA3A7A" w:rsidRDefault="004B7168"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646.49</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F411D"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646.49</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银行存款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single" w:sz="4" w:space="0" w:color="auto"/>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银行存款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54</w:t>
            </w:r>
          </w:p>
        </w:tc>
        <w:tc>
          <w:tcPr>
            <w:tcW w:w="190" w:type="pct"/>
            <w:tcBorders>
              <w:top w:val="nil"/>
              <w:left w:val="nil"/>
              <w:bottom w:val="single" w:sz="4" w:space="0" w:color="000000"/>
              <w:right w:val="single" w:sz="4" w:space="0" w:color="000000"/>
            </w:tcBorders>
            <w:vAlign w:val="center"/>
            <w:hideMark/>
          </w:tcPr>
          <w:p w:rsidR="00EA3A7A" w:rsidRPr="00EA3A7A" w:rsidRDefault="004B7168"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139956.48</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F411D"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139956.48</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财政应返还额度</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短期投资</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应收账款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财政应返还额度</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预付账款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应收票据</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其他应收款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应收账款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04"/>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存货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预付账款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其他应收款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60</w:t>
            </w:r>
          </w:p>
        </w:tc>
        <w:tc>
          <w:tcPr>
            <w:tcW w:w="190" w:type="pct"/>
            <w:tcBorders>
              <w:top w:val="nil"/>
              <w:left w:val="nil"/>
              <w:bottom w:val="single" w:sz="4" w:space="0" w:color="000000"/>
              <w:right w:val="single" w:sz="4" w:space="0" w:color="000000"/>
            </w:tcBorders>
            <w:vAlign w:val="center"/>
            <w:hideMark/>
          </w:tcPr>
          <w:p w:rsidR="00EA3A7A" w:rsidRPr="00EA3A7A" w:rsidRDefault="004B7168"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1424</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F411D"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1424</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184"/>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8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固定资产原价</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存货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减：固定资产累计折旧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其他流动资产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在建工程</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长期投资</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64</w:t>
            </w:r>
          </w:p>
        </w:tc>
        <w:tc>
          <w:tcPr>
            <w:tcW w:w="190" w:type="pct"/>
            <w:tcBorders>
              <w:top w:val="nil"/>
              <w:left w:val="nil"/>
              <w:bottom w:val="single" w:sz="4" w:space="0" w:color="000000"/>
              <w:right w:val="single" w:sz="4" w:space="0" w:color="000000"/>
            </w:tcBorders>
            <w:vAlign w:val="center"/>
            <w:hideMark/>
          </w:tcPr>
          <w:p w:rsidR="00EA3A7A" w:rsidRPr="00EA3A7A" w:rsidRDefault="004B7168"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369094</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F411D"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3690</w:t>
            </w:r>
            <w:r w:rsidR="003D4E1A">
              <w:rPr>
                <w:rFonts w:ascii="仿宋" w:eastAsia="仿宋" w:hAnsi="仿宋" w:cs="宋体" w:hint="eastAsia"/>
                <w:color w:val="000000"/>
                <w:kern w:val="0"/>
                <w:sz w:val="24"/>
                <w:szCs w:val="24"/>
              </w:rPr>
              <w:t>95</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无形资产原价</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固定资产原价</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减：累计摊销</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减：累计折旧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待处理财产损溢</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在建工程</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02"/>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政府储备物资</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公共基础设施</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无形资产原价</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公共基础设施原价</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减：累计摊销</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减：公共基础设施累计折旧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待处置资产损溢</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公共基础设施在建工程</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受托代理资产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二、负债合计</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二、负债合计</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流动负债</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流动负债</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应缴财政款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短期借款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应缴税费</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应缴税费</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88"/>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应付职工薪酬</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应缴国库款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91"/>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9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应付账款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应缴财政专户款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68"/>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6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应付政府补贴款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应付职工薪酬</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其他应付款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应付票据</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0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一年内到期的非流动负债</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应付账款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长期应付款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预收账款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8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受托代理负债</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其他应付款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84</w:t>
            </w:r>
          </w:p>
        </w:tc>
        <w:tc>
          <w:tcPr>
            <w:tcW w:w="190" w:type="pct"/>
            <w:tcBorders>
              <w:top w:val="nil"/>
              <w:left w:val="nil"/>
              <w:bottom w:val="single" w:sz="4" w:space="0" w:color="000000"/>
              <w:right w:val="single" w:sz="4" w:space="0" w:color="000000"/>
            </w:tcBorders>
            <w:vAlign w:val="center"/>
            <w:hideMark/>
          </w:tcPr>
          <w:p w:rsidR="00EA3A7A" w:rsidRPr="00EA3A7A" w:rsidRDefault="004B7168" w:rsidP="00EA3A7A">
            <w:pPr>
              <w:widowControl/>
              <w:spacing w:line="186"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102152.72</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D4E1A" w:rsidP="00EA3A7A">
            <w:pPr>
              <w:widowControl/>
              <w:spacing w:line="186"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102152.72</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其他流动负债</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251"/>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长期借款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8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长期应付款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89"/>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89"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6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6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三、净资产合计</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三、净资产合计</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89</w:t>
            </w:r>
          </w:p>
        </w:tc>
        <w:tc>
          <w:tcPr>
            <w:tcW w:w="190" w:type="pct"/>
            <w:tcBorders>
              <w:top w:val="nil"/>
              <w:left w:val="nil"/>
              <w:bottom w:val="single" w:sz="4" w:space="0" w:color="000000"/>
              <w:right w:val="single" w:sz="4" w:space="0" w:color="000000"/>
            </w:tcBorders>
            <w:vAlign w:val="center"/>
            <w:hideMark/>
          </w:tcPr>
          <w:p w:rsidR="00EA3A7A" w:rsidRPr="00EA3A7A" w:rsidRDefault="003F411D" w:rsidP="00EA3A7A">
            <w:pPr>
              <w:widowControl/>
              <w:spacing w:line="166"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408968.25</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D4E1A" w:rsidP="00EA3A7A">
            <w:pPr>
              <w:widowControl/>
              <w:spacing w:line="166"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408968.25</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财政拨款结转</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财政拨款结余</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非流动资产基金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91</w:t>
            </w:r>
          </w:p>
        </w:tc>
        <w:tc>
          <w:tcPr>
            <w:tcW w:w="190" w:type="pct"/>
            <w:tcBorders>
              <w:top w:val="nil"/>
              <w:left w:val="nil"/>
              <w:bottom w:val="single" w:sz="4" w:space="0" w:color="000000"/>
              <w:right w:val="single" w:sz="4" w:space="0" w:color="000000"/>
            </w:tcBorders>
            <w:vAlign w:val="center"/>
            <w:hideMark/>
          </w:tcPr>
          <w:p w:rsidR="00EA3A7A" w:rsidRPr="00EA3A7A" w:rsidRDefault="004B7168"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369094</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D4E1A"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369094</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208"/>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20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其他资金结转结余</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专用基金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其中：项目结转</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修购基金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资产基金</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职工福利基金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待偿债净资产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其他专用基金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84"/>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财政补助结转</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96</w:t>
            </w:r>
          </w:p>
        </w:tc>
        <w:tc>
          <w:tcPr>
            <w:tcW w:w="190" w:type="pct"/>
            <w:tcBorders>
              <w:top w:val="nil"/>
              <w:left w:val="nil"/>
              <w:bottom w:val="single" w:sz="4" w:space="0" w:color="000000"/>
              <w:right w:val="single" w:sz="4" w:space="0" w:color="000000"/>
            </w:tcBorders>
            <w:vAlign w:val="center"/>
            <w:hideMark/>
          </w:tcPr>
          <w:p w:rsidR="00EA3A7A" w:rsidRPr="00EA3A7A" w:rsidRDefault="003D4E1A" w:rsidP="00EA3A7A">
            <w:pPr>
              <w:widowControl/>
              <w:spacing w:line="84"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39874.25</w:t>
            </w:r>
            <w:r w:rsidR="00EA3A7A"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3D4E1A" w:rsidP="00EA3A7A">
            <w:pPr>
              <w:widowControl/>
              <w:spacing w:line="84"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39874.25</w:t>
            </w:r>
            <w:r w:rsidR="00EA3A7A" w:rsidRPr="00EA3A7A">
              <w:rPr>
                <w:rFonts w:ascii="仿宋" w:eastAsia="仿宋" w:hAnsi="仿宋" w:cs="宋体" w:hint="eastAsia"/>
                <w:color w:val="000000"/>
                <w:kern w:val="0"/>
                <w:sz w:val="24"/>
                <w:szCs w:val="24"/>
              </w:rPr>
              <w:t xml:space="preserve">　</w:t>
            </w:r>
          </w:p>
        </w:tc>
      </w:tr>
      <w:tr w:rsidR="004B7168" w:rsidRPr="00EA3A7A" w:rsidTr="00EA3A7A">
        <w:trPr>
          <w:trHeight w:val="201"/>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20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财政补助结余</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64"/>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6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非财政补助结转</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2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2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非财政补助结余</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4B7168" w:rsidRPr="00EA3A7A" w:rsidTr="00EA3A7A">
        <w:trPr>
          <w:trHeight w:val="102"/>
        </w:trPr>
        <w:tc>
          <w:tcPr>
            <w:tcW w:w="1027" w:type="pct"/>
            <w:tcBorders>
              <w:top w:val="nil"/>
              <w:left w:val="single" w:sz="8" w:space="0" w:color="000000"/>
              <w:bottom w:val="single" w:sz="8" w:space="0" w:color="000000"/>
              <w:right w:val="single" w:sz="4" w:space="0" w:color="000000"/>
            </w:tcBorders>
            <w:vAlign w:val="center"/>
            <w:hideMark/>
          </w:tcPr>
          <w:p w:rsidR="00EA3A7A" w:rsidRPr="00EA3A7A" w:rsidRDefault="00EA3A7A" w:rsidP="00EA3A7A">
            <w:pPr>
              <w:widowControl/>
              <w:spacing w:line="102"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 xml:space="preserve">　</w:t>
            </w:r>
          </w:p>
        </w:tc>
        <w:tc>
          <w:tcPr>
            <w:tcW w:w="15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50</w:t>
            </w:r>
          </w:p>
        </w:tc>
        <w:tc>
          <w:tcPr>
            <w:tcW w:w="190"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8"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8" w:space="0" w:color="000000"/>
              <w:right w:val="single" w:sz="8"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其他净资产</w:t>
            </w:r>
          </w:p>
        </w:tc>
        <w:tc>
          <w:tcPr>
            <w:tcW w:w="154"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100</w:t>
            </w:r>
          </w:p>
        </w:tc>
        <w:tc>
          <w:tcPr>
            <w:tcW w:w="190"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8"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8" w:space="0" w:color="000000"/>
              <w:right w:val="single" w:sz="8"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bl>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宋体" w:hint="eastAsia"/>
          <w:sz w:val="24"/>
          <w:szCs w:val="24"/>
        </w:rPr>
        <w:t>接上表</w:t>
      </w:r>
    </w:p>
    <w:tbl>
      <w:tblPr>
        <w:tblW w:w="5000" w:type="pct"/>
        <w:tblLook w:val="04A0"/>
      </w:tblPr>
      <w:tblGrid>
        <w:gridCol w:w="2864"/>
        <w:gridCol w:w="576"/>
        <w:gridCol w:w="503"/>
        <w:gridCol w:w="505"/>
        <w:gridCol w:w="503"/>
        <w:gridCol w:w="718"/>
        <w:gridCol w:w="589"/>
        <w:gridCol w:w="456"/>
        <w:gridCol w:w="589"/>
        <w:gridCol w:w="2462"/>
        <w:gridCol w:w="576"/>
        <w:gridCol w:w="504"/>
        <w:gridCol w:w="504"/>
        <w:gridCol w:w="506"/>
        <w:gridCol w:w="722"/>
        <w:gridCol w:w="589"/>
        <w:gridCol w:w="456"/>
        <w:gridCol w:w="552"/>
      </w:tblGrid>
      <w:tr w:rsidR="00EA3A7A" w:rsidRPr="00EA3A7A" w:rsidTr="00EA3A7A">
        <w:trPr>
          <w:trHeight w:val="465"/>
          <w:tblHeader/>
        </w:trPr>
        <w:tc>
          <w:tcPr>
            <w:tcW w:w="1023" w:type="pc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企业化管理事业单位</w:t>
            </w:r>
          </w:p>
        </w:tc>
        <w:tc>
          <w:tcPr>
            <w:tcW w:w="15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9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调整前年初数</w:t>
            </w:r>
          </w:p>
        </w:tc>
        <w:tc>
          <w:tcPr>
            <w:tcW w:w="191"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190" w:type="pc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审计调整</w:t>
            </w:r>
          </w:p>
        </w:tc>
        <w:tc>
          <w:tcPr>
            <w:tcW w:w="26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归集调入或上缴</w:t>
            </w:r>
          </w:p>
        </w:tc>
        <w:tc>
          <w:tcPr>
            <w:tcW w:w="22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单位内部调剂</w:t>
            </w:r>
          </w:p>
        </w:tc>
        <w:tc>
          <w:tcPr>
            <w:tcW w:w="122"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22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调整后年初数</w:t>
            </w:r>
          </w:p>
        </w:tc>
        <w:tc>
          <w:tcPr>
            <w:tcW w:w="881"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民间非营利组织</w:t>
            </w:r>
          </w:p>
        </w:tc>
        <w:tc>
          <w:tcPr>
            <w:tcW w:w="15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9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调整前年初数</w:t>
            </w:r>
          </w:p>
        </w:tc>
        <w:tc>
          <w:tcPr>
            <w:tcW w:w="19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191" w:type="pc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审计调整</w:t>
            </w:r>
          </w:p>
        </w:tc>
        <w:tc>
          <w:tcPr>
            <w:tcW w:w="267"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归集调入或上缴</w:t>
            </w:r>
          </w:p>
        </w:tc>
        <w:tc>
          <w:tcPr>
            <w:tcW w:w="22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单位内部调剂</w:t>
            </w:r>
          </w:p>
        </w:tc>
        <w:tc>
          <w:tcPr>
            <w:tcW w:w="122"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207"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ind w:rightChars="-51" w:right="-107"/>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调整后年初数</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w:t>
            </w:r>
          </w:p>
        </w:tc>
        <w:tc>
          <w:tcPr>
            <w:tcW w:w="19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w:t>
            </w: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21</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23</w:t>
            </w: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24</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25</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26</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27</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28</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一、资产合计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一、资产合计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42"/>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货币资金</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货币资金</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1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短期投资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短期投资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应收票据</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应收款项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应收账款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预付账款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应收补贴款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存货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存货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9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9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长期投资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长期投资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固定资产原价</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固定资产原价</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减：累计折旧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减：累计折旧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固定资产净值</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固定资产净值</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在建工程</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减：固定资产减值准备</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文物文化资产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固定资产净额</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工程物资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固定资产清理</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在建工程</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受托代理资产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固定资产清理</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待处理固定资产净损失</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61"/>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6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无形资产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递延税款借项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0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0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二、负债合计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二、负债合计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42"/>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1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短期借款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短期借款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应付票据</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应付款项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应付账款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应付工资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应付工资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应交税金</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应付福利费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应交税金</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长期借款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长期应付款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递延税款贷项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其他长期负债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受托代理负债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三、少数股东权益</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四、所有者权益合计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三、净资产合计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实收资本（股本）</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非限定性净资产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其中：国家资本</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限定性净资产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资本公积</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盈余公积</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未分配利润</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资产总计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负债总计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净资产总计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国有资产总量</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0"/>
        </w:trPr>
        <w:tc>
          <w:tcPr>
            <w:tcW w:w="5000" w:type="pct"/>
            <w:gridSpan w:val="18"/>
            <w:tcMar>
              <w:top w:w="0" w:type="dxa"/>
              <w:left w:w="0" w:type="dxa"/>
              <w:bottom w:w="0" w:type="dxa"/>
              <w:right w:w="0" w:type="dxa"/>
            </w:tcMar>
            <w:hideMark/>
          </w:tcPr>
          <w:p w:rsidR="00EA3A7A" w:rsidRPr="00EA3A7A" w:rsidRDefault="00EA3A7A" w:rsidP="00EA3A7A">
            <w:pPr>
              <w:widowControl/>
              <w:jc w:val="left"/>
              <w:rPr>
                <w:rFonts w:ascii="仿宋" w:eastAsia="仿宋" w:hAnsi="仿宋" w:cs="Times New Roman"/>
                <w:kern w:val="0"/>
                <w:sz w:val="24"/>
                <w:szCs w:val="24"/>
              </w:rPr>
            </w:pPr>
            <w:r w:rsidRPr="00EA3A7A">
              <w:rPr>
                <w:rFonts w:ascii="仿宋" w:eastAsia="仿宋" w:hAnsi="仿宋" w:cs="仿宋" w:hint="eastAsia"/>
                <w:kern w:val="0"/>
                <w:sz w:val="24"/>
                <w:szCs w:val="24"/>
              </w:rPr>
              <w:t>注：1．本表反映部门和单位年初资产负债简表年初数变动情况</w:t>
            </w:r>
            <w:r w:rsidRPr="00EA3A7A">
              <w:rPr>
                <w:rFonts w:ascii="仿宋" w:eastAsia="仿宋" w:hAnsi="仿宋" w:cs="仿宋" w:hint="eastAsia"/>
                <w:bCs/>
                <w:color w:val="000000"/>
                <w:kern w:val="0"/>
                <w:sz w:val="24"/>
                <w:szCs w:val="24"/>
              </w:rPr>
              <w:t>，由资产负债简表年初数发生变动的部门和单位编报。</w:t>
            </w:r>
          </w:p>
        </w:tc>
      </w:tr>
      <w:tr w:rsidR="00EA3A7A" w:rsidRPr="00EA3A7A" w:rsidTr="00EA3A7A">
        <w:trPr>
          <w:trHeight w:val="300"/>
        </w:trPr>
        <w:tc>
          <w:tcPr>
            <w:tcW w:w="5000" w:type="pct"/>
            <w:gridSpan w:val="18"/>
            <w:tcMar>
              <w:top w:w="0" w:type="dxa"/>
              <w:left w:w="0" w:type="dxa"/>
              <w:bottom w:w="0" w:type="dxa"/>
              <w:right w:w="0" w:type="dxa"/>
            </w:tcMar>
            <w:hideMark/>
          </w:tcPr>
          <w:p w:rsidR="00EA3A7A" w:rsidRPr="00EA3A7A" w:rsidRDefault="00EA3A7A" w:rsidP="00EA3A7A">
            <w:pPr>
              <w:widowControl/>
              <w:ind w:firstLineChars="200" w:firstLine="480"/>
              <w:jc w:val="left"/>
              <w:rPr>
                <w:rFonts w:ascii="仿宋" w:eastAsia="仿宋" w:hAnsi="仿宋" w:cs="Times New Roman"/>
                <w:kern w:val="0"/>
                <w:sz w:val="24"/>
                <w:szCs w:val="24"/>
              </w:rPr>
            </w:pPr>
            <w:r w:rsidRPr="00EA3A7A">
              <w:rPr>
                <w:rFonts w:ascii="仿宋" w:eastAsia="仿宋" w:hAnsi="仿宋" w:cs="仿宋" w:hint="eastAsia"/>
                <w:kern w:val="0"/>
                <w:sz w:val="24"/>
                <w:szCs w:val="24"/>
              </w:rPr>
              <w:t>2．“调整前年初数”为上年度资产负债简表年末数，“调整后年初数”为本年度根据变动事项调整后的年初数。</w:t>
            </w:r>
          </w:p>
        </w:tc>
      </w:tr>
      <w:tr w:rsidR="00EA3A7A" w:rsidRPr="00EA3A7A" w:rsidTr="00EA3A7A">
        <w:trPr>
          <w:trHeight w:val="300"/>
        </w:trPr>
        <w:tc>
          <w:tcPr>
            <w:tcW w:w="5000" w:type="pct"/>
            <w:gridSpan w:val="18"/>
            <w:tcMar>
              <w:top w:w="0" w:type="dxa"/>
              <w:left w:w="0" w:type="dxa"/>
              <w:bottom w:w="0" w:type="dxa"/>
              <w:right w:w="0" w:type="dxa"/>
            </w:tcMar>
            <w:hideMark/>
          </w:tcPr>
          <w:p w:rsidR="00EA3A7A" w:rsidRPr="00EA3A7A" w:rsidRDefault="00EA3A7A" w:rsidP="00EA3A7A">
            <w:pPr>
              <w:widowControl/>
              <w:ind w:firstLineChars="200" w:firstLine="480"/>
              <w:jc w:val="left"/>
              <w:rPr>
                <w:rFonts w:ascii="仿宋" w:eastAsia="仿宋" w:hAnsi="仿宋" w:cs="Times New Roman"/>
                <w:kern w:val="0"/>
                <w:sz w:val="24"/>
                <w:szCs w:val="24"/>
              </w:rPr>
            </w:pPr>
            <w:r w:rsidRPr="00EA3A7A">
              <w:rPr>
                <w:rFonts w:ascii="仿宋" w:eastAsia="仿宋" w:hAnsi="仿宋" w:cs="仿宋" w:hint="eastAsia"/>
                <w:kern w:val="0"/>
                <w:sz w:val="24"/>
                <w:szCs w:val="24"/>
              </w:rPr>
              <w:t>3．本表应作为部门决算填报说明第二部分的附件一并报送。</w:t>
            </w:r>
          </w:p>
        </w:tc>
      </w:tr>
    </w:tbl>
    <w:p w:rsidR="00EA3A7A" w:rsidRPr="00EA3A7A" w:rsidRDefault="00C321B5" w:rsidP="00EA3A7A">
      <w:pPr>
        <w:widowControl/>
        <w:snapToGrid w:val="0"/>
        <w:jc w:val="right"/>
        <w:rPr>
          <w:rFonts w:ascii="黑体" w:eastAsia="黑体" w:hAnsi="黑体" w:cs="Times New Roman"/>
          <w:color w:val="000000"/>
          <w:kern w:val="0"/>
          <w:sz w:val="24"/>
          <w:szCs w:val="24"/>
        </w:rPr>
      </w:pPr>
      <w:hyperlink r:id="rId8" w:anchor="返回03" w:history="1"/>
    </w:p>
    <w:p w:rsidR="00EA3A7A" w:rsidRPr="00EA3A7A" w:rsidRDefault="00EA3A7A" w:rsidP="00EA3A7A">
      <w:pPr>
        <w:snapToGrid w:val="0"/>
        <w:rPr>
          <w:rFonts w:ascii="黑体" w:eastAsia="黑体" w:hAnsi="黑体" w:cs="Times New Roman"/>
          <w:sz w:val="24"/>
          <w:szCs w:val="24"/>
        </w:rPr>
      </w:pPr>
      <w:bookmarkStart w:id="3" w:name="附表3：主要指标变动情况表"/>
      <w:r w:rsidRPr="00EA3A7A">
        <w:rPr>
          <w:rFonts w:ascii="黑体" w:eastAsia="黑体" w:hAnsi="黑体" w:cs="黑体" w:hint="eastAsia"/>
          <w:kern w:val="0"/>
          <w:sz w:val="24"/>
          <w:szCs w:val="24"/>
        </w:rPr>
        <w:t>附表3：</w:t>
      </w:r>
    </w:p>
    <w:p w:rsidR="00EA3A7A" w:rsidRPr="00EA3A7A" w:rsidRDefault="00EA3A7A" w:rsidP="00EA3A7A">
      <w:pPr>
        <w:snapToGrid w:val="0"/>
        <w:jc w:val="center"/>
        <w:rPr>
          <w:rFonts w:ascii="黑体" w:eastAsia="黑体" w:hAnsi="黑体" w:cs="Times New Roman"/>
          <w:sz w:val="24"/>
          <w:szCs w:val="24"/>
        </w:rPr>
      </w:pPr>
      <w:r w:rsidRPr="00EA3A7A">
        <w:rPr>
          <w:rFonts w:ascii="黑体" w:eastAsia="黑体" w:hAnsi="黑体" w:cs="黑体" w:hint="eastAsia"/>
          <w:kern w:val="0"/>
          <w:sz w:val="24"/>
          <w:szCs w:val="24"/>
        </w:rPr>
        <w:t>主要指标变动情况表</w:t>
      </w:r>
    </w:p>
    <w:tbl>
      <w:tblPr>
        <w:tblW w:w="0" w:type="auto"/>
        <w:tblLook w:val="04A0"/>
      </w:tblPr>
      <w:tblGrid>
        <w:gridCol w:w="4359"/>
        <w:gridCol w:w="726"/>
        <w:gridCol w:w="1594"/>
        <w:gridCol w:w="1550"/>
        <w:gridCol w:w="1149"/>
        <w:gridCol w:w="1327"/>
        <w:gridCol w:w="3247"/>
        <w:gridCol w:w="222"/>
      </w:tblGrid>
      <w:tr w:rsidR="00A806E5" w:rsidRPr="00EA3A7A" w:rsidTr="00EA3A7A">
        <w:trPr>
          <w:trHeight w:val="80"/>
          <w:tblHeader/>
        </w:trPr>
        <w:tc>
          <w:tcPr>
            <w:tcW w:w="6381" w:type="dxa"/>
            <w:tcBorders>
              <w:top w:val="nil"/>
              <w:left w:val="nil"/>
              <w:bottom w:val="single" w:sz="4" w:space="0" w:color="000000"/>
              <w:right w:val="nil"/>
            </w:tcBorders>
            <w:vAlign w:val="center"/>
            <w:hideMark/>
          </w:tcPr>
          <w:bookmarkEnd w:id="3"/>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t>编制单位：</w:t>
            </w:r>
            <w:r w:rsidR="008E3E66">
              <w:rPr>
                <w:rFonts w:ascii="仿宋" w:eastAsia="仿宋" w:hAnsi="仿宋" w:cs="仿宋" w:hint="eastAsia"/>
                <w:kern w:val="0"/>
                <w:sz w:val="24"/>
                <w:szCs w:val="24"/>
              </w:rPr>
              <w:t>乌鲁木齐县农村公路管理站</w:t>
            </w:r>
          </w:p>
        </w:tc>
        <w:tc>
          <w:tcPr>
            <w:tcW w:w="850"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700"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559"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8155" w:type="dxa"/>
            <w:gridSpan w:val="3"/>
            <w:tcBorders>
              <w:top w:val="nil"/>
              <w:left w:val="nil"/>
              <w:bottom w:val="single" w:sz="4" w:space="0" w:color="000000"/>
              <w:right w:val="nil"/>
            </w:tcBorders>
            <w:vAlign w:val="center"/>
            <w:hideMark/>
          </w:tcPr>
          <w:p w:rsidR="00EA3A7A" w:rsidRPr="00EA3A7A" w:rsidRDefault="00EA3A7A" w:rsidP="00EA3A7A">
            <w:pPr>
              <w:widowControl/>
              <w:wordWrap w:val="0"/>
              <w:spacing w:line="80"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 xml:space="preserve">                                           年 月 日</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312"/>
          <w:tblHeader/>
        </w:trPr>
        <w:tc>
          <w:tcPr>
            <w:tcW w:w="6381" w:type="dxa"/>
            <w:vMerge w:val="restart"/>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指    标</w:t>
            </w:r>
          </w:p>
        </w:tc>
        <w:tc>
          <w:tcPr>
            <w:tcW w:w="85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70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本年度</w:t>
            </w:r>
          </w:p>
        </w:tc>
        <w:tc>
          <w:tcPr>
            <w:tcW w:w="1559"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上年度</w:t>
            </w:r>
          </w:p>
        </w:tc>
        <w:tc>
          <w:tcPr>
            <w:tcW w:w="1559"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比上年增减</w:t>
            </w:r>
          </w:p>
        </w:tc>
        <w:tc>
          <w:tcPr>
            <w:tcW w:w="170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增减％</w:t>
            </w:r>
          </w:p>
        </w:tc>
        <w:tc>
          <w:tcPr>
            <w:tcW w:w="4896" w:type="dxa"/>
            <w:vMerge w:val="restar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原因</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A806E5" w:rsidRPr="00EA3A7A" w:rsidTr="00EA3A7A">
        <w:trPr>
          <w:trHeight w:val="312"/>
          <w:tblHeader/>
        </w:trPr>
        <w:tc>
          <w:tcPr>
            <w:tcW w:w="0" w:type="auto"/>
            <w:vMerge/>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A806E5" w:rsidRPr="00EA3A7A" w:rsidTr="00EA3A7A">
        <w:trPr>
          <w:trHeight w:val="6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    次</w:t>
            </w: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6"/>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一、年度收支情况（</w:t>
            </w:r>
            <w:r w:rsidRPr="00EA3A7A">
              <w:rPr>
                <w:rFonts w:ascii="仿宋" w:eastAsia="仿宋" w:hAnsi="仿宋" w:cs="仿宋" w:hint="eastAsia"/>
                <w:kern w:val="0"/>
                <w:sz w:val="24"/>
                <w:szCs w:val="24"/>
              </w:rPr>
              <w:t>单位：元）</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1．本年收入</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700"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735648</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394606.5</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w:t>
            </w:r>
            <w:r w:rsidRPr="00EA3A7A">
              <w:rPr>
                <w:rFonts w:ascii="仿宋" w:eastAsia="仿宋" w:hAnsi="仿宋" w:cs="宋体" w:hint="eastAsia"/>
                <w:bCs/>
                <w:color w:val="000000"/>
                <w:kern w:val="0"/>
                <w:sz w:val="24"/>
                <w:szCs w:val="24"/>
              </w:rPr>
              <w:t>一般</w:t>
            </w:r>
            <w:r w:rsidRPr="00EA3A7A">
              <w:rPr>
                <w:rFonts w:ascii="仿宋" w:eastAsia="仿宋" w:hAnsi="仿宋" w:cs="宋体" w:hint="eastAsia"/>
                <w:color w:val="000000"/>
                <w:kern w:val="0"/>
                <w:sz w:val="24"/>
                <w:szCs w:val="24"/>
              </w:rPr>
              <w:t>公共预算财政拨款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政府性基金预算财政拨款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*事业收入</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经营收入</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*其他收入</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94"/>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9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2．本年支出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9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1700"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94"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712183</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94"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404438.95</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9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9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9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0"/>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其中：基本支出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1700"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712183</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404438.95</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（1）人员经费</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w:t>
            </w:r>
          </w:p>
        </w:tc>
        <w:tc>
          <w:tcPr>
            <w:tcW w:w="1700"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620837.40</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359698.95</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（2）日常公用经费</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w:t>
            </w:r>
          </w:p>
        </w:tc>
        <w:tc>
          <w:tcPr>
            <w:tcW w:w="1700"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91345.60</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44739.99</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项目支出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（1）基本建设类项目</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（2）行政事业类项目</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经营支出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115"/>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15"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3．年末结转和结余</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15"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2"/>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w:t>
            </w:r>
            <w:r w:rsidRPr="00EA3A7A">
              <w:rPr>
                <w:rFonts w:ascii="仿宋" w:eastAsia="仿宋" w:hAnsi="仿宋" w:cs="宋体" w:hint="eastAsia"/>
                <w:bCs/>
                <w:color w:val="000000"/>
                <w:kern w:val="0"/>
                <w:sz w:val="24"/>
                <w:szCs w:val="24"/>
              </w:rPr>
              <w:t>一般</w:t>
            </w:r>
            <w:r w:rsidRPr="00EA3A7A">
              <w:rPr>
                <w:rFonts w:ascii="仿宋" w:eastAsia="仿宋" w:hAnsi="仿宋" w:cs="宋体" w:hint="eastAsia"/>
                <w:color w:val="000000"/>
                <w:kern w:val="0"/>
                <w:sz w:val="24"/>
                <w:szCs w:val="24"/>
              </w:rPr>
              <w:t>公共预算财政拨款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政府性基金预算财政拨款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二、年末资产负债情况（</w:t>
            </w:r>
            <w:r w:rsidRPr="00EA3A7A">
              <w:rPr>
                <w:rFonts w:ascii="仿宋" w:eastAsia="仿宋" w:hAnsi="仿宋" w:cs="仿宋" w:hint="eastAsia"/>
                <w:kern w:val="0"/>
                <w:sz w:val="24"/>
                <w:szCs w:val="24"/>
              </w:rPr>
              <w:t>单位：元）</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1．资产总计</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w:t>
            </w:r>
          </w:p>
        </w:tc>
        <w:tc>
          <w:tcPr>
            <w:tcW w:w="1700"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6444814.97</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3A2707"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511120.97</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其中：固定资产价值</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21</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其中：房屋价值</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22</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房屋面积（平方米）</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23</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*房屋单价（元）</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24</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127"/>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27"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汽车价值</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7"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25</w:t>
            </w:r>
          </w:p>
        </w:tc>
        <w:tc>
          <w:tcPr>
            <w:tcW w:w="1700" w:type="dxa"/>
            <w:tcBorders>
              <w:top w:val="nil"/>
              <w:left w:val="nil"/>
              <w:bottom w:val="single" w:sz="4" w:space="0" w:color="000000"/>
              <w:right w:val="single" w:sz="4" w:space="0" w:color="000000"/>
            </w:tcBorders>
            <w:vAlign w:val="center"/>
            <w:hideMark/>
          </w:tcPr>
          <w:p w:rsidR="00EA3A7A" w:rsidRPr="00EA3A7A" w:rsidRDefault="00A806E5" w:rsidP="00EA3A7A">
            <w:pPr>
              <w:widowControl/>
              <w:spacing w:line="127"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330800</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A806E5" w:rsidP="00EA3A7A">
            <w:pPr>
              <w:widowControl/>
              <w:spacing w:line="127"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330800</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7"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7"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27"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2"/>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汽车数量（辆）</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26</w:t>
            </w:r>
          </w:p>
        </w:tc>
        <w:tc>
          <w:tcPr>
            <w:tcW w:w="1700" w:type="dxa"/>
            <w:tcBorders>
              <w:top w:val="nil"/>
              <w:left w:val="nil"/>
              <w:bottom w:val="single" w:sz="4" w:space="0" w:color="000000"/>
              <w:right w:val="single" w:sz="4" w:space="0" w:color="000000"/>
            </w:tcBorders>
            <w:vAlign w:val="center"/>
            <w:hideMark/>
          </w:tcPr>
          <w:p w:rsidR="00EA3A7A" w:rsidRPr="00EA3A7A" w:rsidRDefault="00A806E5"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2</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A806E5"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2</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*汽车单价（元）</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27</w:t>
            </w:r>
          </w:p>
        </w:tc>
        <w:tc>
          <w:tcPr>
            <w:tcW w:w="1700" w:type="dxa"/>
            <w:tcBorders>
              <w:top w:val="nil"/>
              <w:left w:val="nil"/>
              <w:bottom w:val="single" w:sz="4" w:space="0" w:color="000000"/>
              <w:right w:val="single" w:sz="4" w:space="0" w:color="000000"/>
            </w:tcBorders>
            <w:vAlign w:val="center"/>
            <w:hideMark/>
          </w:tcPr>
          <w:p w:rsidR="00EA3A7A" w:rsidRPr="00EA3A7A" w:rsidRDefault="00D81B7C"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165400</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D81B7C"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165400</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2．负债总计</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28</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131"/>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3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其中：事业单位借款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29</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3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4"/>
                <w:szCs w:val="24"/>
              </w:rPr>
            </w:pPr>
          </w:p>
        </w:tc>
      </w:tr>
      <w:tr w:rsidR="00A806E5" w:rsidRPr="00EA3A7A" w:rsidTr="00EA3A7A">
        <w:trPr>
          <w:trHeight w:val="108"/>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3．净资产总计</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30</w:t>
            </w:r>
          </w:p>
        </w:tc>
        <w:tc>
          <w:tcPr>
            <w:tcW w:w="1700" w:type="dxa"/>
            <w:tcBorders>
              <w:top w:val="nil"/>
              <w:left w:val="nil"/>
              <w:bottom w:val="single" w:sz="4" w:space="0" w:color="000000"/>
              <w:right w:val="single" w:sz="4" w:space="0" w:color="000000"/>
            </w:tcBorders>
            <w:vAlign w:val="center"/>
            <w:hideMark/>
          </w:tcPr>
          <w:p w:rsidR="00EA3A7A" w:rsidRPr="00EA3A7A" w:rsidRDefault="00A806E5" w:rsidP="00EA3A7A">
            <w:pPr>
              <w:widowControl/>
              <w:spacing w:line="108"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190082.72</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A806E5" w:rsidP="00A806E5">
            <w:pPr>
              <w:widowControl/>
              <w:spacing w:line="108" w:lineRule="atLeast"/>
              <w:ind w:right="240"/>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102152.72</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0"/>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其中：结转和结余</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31</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非流动资产基金</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32</w:t>
            </w:r>
          </w:p>
        </w:tc>
        <w:tc>
          <w:tcPr>
            <w:tcW w:w="1700" w:type="dxa"/>
            <w:tcBorders>
              <w:top w:val="nil"/>
              <w:left w:val="nil"/>
              <w:bottom w:val="single" w:sz="4" w:space="0" w:color="000000"/>
              <w:right w:val="single" w:sz="4" w:space="0" w:color="000000"/>
            </w:tcBorders>
            <w:vAlign w:val="center"/>
            <w:hideMark/>
          </w:tcPr>
          <w:p w:rsidR="00EA3A7A" w:rsidRPr="00EA3A7A" w:rsidRDefault="00A806E5"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63339.25</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A806E5" w:rsidP="00EA3A7A">
            <w:pPr>
              <w:widowControl/>
              <w:spacing w:line="70" w:lineRule="atLeast"/>
              <w:jc w:val="right"/>
              <w:rPr>
                <w:rFonts w:ascii="仿宋" w:eastAsia="仿宋" w:hAnsi="仿宋" w:cs="Times New Roman"/>
                <w:color w:val="000000"/>
                <w:kern w:val="0"/>
                <w:sz w:val="24"/>
                <w:szCs w:val="24"/>
              </w:rPr>
            </w:pPr>
            <w:r>
              <w:rPr>
                <w:rFonts w:ascii="仿宋" w:eastAsia="仿宋" w:hAnsi="仿宋" w:cs="宋体" w:hint="eastAsia"/>
                <w:color w:val="000000"/>
                <w:kern w:val="0"/>
                <w:sz w:val="24"/>
                <w:szCs w:val="24"/>
              </w:rPr>
              <w:t>39874.25</w:t>
            </w:r>
            <w:r w:rsidR="00EA3A7A"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C73C73"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C73C73" w:rsidRDefault="00EA3A7A" w:rsidP="00EA3A7A">
            <w:pPr>
              <w:widowControl/>
              <w:spacing w:line="70" w:lineRule="atLeast"/>
              <w:jc w:val="left"/>
              <w:rPr>
                <w:rFonts w:ascii="仿宋" w:eastAsia="仿宋" w:hAnsi="仿宋" w:cs="Times New Roman"/>
                <w:color w:val="000000"/>
                <w:kern w:val="0"/>
                <w:sz w:val="30"/>
                <w:szCs w:val="30"/>
              </w:rPr>
            </w:pPr>
            <w:r w:rsidRPr="00C73C73">
              <w:rPr>
                <w:rFonts w:ascii="仿宋" w:eastAsia="仿宋" w:hAnsi="仿宋" w:cs="宋体" w:hint="eastAsia"/>
                <w:color w:val="000000"/>
                <w:kern w:val="0"/>
                <w:sz w:val="30"/>
                <w:szCs w:val="30"/>
              </w:rPr>
              <w:t xml:space="preserve">           事业单位事业基金</w:t>
            </w:r>
          </w:p>
        </w:tc>
        <w:tc>
          <w:tcPr>
            <w:tcW w:w="850" w:type="dxa"/>
            <w:tcBorders>
              <w:top w:val="nil"/>
              <w:left w:val="nil"/>
              <w:bottom w:val="single" w:sz="4" w:space="0" w:color="000000"/>
              <w:right w:val="single" w:sz="4" w:space="0" w:color="000000"/>
            </w:tcBorders>
            <w:vAlign w:val="center"/>
            <w:hideMark/>
          </w:tcPr>
          <w:p w:rsidR="00EA3A7A" w:rsidRPr="00C73C73" w:rsidRDefault="00EA3A7A" w:rsidP="00EA3A7A">
            <w:pPr>
              <w:widowControl/>
              <w:spacing w:line="70" w:lineRule="atLeast"/>
              <w:jc w:val="center"/>
              <w:rPr>
                <w:rFonts w:ascii="仿宋" w:eastAsia="仿宋" w:hAnsi="仿宋" w:cs="Times New Roman"/>
                <w:color w:val="000000"/>
                <w:kern w:val="0"/>
                <w:sz w:val="30"/>
                <w:szCs w:val="30"/>
              </w:rPr>
            </w:pPr>
            <w:r w:rsidRPr="00C73C73">
              <w:rPr>
                <w:rFonts w:ascii="仿宋" w:eastAsia="仿宋" w:hAnsi="仿宋" w:cs="宋体" w:hint="eastAsia"/>
                <w:color w:val="000000"/>
                <w:kern w:val="0"/>
                <w:sz w:val="30"/>
                <w:szCs w:val="30"/>
              </w:rPr>
              <w:t>33</w:t>
            </w:r>
          </w:p>
        </w:tc>
        <w:tc>
          <w:tcPr>
            <w:tcW w:w="1700" w:type="dxa"/>
            <w:tcBorders>
              <w:top w:val="nil"/>
              <w:left w:val="nil"/>
              <w:bottom w:val="single" w:sz="4" w:space="0" w:color="000000"/>
              <w:right w:val="single" w:sz="4" w:space="0" w:color="000000"/>
            </w:tcBorders>
            <w:vAlign w:val="center"/>
            <w:hideMark/>
          </w:tcPr>
          <w:p w:rsidR="00EA3A7A" w:rsidRPr="00C73C73" w:rsidRDefault="00A806E5" w:rsidP="00EA3A7A">
            <w:pPr>
              <w:widowControl/>
              <w:spacing w:line="70" w:lineRule="atLeast"/>
              <w:jc w:val="right"/>
              <w:rPr>
                <w:rFonts w:ascii="仿宋" w:eastAsia="仿宋" w:hAnsi="仿宋" w:cs="Times New Roman"/>
                <w:color w:val="000000"/>
                <w:kern w:val="0"/>
                <w:sz w:val="30"/>
                <w:szCs w:val="30"/>
              </w:rPr>
            </w:pPr>
            <w:r>
              <w:rPr>
                <w:rFonts w:ascii="仿宋" w:eastAsia="仿宋" w:hAnsi="仿宋" w:cs="宋体" w:hint="eastAsia"/>
                <w:color w:val="000000"/>
                <w:kern w:val="0"/>
                <w:sz w:val="30"/>
                <w:szCs w:val="30"/>
              </w:rPr>
              <w:t>391939</w:t>
            </w:r>
            <w:r w:rsidR="00EA3A7A" w:rsidRPr="00C73C73">
              <w:rPr>
                <w:rFonts w:ascii="仿宋" w:eastAsia="仿宋" w:hAnsi="仿宋" w:cs="宋体" w:hint="eastAsia"/>
                <w:color w:val="000000"/>
                <w:kern w:val="0"/>
                <w:sz w:val="30"/>
                <w:szCs w:val="30"/>
              </w:rPr>
              <w:t xml:space="preserve">　</w:t>
            </w:r>
          </w:p>
        </w:tc>
        <w:tc>
          <w:tcPr>
            <w:tcW w:w="1559" w:type="dxa"/>
            <w:tcBorders>
              <w:top w:val="nil"/>
              <w:left w:val="nil"/>
              <w:bottom w:val="single" w:sz="4" w:space="0" w:color="000000"/>
              <w:right w:val="single" w:sz="4" w:space="0" w:color="000000"/>
            </w:tcBorders>
            <w:vAlign w:val="center"/>
            <w:hideMark/>
          </w:tcPr>
          <w:p w:rsidR="00EA3A7A" w:rsidRPr="00C73C73" w:rsidRDefault="00A806E5" w:rsidP="00EA3A7A">
            <w:pPr>
              <w:widowControl/>
              <w:spacing w:line="70" w:lineRule="atLeast"/>
              <w:jc w:val="right"/>
              <w:rPr>
                <w:rFonts w:ascii="仿宋" w:eastAsia="仿宋" w:hAnsi="仿宋" w:cs="Times New Roman"/>
                <w:color w:val="000000"/>
                <w:kern w:val="0"/>
                <w:sz w:val="30"/>
                <w:szCs w:val="30"/>
              </w:rPr>
            </w:pPr>
            <w:r>
              <w:rPr>
                <w:rFonts w:ascii="仿宋" w:eastAsia="仿宋" w:hAnsi="仿宋" w:cs="宋体" w:hint="eastAsia"/>
                <w:color w:val="000000"/>
                <w:kern w:val="0"/>
                <w:sz w:val="30"/>
                <w:szCs w:val="30"/>
              </w:rPr>
              <w:t>369094</w:t>
            </w:r>
            <w:r w:rsidR="00EA3A7A" w:rsidRPr="00C73C73">
              <w:rPr>
                <w:rFonts w:ascii="仿宋" w:eastAsia="仿宋" w:hAnsi="仿宋" w:cs="宋体" w:hint="eastAsia"/>
                <w:color w:val="000000"/>
                <w:kern w:val="0"/>
                <w:sz w:val="30"/>
                <w:szCs w:val="30"/>
              </w:rPr>
              <w:t xml:space="preserve">　</w:t>
            </w:r>
          </w:p>
        </w:tc>
        <w:tc>
          <w:tcPr>
            <w:tcW w:w="1559" w:type="dxa"/>
            <w:tcBorders>
              <w:top w:val="nil"/>
              <w:left w:val="nil"/>
              <w:bottom w:val="single" w:sz="4" w:space="0" w:color="000000"/>
              <w:right w:val="single" w:sz="4" w:space="0" w:color="000000"/>
            </w:tcBorders>
            <w:vAlign w:val="center"/>
            <w:hideMark/>
          </w:tcPr>
          <w:p w:rsidR="00EA3A7A" w:rsidRPr="00C73C73" w:rsidRDefault="00EA3A7A" w:rsidP="00EA3A7A">
            <w:pPr>
              <w:widowControl/>
              <w:spacing w:line="70" w:lineRule="atLeast"/>
              <w:jc w:val="right"/>
              <w:rPr>
                <w:rFonts w:ascii="仿宋" w:eastAsia="仿宋" w:hAnsi="仿宋" w:cs="Times New Roman"/>
                <w:color w:val="000000"/>
                <w:kern w:val="0"/>
                <w:sz w:val="30"/>
                <w:szCs w:val="30"/>
              </w:rPr>
            </w:pPr>
            <w:r w:rsidRPr="00C73C73">
              <w:rPr>
                <w:rFonts w:ascii="仿宋" w:eastAsia="仿宋" w:hAnsi="仿宋" w:cs="宋体" w:hint="eastAsia"/>
                <w:color w:val="000000"/>
                <w:kern w:val="0"/>
                <w:sz w:val="30"/>
                <w:szCs w:val="30"/>
              </w:rPr>
              <w:t xml:space="preserve">　</w:t>
            </w:r>
          </w:p>
        </w:tc>
        <w:tc>
          <w:tcPr>
            <w:tcW w:w="1700" w:type="dxa"/>
            <w:tcBorders>
              <w:top w:val="nil"/>
              <w:left w:val="nil"/>
              <w:bottom w:val="single" w:sz="4" w:space="0" w:color="000000"/>
              <w:right w:val="single" w:sz="4" w:space="0" w:color="000000"/>
            </w:tcBorders>
            <w:vAlign w:val="center"/>
            <w:hideMark/>
          </w:tcPr>
          <w:p w:rsidR="00EA3A7A" w:rsidRPr="00C73C73" w:rsidRDefault="00EA3A7A" w:rsidP="00EA3A7A">
            <w:pPr>
              <w:widowControl/>
              <w:spacing w:line="70" w:lineRule="atLeast"/>
              <w:jc w:val="right"/>
              <w:rPr>
                <w:rFonts w:ascii="仿宋" w:eastAsia="仿宋" w:hAnsi="仿宋" w:cs="Times New Roman"/>
                <w:color w:val="000000"/>
                <w:kern w:val="0"/>
                <w:sz w:val="30"/>
                <w:szCs w:val="30"/>
              </w:rPr>
            </w:pPr>
            <w:r w:rsidRPr="00C73C73">
              <w:rPr>
                <w:rFonts w:ascii="仿宋" w:eastAsia="仿宋" w:hAnsi="仿宋" w:cs="宋体" w:hint="eastAsia"/>
                <w:color w:val="000000"/>
                <w:kern w:val="0"/>
                <w:sz w:val="30"/>
                <w:szCs w:val="30"/>
              </w:rPr>
              <w:t xml:space="preserve">　</w:t>
            </w:r>
          </w:p>
        </w:tc>
        <w:tc>
          <w:tcPr>
            <w:tcW w:w="4896" w:type="dxa"/>
            <w:tcBorders>
              <w:top w:val="nil"/>
              <w:left w:val="nil"/>
              <w:bottom w:val="single" w:sz="4" w:space="0" w:color="000000"/>
              <w:right w:val="single" w:sz="8" w:space="0" w:color="000000"/>
            </w:tcBorders>
            <w:vAlign w:val="center"/>
            <w:hideMark/>
          </w:tcPr>
          <w:p w:rsidR="00EA3A7A" w:rsidRPr="00C73C73" w:rsidRDefault="00EA3A7A" w:rsidP="00EA3A7A">
            <w:pPr>
              <w:widowControl/>
              <w:spacing w:line="70" w:lineRule="atLeast"/>
              <w:jc w:val="left"/>
              <w:rPr>
                <w:rFonts w:ascii="仿宋" w:eastAsia="仿宋" w:hAnsi="仿宋" w:cs="Times New Roman"/>
                <w:color w:val="000000"/>
                <w:kern w:val="0"/>
                <w:sz w:val="30"/>
                <w:szCs w:val="30"/>
              </w:rPr>
            </w:pPr>
            <w:r w:rsidRPr="00C73C73">
              <w:rPr>
                <w:rFonts w:ascii="仿宋" w:eastAsia="仿宋" w:hAnsi="仿宋" w:cs="宋体" w:hint="eastAsia"/>
                <w:color w:val="000000"/>
                <w:kern w:val="0"/>
                <w:sz w:val="30"/>
                <w:szCs w:val="30"/>
              </w:rPr>
              <w:t xml:space="preserve">　</w:t>
            </w:r>
          </w:p>
        </w:tc>
        <w:tc>
          <w:tcPr>
            <w:tcW w:w="6" w:type="dxa"/>
            <w:tcBorders>
              <w:top w:val="nil"/>
              <w:left w:val="nil"/>
              <w:bottom w:val="nil"/>
              <w:right w:val="nil"/>
            </w:tcBorders>
            <w:vAlign w:val="center"/>
            <w:hideMark/>
          </w:tcPr>
          <w:p w:rsidR="00EA3A7A" w:rsidRPr="00C73C73" w:rsidRDefault="00EA3A7A" w:rsidP="00EA3A7A">
            <w:pPr>
              <w:widowControl/>
              <w:jc w:val="left"/>
              <w:rPr>
                <w:rFonts w:ascii="宋体" w:eastAsia="宋体" w:hAnsi="宋体" w:cs="宋体"/>
                <w:kern w:val="0"/>
                <w:sz w:val="30"/>
                <w:szCs w:val="30"/>
              </w:rPr>
            </w:pPr>
          </w:p>
        </w:tc>
      </w:tr>
      <w:tr w:rsidR="00A806E5" w:rsidRPr="00EA3A7A" w:rsidTr="00EA3A7A">
        <w:trPr>
          <w:trHeight w:val="267"/>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事业单位专用基金</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34</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A806E5" w:rsidRPr="00EA3A7A" w:rsidTr="00EA3A7A">
        <w:trPr>
          <w:trHeight w:val="88"/>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8"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三、年末机构人员情况（单位：个、人）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35</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1．独立编制机构数</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36</w:t>
            </w:r>
          </w:p>
        </w:tc>
        <w:tc>
          <w:tcPr>
            <w:tcW w:w="1700" w:type="dxa"/>
            <w:tcBorders>
              <w:top w:val="nil"/>
              <w:left w:val="nil"/>
              <w:bottom w:val="single" w:sz="4" w:space="0" w:color="000000"/>
              <w:right w:val="single" w:sz="4" w:space="0" w:color="000000"/>
            </w:tcBorders>
            <w:vAlign w:val="center"/>
          </w:tcPr>
          <w:p w:rsidR="00EA3A7A" w:rsidRPr="00EA3A7A" w:rsidRDefault="001F48B8" w:rsidP="00EA3A7A">
            <w:pPr>
              <w:widowControl/>
              <w:jc w:val="left"/>
              <w:rPr>
                <w:rFonts w:ascii="仿宋" w:eastAsia="仿宋" w:hAnsi="仿宋" w:cs="Times New Roman"/>
                <w:color w:val="000000"/>
                <w:kern w:val="0"/>
                <w:sz w:val="8"/>
                <w:szCs w:val="24"/>
              </w:rPr>
            </w:pPr>
            <w:r>
              <w:rPr>
                <w:rFonts w:ascii="仿宋" w:eastAsia="仿宋" w:hAnsi="仿宋" w:cs="Times New Roman" w:hint="eastAsia"/>
                <w:color w:val="000000"/>
                <w:kern w:val="0"/>
                <w:sz w:val="8"/>
                <w:szCs w:val="24"/>
              </w:rPr>
              <w:t>1</w:t>
            </w:r>
          </w:p>
        </w:tc>
        <w:tc>
          <w:tcPr>
            <w:tcW w:w="1559" w:type="dxa"/>
            <w:tcBorders>
              <w:top w:val="nil"/>
              <w:left w:val="nil"/>
              <w:bottom w:val="single" w:sz="4" w:space="0" w:color="000000"/>
              <w:right w:val="single" w:sz="4" w:space="0" w:color="000000"/>
            </w:tcBorders>
            <w:vAlign w:val="center"/>
          </w:tcPr>
          <w:p w:rsidR="00EA3A7A" w:rsidRPr="00EA3A7A" w:rsidRDefault="001F48B8" w:rsidP="00EA3A7A">
            <w:pPr>
              <w:widowControl/>
              <w:jc w:val="left"/>
              <w:rPr>
                <w:rFonts w:ascii="仿宋" w:eastAsia="仿宋" w:hAnsi="仿宋" w:cs="Times New Roman"/>
                <w:color w:val="000000"/>
                <w:kern w:val="0"/>
                <w:sz w:val="8"/>
                <w:szCs w:val="24"/>
              </w:rPr>
            </w:pPr>
            <w:r>
              <w:rPr>
                <w:rFonts w:ascii="仿宋" w:eastAsia="仿宋" w:hAnsi="仿宋" w:cs="Times New Roman" w:hint="eastAsia"/>
                <w:color w:val="000000"/>
                <w:kern w:val="0"/>
                <w:sz w:val="8"/>
                <w:szCs w:val="24"/>
              </w:rPr>
              <w:t>1</w:t>
            </w: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168"/>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6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其中：行政机构</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37</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6"/>
                <w:szCs w:val="24"/>
              </w:rPr>
            </w:pPr>
          </w:p>
        </w:tc>
      </w:tr>
      <w:tr w:rsidR="00A806E5" w:rsidRPr="00EA3A7A" w:rsidTr="00EA3A7A">
        <w:trPr>
          <w:trHeight w:val="143"/>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43"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事业机构</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4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38</w:t>
            </w:r>
          </w:p>
        </w:tc>
        <w:tc>
          <w:tcPr>
            <w:tcW w:w="1700" w:type="dxa"/>
            <w:tcBorders>
              <w:top w:val="nil"/>
              <w:left w:val="nil"/>
              <w:bottom w:val="single" w:sz="4" w:space="0" w:color="000000"/>
              <w:right w:val="single" w:sz="4" w:space="0" w:color="000000"/>
            </w:tcBorders>
            <w:vAlign w:val="center"/>
          </w:tcPr>
          <w:p w:rsidR="00EA3A7A" w:rsidRPr="00C73C73" w:rsidRDefault="00C73C73" w:rsidP="00EA3A7A">
            <w:pPr>
              <w:widowControl/>
              <w:jc w:val="left"/>
              <w:rPr>
                <w:rFonts w:ascii="仿宋" w:eastAsia="仿宋" w:hAnsi="仿宋" w:cs="Times New Roman"/>
                <w:color w:val="000000"/>
                <w:kern w:val="0"/>
                <w:sz w:val="32"/>
                <w:szCs w:val="32"/>
              </w:rPr>
            </w:pPr>
            <w:r>
              <w:rPr>
                <w:rFonts w:ascii="仿宋" w:eastAsia="仿宋" w:hAnsi="仿宋" w:cs="Times New Roman" w:hint="eastAsia"/>
                <w:color w:val="000000"/>
                <w:kern w:val="0"/>
                <w:sz w:val="14"/>
                <w:szCs w:val="24"/>
              </w:rPr>
              <w:t>1</w:t>
            </w:r>
          </w:p>
        </w:tc>
        <w:tc>
          <w:tcPr>
            <w:tcW w:w="1559" w:type="dxa"/>
            <w:tcBorders>
              <w:top w:val="nil"/>
              <w:left w:val="nil"/>
              <w:bottom w:val="single" w:sz="4" w:space="0" w:color="000000"/>
              <w:right w:val="single" w:sz="4" w:space="0" w:color="000000"/>
            </w:tcBorders>
            <w:vAlign w:val="center"/>
          </w:tcPr>
          <w:p w:rsidR="00EA3A7A" w:rsidRPr="00EA3A7A" w:rsidRDefault="00C73C73" w:rsidP="00EA3A7A">
            <w:pPr>
              <w:widowControl/>
              <w:jc w:val="left"/>
              <w:rPr>
                <w:rFonts w:ascii="仿宋" w:eastAsia="仿宋" w:hAnsi="仿宋" w:cs="Times New Roman"/>
                <w:color w:val="000000"/>
                <w:kern w:val="0"/>
                <w:sz w:val="14"/>
                <w:szCs w:val="24"/>
              </w:rPr>
            </w:pPr>
            <w:r>
              <w:rPr>
                <w:rFonts w:ascii="仿宋" w:eastAsia="仿宋" w:hAnsi="仿宋" w:cs="Times New Roman" w:hint="eastAsia"/>
                <w:color w:val="000000"/>
                <w:kern w:val="0"/>
                <w:sz w:val="14"/>
                <w:szCs w:val="24"/>
              </w:rPr>
              <w:t>1</w:t>
            </w: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4"/>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4"/>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1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4"/>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2．独立核算机构数</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39</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其中：行政机构</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40</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186"/>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事业机构</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41</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3．年末实有人数</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42</w:t>
            </w:r>
          </w:p>
        </w:tc>
        <w:tc>
          <w:tcPr>
            <w:tcW w:w="1700" w:type="dxa"/>
            <w:tcBorders>
              <w:top w:val="nil"/>
              <w:left w:val="nil"/>
              <w:bottom w:val="single" w:sz="4" w:space="0" w:color="000000"/>
              <w:right w:val="single" w:sz="4" w:space="0" w:color="000000"/>
            </w:tcBorders>
            <w:vAlign w:val="center"/>
          </w:tcPr>
          <w:p w:rsidR="00EA3A7A" w:rsidRPr="00C73C73" w:rsidRDefault="003C27AC" w:rsidP="00EA3A7A">
            <w:pPr>
              <w:widowControl/>
              <w:jc w:val="left"/>
              <w:rPr>
                <w:rFonts w:ascii="仿宋" w:eastAsia="仿宋" w:hAnsi="仿宋" w:cs="Times New Roman"/>
                <w:strike/>
                <w:color w:val="000000"/>
                <w:kern w:val="0"/>
                <w:sz w:val="30"/>
                <w:szCs w:val="30"/>
              </w:rPr>
            </w:pPr>
            <w:r>
              <w:rPr>
                <w:rFonts w:ascii="仿宋" w:eastAsia="仿宋" w:hAnsi="仿宋" w:cs="Times New Roman" w:hint="eastAsia"/>
                <w:strike/>
                <w:color w:val="000000"/>
                <w:kern w:val="0"/>
                <w:sz w:val="30"/>
                <w:szCs w:val="30"/>
              </w:rPr>
              <w:t>8</w:t>
            </w:r>
          </w:p>
        </w:tc>
        <w:tc>
          <w:tcPr>
            <w:tcW w:w="1559" w:type="dxa"/>
            <w:tcBorders>
              <w:top w:val="nil"/>
              <w:left w:val="nil"/>
              <w:bottom w:val="single" w:sz="4" w:space="0" w:color="000000"/>
              <w:right w:val="single" w:sz="4" w:space="0" w:color="000000"/>
            </w:tcBorders>
            <w:vAlign w:val="center"/>
          </w:tcPr>
          <w:p w:rsidR="00EA3A7A" w:rsidRPr="00C73C73" w:rsidRDefault="001F48B8" w:rsidP="00EA3A7A">
            <w:pPr>
              <w:widowControl/>
              <w:jc w:val="left"/>
              <w:rPr>
                <w:rFonts w:ascii="仿宋" w:eastAsia="仿宋" w:hAnsi="仿宋" w:cs="Times New Roman"/>
                <w:strike/>
                <w:color w:val="000000"/>
                <w:kern w:val="0"/>
                <w:sz w:val="30"/>
                <w:szCs w:val="30"/>
              </w:rPr>
            </w:pPr>
            <w:r>
              <w:rPr>
                <w:rFonts w:ascii="仿宋" w:eastAsia="仿宋" w:hAnsi="仿宋" w:cs="Times New Roman" w:hint="eastAsia"/>
                <w:strike/>
                <w:color w:val="000000"/>
                <w:kern w:val="0"/>
                <w:sz w:val="8"/>
                <w:szCs w:val="24"/>
              </w:rPr>
              <w:t>5</w:t>
            </w:r>
            <w:r w:rsidR="00C73C73">
              <w:rPr>
                <w:rFonts w:ascii="仿宋" w:eastAsia="仿宋" w:hAnsi="仿宋" w:cs="Times New Roman" w:hint="eastAsia"/>
                <w:strike/>
                <w:color w:val="000000"/>
                <w:kern w:val="0"/>
                <w:sz w:val="8"/>
                <w:szCs w:val="24"/>
              </w:rPr>
              <w:t>3</w:t>
            </w:r>
            <w:r w:rsidR="003C27AC">
              <w:rPr>
                <w:rFonts w:ascii="仿宋" w:eastAsia="仿宋" w:hAnsi="仿宋" w:cs="Times New Roman" w:hint="eastAsia"/>
                <w:strike/>
                <w:color w:val="000000"/>
                <w:kern w:val="0"/>
                <w:sz w:val="30"/>
                <w:szCs w:val="30"/>
              </w:rPr>
              <w:t>5</w:t>
            </w: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在职人员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43</w:t>
            </w:r>
          </w:p>
        </w:tc>
        <w:tc>
          <w:tcPr>
            <w:tcW w:w="1700" w:type="dxa"/>
            <w:tcBorders>
              <w:top w:val="nil"/>
              <w:left w:val="nil"/>
              <w:bottom w:val="single" w:sz="4" w:space="0" w:color="000000"/>
              <w:right w:val="single" w:sz="4" w:space="0" w:color="000000"/>
            </w:tcBorders>
            <w:vAlign w:val="center"/>
          </w:tcPr>
          <w:p w:rsidR="00EA3A7A" w:rsidRPr="00C73C73" w:rsidRDefault="00C73C73" w:rsidP="00EA3A7A">
            <w:pPr>
              <w:widowControl/>
              <w:jc w:val="left"/>
              <w:rPr>
                <w:rFonts w:ascii="仿宋" w:eastAsia="仿宋" w:hAnsi="仿宋" w:cs="Times New Roman"/>
                <w:strike/>
                <w:color w:val="000000"/>
                <w:kern w:val="0"/>
                <w:sz w:val="30"/>
                <w:szCs w:val="30"/>
              </w:rPr>
            </w:pPr>
            <w:r>
              <w:rPr>
                <w:rFonts w:ascii="仿宋" w:eastAsia="仿宋" w:hAnsi="仿宋" w:cs="Times New Roman" w:hint="eastAsia"/>
                <w:strike/>
                <w:color w:val="000000"/>
                <w:kern w:val="0"/>
                <w:sz w:val="30"/>
                <w:szCs w:val="30"/>
              </w:rPr>
              <w:t>6</w:t>
            </w:r>
          </w:p>
        </w:tc>
        <w:tc>
          <w:tcPr>
            <w:tcW w:w="1559" w:type="dxa"/>
            <w:tcBorders>
              <w:top w:val="nil"/>
              <w:left w:val="nil"/>
              <w:bottom w:val="single" w:sz="4" w:space="0" w:color="000000"/>
              <w:right w:val="single" w:sz="4" w:space="0" w:color="000000"/>
            </w:tcBorders>
            <w:vAlign w:val="center"/>
          </w:tcPr>
          <w:p w:rsidR="00EA3A7A" w:rsidRPr="00C73C73" w:rsidRDefault="001F48B8" w:rsidP="00EA3A7A">
            <w:pPr>
              <w:widowControl/>
              <w:jc w:val="left"/>
              <w:rPr>
                <w:rFonts w:ascii="仿宋" w:eastAsia="仿宋" w:hAnsi="仿宋" w:cs="Times New Roman"/>
                <w:strike/>
                <w:color w:val="000000"/>
                <w:kern w:val="0"/>
                <w:sz w:val="30"/>
                <w:szCs w:val="30"/>
              </w:rPr>
            </w:pPr>
            <w:r>
              <w:rPr>
                <w:rFonts w:ascii="仿宋" w:eastAsia="仿宋" w:hAnsi="仿宋" w:cs="Times New Roman" w:hint="eastAsia"/>
                <w:strike/>
                <w:color w:val="000000"/>
                <w:kern w:val="0"/>
                <w:sz w:val="8"/>
                <w:szCs w:val="24"/>
              </w:rPr>
              <w:t>3</w:t>
            </w:r>
            <w:r w:rsidR="00C73C73">
              <w:rPr>
                <w:rFonts w:ascii="仿宋" w:eastAsia="仿宋" w:hAnsi="仿宋" w:cs="Times New Roman" w:hint="eastAsia"/>
                <w:strike/>
                <w:color w:val="000000"/>
                <w:kern w:val="0"/>
                <w:sz w:val="30"/>
                <w:szCs w:val="30"/>
              </w:rPr>
              <w:t>3</w:t>
            </w: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离休人员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44</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退休人员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45</w:t>
            </w:r>
          </w:p>
        </w:tc>
        <w:tc>
          <w:tcPr>
            <w:tcW w:w="1700" w:type="dxa"/>
            <w:tcBorders>
              <w:top w:val="nil"/>
              <w:left w:val="nil"/>
              <w:bottom w:val="single" w:sz="4" w:space="0" w:color="000000"/>
              <w:right w:val="single" w:sz="4" w:space="0" w:color="000000"/>
            </w:tcBorders>
            <w:vAlign w:val="center"/>
          </w:tcPr>
          <w:p w:rsidR="00EA3A7A" w:rsidRPr="00C73C73" w:rsidRDefault="001F48B8" w:rsidP="00EA3A7A">
            <w:pPr>
              <w:widowControl/>
              <w:jc w:val="left"/>
              <w:rPr>
                <w:rFonts w:ascii="仿宋" w:eastAsia="仿宋" w:hAnsi="仿宋" w:cs="Times New Roman"/>
                <w:strike/>
                <w:color w:val="000000"/>
                <w:kern w:val="0"/>
                <w:sz w:val="30"/>
                <w:szCs w:val="30"/>
              </w:rPr>
            </w:pPr>
            <w:r>
              <w:rPr>
                <w:rFonts w:ascii="仿宋" w:eastAsia="仿宋" w:hAnsi="仿宋" w:cs="Times New Roman" w:hint="eastAsia"/>
                <w:strike/>
                <w:color w:val="000000"/>
                <w:kern w:val="0"/>
                <w:sz w:val="8"/>
                <w:szCs w:val="24"/>
              </w:rPr>
              <w:t>2</w:t>
            </w:r>
            <w:r w:rsidR="00C73C73">
              <w:rPr>
                <w:rFonts w:ascii="仿宋" w:eastAsia="仿宋" w:hAnsi="仿宋" w:cs="Times New Roman" w:hint="eastAsia"/>
                <w:strike/>
                <w:color w:val="000000"/>
                <w:kern w:val="0"/>
                <w:sz w:val="30"/>
                <w:szCs w:val="30"/>
              </w:rPr>
              <w:t>2</w:t>
            </w:r>
          </w:p>
        </w:tc>
        <w:tc>
          <w:tcPr>
            <w:tcW w:w="1559" w:type="dxa"/>
            <w:tcBorders>
              <w:top w:val="nil"/>
              <w:left w:val="nil"/>
              <w:bottom w:val="single" w:sz="4" w:space="0" w:color="000000"/>
              <w:right w:val="single" w:sz="4" w:space="0" w:color="000000"/>
            </w:tcBorders>
            <w:vAlign w:val="center"/>
          </w:tcPr>
          <w:p w:rsidR="00EA3A7A" w:rsidRPr="00C73C73" w:rsidRDefault="001F48B8" w:rsidP="00EA3A7A">
            <w:pPr>
              <w:widowControl/>
              <w:jc w:val="left"/>
              <w:rPr>
                <w:rFonts w:ascii="仿宋" w:eastAsia="仿宋" w:hAnsi="仿宋" w:cs="Times New Roman"/>
                <w:strike/>
                <w:color w:val="000000"/>
                <w:kern w:val="0"/>
                <w:sz w:val="30"/>
                <w:szCs w:val="30"/>
              </w:rPr>
            </w:pPr>
            <w:r>
              <w:rPr>
                <w:rFonts w:ascii="仿宋" w:eastAsia="仿宋" w:hAnsi="仿宋" w:cs="Times New Roman" w:hint="eastAsia"/>
                <w:strike/>
                <w:color w:val="000000"/>
                <w:kern w:val="0"/>
                <w:sz w:val="8"/>
                <w:szCs w:val="24"/>
              </w:rPr>
              <w:t>2</w:t>
            </w:r>
            <w:r w:rsidR="00C73C73">
              <w:rPr>
                <w:rFonts w:ascii="仿宋" w:eastAsia="仿宋" w:hAnsi="仿宋" w:cs="Times New Roman" w:hint="eastAsia"/>
                <w:strike/>
                <w:color w:val="000000"/>
                <w:kern w:val="0"/>
                <w:sz w:val="30"/>
                <w:szCs w:val="30"/>
              </w:rPr>
              <w:t>2</w:t>
            </w: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4．年末</w:t>
            </w:r>
            <w:r w:rsidRPr="00EA3A7A">
              <w:rPr>
                <w:rFonts w:ascii="仿宋" w:eastAsia="仿宋" w:hAnsi="仿宋" w:cs="宋体" w:hint="eastAsia"/>
                <w:bCs/>
                <w:color w:val="000000"/>
                <w:kern w:val="0"/>
                <w:sz w:val="24"/>
                <w:szCs w:val="24"/>
              </w:rPr>
              <w:t>一般</w:t>
            </w:r>
            <w:r w:rsidRPr="00EA3A7A">
              <w:rPr>
                <w:rFonts w:ascii="仿宋" w:eastAsia="仿宋" w:hAnsi="仿宋" w:cs="宋体" w:hint="eastAsia"/>
                <w:color w:val="000000"/>
                <w:kern w:val="0"/>
                <w:sz w:val="24"/>
                <w:szCs w:val="24"/>
              </w:rPr>
              <w:t>公共预算财政拨款（补助）开支人数</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46</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在职人员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47</w:t>
            </w:r>
          </w:p>
        </w:tc>
        <w:tc>
          <w:tcPr>
            <w:tcW w:w="1700" w:type="dxa"/>
            <w:tcBorders>
              <w:top w:val="nil"/>
              <w:left w:val="nil"/>
              <w:bottom w:val="single" w:sz="4" w:space="0" w:color="000000"/>
              <w:right w:val="single" w:sz="4" w:space="0" w:color="000000"/>
            </w:tcBorders>
            <w:vAlign w:val="center"/>
          </w:tcPr>
          <w:p w:rsidR="00EA3A7A" w:rsidRPr="00C73C73" w:rsidRDefault="00C73C73" w:rsidP="00EA3A7A">
            <w:pPr>
              <w:widowControl/>
              <w:jc w:val="left"/>
              <w:rPr>
                <w:rFonts w:ascii="仿宋" w:eastAsia="仿宋" w:hAnsi="仿宋" w:cs="Times New Roman"/>
                <w:strike/>
                <w:color w:val="000000"/>
                <w:kern w:val="0"/>
                <w:sz w:val="32"/>
                <w:szCs w:val="32"/>
              </w:rPr>
            </w:pPr>
            <w:r>
              <w:rPr>
                <w:rFonts w:ascii="仿宋" w:eastAsia="仿宋" w:hAnsi="仿宋" w:cs="Times New Roman" w:hint="eastAsia"/>
                <w:strike/>
                <w:color w:val="000000"/>
                <w:kern w:val="0"/>
                <w:sz w:val="32"/>
                <w:szCs w:val="32"/>
              </w:rPr>
              <w:t>6</w:t>
            </w:r>
          </w:p>
        </w:tc>
        <w:tc>
          <w:tcPr>
            <w:tcW w:w="1559" w:type="dxa"/>
            <w:tcBorders>
              <w:top w:val="nil"/>
              <w:left w:val="nil"/>
              <w:bottom w:val="single" w:sz="4" w:space="0" w:color="000000"/>
              <w:right w:val="single" w:sz="4" w:space="0" w:color="000000"/>
            </w:tcBorders>
            <w:vAlign w:val="center"/>
          </w:tcPr>
          <w:p w:rsidR="00EA3A7A" w:rsidRPr="00C73C73" w:rsidRDefault="00C73C73" w:rsidP="00EA3A7A">
            <w:pPr>
              <w:widowControl/>
              <w:jc w:val="left"/>
              <w:rPr>
                <w:rFonts w:ascii="仿宋" w:eastAsia="仿宋" w:hAnsi="仿宋" w:cs="Times New Roman"/>
                <w:strike/>
                <w:color w:val="000000"/>
                <w:kern w:val="0"/>
                <w:sz w:val="30"/>
                <w:szCs w:val="30"/>
              </w:rPr>
            </w:pPr>
            <w:r>
              <w:rPr>
                <w:rFonts w:ascii="仿宋" w:eastAsia="仿宋" w:hAnsi="仿宋" w:cs="Times New Roman" w:hint="eastAsia"/>
                <w:strike/>
                <w:color w:val="000000"/>
                <w:kern w:val="0"/>
                <w:sz w:val="30"/>
                <w:szCs w:val="30"/>
              </w:rPr>
              <w:t>3</w:t>
            </w: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A806E5" w:rsidRPr="00EA3A7A" w:rsidTr="00EA3A7A">
        <w:trPr>
          <w:trHeight w:val="104"/>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离休人员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48</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0"/>
                <w:szCs w:val="24"/>
              </w:rPr>
            </w:pPr>
          </w:p>
        </w:tc>
      </w:tr>
      <w:tr w:rsidR="00A806E5" w:rsidRPr="00EA3A7A" w:rsidTr="00EA3A7A">
        <w:trPr>
          <w:trHeight w:val="70"/>
        </w:trPr>
        <w:tc>
          <w:tcPr>
            <w:tcW w:w="6381" w:type="dxa"/>
            <w:tcBorders>
              <w:top w:val="nil"/>
              <w:left w:val="single" w:sz="8" w:space="0" w:color="000000"/>
              <w:bottom w:val="single" w:sz="8"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退休人员</w:t>
            </w:r>
          </w:p>
        </w:tc>
        <w:tc>
          <w:tcPr>
            <w:tcW w:w="850" w:type="dxa"/>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49</w:t>
            </w:r>
          </w:p>
        </w:tc>
        <w:tc>
          <w:tcPr>
            <w:tcW w:w="1700" w:type="dxa"/>
            <w:tcBorders>
              <w:top w:val="nil"/>
              <w:left w:val="nil"/>
              <w:bottom w:val="single" w:sz="8" w:space="0" w:color="000000"/>
              <w:right w:val="single" w:sz="4" w:space="0" w:color="000000"/>
            </w:tcBorders>
            <w:vAlign w:val="center"/>
          </w:tcPr>
          <w:p w:rsidR="00EA3A7A" w:rsidRPr="00C73C73" w:rsidRDefault="00C73C73" w:rsidP="00EA3A7A">
            <w:pPr>
              <w:widowControl/>
              <w:jc w:val="left"/>
              <w:rPr>
                <w:rFonts w:ascii="仿宋" w:eastAsia="仿宋" w:hAnsi="仿宋" w:cs="Times New Roman"/>
                <w:strike/>
                <w:color w:val="000000"/>
                <w:kern w:val="0"/>
                <w:sz w:val="30"/>
                <w:szCs w:val="30"/>
              </w:rPr>
            </w:pPr>
            <w:r>
              <w:rPr>
                <w:rFonts w:ascii="仿宋" w:eastAsia="仿宋" w:hAnsi="仿宋" w:cs="Times New Roman" w:hint="eastAsia"/>
                <w:strike/>
                <w:color w:val="000000"/>
                <w:kern w:val="0"/>
                <w:sz w:val="30"/>
                <w:szCs w:val="30"/>
              </w:rPr>
              <w:t>2</w:t>
            </w:r>
          </w:p>
        </w:tc>
        <w:tc>
          <w:tcPr>
            <w:tcW w:w="1559" w:type="dxa"/>
            <w:tcBorders>
              <w:top w:val="nil"/>
              <w:left w:val="nil"/>
              <w:bottom w:val="single" w:sz="8" w:space="0" w:color="000000"/>
              <w:right w:val="single" w:sz="4" w:space="0" w:color="000000"/>
            </w:tcBorders>
            <w:vAlign w:val="center"/>
          </w:tcPr>
          <w:p w:rsidR="00EA3A7A" w:rsidRPr="00C73C73" w:rsidRDefault="00C73C73" w:rsidP="00EA3A7A">
            <w:pPr>
              <w:widowControl/>
              <w:jc w:val="left"/>
              <w:rPr>
                <w:rFonts w:ascii="仿宋" w:eastAsia="仿宋" w:hAnsi="仿宋" w:cs="Times New Roman"/>
                <w:strike/>
                <w:color w:val="000000"/>
                <w:kern w:val="0"/>
                <w:sz w:val="30"/>
                <w:szCs w:val="30"/>
              </w:rPr>
            </w:pPr>
            <w:r>
              <w:rPr>
                <w:rFonts w:ascii="仿宋" w:eastAsia="仿宋" w:hAnsi="仿宋" w:cs="Times New Roman" w:hint="eastAsia"/>
                <w:strike/>
                <w:color w:val="000000"/>
                <w:kern w:val="0"/>
                <w:sz w:val="30"/>
                <w:szCs w:val="30"/>
              </w:rPr>
              <w:t>2</w:t>
            </w:r>
          </w:p>
        </w:tc>
        <w:tc>
          <w:tcPr>
            <w:tcW w:w="1559" w:type="dxa"/>
            <w:tcBorders>
              <w:top w:val="nil"/>
              <w:left w:val="nil"/>
              <w:bottom w:val="single" w:sz="8"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8"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8"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bl>
    <w:p w:rsidR="00EA3A7A" w:rsidRPr="00EA3A7A" w:rsidRDefault="00EA3A7A" w:rsidP="00EA3A7A">
      <w:pPr>
        <w:tabs>
          <w:tab w:val="left" w:pos="5693"/>
        </w:tabs>
        <w:snapToGrid w:val="0"/>
        <w:ind w:firstLineChars="50" w:firstLine="120"/>
        <w:rPr>
          <w:rFonts w:ascii="仿宋" w:eastAsia="仿宋" w:hAnsi="仿宋" w:cs="Times New Roman"/>
          <w:sz w:val="24"/>
          <w:szCs w:val="24"/>
        </w:rPr>
      </w:pPr>
      <w:r w:rsidRPr="00EA3A7A">
        <w:rPr>
          <w:rFonts w:ascii="仿宋" w:eastAsia="仿宋" w:hAnsi="仿宋" w:cs="Times New Roman" w:hint="eastAsia"/>
          <w:sz w:val="24"/>
          <w:szCs w:val="24"/>
        </w:rPr>
        <w:t>注：1．本表反映部门和单位本年收支余、资产负债、机构人员等主要指标与上年数对比变动情况及变动原因，各部门和单位均需填报本表。</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2．事业收入中含事业单位财政专户管理资金收入。</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3．其他收入指单位取得的除财政拨款、事业收入、经营收入、上级补助收入、附属单位上缴收入以外的收入。</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4．房屋单价＝房屋价值/房屋面积；汽车单价＝汽车价值/汽车数量。</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5．事业单位借款包括执行《事业单位会计制度》及行业事业单位会计制度的单位短期借款和长期借款。</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6．结转和结余包括单位财政拨款结转和结余及其他资金结转和结余；非流动资产基金包括执行《行政单位会计制度》的单位资产基金和执行《事业单位会计制度》及行业事业单位会计制度的单位非流动资产基金。</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lastRenderedPageBreak/>
        <w:t>7．本表应作为部门决算填报说明第二部分的附件一并报送。</w:t>
      </w:r>
    </w:p>
    <w:p w:rsidR="00EA3A7A" w:rsidRPr="00EA3A7A" w:rsidRDefault="00C321B5" w:rsidP="00EA3A7A">
      <w:pPr>
        <w:widowControl/>
        <w:snapToGrid w:val="0"/>
        <w:jc w:val="right"/>
        <w:rPr>
          <w:rFonts w:ascii="黑体" w:eastAsia="黑体" w:hAnsi="黑体" w:cs="Times New Roman"/>
          <w:color w:val="000000"/>
          <w:kern w:val="0"/>
          <w:sz w:val="24"/>
          <w:szCs w:val="24"/>
        </w:rPr>
      </w:pPr>
      <w:hyperlink r:id="rId9" w:anchor="返回03" w:history="1"/>
    </w:p>
    <w:p w:rsidR="00EA3A7A" w:rsidRPr="00EA3A7A" w:rsidRDefault="00EA3A7A" w:rsidP="00EA3A7A">
      <w:pPr>
        <w:snapToGrid w:val="0"/>
        <w:rPr>
          <w:rFonts w:ascii="黑体" w:eastAsia="黑体" w:hAnsi="黑体" w:cs="Times New Roman"/>
          <w:sz w:val="24"/>
          <w:szCs w:val="24"/>
        </w:rPr>
      </w:pPr>
      <w:bookmarkStart w:id="4" w:name="附表4：其他收入明细情况表"/>
      <w:r w:rsidRPr="00EA3A7A">
        <w:rPr>
          <w:rFonts w:ascii="黑体" w:eastAsia="黑体" w:hAnsi="黑体" w:cs="黑体" w:hint="eastAsia"/>
          <w:kern w:val="0"/>
          <w:sz w:val="24"/>
          <w:szCs w:val="24"/>
        </w:rPr>
        <w:t>附表4：</w:t>
      </w:r>
    </w:p>
    <w:p w:rsidR="00EA3A7A" w:rsidRPr="00EA3A7A" w:rsidRDefault="00EA3A7A" w:rsidP="00EA3A7A">
      <w:pPr>
        <w:snapToGrid w:val="0"/>
        <w:jc w:val="center"/>
        <w:rPr>
          <w:rFonts w:ascii="黑体" w:eastAsia="黑体" w:hAnsi="黑体" w:cs="Times New Roman"/>
          <w:kern w:val="0"/>
          <w:sz w:val="24"/>
          <w:szCs w:val="24"/>
        </w:rPr>
      </w:pPr>
      <w:r w:rsidRPr="00EA3A7A">
        <w:rPr>
          <w:rFonts w:ascii="黑体" w:eastAsia="黑体" w:hAnsi="黑体" w:cs="黑体" w:hint="eastAsia"/>
          <w:kern w:val="0"/>
          <w:sz w:val="24"/>
          <w:szCs w:val="24"/>
        </w:rPr>
        <w:t>其他收入明细情况表</w:t>
      </w:r>
    </w:p>
    <w:tbl>
      <w:tblPr>
        <w:tblW w:w="0" w:type="auto"/>
        <w:tblLook w:val="04A0"/>
      </w:tblPr>
      <w:tblGrid>
        <w:gridCol w:w="526"/>
        <w:gridCol w:w="526"/>
        <w:gridCol w:w="526"/>
        <w:gridCol w:w="1959"/>
        <w:gridCol w:w="881"/>
        <w:gridCol w:w="884"/>
        <w:gridCol w:w="884"/>
        <w:gridCol w:w="884"/>
        <w:gridCol w:w="884"/>
        <w:gridCol w:w="884"/>
        <w:gridCol w:w="1152"/>
        <w:gridCol w:w="1241"/>
        <w:gridCol w:w="2721"/>
        <w:gridCol w:w="222"/>
      </w:tblGrid>
      <w:tr w:rsidR="00EA3A7A" w:rsidRPr="00EA3A7A" w:rsidTr="00EA3A7A">
        <w:trPr>
          <w:trHeight w:val="80"/>
          <w:tblHeader/>
        </w:trPr>
        <w:tc>
          <w:tcPr>
            <w:tcW w:w="4540" w:type="dxa"/>
            <w:gridSpan w:val="4"/>
            <w:tcBorders>
              <w:top w:val="nil"/>
              <w:left w:val="nil"/>
              <w:bottom w:val="single" w:sz="4" w:space="0" w:color="000000"/>
              <w:right w:val="nil"/>
            </w:tcBorders>
            <w:vAlign w:val="center"/>
            <w:hideMark/>
          </w:tcPr>
          <w:bookmarkEnd w:id="4"/>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t>编制单位：</w:t>
            </w:r>
          </w:p>
        </w:tc>
        <w:tc>
          <w:tcPr>
            <w:tcW w:w="1130"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80808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80808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7305" w:type="dxa"/>
            <w:gridSpan w:val="3"/>
            <w:tcBorders>
              <w:top w:val="nil"/>
              <w:left w:val="nil"/>
              <w:bottom w:val="single" w:sz="4" w:space="0" w:color="000000"/>
              <w:right w:val="nil"/>
            </w:tcBorders>
            <w:vAlign w:val="center"/>
            <w:hideMark/>
          </w:tcPr>
          <w:p w:rsidR="00EA3A7A" w:rsidRPr="00EA3A7A" w:rsidRDefault="00EA3A7A" w:rsidP="00EA3A7A">
            <w:pPr>
              <w:widowControl/>
              <w:spacing w:line="80"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 xml:space="preserve"> </w:t>
            </w:r>
            <w:r w:rsidRPr="00EA3A7A">
              <w:rPr>
                <w:rFonts w:ascii="黑体" w:eastAsia="黑体" w:hAnsi="黑体" w:cs="黑体" w:hint="eastAsia"/>
                <w:kern w:val="0"/>
                <w:sz w:val="24"/>
                <w:szCs w:val="24"/>
              </w:rPr>
              <w:t xml:space="preserve">                       </w:t>
            </w:r>
            <w:r w:rsidRPr="00EA3A7A">
              <w:rPr>
                <w:rFonts w:ascii="仿宋" w:eastAsia="仿宋" w:hAnsi="仿宋" w:cs="仿宋" w:hint="eastAsia"/>
                <w:kern w:val="0"/>
                <w:sz w:val="24"/>
                <w:szCs w:val="24"/>
              </w:rPr>
              <w:t>单位：元</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60"/>
          <w:tblHeader/>
        </w:trPr>
        <w:tc>
          <w:tcPr>
            <w:tcW w:w="4540" w:type="dxa"/>
            <w:gridSpan w:val="4"/>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项目</w:t>
            </w:r>
          </w:p>
        </w:tc>
        <w:tc>
          <w:tcPr>
            <w:tcW w:w="113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合计</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本级横向拨款</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非本级</w:t>
            </w:r>
            <w:r w:rsidRPr="00EA3A7A">
              <w:rPr>
                <w:rFonts w:ascii="仿宋" w:eastAsia="仿宋" w:hAnsi="仿宋" w:cs="Times New Roman" w:hint="eastAsia"/>
                <w:kern w:val="0"/>
                <w:sz w:val="24"/>
                <w:szCs w:val="24"/>
              </w:rPr>
              <w:t>拨款</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投资收益</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利息收入</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捐赠收入</w:t>
            </w:r>
          </w:p>
        </w:tc>
        <w:tc>
          <w:tcPr>
            <w:tcW w:w="1559"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事业单位固定资产出租收入</w:t>
            </w:r>
          </w:p>
        </w:tc>
        <w:tc>
          <w:tcPr>
            <w:tcW w:w="170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4046" w:type="dxa"/>
            <w:vMerge w:val="restar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备注</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6"/>
                <w:szCs w:val="24"/>
              </w:rPr>
            </w:pPr>
          </w:p>
        </w:tc>
      </w:tr>
      <w:tr w:rsidR="00EA3A7A" w:rsidRPr="00EA3A7A" w:rsidTr="00EA3A7A">
        <w:trPr>
          <w:trHeight w:val="312"/>
          <w:tblHeader/>
        </w:trPr>
        <w:tc>
          <w:tcPr>
            <w:tcW w:w="1702" w:type="dxa"/>
            <w:gridSpan w:val="3"/>
            <w:vMerge w:val="restart"/>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支出功能分类科目编码</w:t>
            </w:r>
          </w:p>
        </w:tc>
        <w:tc>
          <w:tcPr>
            <w:tcW w:w="2838" w:type="dxa"/>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科目名称</w:t>
            </w: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312"/>
          <w:tblHeader/>
        </w:trPr>
        <w:tc>
          <w:tcPr>
            <w:tcW w:w="0" w:type="auto"/>
            <w:gridSpan w:val="3"/>
            <w:vMerge/>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312"/>
          <w:tblHeader/>
        </w:trPr>
        <w:tc>
          <w:tcPr>
            <w:tcW w:w="0" w:type="auto"/>
            <w:gridSpan w:val="3"/>
            <w:vMerge/>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70"/>
          <w:tblHeader/>
        </w:trPr>
        <w:tc>
          <w:tcPr>
            <w:tcW w:w="568" w:type="dxa"/>
            <w:vMerge w:val="restar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类</w:t>
            </w:r>
          </w:p>
        </w:tc>
        <w:tc>
          <w:tcPr>
            <w:tcW w:w="567" w:type="dxa"/>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款</w:t>
            </w:r>
          </w:p>
        </w:tc>
        <w:tc>
          <w:tcPr>
            <w:tcW w:w="567" w:type="dxa"/>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项</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0" w:type="auto"/>
            <w:vMerge/>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合计</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bl>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注：1．本表反映部门和单位其他收入明细情况，由本年度取得“其他收入”的部门和单位填报。</w:t>
      </w:r>
    </w:p>
    <w:p w:rsidR="00EA3A7A" w:rsidRPr="00EA3A7A" w:rsidRDefault="00EA3A7A" w:rsidP="00EA3A7A">
      <w:pPr>
        <w:snapToGrid w:val="0"/>
        <w:ind w:firstLineChars="200" w:firstLine="480"/>
        <w:rPr>
          <w:rFonts w:ascii="仿宋" w:eastAsia="仿宋" w:hAnsi="仿宋" w:cs="Times New Roman"/>
          <w:sz w:val="24"/>
          <w:szCs w:val="24"/>
        </w:rPr>
      </w:pPr>
      <w:r w:rsidRPr="00EA3A7A">
        <w:rPr>
          <w:rFonts w:ascii="仿宋" w:eastAsia="仿宋" w:hAnsi="仿宋" w:cs="Times New Roman" w:hint="eastAsia"/>
          <w:sz w:val="24"/>
          <w:szCs w:val="24"/>
        </w:rPr>
        <w:t>2．本表2、3、8栏填报有数，需在备注中注明收入具体来源。</w:t>
      </w:r>
    </w:p>
    <w:p w:rsidR="00EA3A7A" w:rsidRPr="00EA3A7A" w:rsidRDefault="00EA3A7A" w:rsidP="00EA3A7A">
      <w:pPr>
        <w:snapToGrid w:val="0"/>
        <w:ind w:firstLineChars="200" w:firstLine="480"/>
        <w:rPr>
          <w:rFonts w:ascii="仿宋" w:eastAsia="仿宋" w:hAnsi="仿宋" w:cs="Times New Roman"/>
          <w:sz w:val="24"/>
          <w:szCs w:val="24"/>
        </w:rPr>
      </w:pPr>
      <w:r w:rsidRPr="00EA3A7A">
        <w:rPr>
          <w:rFonts w:ascii="仿宋" w:eastAsia="仿宋" w:hAnsi="仿宋" w:cs="Times New Roman" w:hint="eastAsia"/>
          <w:sz w:val="24"/>
          <w:szCs w:val="24"/>
        </w:rPr>
        <w:t>3．本表应作为部门决算填报说明第四部分的附件一并报送，主管部门上报时应分单位编报。</w:t>
      </w:r>
    </w:p>
    <w:p w:rsidR="00EA3A7A" w:rsidRPr="00EA3A7A" w:rsidRDefault="00C321B5" w:rsidP="00EA3A7A">
      <w:pPr>
        <w:widowControl/>
        <w:snapToGrid w:val="0"/>
        <w:jc w:val="right"/>
        <w:rPr>
          <w:rFonts w:ascii="黑体" w:eastAsia="黑体" w:hAnsi="黑体" w:cs="Times New Roman"/>
          <w:color w:val="000000"/>
          <w:kern w:val="0"/>
          <w:sz w:val="24"/>
          <w:szCs w:val="24"/>
        </w:rPr>
      </w:pPr>
      <w:hyperlink r:id="rId10" w:anchor="返回03" w:history="1"/>
    </w:p>
    <w:p w:rsidR="00EA3A7A" w:rsidRPr="00EA3A7A" w:rsidRDefault="00EA3A7A" w:rsidP="00EA3A7A">
      <w:pPr>
        <w:snapToGrid w:val="0"/>
        <w:rPr>
          <w:rFonts w:ascii="黑体" w:eastAsia="黑体" w:hAnsi="黑体" w:cs="黑体"/>
          <w:kern w:val="0"/>
          <w:sz w:val="24"/>
          <w:szCs w:val="24"/>
        </w:rPr>
      </w:pPr>
      <w:bookmarkStart w:id="5" w:name="附表5：部门决算相关信息统计表"/>
      <w:r w:rsidRPr="00EA3A7A">
        <w:rPr>
          <w:rFonts w:ascii="黑体" w:eastAsia="黑体" w:hAnsi="黑体" w:cs="黑体" w:hint="eastAsia"/>
          <w:kern w:val="0"/>
          <w:sz w:val="24"/>
          <w:szCs w:val="24"/>
        </w:rPr>
        <w:t>附表5：</w:t>
      </w:r>
    </w:p>
    <w:p w:rsidR="00EA3A7A" w:rsidRPr="00EA3A7A" w:rsidRDefault="00EA3A7A" w:rsidP="00EA3A7A">
      <w:pPr>
        <w:snapToGrid w:val="0"/>
        <w:jc w:val="center"/>
        <w:rPr>
          <w:rFonts w:ascii="黑体" w:eastAsia="黑体" w:hAnsi="黑体" w:cs="Times New Roman"/>
          <w:sz w:val="24"/>
          <w:szCs w:val="24"/>
        </w:rPr>
      </w:pPr>
      <w:r w:rsidRPr="00EA3A7A">
        <w:rPr>
          <w:rFonts w:ascii="黑体" w:eastAsia="黑体" w:hAnsi="黑体" w:cs="Times New Roman" w:hint="eastAsia"/>
          <w:sz w:val="24"/>
          <w:szCs w:val="24"/>
        </w:rPr>
        <w:t>部门决算相关信息统计表</w:t>
      </w:r>
    </w:p>
    <w:tbl>
      <w:tblPr>
        <w:tblW w:w="5000" w:type="pct"/>
        <w:tblLook w:val="04A0"/>
      </w:tblPr>
      <w:tblGrid>
        <w:gridCol w:w="4569"/>
        <w:gridCol w:w="757"/>
        <w:gridCol w:w="1056"/>
        <w:gridCol w:w="6015"/>
        <w:gridCol w:w="757"/>
        <w:gridCol w:w="1020"/>
      </w:tblGrid>
      <w:tr w:rsidR="00EA3A7A" w:rsidRPr="00EA3A7A" w:rsidTr="00EA3A7A">
        <w:trPr>
          <w:trHeight w:val="270"/>
          <w:tblHeader/>
        </w:trPr>
        <w:tc>
          <w:tcPr>
            <w:tcW w:w="1614" w:type="pct"/>
            <w:tcBorders>
              <w:top w:val="nil"/>
              <w:left w:val="nil"/>
              <w:bottom w:val="single" w:sz="4" w:space="0" w:color="auto"/>
              <w:right w:val="nil"/>
            </w:tcBorders>
            <w:noWrap/>
            <w:vAlign w:val="center"/>
            <w:hideMark/>
          </w:tcPr>
          <w:bookmarkEnd w:id="5"/>
          <w:p w:rsidR="00EA3A7A" w:rsidRPr="00EA3A7A" w:rsidRDefault="00EA3A7A" w:rsidP="00EA3A7A">
            <w:pPr>
              <w:jc w:val="left"/>
              <w:rPr>
                <w:rFonts w:ascii="仿宋" w:eastAsia="仿宋" w:hAnsi="仿宋" w:cs="Times New Roman"/>
                <w:sz w:val="24"/>
                <w:szCs w:val="24"/>
              </w:rPr>
            </w:pPr>
            <w:r w:rsidRPr="00EA3A7A">
              <w:rPr>
                <w:rFonts w:ascii="仿宋" w:eastAsia="仿宋" w:hAnsi="仿宋" w:cs="Times New Roman" w:hint="eastAsia"/>
                <w:sz w:val="24"/>
                <w:szCs w:val="24"/>
              </w:rPr>
              <w:t>编制单位：</w:t>
            </w:r>
            <w:r w:rsidR="004D4B63">
              <w:rPr>
                <w:rFonts w:ascii="仿宋" w:eastAsia="仿宋" w:hAnsi="仿宋" w:cs="Times New Roman" w:hint="eastAsia"/>
                <w:sz w:val="24"/>
                <w:szCs w:val="24"/>
              </w:rPr>
              <w:t>乌鲁木齐县农村公路管理站</w:t>
            </w:r>
          </w:p>
        </w:tc>
        <w:tc>
          <w:tcPr>
            <w:tcW w:w="269" w:type="pct"/>
            <w:noWrap/>
            <w:vAlign w:val="center"/>
          </w:tcPr>
          <w:p w:rsidR="00EA3A7A" w:rsidRPr="00EA3A7A" w:rsidRDefault="00EA3A7A" w:rsidP="00EA3A7A">
            <w:pPr>
              <w:jc w:val="center"/>
              <w:rPr>
                <w:rFonts w:ascii="仿宋" w:eastAsia="仿宋" w:hAnsi="仿宋" w:cs="Times New Roman"/>
                <w:sz w:val="24"/>
                <w:szCs w:val="24"/>
              </w:rPr>
            </w:pPr>
          </w:p>
        </w:tc>
        <w:tc>
          <w:tcPr>
            <w:tcW w:w="362" w:type="pct"/>
            <w:tcBorders>
              <w:top w:val="nil"/>
              <w:left w:val="nil"/>
              <w:bottom w:val="single" w:sz="4" w:space="0" w:color="auto"/>
              <w:right w:val="nil"/>
            </w:tcBorders>
            <w:noWrap/>
            <w:vAlign w:val="center"/>
          </w:tcPr>
          <w:p w:rsidR="00EA3A7A" w:rsidRPr="00EA3A7A" w:rsidRDefault="00EA3A7A" w:rsidP="00EA3A7A">
            <w:pPr>
              <w:jc w:val="center"/>
              <w:rPr>
                <w:rFonts w:ascii="仿宋" w:eastAsia="仿宋" w:hAnsi="仿宋" w:cs="Times New Roman"/>
                <w:sz w:val="24"/>
                <w:szCs w:val="24"/>
              </w:rPr>
            </w:pPr>
          </w:p>
        </w:tc>
        <w:tc>
          <w:tcPr>
            <w:tcW w:w="2755" w:type="pct"/>
            <w:gridSpan w:val="3"/>
            <w:tcBorders>
              <w:top w:val="nil"/>
              <w:left w:val="nil"/>
              <w:bottom w:val="single" w:sz="4" w:space="0" w:color="auto"/>
              <w:right w:val="nil"/>
            </w:tcBorders>
            <w:noWrap/>
            <w:vAlign w:val="center"/>
            <w:hideMark/>
          </w:tcPr>
          <w:p w:rsidR="00EA3A7A" w:rsidRPr="00EA3A7A" w:rsidRDefault="00EA3A7A" w:rsidP="00EA3A7A">
            <w:pPr>
              <w:jc w:val="right"/>
              <w:rPr>
                <w:rFonts w:ascii="仿宋" w:eastAsia="仿宋" w:hAnsi="仿宋" w:cs="Times New Roman"/>
                <w:sz w:val="24"/>
                <w:szCs w:val="24"/>
              </w:rPr>
            </w:pPr>
            <w:r w:rsidRPr="00EA3A7A">
              <w:rPr>
                <w:rFonts w:ascii="仿宋" w:eastAsia="仿宋" w:hAnsi="仿宋" w:cs="Times New Roman" w:hint="eastAsia"/>
                <w:sz w:val="24"/>
                <w:szCs w:val="24"/>
              </w:rPr>
              <w:t>单位：元</w:t>
            </w:r>
          </w:p>
        </w:tc>
      </w:tr>
      <w:tr w:rsidR="00EA3A7A" w:rsidRPr="00EA3A7A" w:rsidTr="00EA3A7A">
        <w:trPr>
          <w:trHeight w:val="270"/>
          <w:tblHeader/>
        </w:trPr>
        <w:tc>
          <w:tcPr>
            <w:tcW w:w="161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项  目</w:t>
            </w:r>
          </w:p>
        </w:tc>
        <w:tc>
          <w:tcPr>
            <w:tcW w:w="269" w:type="pct"/>
            <w:vMerge w:val="restar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行次</w:t>
            </w:r>
          </w:p>
        </w:tc>
        <w:tc>
          <w:tcPr>
            <w:tcW w:w="362"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统计数</w:t>
            </w:r>
          </w:p>
        </w:tc>
        <w:tc>
          <w:tcPr>
            <w:tcW w:w="212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项  目</w:t>
            </w:r>
          </w:p>
        </w:tc>
        <w:tc>
          <w:tcPr>
            <w:tcW w:w="269" w:type="pct"/>
            <w:vMerge w:val="restar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行次</w:t>
            </w:r>
          </w:p>
        </w:tc>
        <w:tc>
          <w:tcPr>
            <w:tcW w:w="362"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统计数</w:t>
            </w:r>
          </w:p>
        </w:tc>
      </w:tr>
      <w:tr w:rsidR="00EA3A7A" w:rsidRPr="00EA3A7A" w:rsidTr="00EA3A7A">
        <w:trPr>
          <w:trHeight w:val="270"/>
          <w:tblHeader/>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栏  次</w:t>
            </w:r>
          </w:p>
        </w:tc>
        <w:tc>
          <w:tcPr>
            <w:tcW w:w="0" w:type="auto"/>
            <w:vMerge/>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sz w:val="24"/>
                <w:szCs w:val="24"/>
              </w:rPr>
            </w:pP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栏  次</w:t>
            </w:r>
          </w:p>
        </w:tc>
        <w:tc>
          <w:tcPr>
            <w:tcW w:w="0" w:type="auto"/>
            <w:vMerge/>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sz w:val="24"/>
                <w:szCs w:val="24"/>
              </w:rPr>
            </w:pP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lastRenderedPageBreak/>
              <w:t>一、“三公”经费支出</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二、机关运行经费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19</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（一）支出合计</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r w:rsidR="008747C9">
              <w:rPr>
                <w:rFonts w:ascii="仿宋" w:eastAsia="仿宋" w:hAnsi="仿宋" w:cs="Times New Roman" w:hint="eastAsia"/>
                <w:sz w:val="24"/>
                <w:szCs w:val="24"/>
              </w:rPr>
              <w:t>27764</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（一）行政单位</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20</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1．因公出国（境）费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（二）参照公务员法管理事业单位</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21</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2．公务用车购置及运行维护费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4</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22</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（1）公务用车购置费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5</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三、国有资产占用情况（辆，台，套）</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23</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（2）公务用车运行维护费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6</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r w:rsidR="00864E6D">
              <w:rPr>
                <w:rFonts w:ascii="仿宋" w:eastAsia="仿宋" w:hAnsi="仿宋" w:cs="Times New Roman" w:hint="eastAsia"/>
                <w:sz w:val="24"/>
                <w:szCs w:val="24"/>
              </w:rPr>
              <w:t>27764</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（一）车辆数合计</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24</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r w:rsidR="00864E6D">
              <w:rPr>
                <w:rFonts w:ascii="仿宋" w:eastAsia="仿宋" w:hAnsi="仿宋" w:cs="Times New Roman" w:hint="eastAsia"/>
                <w:sz w:val="24"/>
                <w:szCs w:val="24"/>
              </w:rPr>
              <w:t>2</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3．公务接待费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7</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1．部级领导干部用车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25</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（1）国内接待费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8</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2．一般公务用车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26</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（2）国（境）外接待费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9</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3．一般执法执勤用车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27</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r w:rsidR="00864E6D">
              <w:rPr>
                <w:rFonts w:ascii="仿宋" w:eastAsia="仿宋" w:hAnsi="仿宋" w:cs="Times New Roman" w:hint="eastAsia"/>
                <w:sz w:val="24"/>
                <w:szCs w:val="24"/>
              </w:rPr>
              <w:t>2</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（二）相关统计数</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10</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4．特种专业技术用车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28</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1．因公出国（境）团组数（个）</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11</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5．其他用车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29</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2．因公出国（境）人次数（人）</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12</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（二）单位价值200万元以上大型设备（台，套）</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30</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3．公务用车购置数（辆）</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13</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31</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4．公务用车保有量（辆）</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14</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32</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5．国内公务接待批次（个）</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15</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33</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6．国内公务接待人次（人）</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16</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34</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7．国（境）外公务接待批次（个）</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17</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35</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8．国（境）外公务接待人次（人）</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18</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36</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bl>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注：1．本表反映部门决算中“三公”经费、机关运行经费和国有资产占用情况等相关统计指标。</w:t>
      </w:r>
    </w:p>
    <w:p w:rsidR="00EA3A7A" w:rsidRPr="00EA3A7A" w:rsidRDefault="00EA3A7A" w:rsidP="00EA3A7A">
      <w:pPr>
        <w:snapToGrid w:val="0"/>
        <w:ind w:firstLineChars="200" w:firstLine="480"/>
        <w:rPr>
          <w:rFonts w:ascii="仿宋" w:eastAsia="仿宋" w:hAnsi="仿宋" w:cs="Times New Roman"/>
          <w:sz w:val="24"/>
          <w:szCs w:val="24"/>
        </w:rPr>
      </w:pPr>
      <w:r w:rsidRPr="00EA3A7A">
        <w:rPr>
          <w:rFonts w:ascii="仿宋" w:eastAsia="仿宋" w:hAnsi="仿宋" w:cs="Times New Roman" w:hint="eastAsia"/>
          <w:sz w:val="24"/>
          <w:szCs w:val="24"/>
        </w:rPr>
        <w:t xml:space="preserve">2．“三公”经费填列单位使用一般公共预算财政拨款安排的支出，“三公”经费相关统计数同此口径。“三公”经费金额应与财决08表保持一致； </w:t>
      </w:r>
    </w:p>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 xml:space="preserve">    3．“机关运行经费”填列行政单位和参照公务员法管理的事业单位使用一般公共预算财政拨款安排的基本支出中的日常公用经费</w:t>
      </w:r>
      <w:r w:rsidRPr="00EA3A7A">
        <w:rPr>
          <w:rFonts w:ascii="仿宋" w:eastAsia="仿宋" w:hAnsi="仿宋" w:cs="Times New Roman" w:hint="eastAsia"/>
          <w:sz w:val="24"/>
          <w:szCs w:val="24"/>
        </w:rPr>
        <w:lastRenderedPageBreak/>
        <w:t>支出，相关数据应与财决07表保持一致。</w:t>
      </w:r>
    </w:p>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 xml:space="preserve">    4．“国有资产占用情况”填列单位用各类资金购置的车辆、设备等固定资产数量情况，相关数据应与财决附01表保持一致。</w:t>
      </w:r>
    </w:p>
    <w:p w:rsidR="00EA3A7A" w:rsidRPr="00EA3A7A" w:rsidRDefault="00C321B5" w:rsidP="00EA3A7A">
      <w:pPr>
        <w:widowControl/>
        <w:snapToGrid w:val="0"/>
        <w:jc w:val="right"/>
        <w:rPr>
          <w:rFonts w:ascii="黑体" w:eastAsia="黑体" w:hAnsi="黑体" w:cs="Times New Roman"/>
          <w:color w:val="000000"/>
          <w:kern w:val="0"/>
          <w:sz w:val="24"/>
          <w:szCs w:val="24"/>
        </w:rPr>
      </w:pPr>
      <w:hyperlink r:id="rId11" w:anchor="返回03" w:history="1"/>
    </w:p>
    <w:p w:rsidR="00EA3A7A" w:rsidRPr="00EA3A7A" w:rsidRDefault="00EA3A7A" w:rsidP="00EA3A7A">
      <w:pPr>
        <w:snapToGrid w:val="0"/>
        <w:rPr>
          <w:rFonts w:ascii="黑体" w:eastAsia="黑体" w:hAnsi="黑体" w:cs="Times New Roman"/>
          <w:sz w:val="24"/>
          <w:szCs w:val="24"/>
        </w:rPr>
      </w:pPr>
      <w:bookmarkStart w:id="6" w:name="附表6：政府采购情况表"/>
      <w:r w:rsidRPr="00EA3A7A">
        <w:rPr>
          <w:rFonts w:ascii="黑体" w:eastAsia="黑体" w:hAnsi="黑体" w:cs="Times New Roman" w:hint="eastAsia"/>
          <w:sz w:val="24"/>
          <w:szCs w:val="24"/>
        </w:rPr>
        <w:t>附表6：</w:t>
      </w:r>
    </w:p>
    <w:tbl>
      <w:tblPr>
        <w:tblW w:w="5000" w:type="pct"/>
        <w:tblLook w:val="04A0"/>
      </w:tblPr>
      <w:tblGrid>
        <w:gridCol w:w="805"/>
        <w:gridCol w:w="808"/>
        <w:gridCol w:w="805"/>
        <w:gridCol w:w="1916"/>
        <w:gridCol w:w="2197"/>
        <w:gridCol w:w="1364"/>
        <w:gridCol w:w="805"/>
        <w:gridCol w:w="1916"/>
        <w:gridCol w:w="2197"/>
        <w:gridCol w:w="1361"/>
      </w:tblGrid>
      <w:tr w:rsidR="00EA3A7A" w:rsidRPr="00EA3A7A" w:rsidTr="00EA3A7A">
        <w:trPr>
          <w:trHeight w:val="80"/>
        </w:trPr>
        <w:tc>
          <w:tcPr>
            <w:tcW w:w="5000" w:type="pct"/>
            <w:gridSpan w:val="10"/>
            <w:noWrap/>
            <w:vAlign w:val="bottom"/>
            <w:hideMark/>
          </w:tcPr>
          <w:p w:rsidR="00EA3A7A" w:rsidRPr="00EA3A7A" w:rsidRDefault="00EA3A7A" w:rsidP="00EA3A7A">
            <w:pPr>
              <w:widowControl/>
              <w:spacing w:line="80" w:lineRule="atLeast"/>
              <w:jc w:val="center"/>
              <w:rPr>
                <w:rFonts w:ascii="黑体" w:eastAsia="黑体" w:hAnsi="黑体" w:cs="宋体"/>
                <w:kern w:val="0"/>
                <w:sz w:val="24"/>
                <w:szCs w:val="24"/>
              </w:rPr>
            </w:pPr>
            <w:r w:rsidRPr="00EA3A7A">
              <w:rPr>
                <w:rFonts w:ascii="黑体" w:eastAsia="黑体" w:hAnsi="黑体" w:cs="宋体" w:hint="eastAsia"/>
                <w:kern w:val="0"/>
                <w:sz w:val="24"/>
                <w:szCs w:val="24"/>
              </w:rPr>
              <w:t>政府采购情况表</w:t>
            </w:r>
          </w:p>
        </w:tc>
      </w:tr>
      <w:bookmarkEnd w:id="6"/>
      <w:tr w:rsidR="00EA3A7A" w:rsidRPr="00EA3A7A" w:rsidTr="00EA3A7A">
        <w:trPr>
          <w:trHeight w:val="80"/>
        </w:trPr>
        <w:tc>
          <w:tcPr>
            <w:tcW w:w="2784" w:type="pct"/>
            <w:gridSpan w:val="6"/>
            <w:tcBorders>
              <w:top w:val="nil"/>
              <w:left w:val="nil"/>
              <w:bottom w:val="single" w:sz="4" w:space="0" w:color="auto"/>
              <w:right w:val="nil"/>
            </w:tcBorders>
            <w:noWrap/>
            <w:vAlign w:val="center"/>
            <w:hideMark/>
          </w:tcPr>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Times New Roman" w:hint="eastAsia"/>
                <w:sz w:val="24"/>
                <w:szCs w:val="24"/>
              </w:rPr>
              <w:t>编制单位：</w:t>
            </w:r>
            <w:r w:rsidR="00805B75">
              <w:rPr>
                <w:rFonts w:ascii="仿宋" w:eastAsia="仿宋" w:hAnsi="仿宋" w:cs="Times New Roman" w:hint="eastAsia"/>
                <w:sz w:val="24"/>
                <w:szCs w:val="24"/>
              </w:rPr>
              <w:t>乌鲁木齐县农村公路管理站</w:t>
            </w:r>
          </w:p>
        </w:tc>
        <w:tc>
          <w:tcPr>
            <w:tcW w:w="2216" w:type="pct"/>
            <w:gridSpan w:val="4"/>
            <w:tcBorders>
              <w:top w:val="nil"/>
              <w:left w:val="nil"/>
              <w:bottom w:val="single" w:sz="4" w:space="0" w:color="auto"/>
              <w:right w:val="nil"/>
            </w:tcBorders>
            <w:noWrap/>
            <w:vAlign w:val="center"/>
            <w:hideMark/>
          </w:tcPr>
          <w:p w:rsidR="00EA3A7A" w:rsidRPr="00EA3A7A" w:rsidRDefault="00EA3A7A" w:rsidP="00EA3A7A">
            <w:pPr>
              <w:widowControl/>
              <w:spacing w:line="80" w:lineRule="atLeast"/>
              <w:jc w:val="right"/>
              <w:rPr>
                <w:rFonts w:ascii="仿宋" w:eastAsia="仿宋" w:hAnsi="仿宋" w:cs="宋体"/>
                <w:kern w:val="0"/>
                <w:sz w:val="24"/>
                <w:szCs w:val="24"/>
              </w:rPr>
            </w:pPr>
            <w:r w:rsidRPr="00EA3A7A">
              <w:rPr>
                <w:rFonts w:ascii="仿宋" w:eastAsia="仿宋" w:hAnsi="仿宋" w:cs="宋体" w:hint="eastAsia"/>
                <w:kern w:val="0"/>
                <w:sz w:val="24"/>
                <w:szCs w:val="24"/>
              </w:rPr>
              <w:t>单位：元</w:t>
            </w:r>
          </w:p>
        </w:tc>
      </w:tr>
      <w:tr w:rsidR="00EA3A7A" w:rsidRPr="00EA3A7A" w:rsidTr="00EA3A7A">
        <w:trPr>
          <w:trHeight w:val="70"/>
        </w:trPr>
        <w:tc>
          <w:tcPr>
            <w:tcW w:w="284" w:type="pct"/>
            <w:vMerge w:val="restar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项目</w:t>
            </w:r>
          </w:p>
        </w:tc>
        <w:tc>
          <w:tcPr>
            <w:tcW w:w="284" w:type="pct"/>
            <w:vMerge w:val="restar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行次</w:t>
            </w:r>
          </w:p>
        </w:tc>
        <w:tc>
          <w:tcPr>
            <w:tcW w:w="2216" w:type="pct"/>
            <w:gridSpan w:val="4"/>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采购预算</w:t>
            </w:r>
          </w:p>
        </w:tc>
        <w:tc>
          <w:tcPr>
            <w:tcW w:w="2216" w:type="pct"/>
            <w:gridSpan w:val="4"/>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采购金额</w:t>
            </w:r>
          </w:p>
        </w:tc>
      </w:tr>
      <w:tr w:rsidR="00EA3A7A" w:rsidRPr="00EA3A7A" w:rsidTr="00EA3A7A">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kern w:val="0"/>
                <w:sz w:val="24"/>
                <w:szCs w:val="24"/>
              </w:rPr>
            </w:pP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总计</w:t>
            </w:r>
          </w:p>
        </w:tc>
        <w:tc>
          <w:tcPr>
            <w:tcW w:w="676"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一般公共预算</w:t>
            </w:r>
          </w:p>
        </w:tc>
        <w:tc>
          <w:tcPr>
            <w:tcW w:w="775"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政府性基金预算</w:t>
            </w:r>
          </w:p>
        </w:tc>
        <w:tc>
          <w:tcPr>
            <w:tcW w:w="480"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其他资金</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总计</w:t>
            </w:r>
          </w:p>
        </w:tc>
        <w:tc>
          <w:tcPr>
            <w:tcW w:w="676"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一般公共预算</w:t>
            </w:r>
          </w:p>
        </w:tc>
        <w:tc>
          <w:tcPr>
            <w:tcW w:w="775"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政府性基金预算</w:t>
            </w:r>
          </w:p>
        </w:tc>
        <w:tc>
          <w:tcPr>
            <w:tcW w:w="480"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其他资金</w:t>
            </w:r>
          </w:p>
        </w:tc>
      </w:tr>
      <w:tr w:rsidR="00EA3A7A" w:rsidRPr="00EA3A7A" w:rsidTr="00EA3A7A">
        <w:trPr>
          <w:trHeight w:val="70"/>
        </w:trPr>
        <w:tc>
          <w:tcPr>
            <w:tcW w:w="569" w:type="pct"/>
            <w:gridSpan w:val="2"/>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栏次</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1</w:t>
            </w:r>
          </w:p>
        </w:tc>
        <w:tc>
          <w:tcPr>
            <w:tcW w:w="676"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2</w:t>
            </w:r>
          </w:p>
        </w:tc>
        <w:tc>
          <w:tcPr>
            <w:tcW w:w="775"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3</w:t>
            </w:r>
          </w:p>
        </w:tc>
        <w:tc>
          <w:tcPr>
            <w:tcW w:w="480"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4</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5</w:t>
            </w:r>
          </w:p>
        </w:tc>
        <w:tc>
          <w:tcPr>
            <w:tcW w:w="676"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6</w:t>
            </w:r>
          </w:p>
        </w:tc>
        <w:tc>
          <w:tcPr>
            <w:tcW w:w="775"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7</w:t>
            </w:r>
          </w:p>
        </w:tc>
        <w:tc>
          <w:tcPr>
            <w:tcW w:w="480"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8</w:t>
            </w:r>
          </w:p>
        </w:tc>
      </w:tr>
      <w:tr w:rsidR="00EA3A7A" w:rsidRPr="00EA3A7A" w:rsidTr="00EA3A7A">
        <w:trPr>
          <w:trHeight w:val="70"/>
        </w:trPr>
        <w:tc>
          <w:tcPr>
            <w:tcW w:w="28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合计</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1</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r>
      <w:tr w:rsidR="00EA3A7A" w:rsidRPr="00EA3A7A" w:rsidTr="00EA3A7A">
        <w:trPr>
          <w:trHeight w:val="70"/>
        </w:trPr>
        <w:tc>
          <w:tcPr>
            <w:tcW w:w="28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货物</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2</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r w:rsidR="00B16A6E">
              <w:rPr>
                <w:rFonts w:ascii="仿宋" w:eastAsia="仿宋" w:hAnsi="仿宋" w:cs="Arial" w:hint="eastAsia"/>
                <w:kern w:val="0"/>
                <w:sz w:val="24"/>
                <w:szCs w:val="24"/>
              </w:rPr>
              <w:t>30400</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r w:rsidR="00B16A6E">
              <w:rPr>
                <w:rFonts w:ascii="仿宋" w:eastAsia="仿宋" w:hAnsi="仿宋" w:cs="Arial" w:hint="eastAsia"/>
                <w:kern w:val="0"/>
                <w:sz w:val="24"/>
                <w:szCs w:val="24"/>
              </w:rPr>
              <w:t>2</w:t>
            </w:r>
            <w:r w:rsidR="00C93142">
              <w:rPr>
                <w:rFonts w:ascii="仿宋" w:eastAsia="仿宋" w:hAnsi="仿宋" w:cs="Arial" w:hint="eastAsia"/>
                <w:kern w:val="0"/>
                <w:sz w:val="24"/>
                <w:szCs w:val="24"/>
              </w:rPr>
              <w:t>76</w:t>
            </w:r>
            <w:r w:rsidR="00CA625F">
              <w:rPr>
                <w:rFonts w:ascii="仿宋" w:eastAsia="仿宋" w:hAnsi="仿宋" w:cs="Arial" w:hint="eastAsia"/>
                <w:kern w:val="0"/>
                <w:sz w:val="24"/>
                <w:szCs w:val="24"/>
              </w:rPr>
              <w:t>99</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r>
      <w:tr w:rsidR="00EA3A7A" w:rsidRPr="00EA3A7A" w:rsidTr="00EA3A7A">
        <w:trPr>
          <w:trHeight w:val="70"/>
        </w:trPr>
        <w:tc>
          <w:tcPr>
            <w:tcW w:w="28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工程</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3</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r>
      <w:tr w:rsidR="00EA3A7A" w:rsidRPr="00EA3A7A" w:rsidTr="00EA3A7A">
        <w:trPr>
          <w:trHeight w:val="70"/>
        </w:trPr>
        <w:tc>
          <w:tcPr>
            <w:tcW w:w="28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服务</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4</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r>
    </w:tbl>
    <w:p w:rsid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注：本表反映各部门和单位纳入部门预算范围的各项政府采购预算及支出情况，表中数据应与政府采购信息统计报表中“政府采购资金情况表”数据保持一致。</w:t>
      </w:r>
    </w:p>
    <w:p w:rsidR="00EA3A7A" w:rsidRPr="00EA3A7A" w:rsidRDefault="00EA3A7A" w:rsidP="00EA3A7A">
      <w:pPr>
        <w:snapToGrid w:val="0"/>
        <w:rPr>
          <w:rFonts w:ascii="黑体" w:eastAsia="黑体" w:hAnsi="黑体" w:cs="Times New Roman"/>
          <w:color w:val="000000"/>
          <w:kern w:val="0"/>
          <w:sz w:val="24"/>
          <w:szCs w:val="24"/>
        </w:rPr>
      </w:pPr>
    </w:p>
    <w:p w:rsidR="00EA3A7A" w:rsidRPr="00EA3A7A" w:rsidRDefault="00EA3A7A" w:rsidP="00EA3A7A">
      <w:pPr>
        <w:snapToGrid w:val="0"/>
        <w:rPr>
          <w:rFonts w:ascii="黑体" w:eastAsia="黑体" w:hAnsi="黑体" w:cs="Times New Roman"/>
          <w:sz w:val="24"/>
          <w:szCs w:val="24"/>
        </w:rPr>
      </w:pPr>
      <w:bookmarkStart w:id="7" w:name="附表9：住房公积金业务收支情况表"/>
      <w:r w:rsidRPr="00EA3A7A">
        <w:rPr>
          <w:rFonts w:ascii="黑体" w:eastAsia="黑体" w:hAnsi="黑体" w:cs="黑体" w:hint="eastAsia"/>
          <w:kern w:val="0"/>
          <w:sz w:val="24"/>
          <w:szCs w:val="24"/>
        </w:rPr>
        <w:t>附表9：</w:t>
      </w:r>
    </w:p>
    <w:p w:rsidR="00EA3A7A" w:rsidRPr="00EA3A7A" w:rsidRDefault="00EA3A7A" w:rsidP="00EA3A7A">
      <w:pPr>
        <w:snapToGrid w:val="0"/>
        <w:jc w:val="center"/>
        <w:rPr>
          <w:rFonts w:ascii="黑体" w:eastAsia="黑体" w:hAnsi="黑体" w:cs="Times New Roman"/>
          <w:kern w:val="0"/>
          <w:sz w:val="24"/>
          <w:szCs w:val="24"/>
        </w:rPr>
      </w:pPr>
      <w:r w:rsidRPr="00EA3A7A">
        <w:rPr>
          <w:rFonts w:ascii="黑体" w:eastAsia="黑体" w:hAnsi="黑体" w:cs="黑体" w:hint="eastAsia"/>
          <w:kern w:val="0"/>
          <w:sz w:val="24"/>
          <w:szCs w:val="24"/>
        </w:rPr>
        <w:t>住房公积金业务收支情况表</w:t>
      </w:r>
    </w:p>
    <w:tbl>
      <w:tblPr>
        <w:tblW w:w="5000" w:type="pct"/>
        <w:tblLook w:val="04A0"/>
      </w:tblPr>
      <w:tblGrid>
        <w:gridCol w:w="3244"/>
        <w:gridCol w:w="574"/>
        <w:gridCol w:w="771"/>
        <w:gridCol w:w="1165"/>
        <w:gridCol w:w="5911"/>
        <w:gridCol w:w="573"/>
        <w:gridCol w:w="771"/>
        <w:gridCol w:w="1165"/>
      </w:tblGrid>
      <w:tr w:rsidR="00EA3A7A" w:rsidRPr="00EA3A7A" w:rsidTr="00EA3A7A">
        <w:trPr>
          <w:trHeight w:val="80"/>
          <w:tblHeader/>
        </w:trPr>
        <w:tc>
          <w:tcPr>
            <w:tcW w:w="1144" w:type="pct"/>
            <w:tcBorders>
              <w:top w:val="nil"/>
              <w:left w:val="nil"/>
              <w:bottom w:val="single" w:sz="4" w:space="0" w:color="000000"/>
              <w:right w:val="nil"/>
            </w:tcBorders>
            <w:vAlign w:val="center"/>
            <w:hideMark/>
          </w:tcPr>
          <w:bookmarkEnd w:id="7"/>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t>编制单位：</w:t>
            </w:r>
          </w:p>
        </w:tc>
        <w:tc>
          <w:tcPr>
            <w:tcW w:w="202" w:type="pct"/>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72" w:type="pct"/>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411" w:type="pct"/>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085" w:type="pct"/>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885" w:type="pct"/>
            <w:gridSpan w:val="3"/>
            <w:tcBorders>
              <w:top w:val="nil"/>
              <w:left w:val="nil"/>
              <w:bottom w:val="single" w:sz="4" w:space="0" w:color="000000"/>
              <w:right w:val="nil"/>
            </w:tcBorders>
            <w:vAlign w:val="center"/>
            <w:hideMark/>
          </w:tcPr>
          <w:p w:rsidR="00EA3A7A" w:rsidRPr="00EA3A7A" w:rsidRDefault="00EA3A7A" w:rsidP="00EA3A7A">
            <w:pPr>
              <w:widowControl/>
              <w:spacing w:line="80"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单位：元</w:t>
            </w:r>
          </w:p>
        </w:tc>
      </w:tr>
      <w:tr w:rsidR="00EA3A7A" w:rsidRPr="00EA3A7A" w:rsidTr="00EA3A7A">
        <w:trPr>
          <w:trHeight w:val="60"/>
          <w:tblHeader/>
        </w:trPr>
        <w:tc>
          <w:tcPr>
            <w:tcW w:w="1144" w:type="pct"/>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项    目</w:t>
            </w:r>
          </w:p>
        </w:tc>
        <w:tc>
          <w:tcPr>
            <w:tcW w:w="20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27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本年数</w:t>
            </w:r>
          </w:p>
        </w:tc>
        <w:tc>
          <w:tcPr>
            <w:tcW w:w="411"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年末累计数</w:t>
            </w:r>
          </w:p>
        </w:tc>
        <w:tc>
          <w:tcPr>
            <w:tcW w:w="2085"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项    目</w:t>
            </w:r>
          </w:p>
        </w:tc>
        <w:tc>
          <w:tcPr>
            <w:tcW w:w="20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27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本年数</w:t>
            </w:r>
          </w:p>
        </w:tc>
        <w:tc>
          <w:tcPr>
            <w:tcW w:w="411" w:type="pc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年末累计数</w:t>
            </w:r>
          </w:p>
        </w:tc>
      </w:tr>
      <w:tr w:rsidR="00EA3A7A" w:rsidRPr="00EA3A7A" w:rsidTr="00EA3A7A">
        <w:trPr>
          <w:trHeight w:val="70"/>
          <w:tblHeader/>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    次</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    次</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一、业务收入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三、增值收益分配及使用</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06"/>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1．住房公积金利息收入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1．提取公积金个人贷款风险准备金</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2．个人委托贷款利息收入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其中：核销呆账支出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3．项目贷款利息收入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2．提取公积金项目贷款风险准备金</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4．国家债券利息收入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其中：核销呆账支出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5．增值收益利息收入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3．提取住房公积金中心管理费用</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86"/>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6．其他收入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管理费用支出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其中：（1）工资福利支出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21</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（2）商品和服务支出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22</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二、业务支出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（3）对个人和家庭的补助</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23</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1．住房公积金利息支出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（4）其他资本性支出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24</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2．住房公积金归集手续费支出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4．提取城市廉租住房和公共租赁住房建设补充资金</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25</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8"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3．委托贷款手续费支出</w:t>
            </w:r>
          </w:p>
        </w:tc>
        <w:tc>
          <w:tcPr>
            <w:tcW w:w="20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w:t>
            </w:r>
          </w:p>
        </w:tc>
        <w:tc>
          <w:tcPr>
            <w:tcW w:w="27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其中：上缴财政城市廉租住房和公共租赁住房建设补充资金</w:t>
            </w:r>
          </w:p>
        </w:tc>
        <w:tc>
          <w:tcPr>
            <w:tcW w:w="20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26</w:t>
            </w:r>
          </w:p>
        </w:tc>
        <w:tc>
          <w:tcPr>
            <w:tcW w:w="27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8"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bl>
    <w:p w:rsidR="00EA3A7A" w:rsidRPr="00EA3A7A" w:rsidRDefault="00EA3A7A" w:rsidP="00EA3A7A">
      <w:pPr>
        <w:snapToGrid w:val="0"/>
        <w:rPr>
          <w:rFonts w:ascii="仿宋" w:eastAsia="仿宋" w:hAnsi="仿宋" w:cs="Times New Roman"/>
          <w:bCs/>
          <w:sz w:val="24"/>
          <w:szCs w:val="24"/>
        </w:rPr>
      </w:pPr>
      <w:r w:rsidRPr="00EA3A7A">
        <w:rPr>
          <w:rFonts w:ascii="仿宋" w:eastAsia="仿宋" w:hAnsi="仿宋" w:cs="宋体" w:hint="eastAsia"/>
          <w:sz w:val="24"/>
          <w:szCs w:val="24"/>
        </w:rPr>
        <w:t>注：</w:t>
      </w:r>
      <w:r w:rsidRPr="00EA3A7A">
        <w:rPr>
          <w:rFonts w:ascii="仿宋" w:eastAsia="仿宋" w:hAnsi="仿宋" w:cs="Times New Roman" w:hint="eastAsia"/>
          <w:sz w:val="24"/>
          <w:szCs w:val="24"/>
        </w:rPr>
        <w:t>1．</w:t>
      </w:r>
      <w:r w:rsidRPr="00EA3A7A">
        <w:rPr>
          <w:rFonts w:ascii="仿宋" w:eastAsia="仿宋" w:hAnsi="仿宋" w:cs="宋体" w:hint="eastAsia"/>
          <w:sz w:val="24"/>
          <w:szCs w:val="24"/>
        </w:rPr>
        <w:t>本表</w:t>
      </w:r>
      <w:r w:rsidRPr="00EA3A7A">
        <w:rPr>
          <w:rFonts w:ascii="仿宋" w:eastAsia="仿宋" w:hAnsi="仿宋" w:cs="仿宋" w:hint="eastAsia"/>
          <w:bCs/>
          <w:color w:val="000000"/>
          <w:sz w:val="24"/>
          <w:szCs w:val="24"/>
        </w:rPr>
        <w:t>反映本年度及截至本年末累计的住房公积金业务收支和增值收益分配使用情况，</w:t>
      </w:r>
      <w:r w:rsidRPr="00EA3A7A">
        <w:rPr>
          <w:rFonts w:ascii="仿宋" w:eastAsia="仿宋" w:hAnsi="仿宋" w:cs="宋体" w:hint="eastAsia"/>
          <w:sz w:val="24"/>
          <w:szCs w:val="24"/>
        </w:rPr>
        <w:t>仅由住房公积金管理中心填报</w:t>
      </w:r>
      <w:r w:rsidRPr="00EA3A7A">
        <w:rPr>
          <w:rFonts w:ascii="仿宋" w:eastAsia="仿宋" w:hAnsi="仿宋" w:cs="仿宋" w:hint="eastAsia"/>
          <w:bCs/>
          <w:color w:val="000000"/>
          <w:sz w:val="24"/>
          <w:szCs w:val="24"/>
        </w:rPr>
        <w:t>。</w:t>
      </w:r>
    </w:p>
    <w:p w:rsidR="00EA3A7A" w:rsidRPr="00EA3A7A" w:rsidRDefault="00EA3A7A" w:rsidP="00EA3A7A">
      <w:pPr>
        <w:snapToGrid w:val="0"/>
        <w:ind w:firstLineChars="200" w:firstLine="480"/>
        <w:rPr>
          <w:rFonts w:ascii="仿宋" w:eastAsia="仿宋" w:hAnsi="仿宋" w:cs="Times New Roman"/>
          <w:sz w:val="24"/>
          <w:szCs w:val="24"/>
        </w:rPr>
      </w:pPr>
      <w:r w:rsidRPr="00EA3A7A">
        <w:rPr>
          <w:rFonts w:ascii="仿宋" w:eastAsia="仿宋" w:hAnsi="仿宋" w:cs="Times New Roman" w:hint="eastAsia"/>
          <w:sz w:val="24"/>
          <w:szCs w:val="24"/>
        </w:rPr>
        <w:t>2．本表“住房公积金利息收入”填列公积金中心将住房公积金存入受委托银行取得的利息收入；“个人委托贷款利息收入”填列公积金中心委托银行向职工发放住房公积金贷款取得的利息收入，委托存贷款利息按国家规定的利率和期限计算。</w:t>
      </w:r>
    </w:p>
    <w:p w:rsidR="00EA3A7A" w:rsidRPr="00EA3A7A" w:rsidRDefault="00EA3A7A" w:rsidP="00EA3A7A">
      <w:pPr>
        <w:widowControl/>
        <w:snapToGrid w:val="0"/>
        <w:ind w:firstLine="480"/>
        <w:rPr>
          <w:rFonts w:ascii="仿宋" w:eastAsia="仿宋" w:hAnsi="仿宋" w:cs="Times New Roman"/>
          <w:sz w:val="24"/>
          <w:szCs w:val="24"/>
        </w:rPr>
      </w:pPr>
      <w:r w:rsidRPr="00EA3A7A">
        <w:rPr>
          <w:rFonts w:ascii="仿宋" w:eastAsia="仿宋" w:hAnsi="仿宋" w:cs="Times New Roman" w:hint="eastAsia"/>
          <w:sz w:val="24"/>
          <w:szCs w:val="24"/>
        </w:rPr>
        <w:t>3．本表“住房公积金利息支出”填列公积金中心按国家规定应支付职工个人的住房公积金利息；“住房公积金归集手续费支出”填列公积金中心按照规定支付给受委托银行的住房公积金归集手续费；“委托贷款手续费支出”填列公积金中心按照规定支付给委托银行的委托贷款手续费。</w:t>
      </w:r>
    </w:p>
    <w:p w:rsidR="00EA3A7A" w:rsidRPr="00EA3A7A" w:rsidRDefault="00EA3A7A" w:rsidP="00EA3A7A">
      <w:pPr>
        <w:widowControl/>
        <w:snapToGrid w:val="0"/>
        <w:ind w:firstLine="480"/>
        <w:rPr>
          <w:rFonts w:ascii="仿宋" w:eastAsia="仿宋" w:hAnsi="仿宋" w:cs="Times New Roman"/>
          <w:sz w:val="24"/>
          <w:szCs w:val="24"/>
        </w:rPr>
      </w:pPr>
      <w:r w:rsidRPr="00EA3A7A">
        <w:rPr>
          <w:rFonts w:ascii="仿宋" w:eastAsia="仿宋" w:hAnsi="仿宋" w:cs="Times New Roman" w:hint="eastAsia"/>
          <w:sz w:val="24"/>
          <w:szCs w:val="24"/>
        </w:rPr>
        <w:t>4．本表“提取公积金个人贷款风险准备金”填列公积金中心按照规定提取的住房公积金贷款风险准备金;“核销呆账支出”填列公积金中心按照规定的程序和范围，利用贷款风险准备金核销的住房公积金呆账;“提取公积金项目贷款风险准备金”填列公积金中心按照年末项目贷款余额4％计提的贷款风险准备金;“提取住房公积金中心管理费用”填列公积金中心按照规定提取的住房公积金中心管理费用。</w:t>
      </w:r>
    </w:p>
    <w:p w:rsidR="009F7298" w:rsidRPr="00EA3A7A" w:rsidRDefault="009F7298"/>
    <w:sectPr w:rsidR="009F7298" w:rsidRPr="00EA3A7A" w:rsidSect="00B2591A">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1AC" w:rsidRDefault="001A11AC" w:rsidP="00EA3A7A">
      <w:r>
        <w:separator/>
      </w:r>
    </w:p>
  </w:endnote>
  <w:endnote w:type="continuationSeparator" w:id="1">
    <w:p w:rsidR="001A11AC" w:rsidRDefault="001A11AC" w:rsidP="00EA3A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1AC" w:rsidRDefault="001A11AC" w:rsidP="00EA3A7A">
      <w:r>
        <w:separator/>
      </w:r>
    </w:p>
  </w:footnote>
  <w:footnote w:type="continuationSeparator" w:id="1">
    <w:p w:rsidR="001A11AC" w:rsidRDefault="001A11AC" w:rsidP="00EA3A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3A7A"/>
    <w:rsid w:val="000E6462"/>
    <w:rsid w:val="00140136"/>
    <w:rsid w:val="00151FBF"/>
    <w:rsid w:val="001A11AC"/>
    <w:rsid w:val="001F48B8"/>
    <w:rsid w:val="00213525"/>
    <w:rsid w:val="0023278A"/>
    <w:rsid w:val="00236938"/>
    <w:rsid w:val="002C6D49"/>
    <w:rsid w:val="003208F9"/>
    <w:rsid w:val="0037635D"/>
    <w:rsid w:val="003A2707"/>
    <w:rsid w:val="003C27AC"/>
    <w:rsid w:val="003D4E1A"/>
    <w:rsid w:val="003F411D"/>
    <w:rsid w:val="00481FFB"/>
    <w:rsid w:val="004A56F7"/>
    <w:rsid w:val="004B7168"/>
    <w:rsid w:val="004D4B63"/>
    <w:rsid w:val="005A1BAB"/>
    <w:rsid w:val="005B70D0"/>
    <w:rsid w:val="00664433"/>
    <w:rsid w:val="006A688C"/>
    <w:rsid w:val="00805B75"/>
    <w:rsid w:val="00864E6D"/>
    <w:rsid w:val="008747C9"/>
    <w:rsid w:val="008A6CC9"/>
    <w:rsid w:val="008E3E66"/>
    <w:rsid w:val="00956285"/>
    <w:rsid w:val="009F7298"/>
    <w:rsid w:val="00A806E5"/>
    <w:rsid w:val="00A836F8"/>
    <w:rsid w:val="00B16A6E"/>
    <w:rsid w:val="00B2591A"/>
    <w:rsid w:val="00BF00FB"/>
    <w:rsid w:val="00C11F0E"/>
    <w:rsid w:val="00C321B5"/>
    <w:rsid w:val="00C73C73"/>
    <w:rsid w:val="00C93142"/>
    <w:rsid w:val="00CA625F"/>
    <w:rsid w:val="00D81B7C"/>
    <w:rsid w:val="00DD2869"/>
    <w:rsid w:val="00DF69B6"/>
    <w:rsid w:val="00EA3A7A"/>
    <w:rsid w:val="00EF71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0D0"/>
    <w:pPr>
      <w:widowControl w:val="0"/>
      <w:jc w:val="both"/>
    </w:pPr>
  </w:style>
  <w:style w:type="paragraph" w:styleId="1">
    <w:name w:val="heading 1"/>
    <w:basedOn w:val="a"/>
    <w:next w:val="a"/>
    <w:link w:val="1Char"/>
    <w:uiPriority w:val="9"/>
    <w:qFormat/>
    <w:rsid w:val="00EA3A7A"/>
    <w:pPr>
      <w:keepNext/>
      <w:keepLines/>
      <w:spacing w:before="340" w:after="330" w:line="576" w:lineRule="auto"/>
      <w:outlineLvl w:val="0"/>
    </w:pPr>
    <w:rPr>
      <w:rFonts w:ascii="Calibri" w:eastAsia="宋体" w:hAnsi="Calibri" w:cs="宋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3A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3A7A"/>
    <w:rPr>
      <w:sz w:val="18"/>
      <w:szCs w:val="18"/>
    </w:rPr>
  </w:style>
  <w:style w:type="paragraph" w:styleId="a4">
    <w:name w:val="footer"/>
    <w:basedOn w:val="a"/>
    <w:link w:val="Char0"/>
    <w:uiPriority w:val="99"/>
    <w:semiHidden/>
    <w:unhideWhenUsed/>
    <w:rsid w:val="00EA3A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3A7A"/>
    <w:rPr>
      <w:sz w:val="18"/>
      <w:szCs w:val="18"/>
    </w:rPr>
  </w:style>
  <w:style w:type="character" w:customStyle="1" w:styleId="1Char">
    <w:name w:val="标题 1 Char"/>
    <w:basedOn w:val="a0"/>
    <w:link w:val="1"/>
    <w:uiPriority w:val="9"/>
    <w:rsid w:val="00EA3A7A"/>
    <w:rPr>
      <w:rFonts w:ascii="Calibri" w:eastAsia="宋体" w:hAnsi="Calibri" w:cs="宋体"/>
      <w:b/>
      <w:bCs/>
      <w:kern w:val="44"/>
      <w:sz w:val="44"/>
      <w:szCs w:val="44"/>
    </w:rPr>
  </w:style>
  <w:style w:type="character" w:styleId="a5">
    <w:name w:val="Hyperlink"/>
    <w:uiPriority w:val="99"/>
    <w:semiHidden/>
    <w:unhideWhenUsed/>
    <w:rsid w:val="00EA3A7A"/>
    <w:rPr>
      <w:color w:val="0000FF"/>
      <w:u w:val="single"/>
    </w:rPr>
  </w:style>
  <w:style w:type="character" w:styleId="a6">
    <w:name w:val="FollowedHyperlink"/>
    <w:basedOn w:val="a0"/>
    <w:uiPriority w:val="99"/>
    <w:semiHidden/>
    <w:unhideWhenUsed/>
    <w:rsid w:val="00EA3A7A"/>
    <w:rPr>
      <w:color w:val="800080" w:themeColor="followedHyperlink"/>
      <w:u w:val="single"/>
    </w:rPr>
  </w:style>
  <w:style w:type="paragraph" w:styleId="a7">
    <w:name w:val="Document Map"/>
    <w:basedOn w:val="a"/>
    <w:link w:val="Char1"/>
    <w:uiPriority w:val="99"/>
    <w:semiHidden/>
    <w:unhideWhenUsed/>
    <w:rsid w:val="00EA3A7A"/>
    <w:pPr>
      <w:shd w:val="clear" w:color="auto" w:fill="000080"/>
    </w:pPr>
    <w:rPr>
      <w:rFonts w:ascii="Times New Roman" w:eastAsia="宋体" w:hAnsi="Times New Roman" w:cs="Times New Roman"/>
      <w:szCs w:val="24"/>
    </w:rPr>
  </w:style>
  <w:style w:type="character" w:customStyle="1" w:styleId="Char1">
    <w:name w:val="文档结构图 Char"/>
    <w:basedOn w:val="a0"/>
    <w:link w:val="a7"/>
    <w:uiPriority w:val="99"/>
    <w:semiHidden/>
    <w:rsid w:val="00EA3A7A"/>
    <w:rPr>
      <w:rFonts w:ascii="Times New Roman" w:eastAsia="宋体" w:hAnsi="Times New Roman" w:cs="Times New Roman"/>
      <w:szCs w:val="24"/>
      <w:shd w:val="clear" w:color="auto" w:fill="000080"/>
    </w:rPr>
  </w:style>
  <w:style w:type="paragraph" w:styleId="a8">
    <w:name w:val="Balloon Text"/>
    <w:basedOn w:val="a"/>
    <w:link w:val="Char2"/>
    <w:uiPriority w:val="99"/>
    <w:semiHidden/>
    <w:unhideWhenUsed/>
    <w:rsid w:val="00EA3A7A"/>
    <w:rPr>
      <w:rFonts w:ascii="Calibri" w:eastAsia="宋体" w:hAnsi="Calibri" w:cs="Calibri"/>
      <w:sz w:val="18"/>
      <w:szCs w:val="18"/>
    </w:rPr>
  </w:style>
  <w:style w:type="character" w:customStyle="1" w:styleId="Char2">
    <w:name w:val="批注框文本 Char"/>
    <w:basedOn w:val="a0"/>
    <w:link w:val="a8"/>
    <w:uiPriority w:val="99"/>
    <w:semiHidden/>
    <w:rsid w:val="00EA3A7A"/>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divs>
    <w:div w:id="65326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epTasks2015\2015&#24180;&#24230;&#37096;&#38376;&#20915;&#31639;&#25253;&#34920;.TSK\PARA\2015&#24180;&#24230;&#37096;&#38376;&#20915;&#31639;&#25253;&#3492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D:\RepTasks2015\2015&#24180;&#24230;&#37096;&#38376;&#20915;&#31639;&#25253;&#34920;.TSK\PARA\2015&#24180;&#24230;&#37096;&#38376;&#20915;&#31639;&#25253;&#34920;.ht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D:\RepTasks2015\2015&#24180;&#24230;&#37096;&#38376;&#20915;&#31639;&#25253;&#34920;.TSK\PARA\2015&#24180;&#24230;&#37096;&#38376;&#20915;&#31639;&#25253;&#34920;.htm" TargetMode="External"/><Relationship Id="rId11" Type="http://schemas.openxmlformats.org/officeDocument/2006/relationships/hyperlink" Target="file:///D:\RepTasks2015\2015&#24180;&#24230;&#37096;&#38376;&#20915;&#31639;&#25253;&#34920;.TSK\PARA\2015&#24180;&#24230;&#37096;&#38376;&#20915;&#31639;&#25253;&#34920;.htm" TargetMode="External"/><Relationship Id="rId5" Type="http://schemas.openxmlformats.org/officeDocument/2006/relationships/endnotes" Target="endnotes.xml"/><Relationship Id="rId10" Type="http://schemas.openxmlformats.org/officeDocument/2006/relationships/hyperlink" Target="file:///D:\RepTasks2015\2015&#24180;&#24230;&#37096;&#38376;&#20915;&#31639;&#25253;&#34920;.TSK\PARA\2015&#24180;&#24230;&#37096;&#38376;&#20915;&#31639;&#25253;&#34920;.htm" TargetMode="External"/><Relationship Id="rId4" Type="http://schemas.openxmlformats.org/officeDocument/2006/relationships/footnotes" Target="footnotes.xml"/><Relationship Id="rId9" Type="http://schemas.openxmlformats.org/officeDocument/2006/relationships/hyperlink" Target="file:///D:\RepTasks2015\2015&#24180;&#24230;&#37096;&#38376;&#20915;&#31639;&#25253;&#34920;.TSK\PARA\2015&#24180;&#24230;&#37096;&#38376;&#20915;&#31639;&#25253;&#3492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2205</Words>
  <Characters>12570</Characters>
  <Application>Microsoft Office Word</Application>
  <DocSecurity>0</DocSecurity>
  <Lines>104</Lines>
  <Paragraphs>29</Paragraphs>
  <ScaleCrop>false</ScaleCrop>
  <Company>Lenovo</Company>
  <LinksUpToDate>false</LinksUpToDate>
  <CharactersWithSpaces>14746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lenovo</cp:lastModifiedBy>
  <cp:revision>2</cp:revision>
  <dcterms:created xsi:type="dcterms:W3CDTF">2016-08-03T08:33:00Z</dcterms:created>
  <dcterms:modified xsi:type="dcterms:W3CDTF">2016-08-03T08:33:00Z</dcterms:modified>
</cp:coreProperties>
</file>