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乌鲁木齐县人力资源和社会保障局</w:t>
      </w:r>
    </w:p>
    <w:p>
      <w:pPr>
        <w:pStyle w:val="8"/>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公共服务事项办事指南</w:t>
      </w:r>
    </w:p>
    <w:tbl>
      <w:tblPr>
        <w:tblStyle w:val="6"/>
        <w:tblpPr w:leftFromText="181" w:rightFromText="181" w:vertAnchor="page" w:horzAnchor="page" w:tblpX="1249" w:tblpY="3127"/>
        <w:tblOverlap w:val="never"/>
        <w:tblW w:w="9568" w:type="dxa"/>
        <w:tblInd w:w="0" w:type="dxa"/>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Layout w:type="fixed"/>
        <w:tblCellMar>
          <w:top w:w="0" w:type="dxa"/>
          <w:left w:w="0" w:type="dxa"/>
          <w:bottom w:w="0" w:type="dxa"/>
          <w:right w:w="142" w:type="dxa"/>
        </w:tblCellMar>
      </w:tblPr>
      <w:tblGrid>
        <w:gridCol w:w="1917"/>
        <w:gridCol w:w="3204"/>
        <w:gridCol w:w="1907"/>
        <w:gridCol w:w="2540"/>
      </w:tblGrid>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事项名称：</w:t>
            </w:r>
          </w:p>
        </w:tc>
        <w:tc>
          <w:tcPr>
            <w:tcW w:w="7651" w:type="dxa"/>
            <w:gridSpan w:val="3"/>
            <w:vAlign w:val="center"/>
          </w:tcPr>
          <w:p>
            <w:pPr>
              <w:adjustRightInd w:val="0"/>
              <w:snapToGrid w:val="0"/>
              <w:ind w:left="105" w:leftChars="50"/>
              <w:rPr>
                <w:rFonts w:ascii="微软雅黑" w:hAnsi="微软雅黑" w:eastAsia="微软雅黑" w:cs="微软雅黑"/>
                <w:b/>
                <w:sz w:val="22"/>
                <w:szCs w:val="22"/>
              </w:rPr>
            </w:pPr>
            <w:r>
              <w:rPr>
                <w:rFonts w:hint="eastAsia" w:ascii="微软雅黑" w:hAnsi="微软雅黑" w:eastAsia="微软雅黑" w:cs="微软雅黑"/>
                <w:b/>
                <w:sz w:val="22"/>
                <w:szCs w:val="22"/>
              </w:rPr>
              <w:t>事业单位工作人员申诉、再申诉办理</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事项编码：</w:t>
            </w:r>
          </w:p>
        </w:tc>
        <w:tc>
          <w:tcPr>
            <w:tcW w:w="3204" w:type="dxa"/>
            <w:shd w:val="clear" w:color="auto" w:fill="auto"/>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11650121010211151F4</w:t>
            </w:r>
          </w:p>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002014203004</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发布日期：</w:t>
            </w:r>
          </w:p>
        </w:tc>
        <w:tc>
          <w:tcPr>
            <w:tcW w:w="2540" w:type="dxa"/>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2019-09-01</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68"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适用范围：</w:t>
            </w:r>
          </w:p>
        </w:tc>
        <w:tc>
          <w:tcPr>
            <w:tcW w:w="3204" w:type="dxa"/>
            <w:shd w:val="clear" w:color="auto" w:fill="auto"/>
            <w:vAlign w:val="center"/>
          </w:tcPr>
          <w:p>
            <w:pPr>
              <w:adjustRightInd w:val="0"/>
              <w:snapToGrid w:val="0"/>
              <w:ind w:firstLine="220" w:firstLineChars="100"/>
              <w:rPr>
                <w:rFonts w:hint="default"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个人</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业务类型：</w:t>
            </w:r>
          </w:p>
        </w:tc>
        <w:tc>
          <w:tcPr>
            <w:tcW w:w="2540" w:type="dxa"/>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人事人才</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68"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事项类别：</w:t>
            </w:r>
          </w:p>
        </w:tc>
        <w:tc>
          <w:tcPr>
            <w:tcW w:w="3204" w:type="dxa"/>
            <w:shd w:val="clear" w:color="auto" w:fill="auto"/>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bCs/>
                <w:sz w:val="22"/>
                <w:szCs w:val="22"/>
              </w:rPr>
              <w:t>公共服务</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权力来源：</w:t>
            </w:r>
          </w:p>
        </w:tc>
        <w:tc>
          <w:tcPr>
            <w:tcW w:w="2540" w:type="dxa"/>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法定授权</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办件类型：</w:t>
            </w:r>
          </w:p>
        </w:tc>
        <w:tc>
          <w:tcPr>
            <w:tcW w:w="3204" w:type="dxa"/>
            <w:shd w:val="clear" w:color="auto" w:fill="auto"/>
            <w:vAlign w:val="center"/>
          </w:tcPr>
          <w:p>
            <w:pPr>
              <w:adjustRightInd w:val="0"/>
              <w:snapToGrid w:val="0"/>
              <w:ind w:firstLine="220" w:firstLineChars="100"/>
              <w:rPr>
                <w:rFonts w:hint="default"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承诺件</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办理方式：</w:t>
            </w:r>
          </w:p>
        </w:tc>
        <w:tc>
          <w:tcPr>
            <w:tcW w:w="2540" w:type="dxa"/>
            <w:vAlign w:val="center"/>
          </w:tcPr>
          <w:p>
            <w:pPr>
              <w:adjustRightInd w:val="0"/>
              <w:snapToGrid w:val="0"/>
              <w:ind w:left="105" w:leftChars="50"/>
              <w:rPr>
                <w:rFonts w:hint="default"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现场办理</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受理机构：</w:t>
            </w:r>
          </w:p>
        </w:tc>
        <w:tc>
          <w:tcPr>
            <w:tcW w:w="3204" w:type="dxa"/>
            <w:shd w:val="clear" w:color="auto" w:fill="auto"/>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乌鲁木齐县人力资源和社会保障局</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决定机构：</w:t>
            </w:r>
          </w:p>
        </w:tc>
        <w:tc>
          <w:tcPr>
            <w:tcW w:w="2540" w:type="dxa"/>
            <w:vAlign w:val="center"/>
          </w:tcPr>
          <w:p>
            <w:pPr>
              <w:adjustRightInd w:val="0"/>
              <w:snapToGrid w:val="0"/>
              <w:ind w:left="105" w:leftChars="50"/>
              <w:rPr>
                <w:rFonts w:ascii="微软雅黑" w:hAnsi="微软雅黑" w:eastAsia="微软雅黑" w:cs="微软雅黑"/>
                <w:sz w:val="22"/>
                <w:szCs w:val="22"/>
              </w:rPr>
            </w:pP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是否最多跑一次：</w:t>
            </w:r>
          </w:p>
        </w:tc>
        <w:tc>
          <w:tcPr>
            <w:tcW w:w="3204" w:type="dxa"/>
            <w:shd w:val="clear" w:color="auto" w:fill="auto"/>
            <w:vAlign w:val="center"/>
          </w:tcPr>
          <w:p>
            <w:pPr>
              <w:adjustRightInd w:val="0"/>
              <w:snapToGrid w:val="0"/>
              <w:ind w:left="105" w:leftChars="50"/>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否</w:t>
            </w:r>
          </w:p>
        </w:tc>
        <w:tc>
          <w:tcPr>
            <w:tcW w:w="190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现场办事次数：</w:t>
            </w:r>
          </w:p>
        </w:tc>
        <w:tc>
          <w:tcPr>
            <w:tcW w:w="2540" w:type="dxa"/>
            <w:vAlign w:val="center"/>
          </w:tcPr>
          <w:p>
            <w:pPr>
              <w:adjustRightInd w:val="0"/>
              <w:snapToGrid w:val="0"/>
              <w:ind w:left="105" w:leftChars="50"/>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rPr>
              <w:t>≥</w:t>
            </w:r>
            <w:r>
              <w:rPr>
                <w:rFonts w:hint="eastAsia" w:ascii="微软雅黑" w:hAnsi="微软雅黑" w:eastAsia="微软雅黑" w:cs="微软雅黑"/>
                <w:sz w:val="22"/>
                <w:szCs w:val="22"/>
                <w:lang w:val="en-US" w:eastAsia="zh-CN"/>
              </w:rPr>
              <w:t>2</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设立依据：</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ascii="微软雅黑" w:hAnsi="微软雅黑" w:eastAsia="微软雅黑" w:cs="微软雅黑"/>
                <w:sz w:val="22"/>
                <w:szCs w:val="22"/>
              </w:rPr>
              <w:t>1.</w:t>
            </w:r>
            <w:r>
              <w:rPr>
                <w:rFonts w:hint="eastAsia" w:ascii="微软雅黑" w:hAnsi="微软雅黑" w:eastAsia="微软雅黑" w:cs="微软雅黑"/>
                <w:sz w:val="22"/>
                <w:szCs w:val="22"/>
              </w:rPr>
              <w:t>《中华人民共和国劳动争议调解仲裁法》；</w:t>
            </w:r>
          </w:p>
          <w:p>
            <w:pPr>
              <w:adjustRightInd w:val="0"/>
              <w:snapToGrid w:val="0"/>
              <w:ind w:left="105" w:leftChars="50"/>
              <w:rPr>
                <w:rFonts w:ascii="微软雅黑" w:hAnsi="微软雅黑" w:eastAsia="微软雅黑" w:cs="微软雅黑"/>
                <w:sz w:val="22"/>
                <w:szCs w:val="22"/>
              </w:rPr>
            </w:pPr>
            <w:r>
              <w:rPr>
                <w:rFonts w:ascii="微软雅黑" w:hAnsi="微软雅黑" w:eastAsia="微软雅黑" w:cs="微软雅黑"/>
                <w:sz w:val="22"/>
                <w:szCs w:val="22"/>
              </w:rPr>
              <w:t>2</w:t>
            </w:r>
            <w:r>
              <w:rPr>
                <w:rFonts w:hint="eastAsia" w:ascii="微软雅黑" w:hAnsi="微软雅黑" w:eastAsia="微软雅黑" w:cs="微软雅黑"/>
                <w:sz w:val="22"/>
                <w:szCs w:val="22"/>
              </w:rPr>
              <w:t>.</w:t>
            </w:r>
            <w:r>
              <w:rPr>
                <w:rFonts w:ascii="微软雅黑" w:hAnsi="微软雅黑" w:eastAsia="微软雅黑" w:cs="微软雅黑"/>
                <w:sz w:val="22"/>
                <w:szCs w:val="22"/>
              </w:rPr>
              <w:t>《事业单位人事管理条例》（中华人民共和国国务院令第652号</w:t>
            </w:r>
            <w:r>
              <w:rPr>
                <w:rFonts w:hint="eastAsia" w:ascii="微软雅黑" w:hAnsi="微软雅黑" w:eastAsia="微软雅黑" w:cs="微软雅黑"/>
                <w:sz w:val="22"/>
                <w:szCs w:val="22"/>
              </w:rPr>
              <w:t>）；</w:t>
            </w:r>
          </w:p>
          <w:p>
            <w:pPr>
              <w:adjustRightInd w:val="0"/>
              <w:snapToGrid w:val="0"/>
              <w:ind w:left="105" w:leftChars="50"/>
              <w:rPr>
                <w:rFonts w:ascii="微软雅黑" w:hAnsi="微软雅黑" w:eastAsia="微软雅黑" w:cs="微软雅黑"/>
                <w:sz w:val="22"/>
                <w:szCs w:val="22"/>
              </w:rPr>
            </w:pPr>
            <w:r>
              <w:rPr>
                <w:rFonts w:ascii="微软雅黑" w:hAnsi="微软雅黑" w:eastAsia="微软雅黑" w:cs="微软雅黑"/>
                <w:sz w:val="22"/>
                <w:szCs w:val="22"/>
              </w:rPr>
              <w:t>3.《事业单位工作人员处分暂行规定》（中华人民共和国人力资源和社会保障部、监察部令第18号）</w:t>
            </w:r>
            <w:r>
              <w:rPr>
                <w:rFonts w:hint="eastAsia" w:ascii="微软雅黑" w:hAnsi="微软雅黑" w:eastAsia="微软雅黑" w:cs="微软雅黑"/>
                <w:sz w:val="22"/>
                <w:szCs w:val="22"/>
              </w:rPr>
              <w:t>；</w:t>
            </w:r>
          </w:p>
          <w:p>
            <w:pPr>
              <w:adjustRightInd w:val="0"/>
              <w:snapToGrid w:val="0"/>
              <w:ind w:left="105" w:leftChars="50"/>
              <w:rPr>
                <w:rFonts w:ascii="微软雅黑" w:hAnsi="微软雅黑" w:eastAsia="微软雅黑" w:cs="微软雅黑"/>
                <w:sz w:val="22"/>
                <w:szCs w:val="22"/>
              </w:rPr>
            </w:pPr>
            <w:r>
              <w:rPr>
                <w:rFonts w:ascii="微软雅黑" w:hAnsi="微软雅黑" w:eastAsia="微软雅黑" w:cs="微软雅黑"/>
                <w:sz w:val="22"/>
                <w:szCs w:val="22"/>
              </w:rPr>
              <w:t>4.《关于印发〈事业单位工作人员申诉规定〉的通知》（人社部发〔2014〕45号）。</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办理条件：</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（一）准予批准的条件：</w:t>
            </w:r>
            <w:r>
              <w:rPr>
                <w:rFonts w:ascii="微软雅黑" w:hAnsi="微软雅黑" w:eastAsia="微软雅黑" w:cs="微软雅黑"/>
                <w:sz w:val="22"/>
                <w:szCs w:val="22"/>
              </w:rPr>
              <w:t>事业单位工作人员对涉及本人处分、清退违规进人、撤销奖励、考核定为基本合格或者不合格、未按国家规定确定或者扣减工资福利待遇及法律、法规、规章规定的其他人事处理等复核决定或申诉决定不服的</w:t>
            </w:r>
            <w:r>
              <w:rPr>
                <w:rFonts w:hint="eastAsia" w:ascii="微软雅黑" w:hAnsi="微软雅黑" w:eastAsia="微软雅黑" w:cs="微软雅黑"/>
                <w:sz w:val="22"/>
                <w:szCs w:val="22"/>
              </w:rPr>
              <w:t xml:space="preserve"> </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（二）不予批准的情形：不符合事业单位工作人员申诉、再申诉办理的条件</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（三）其他需要说明的情形：无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申办材料：</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见附表</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531"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办理流程：</w:t>
            </w:r>
          </w:p>
        </w:tc>
        <w:tc>
          <w:tcPr>
            <w:tcW w:w="7651" w:type="dxa"/>
            <w:gridSpan w:val="3"/>
            <w:vAlign w:val="center"/>
          </w:tcPr>
          <w:p>
            <w:pPr>
              <w:numPr>
                <w:ilvl w:val="0"/>
                <w:numId w:val="1"/>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办理程序：收件—审核—受理—</w:t>
            </w:r>
            <w:r>
              <w:rPr>
                <w:rFonts w:hint="eastAsia" w:ascii="微软雅黑" w:hAnsi="微软雅黑" w:eastAsia="微软雅黑" w:cs="微软雅黑"/>
                <w:sz w:val="22"/>
                <w:szCs w:val="22"/>
                <w:lang w:val="en-US" w:eastAsia="zh-CN"/>
              </w:rPr>
              <w:t>调解/仲裁</w:t>
            </w:r>
            <w:r>
              <w:rPr>
                <w:rFonts w:hint="eastAsia" w:ascii="微软雅黑" w:hAnsi="微软雅黑" w:eastAsia="微软雅黑" w:cs="微软雅黑"/>
                <w:sz w:val="22"/>
                <w:szCs w:val="22"/>
              </w:rPr>
              <w:t>—办结—送达</w:t>
            </w:r>
          </w:p>
          <w:p>
            <w:pPr>
              <w:numPr>
                <w:ilvl w:val="0"/>
                <w:numId w:val="1"/>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流程图：见附图</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849"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办理时限：</w:t>
            </w:r>
          </w:p>
        </w:tc>
        <w:tc>
          <w:tcPr>
            <w:tcW w:w="7651" w:type="dxa"/>
            <w:gridSpan w:val="3"/>
            <w:vAlign w:val="center"/>
          </w:tcPr>
          <w:p>
            <w:pPr>
              <w:numPr>
                <w:ilvl w:val="0"/>
                <w:numId w:val="2"/>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法定时限：自受理之日起三十日</w:t>
            </w:r>
          </w:p>
          <w:p>
            <w:pPr>
              <w:numPr>
                <w:ilvl w:val="0"/>
                <w:numId w:val="2"/>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承诺时限：根据事业单位工作人员</w:t>
            </w:r>
            <w:r>
              <w:rPr>
                <w:rFonts w:hint="eastAsia" w:ascii="微软雅黑" w:hAnsi="微软雅黑" w:eastAsia="微软雅黑" w:cs="微软雅黑"/>
                <w:bCs/>
                <w:sz w:val="22"/>
                <w:szCs w:val="22"/>
              </w:rPr>
              <w:t>申诉、再申诉办理</w:t>
            </w:r>
            <w:r>
              <w:rPr>
                <w:rFonts w:hint="eastAsia" w:ascii="微软雅黑" w:hAnsi="微软雅黑" w:eastAsia="微软雅黑" w:cs="微软雅黑"/>
                <w:sz w:val="22"/>
                <w:szCs w:val="22"/>
              </w:rPr>
              <w:t>规定的条件</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849" w:hRule="atLeast"/>
        </w:trPr>
        <w:tc>
          <w:tcPr>
            <w:tcW w:w="1917" w:type="dxa"/>
            <w:shd w:val="clear" w:color="auto" w:fill="E9F2F9"/>
            <w:vAlign w:val="center"/>
          </w:tcPr>
          <w:p>
            <w:pPr>
              <w:adjustRightInd w:val="0"/>
              <w:snapToGrid w:val="0"/>
              <w:ind w:left="105" w:leftChars="50"/>
              <w:jc w:val="left"/>
              <w:rPr>
                <w:rFonts w:ascii="微软雅黑" w:hAnsi="微软雅黑" w:eastAsia="微软雅黑" w:cs="微软雅黑"/>
                <w:bCs/>
                <w:sz w:val="22"/>
                <w:szCs w:val="22"/>
              </w:rPr>
            </w:pPr>
            <w:r>
              <w:rPr>
                <w:rFonts w:hint="eastAsia" w:ascii="微软雅黑" w:hAnsi="微软雅黑" w:eastAsia="微软雅黑" w:cs="微软雅黑"/>
                <w:bCs/>
                <w:sz w:val="22"/>
                <w:szCs w:val="22"/>
              </w:rPr>
              <w:t>收费依据及标准：</w:t>
            </w:r>
          </w:p>
        </w:tc>
        <w:tc>
          <w:tcPr>
            <w:tcW w:w="7651" w:type="dxa"/>
            <w:gridSpan w:val="3"/>
            <w:vAlign w:val="center"/>
          </w:tcPr>
          <w:p>
            <w:pPr>
              <w:numPr>
                <w:ilvl w:val="0"/>
                <w:numId w:val="3"/>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收费项目：无</w:t>
            </w:r>
          </w:p>
          <w:p>
            <w:pPr>
              <w:numPr>
                <w:ilvl w:val="0"/>
                <w:numId w:val="3"/>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收费标准：无</w:t>
            </w:r>
          </w:p>
          <w:p>
            <w:pPr>
              <w:numPr>
                <w:ilvl w:val="0"/>
                <w:numId w:val="3"/>
              </w:num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收费依据：无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审批结果：</w:t>
            </w:r>
          </w:p>
        </w:tc>
        <w:tc>
          <w:tcPr>
            <w:tcW w:w="7651" w:type="dxa"/>
            <w:gridSpan w:val="3"/>
            <w:vAlign w:val="center"/>
          </w:tcPr>
          <w:p>
            <w:pPr>
              <w:adjustRightInd w:val="0"/>
              <w:snapToGrid w:val="0"/>
              <w:ind w:left="105" w:leftChars="50"/>
              <w:rPr>
                <w:rFonts w:hint="default"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调解撤诉/仲裁决定书</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结果送达：</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上门自取</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vAlign w:val="center"/>
          </w:tcPr>
          <w:p>
            <w:pPr>
              <w:adjustRightInd w:val="0"/>
              <w:snapToGrid w:val="0"/>
              <w:ind w:left="105" w:leftChars="50"/>
              <w:jc w:val="left"/>
              <w:rPr>
                <w:rFonts w:ascii="微软雅黑" w:hAnsi="微软雅黑" w:eastAsia="微软雅黑" w:cs="微软雅黑"/>
                <w:bCs/>
                <w:sz w:val="22"/>
                <w:szCs w:val="22"/>
              </w:rPr>
            </w:pPr>
            <w:r>
              <w:rPr>
                <w:rFonts w:hint="eastAsia" w:ascii="微软雅黑" w:hAnsi="微软雅黑" w:eastAsia="微软雅黑" w:cs="微软雅黑"/>
                <w:bCs/>
                <w:sz w:val="22"/>
                <w:szCs w:val="22"/>
              </w:rPr>
              <w:t>办理地址和时间：</w:t>
            </w:r>
          </w:p>
        </w:tc>
        <w:tc>
          <w:tcPr>
            <w:tcW w:w="7651" w:type="dxa"/>
            <w:gridSpan w:val="3"/>
            <w:vAlign w:val="center"/>
          </w:tcPr>
          <w:p>
            <w:pPr>
              <w:adjustRightInd w:val="0"/>
              <w:snapToGrid w:val="0"/>
              <w:ind w:left="105" w:leftChars="50"/>
              <w:rPr>
                <w:rFonts w:hint="default" w:ascii="微软雅黑" w:hAnsi="微软雅黑" w:eastAsia="微软雅黑" w:cs="微软雅黑"/>
                <w:sz w:val="22"/>
                <w:szCs w:val="22"/>
                <w:lang w:val="en-US" w:eastAsia="zh-CN"/>
              </w:rPr>
            </w:pPr>
            <w:r>
              <w:rPr>
                <w:rFonts w:hint="eastAsia" w:ascii="微软雅黑" w:hAnsi="微软雅黑" w:eastAsia="微软雅黑" w:cs="微软雅黑"/>
                <w:sz w:val="22"/>
                <w:szCs w:val="22"/>
              </w:rPr>
              <w:t>（一）办理地址：乌鲁木齐县人力资源和社会保障局</w:t>
            </w:r>
            <w:r>
              <w:rPr>
                <w:rFonts w:hint="eastAsia" w:ascii="微软雅黑" w:hAnsi="微软雅黑" w:eastAsia="微软雅黑" w:cs="微软雅黑"/>
                <w:sz w:val="22"/>
                <w:szCs w:val="22"/>
                <w:lang w:val="en-US" w:eastAsia="zh-CN"/>
              </w:rPr>
              <w:t>021仲裁院</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（二）办理时间：法定工作日 10:30-13:30、15:30-18:</w:t>
            </w:r>
            <w:r>
              <w:rPr>
                <w:rFonts w:hint="eastAsia" w:ascii="微软雅黑" w:hAnsi="微软雅黑" w:eastAsia="微软雅黑" w:cs="微软雅黑"/>
                <w:sz w:val="22"/>
                <w:szCs w:val="22"/>
                <w:lang w:val="en-US" w:eastAsia="zh-CN"/>
              </w:rPr>
              <w:t>3</w:t>
            </w:r>
            <w:r>
              <w:rPr>
                <w:rFonts w:hint="eastAsia" w:ascii="微软雅黑" w:hAnsi="微软雅黑" w:eastAsia="微软雅黑" w:cs="微软雅黑"/>
                <w:sz w:val="22"/>
                <w:szCs w:val="22"/>
              </w:rPr>
              <w:t>0</w:t>
            </w:r>
          </w:p>
          <w:p>
            <w:pPr>
              <w:adjustRightInd w:val="0"/>
              <w:snapToGrid w:val="0"/>
              <w:ind w:left="105" w:leftChars="50"/>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rPr>
              <w:t>（三）网上办理：</w:t>
            </w:r>
            <w:r>
              <w:rPr>
                <w:rFonts w:hint="eastAsia" w:ascii="微软雅黑" w:hAnsi="微软雅黑" w:eastAsia="微软雅黑" w:cs="微软雅黑"/>
                <w:sz w:val="22"/>
                <w:szCs w:val="22"/>
                <w:lang w:val="en-US" w:eastAsia="zh-CN"/>
              </w:rPr>
              <w:t>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咨询方式：</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（一）现场咨询：乌鲁木齐县人力资源和社会保障局</w:t>
            </w:r>
            <w:r>
              <w:rPr>
                <w:rFonts w:hint="eastAsia" w:ascii="微软雅黑" w:hAnsi="微软雅黑" w:eastAsia="微软雅黑" w:cs="微软雅黑"/>
                <w:sz w:val="22"/>
                <w:szCs w:val="22"/>
                <w:lang w:val="en-US" w:eastAsia="zh-CN"/>
              </w:rPr>
              <w:t>021仲裁院</w:t>
            </w:r>
          </w:p>
          <w:p>
            <w:pPr>
              <w:adjustRightInd w:val="0"/>
              <w:snapToGrid w:val="0"/>
              <w:ind w:left="105" w:leftChars="50"/>
              <w:rPr>
                <w:rFonts w:hint="default" w:ascii="微软雅黑" w:hAnsi="微软雅黑" w:eastAsia="微软雅黑" w:cs="微软雅黑"/>
                <w:sz w:val="22"/>
                <w:szCs w:val="22"/>
                <w:lang w:val="en-US" w:eastAsia="zh-CN"/>
              </w:rPr>
            </w:pPr>
            <w:r>
              <w:rPr>
                <w:rFonts w:hint="eastAsia" w:ascii="微软雅黑" w:hAnsi="微软雅黑" w:eastAsia="微软雅黑" w:cs="微软雅黑"/>
                <w:sz w:val="22"/>
                <w:szCs w:val="22"/>
              </w:rPr>
              <w:t xml:space="preserve">（二）电话咨询：0991- </w:t>
            </w:r>
            <w:r>
              <w:rPr>
                <w:rFonts w:hint="eastAsia" w:ascii="微软雅黑" w:hAnsi="微软雅黑" w:eastAsia="微软雅黑" w:cs="微软雅黑"/>
                <w:sz w:val="22"/>
                <w:szCs w:val="22"/>
                <w:lang w:val="en-US" w:eastAsia="zh-CN"/>
              </w:rPr>
              <w:t>5923039</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（三）网上咨询：无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90" w:hRule="atLeast"/>
        </w:trPr>
        <w:tc>
          <w:tcPr>
            <w:tcW w:w="1917" w:type="dxa"/>
            <w:shd w:val="clear" w:color="auto" w:fill="E9F2F9"/>
            <w:vAlign w:val="center"/>
          </w:tcPr>
          <w:p>
            <w:pPr>
              <w:adjustRightInd w:val="0"/>
              <w:snapToGrid w:val="0"/>
              <w:ind w:left="105" w:leftChars="50"/>
              <w:jc w:val="left"/>
              <w:rPr>
                <w:rFonts w:ascii="微软雅黑" w:hAnsi="微软雅黑" w:eastAsia="微软雅黑" w:cs="微软雅黑"/>
                <w:bCs/>
                <w:sz w:val="22"/>
                <w:szCs w:val="22"/>
              </w:rPr>
            </w:pPr>
            <w:r>
              <w:rPr>
                <w:rFonts w:hint="eastAsia" w:ascii="微软雅黑" w:hAnsi="微软雅黑" w:eastAsia="微软雅黑" w:cs="微软雅黑"/>
                <w:bCs/>
                <w:sz w:val="22"/>
                <w:szCs w:val="22"/>
              </w:rPr>
              <w:t>办理进程和结果查询:</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（一）现场查询：乌鲁木齐县人力资源和社会保障局</w:t>
            </w:r>
            <w:r>
              <w:rPr>
                <w:rFonts w:hint="eastAsia" w:ascii="微软雅黑" w:hAnsi="微软雅黑" w:eastAsia="微软雅黑" w:cs="微软雅黑"/>
                <w:sz w:val="22"/>
                <w:szCs w:val="22"/>
                <w:lang w:val="en-US" w:eastAsia="zh-CN"/>
              </w:rPr>
              <w:t>021仲裁院</w:t>
            </w:r>
          </w:p>
          <w:p>
            <w:pPr>
              <w:adjustRightInd w:val="0"/>
              <w:snapToGrid w:val="0"/>
              <w:ind w:left="105" w:leftChars="50"/>
              <w:rPr>
                <w:rFonts w:hint="default" w:ascii="微软雅黑" w:hAnsi="微软雅黑" w:eastAsia="微软雅黑" w:cs="微软雅黑"/>
                <w:b/>
                <w:bCs/>
                <w:sz w:val="22"/>
                <w:szCs w:val="22"/>
                <w:lang w:val="en-US" w:eastAsia="zh-CN"/>
              </w:rPr>
            </w:pPr>
            <w:r>
              <w:rPr>
                <w:rFonts w:hint="eastAsia" w:ascii="微软雅黑" w:hAnsi="微软雅黑" w:eastAsia="微软雅黑" w:cs="微软雅黑"/>
                <w:sz w:val="22"/>
                <w:szCs w:val="22"/>
              </w:rPr>
              <w:t>（二）电话查询：0991-</w:t>
            </w:r>
            <w:r>
              <w:rPr>
                <w:rFonts w:hint="eastAsia" w:ascii="微软雅黑" w:hAnsi="微软雅黑" w:eastAsia="微软雅黑" w:cs="微软雅黑"/>
                <w:sz w:val="22"/>
                <w:szCs w:val="22"/>
                <w:lang w:val="en-US" w:eastAsia="zh-CN"/>
              </w:rPr>
              <w:t>5923039</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（三）网上查询：无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71"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监督投诉渠道：</w:t>
            </w:r>
          </w:p>
        </w:tc>
        <w:tc>
          <w:tcPr>
            <w:tcW w:w="7651" w:type="dxa"/>
            <w:gridSpan w:val="3"/>
            <w:vAlign w:val="center"/>
          </w:tcPr>
          <w:p>
            <w:pPr>
              <w:adjustRightInd w:val="0"/>
              <w:snapToGrid w:val="0"/>
              <w:ind w:left="105" w:leftChars="50"/>
              <w:rPr>
                <w:rFonts w:hint="default" w:ascii="微软雅黑" w:hAnsi="微软雅黑" w:eastAsia="微软雅黑" w:cs="微软雅黑"/>
                <w:sz w:val="22"/>
                <w:szCs w:val="22"/>
                <w:lang w:val="en-US" w:eastAsia="zh-CN"/>
              </w:rPr>
            </w:pPr>
            <w:r>
              <w:rPr>
                <w:rFonts w:hint="eastAsia" w:ascii="微软雅黑" w:hAnsi="微软雅黑" w:eastAsia="微软雅黑" w:cs="微软雅黑"/>
                <w:sz w:val="22"/>
                <w:szCs w:val="22"/>
              </w:rPr>
              <w:t>（一）现场监督投诉：乌鲁木齐县</w:t>
            </w:r>
            <w:r>
              <w:rPr>
                <w:rFonts w:hint="eastAsia" w:ascii="微软雅黑" w:hAnsi="微软雅黑" w:eastAsia="微软雅黑" w:cs="微软雅黑"/>
                <w:sz w:val="22"/>
                <w:szCs w:val="22"/>
                <w:lang w:val="en-US" w:eastAsia="zh-CN"/>
              </w:rPr>
              <w:t>人力资源和社会保障局办公室</w:t>
            </w:r>
          </w:p>
          <w:p>
            <w:pPr>
              <w:adjustRightInd w:val="0"/>
              <w:snapToGrid w:val="0"/>
              <w:ind w:left="105" w:leftChars="50"/>
              <w:rPr>
                <w:rFonts w:hint="default" w:ascii="微软雅黑" w:hAnsi="微软雅黑" w:eastAsia="微软雅黑" w:cs="微软雅黑"/>
                <w:sz w:val="22"/>
                <w:szCs w:val="22"/>
                <w:lang w:val="en-US" w:eastAsia="zh-CN"/>
              </w:rPr>
            </w:pPr>
            <w:r>
              <w:rPr>
                <w:rFonts w:hint="eastAsia" w:ascii="微软雅黑" w:hAnsi="微软雅黑" w:eastAsia="微软雅黑" w:cs="微软雅黑"/>
                <w:sz w:val="22"/>
                <w:szCs w:val="22"/>
              </w:rPr>
              <w:t>（二）电话监督投诉：0991-592</w:t>
            </w:r>
            <w:r>
              <w:rPr>
                <w:rFonts w:hint="eastAsia" w:ascii="微软雅黑" w:hAnsi="微软雅黑" w:eastAsia="微软雅黑" w:cs="微软雅黑"/>
                <w:sz w:val="22"/>
                <w:szCs w:val="22"/>
                <w:lang w:val="en-US" w:eastAsia="zh-CN"/>
              </w:rPr>
              <w:t>3033</w:t>
            </w:r>
          </w:p>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（三）网上监督投诉：无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附件下载：</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54" w:hRule="atLeast"/>
        </w:trPr>
        <w:tc>
          <w:tcPr>
            <w:tcW w:w="1917" w:type="dxa"/>
            <w:shd w:val="clear" w:color="auto" w:fill="E9F2F9"/>
            <w:vAlign w:val="center"/>
          </w:tcPr>
          <w:p>
            <w:pPr>
              <w:adjustRightInd w:val="0"/>
              <w:snapToGrid w:val="0"/>
              <w:ind w:left="105" w:leftChars="50"/>
              <w:rPr>
                <w:rFonts w:ascii="微软雅黑" w:hAnsi="微软雅黑" w:eastAsia="微软雅黑" w:cs="微软雅黑"/>
                <w:bCs/>
                <w:sz w:val="22"/>
                <w:szCs w:val="22"/>
              </w:rPr>
            </w:pPr>
            <w:r>
              <w:rPr>
                <w:rFonts w:hint="eastAsia" w:ascii="微软雅黑" w:hAnsi="微软雅黑" w:eastAsia="微软雅黑" w:cs="微软雅黑"/>
                <w:bCs/>
                <w:sz w:val="22"/>
                <w:szCs w:val="22"/>
              </w:rPr>
              <w:t>备注：</w:t>
            </w:r>
          </w:p>
        </w:tc>
        <w:tc>
          <w:tcPr>
            <w:tcW w:w="7651" w:type="dxa"/>
            <w:gridSpan w:val="3"/>
            <w:vAlign w:val="center"/>
          </w:tcPr>
          <w:p>
            <w:pPr>
              <w:adjustRightInd w:val="0"/>
              <w:snapToGrid w:val="0"/>
              <w:ind w:left="105" w:leftChars="50"/>
              <w:rPr>
                <w:rFonts w:ascii="微软雅黑" w:hAnsi="微软雅黑" w:eastAsia="微软雅黑" w:cs="微软雅黑"/>
                <w:sz w:val="22"/>
                <w:szCs w:val="22"/>
              </w:rPr>
            </w:pPr>
            <w:r>
              <w:rPr>
                <w:rFonts w:hint="eastAsia" w:ascii="微软雅黑" w:hAnsi="微软雅黑" w:eastAsia="微软雅黑" w:cs="微软雅黑"/>
                <w:sz w:val="22"/>
                <w:szCs w:val="22"/>
              </w:rPr>
              <w:t>受理复核申请的单位应当自接到申请书之日起三十日内作出维持、撤销、或者变更原人事处理的复核决定，并以书面形式通知申请人；受理申诉、再申诉申请的单位应当自决定受理之日起六十日内作出处理决定。案情复杂的，可以适当延长，但是延长期限不得超过三十日。</w:t>
            </w:r>
          </w:p>
        </w:tc>
      </w:tr>
    </w:tbl>
    <w:p>
      <w:pPr>
        <w:snapToGrid w:val="0"/>
        <w:rPr>
          <w:rFonts w:ascii="微软雅黑" w:hAnsi="微软雅黑" w:eastAsia="微软雅黑"/>
          <w:sz w:val="22"/>
          <w:szCs w:val="22"/>
        </w:rPr>
      </w:pPr>
    </w:p>
    <w:p>
      <w:pPr>
        <w:snapToGrid w:val="0"/>
        <w:rPr>
          <w:rFonts w:ascii="微软雅黑" w:hAnsi="微软雅黑" w:eastAsia="微软雅黑"/>
          <w:sz w:val="22"/>
          <w:szCs w:val="22"/>
        </w:rPr>
      </w:pPr>
      <w:r>
        <w:rPr>
          <w:rFonts w:hint="eastAsia" w:ascii="微软雅黑" w:hAnsi="微软雅黑" w:eastAsia="微软雅黑"/>
          <w:sz w:val="22"/>
          <w:szCs w:val="22"/>
        </w:rPr>
        <w:t>附表：</w:t>
      </w:r>
    </w:p>
    <w:tbl>
      <w:tblPr>
        <w:tblStyle w:val="6"/>
        <w:tblpPr w:leftFromText="180" w:rightFromText="180" w:vertAnchor="text" w:horzAnchor="page" w:tblpXSpec="center" w:tblpY="281"/>
        <w:tblOverlap w:val="never"/>
        <w:tblW w:w="9740" w:type="dxa"/>
        <w:jc w:val="cente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691"/>
        <w:gridCol w:w="2769"/>
        <w:gridCol w:w="1596"/>
        <w:gridCol w:w="888"/>
        <w:gridCol w:w="1565"/>
        <w:gridCol w:w="2231"/>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序号</w:t>
            </w:r>
          </w:p>
        </w:tc>
        <w:tc>
          <w:tcPr>
            <w:tcW w:w="2769"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提交材料名称</w:t>
            </w:r>
          </w:p>
        </w:tc>
        <w:tc>
          <w:tcPr>
            <w:tcW w:w="1596"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原件/复印件</w:t>
            </w:r>
          </w:p>
        </w:tc>
        <w:tc>
          <w:tcPr>
            <w:tcW w:w="888"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份数</w:t>
            </w:r>
          </w:p>
        </w:tc>
        <w:tc>
          <w:tcPr>
            <w:tcW w:w="1565"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纸质/电子版</w:t>
            </w:r>
          </w:p>
        </w:tc>
        <w:tc>
          <w:tcPr>
            <w:tcW w:w="2231" w:type="dxa"/>
            <w:tcBorders>
              <w:tl2br w:val="nil"/>
              <w:tr2bl w:val="nil"/>
            </w:tcBorders>
            <w:shd w:val="clear" w:color="auto" w:fill="E9F2F9"/>
            <w:tcMar>
              <w:top w:w="0" w:type="dxa"/>
              <w:left w:w="0" w:type="dxa"/>
              <w:bottom w:w="0" w:type="dxa"/>
              <w:right w:w="108" w:type="dxa"/>
            </w:tcMar>
            <w:vAlign w:val="center"/>
          </w:tcPr>
          <w:p>
            <w:pPr>
              <w:adjustRightInd w:val="0"/>
              <w:snapToGrid w:val="0"/>
              <w:ind w:left="105" w:leftChars="50"/>
              <w:jc w:val="center"/>
              <w:rPr>
                <w:rFonts w:ascii="微软雅黑" w:hAnsi="微软雅黑" w:eastAsia="微软雅黑"/>
                <w:bCs/>
                <w:sz w:val="22"/>
                <w:szCs w:val="22"/>
              </w:rPr>
            </w:pPr>
            <w:r>
              <w:rPr>
                <w:rFonts w:hint="eastAsia" w:ascii="微软雅黑" w:hAnsi="微软雅黑" w:eastAsia="微软雅黑"/>
                <w:bCs/>
                <w:sz w:val="22"/>
                <w:szCs w:val="22"/>
              </w:rPr>
              <w:t>特定要求</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4177" w:hRule="exact"/>
          <w:jc w:val="center"/>
        </w:trPr>
        <w:tc>
          <w:tcPr>
            <w:tcW w:w="691" w:type="dxa"/>
            <w:tcBorders>
              <w:tl2br w:val="nil"/>
              <w:tr2bl w:val="nil"/>
            </w:tcBorders>
            <w:tcMar>
              <w:top w:w="0" w:type="dxa"/>
              <w:left w:w="0" w:type="dxa"/>
              <w:bottom w:w="0" w:type="dxa"/>
              <w:right w:w="108" w:type="dxa"/>
            </w:tcMar>
            <w:vAlign w:val="center"/>
          </w:tcPr>
          <w:p>
            <w:pPr>
              <w:snapToGrid w:val="0"/>
              <w:ind w:left="105" w:leftChars="50"/>
              <w:jc w:val="center"/>
              <w:rPr>
                <w:rFonts w:ascii="微软雅黑" w:hAnsi="微软雅黑" w:eastAsia="微软雅黑"/>
                <w:sz w:val="22"/>
                <w:szCs w:val="22"/>
              </w:rPr>
            </w:pPr>
            <w:r>
              <w:rPr>
                <w:rFonts w:hint="eastAsia" w:ascii="微软雅黑" w:hAnsi="微软雅黑" w:eastAsia="微软雅黑"/>
                <w:sz w:val="22"/>
                <w:szCs w:val="22"/>
              </w:rPr>
              <w:t>1</w:t>
            </w:r>
          </w:p>
        </w:tc>
        <w:tc>
          <w:tcPr>
            <w:tcW w:w="2769" w:type="dxa"/>
            <w:tcBorders>
              <w:tl2br w:val="nil"/>
              <w:tr2bl w:val="nil"/>
            </w:tcBorders>
            <w:tcMar>
              <w:top w:w="0" w:type="dxa"/>
              <w:left w:w="0" w:type="dxa"/>
              <w:bottom w:w="0" w:type="dxa"/>
              <w:right w:w="108" w:type="dxa"/>
            </w:tcMar>
            <w:vAlign w:val="center"/>
          </w:tcPr>
          <w:p>
            <w:pPr>
              <w:adjustRightInd w:val="0"/>
              <w:snapToGrid w:val="0"/>
              <w:ind w:left="105" w:leftChars="50"/>
              <w:jc w:val="left"/>
              <w:rPr>
                <w:rFonts w:ascii="微软雅黑" w:hAnsi="微软雅黑" w:eastAsia="微软雅黑"/>
                <w:sz w:val="22"/>
                <w:szCs w:val="22"/>
              </w:rPr>
            </w:pPr>
            <w:r>
              <w:rPr>
                <w:rFonts w:hint="eastAsia" w:ascii="微软雅黑" w:hAnsi="微软雅黑" w:eastAsia="微软雅黑"/>
                <w:sz w:val="22"/>
                <w:szCs w:val="22"/>
              </w:rPr>
              <w:t>申请书</w:t>
            </w:r>
          </w:p>
        </w:tc>
        <w:tc>
          <w:tcPr>
            <w:tcW w:w="1596"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原件</w:t>
            </w:r>
          </w:p>
        </w:tc>
        <w:tc>
          <w:tcPr>
            <w:tcW w:w="888"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1</w:t>
            </w:r>
          </w:p>
        </w:tc>
        <w:tc>
          <w:tcPr>
            <w:tcW w:w="1565"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纸质</w:t>
            </w:r>
          </w:p>
        </w:tc>
        <w:tc>
          <w:tcPr>
            <w:tcW w:w="2231"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r>
              <w:rPr>
                <w:rFonts w:hint="eastAsia" w:ascii="微软雅黑" w:hAnsi="微软雅黑" w:eastAsia="微软雅黑"/>
                <w:sz w:val="22"/>
                <w:szCs w:val="22"/>
              </w:rPr>
              <w:t>申请书应载明下列内容：1.申请人的姓名、出生年月、单位、岗位、政治面貌、联系方式、住址及其他基本情况；2.申请的事项或原处理单位的名称、地址、联系方式；</w:t>
            </w:r>
            <w:r>
              <w:rPr>
                <w:rFonts w:ascii="微软雅黑" w:hAnsi="微软雅黑" w:eastAsia="微软雅黑"/>
                <w:sz w:val="22"/>
                <w:szCs w:val="22"/>
              </w:rPr>
              <w:t>3</w:t>
            </w:r>
            <w:r>
              <w:rPr>
                <w:rFonts w:hint="eastAsia" w:ascii="微软雅黑" w:hAnsi="微软雅黑" w:eastAsia="微软雅黑"/>
                <w:sz w:val="22"/>
                <w:szCs w:val="22"/>
              </w:rPr>
              <w:t>、复核、申诉、再申诉的事项、理由和要求；</w:t>
            </w:r>
            <w:r>
              <w:rPr>
                <w:rFonts w:ascii="微软雅黑" w:hAnsi="微软雅黑" w:eastAsia="微软雅黑"/>
                <w:sz w:val="22"/>
                <w:szCs w:val="22"/>
              </w:rPr>
              <w:t>4</w:t>
            </w:r>
            <w:r>
              <w:rPr>
                <w:rFonts w:hint="eastAsia" w:ascii="微软雅黑" w:hAnsi="微软雅黑" w:eastAsia="微软雅黑"/>
                <w:sz w:val="22"/>
                <w:szCs w:val="22"/>
              </w:rPr>
              <w:t>、申请日期。</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tcMar>
              <w:top w:w="0" w:type="dxa"/>
              <w:left w:w="0" w:type="dxa"/>
              <w:bottom w:w="0" w:type="dxa"/>
              <w:right w:w="108" w:type="dxa"/>
            </w:tcMar>
            <w:vAlign w:val="center"/>
          </w:tcPr>
          <w:p>
            <w:pPr>
              <w:snapToGrid w:val="0"/>
              <w:ind w:left="105" w:leftChars="50"/>
              <w:jc w:val="center"/>
              <w:rPr>
                <w:rFonts w:ascii="微软雅黑" w:hAnsi="微软雅黑" w:eastAsia="微软雅黑"/>
                <w:sz w:val="22"/>
                <w:szCs w:val="22"/>
              </w:rPr>
            </w:pPr>
            <w:r>
              <w:rPr>
                <w:rFonts w:hint="eastAsia" w:ascii="微软雅黑" w:hAnsi="微软雅黑" w:eastAsia="微软雅黑"/>
                <w:sz w:val="22"/>
                <w:szCs w:val="22"/>
              </w:rPr>
              <w:t>2</w:t>
            </w:r>
          </w:p>
        </w:tc>
        <w:tc>
          <w:tcPr>
            <w:tcW w:w="2769" w:type="dxa"/>
            <w:tcBorders>
              <w:tl2br w:val="nil"/>
              <w:tr2bl w:val="nil"/>
            </w:tcBorders>
            <w:tcMar>
              <w:top w:w="0" w:type="dxa"/>
              <w:left w:w="0" w:type="dxa"/>
              <w:bottom w:w="0" w:type="dxa"/>
              <w:right w:w="108" w:type="dxa"/>
            </w:tcMar>
            <w:vAlign w:val="center"/>
          </w:tcPr>
          <w:p>
            <w:pPr>
              <w:adjustRightInd w:val="0"/>
              <w:snapToGrid w:val="0"/>
              <w:ind w:left="105" w:leftChars="50"/>
              <w:jc w:val="left"/>
              <w:rPr>
                <w:rFonts w:hint="eastAsia" w:ascii="微软雅黑" w:hAnsi="微软雅黑" w:eastAsia="微软雅黑"/>
                <w:sz w:val="22"/>
                <w:szCs w:val="22"/>
              </w:rPr>
            </w:pPr>
            <w:r>
              <w:rPr>
                <w:rFonts w:hint="eastAsia" w:ascii="微软雅黑" w:hAnsi="微软雅黑" w:eastAsia="微软雅黑"/>
                <w:sz w:val="22"/>
                <w:szCs w:val="22"/>
                <w:lang w:val="en-US" w:eastAsia="zh-CN"/>
              </w:rPr>
              <w:t>复核决定书或申诉决定</w:t>
            </w:r>
          </w:p>
        </w:tc>
        <w:tc>
          <w:tcPr>
            <w:tcW w:w="1596"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cs="黑体"/>
                <w:kern w:val="2"/>
                <w:sz w:val="22"/>
                <w:szCs w:val="22"/>
                <w:lang w:val="en-US" w:eastAsia="zh-CN" w:bidi="ar-SA"/>
              </w:rPr>
            </w:pPr>
            <w:r>
              <w:rPr>
                <w:rFonts w:hint="eastAsia" w:ascii="微软雅黑" w:hAnsi="微软雅黑" w:eastAsia="微软雅黑"/>
                <w:sz w:val="22"/>
                <w:szCs w:val="22"/>
              </w:rPr>
              <w:t>原件</w:t>
            </w:r>
          </w:p>
        </w:tc>
        <w:tc>
          <w:tcPr>
            <w:tcW w:w="888"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cs="黑体"/>
                <w:kern w:val="2"/>
                <w:sz w:val="22"/>
                <w:szCs w:val="22"/>
                <w:lang w:val="en-US" w:eastAsia="zh-CN" w:bidi="ar-SA"/>
              </w:rPr>
            </w:pPr>
            <w:r>
              <w:rPr>
                <w:rFonts w:hint="eastAsia" w:ascii="微软雅黑" w:hAnsi="微软雅黑" w:eastAsia="微软雅黑"/>
                <w:sz w:val="22"/>
                <w:szCs w:val="22"/>
              </w:rPr>
              <w:t>1</w:t>
            </w:r>
          </w:p>
        </w:tc>
        <w:tc>
          <w:tcPr>
            <w:tcW w:w="1565"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cs="黑体"/>
                <w:kern w:val="2"/>
                <w:sz w:val="22"/>
                <w:szCs w:val="22"/>
                <w:lang w:val="en-US" w:eastAsia="zh-CN" w:bidi="ar-SA"/>
              </w:rPr>
            </w:pPr>
            <w:r>
              <w:rPr>
                <w:rFonts w:hint="eastAsia" w:ascii="微软雅黑" w:hAnsi="微软雅黑" w:eastAsia="微软雅黑"/>
                <w:sz w:val="22"/>
                <w:szCs w:val="22"/>
              </w:rPr>
              <w:t>纸质</w:t>
            </w:r>
          </w:p>
        </w:tc>
        <w:tc>
          <w:tcPr>
            <w:tcW w:w="2231"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tcMar>
              <w:top w:w="0" w:type="dxa"/>
              <w:left w:w="0" w:type="dxa"/>
              <w:bottom w:w="0" w:type="dxa"/>
              <w:right w:w="108" w:type="dxa"/>
            </w:tcMar>
            <w:vAlign w:val="center"/>
          </w:tcPr>
          <w:p>
            <w:pPr>
              <w:snapToGrid w:val="0"/>
              <w:ind w:left="105" w:leftChars="50"/>
              <w:jc w:val="center"/>
              <w:rPr>
                <w:rFonts w:ascii="微软雅黑" w:hAnsi="微软雅黑" w:eastAsia="微软雅黑"/>
                <w:sz w:val="22"/>
                <w:szCs w:val="22"/>
              </w:rPr>
            </w:pPr>
            <w:r>
              <w:rPr>
                <w:rFonts w:hint="eastAsia" w:ascii="微软雅黑" w:hAnsi="微软雅黑" w:eastAsia="微软雅黑"/>
                <w:sz w:val="22"/>
                <w:szCs w:val="22"/>
              </w:rPr>
              <w:t>3</w:t>
            </w:r>
          </w:p>
        </w:tc>
        <w:tc>
          <w:tcPr>
            <w:tcW w:w="2769" w:type="dxa"/>
            <w:tcBorders>
              <w:tl2br w:val="nil"/>
              <w:tr2bl w:val="nil"/>
            </w:tcBorders>
            <w:tcMar>
              <w:top w:w="0" w:type="dxa"/>
              <w:left w:w="0" w:type="dxa"/>
              <w:bottom w:w="0" w:type="dxa"/>
              <w:right w:w="108" w:type="dxa"/>
            </w:tcMar>
            <w:vAlign w:val="center"/>
          </w:tcPr>
          <w:p>
            <w:pPr>
              <w:adjustRightInd w:val="0"/>
              <w:snapToGrid w:val="0"/>
              <w:ind w:left="105" w:leftChars="50"/>
              <w:jc w:val="left"/>
              <w:rPr>
                <w:rFonts w:hint="eastAsia" w:ascii="微软雅黑" w:hAnsi="微软雅黑" w:eastAsia="微软雅黑"/>
                <w:sz w:val="22"/>
                <w:szCs w:val="22"/>
              </w:rPr>
            </w:pPr>
            <w:r>
              <w:rPr>
                <w:rFonts w:hint="eastAsia" w:ascii="微软雅黑" w:hAnsi="微软雅黑" w:eastAsia="微软雅黑"/>
                <w:sz w:val="22"/>
                <w:szCs w:val="22"/>
                <w:lang w:val="en-US" w:eastAsia="zh-CN"/>
              </w:rPr>
              <w:t>主张申诉或再申诉的证据材料</w:t>
            </w:r>
          </w:p>
        </w:tc>
        <w:tc>
          <w:tcPr>
            <w:tcW w:w="1596"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cs="黑体"/>
                <w:kern w:val="2"/>
                <w:sz w:val="22"/>
                <w:szCs w:val="22"/>
                <w:lang w:val="en-US" w:eastAsia="zh-CN" w:bidi="ar-SA"/>
              </w:rPr>
            </w:pPr>
            <w:r>
              <w:rPr>
                <w:rFonts w:hint="eastAsia" w:ascii="微软雅黑" w:hAnsi="微软雅黑" w:eastAsia="微软雅黑"/>
                <w:sz w:val="22"/>
                <w:szCs w:val="22"/>
              </w:rPr>
              <w:t>原件</w:t>
            </w:r>
          </w:p>
        </w:tc>
        <w:tc>
          <w:tcPr>
            <w:tcW w:w="888"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cs="黑体"/>
                <w:kern w:val="2"/>
                <w:sz w:val="22"/>
                <w:szCs w:val="22"/>
                <w:lang w:val="en-US" w:eastAsia="zh-CN" w:bidi="ar-SA"/>
              </w:rPr>
            </w:pPr>
            <w:r>
              <w:rPr>
                <w:rFonts w:hint="eastAsia" w:ascii="微软雅黑" w:hAnsi="微软雅黑" w:eastAsia="微软雅黑"/>
                <w:sz w:val="22"/>
                <w:szCs w:val="22"/>
              </w:rPr>
              <w:t>1</w:t>
            </w:r>
          </w:p>
        </w:tc>
        <w:tc>
          <w:tcPr>
            <w:tcW w:w="1565"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cs="黑体"/>
                <w:kern w:val="2"/>
                <w:sz w:val="22"/>
                <w:szCs w:val="22"/>
                <w:lang w:val="en-US" w:eastAsia="zh-CN" w:bidi="ar-SA"/>
              </w:rPr>
            </w:pPr>
            <w:r>
              <w:rPr>
                <w:rFonts w:hint="eastAsia" w:ascii="微软雅黑" w:hAnsi="微软雅黑" w:eastAsia="微软雅黑"/>
                <w:sz w:val="22"/>
                <w:szCs w:val="22"/>
              </w:rPr>
              <w:t>纸质</w:t>
            </w:r>
          </w:p>
        </w:tc>
        <w:tc>
          <w:tcPr>
            <w:tcW w:w="2231" w:type="dxa"/>
            <w:tcBorders>
              <w:tl2br w:val="nil"/>
              <w:tr2bl w:val="nil"/>
            </w:tcBorders>
            <w:tcMar>
              <w:top w:w="0" w:type="dxa"/>
              <w:left w:w="0" w:type="dxa"/>
              <w:bottom w:w="0" w:type="dxa"/>
              <w:right w:w="108" w:type="dxa"/>
            </w:tcMar>
            <w:vAlign w:val="center"/>
          </w:tcPr>
          <w:p>
            <w:pPr>
              <w:snapToGrid w:val="0"/>
              <w:ind w:left="105" w:leftChars="50"/>
              <w:rPr>
                <w:rFonts w:ascii="微软雅黑" w:hAnsi="微软雅黑" w:eastAsia="微软雅黑"/>
                <w:sz w:val="22"/>
                <w:szCs w:val="22"/>
              </w:rPr>
            </w:pPr>
          </w:p>
        </w:tc>
      </w:tr>
    </w:tbl>
    <w:p>
      <w:pPr>
        <w:keepNext w:val="0"/>
        <w:keepLines w:val="0"/>
        <w:pageBreakBefore w:val="0"/>
        <w:widowControl w:val="0"/>
        <w:kinsoku/>
        <w:wordWrap/>
        <w:overflowPunct/>
        <w:topLinePunct w:val="0"/>
        <w:autoSpaceDE/>
        <w:autoSpaceDN/>
        <w:bidi w:val="0"/>
        <w:adjustRightInd/>
        <w:snapToGrid w:val="0"/>
        <w:spacing w:before="0" w:beforeLines="0" w:after="0" w:afterLines="0" w:afterAutospacing="0"/>
        <w:jc w:val="center"/>
        <w:textAlignment w:val="auto"/>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乌鲁木齐县人力资源和社会保障局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公共服务事项办事指南</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事项名称</w:t>
            </w:r>
          </w:p>
        </w:tc>
        <w:tc>
          <w:tcPr>
            <w:tcW w:w="6803" w:type="dxa"/>
            <w:noWrap w:val="0"/>
            <w:vAlign w:val="center"/>
          </w:tcPr>
          <w:p>
            <w:pPr>
              <w:pStyle w:val="3"/>
              <w:pageBreakBefore w:val="0"/>
              <w:widowControl w:val="0"/>
              <w:kinsoku/>
              <w:wordWrap/>
              <w:overflowPunct/>
              <w:topLinePunct w:val="0"/>
              <w:autoSpaceDE/>
              <w:autoSpaceDN/>
              <w:bidi w:val="0"/>
              <w:adjustRightInd/>
              <w:spacing w:line="500" w:lineRule="exact"/>
              <w:ind w:left="0" w:leftChars="0" w:firstLine="0" w:firstLineChars="0"/>
              <w:textAlignment w:val="auto"/>
              <w:rPr>
                <w:rFonts w:hint="eastAsia" w:ascii="仿宋" w:hAnsi="仿宋" w:eastAsia="仿宋" w:cs="仿宋"/>
                <w:szCs w:val="28"/>
                <w:vertAlign w:val="baseline"/>
                <w:lang w:val="en-US" w:eastAsia="zh-CN"/>
              </w:rPr>
            </w:pPr>
            <w:bookmarkStart w:id="0" w:name="_Toc11722"/>
            <w:r>
              <w:rPr>
                <w:rFonts w:hint="eastAsia" w:ascii="仿宋" w:hAnsi="仿宋" w:eastAsia="仿宋" w:cs="仿宋"/>
                <w:kern w:val="2"/>
                <w:sz w:val="28"/>
                <w:szCs w:val="28"/>
                <w:vertAlign w:val="baseline"/>
                <w:lang w:val="en-US" w:eastAsia="zh-CN"/>
              </w:rPr>
              <w:t>事业单位工作人员申诉、再申诉办理</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2268" w:type="dxa"/>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事项简述</w:t>
            </w:r>
          </w:p>
        </w:tc>
        <w:tc>
          <w:tcPr>
            <w:tcW w:w="6803" w:type="dxa"/>
            <w:noWrap w:val="0"/>
            <w:vAlign w:val="center"/>
          </w:tcPr>
          <w:p>
            <w:pPr>
              <w:keepNext w:val="0"/>
              <w:keepLines w:val="0"/>
              <w:pageBreakBefore w:val="0"/>
              <w:kinsoku/>
              <w:wordWrap/>
              <w:overflowPunct/>
              <w:topLinePunct w:val="0"/>
              <w:autoSpaceDE/>
              <w:autoSpaceDN/>
              <w:bidi w:val="0"/>
              <w:adjustRightInd/>
              <w:snapToGrid w:val="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事业单位工作人员对涉及本人处分、清退、违规进人、撤销奖励、考核定为基本合格或者不合格、未按国家规定确定或者扣减工资福利待遇及法律、法规、规章规定的其他人事处理等复核决定或申诉决定不服的事项进行申诉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268" w:type="dxa"/>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办理材料</w:t>
            </w:r>
          </w:p>
        </w:tc>
        <w:tc>
          <w:tcPr>
            <w:tcW w:w="6803" w:type="dxa"/>
            <w:noWrap w:val="0"/>
            <w:vAlign w:val="center"/>
          </w:tcPr>
          <w:p>
            <w:pPr>
              <w:keepNext w:val="0"/>
              <w:keepLines w:val="0"/>
              <w:pageBreakBefore w:val="0"/>
              <w:kinsoku/>
              <w:wordWrap/>
              <w:overflowPunct/>
              <w:topLinePunct w:val="0"/>
              <w:autoSpaceDE/>
              <w:autoSpaceDN/>
              <w:bidi w:val="0"/>
              <w:adjustRightInd/>
              <w:snapToGrid w:val="0"/>
              <w:jc w:val="both"/>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1.复核决定书或申诉决定（原件、1份、纸质版）；</w:t>
            </w:r>
          </w:p>
          <w:p>
            <w:pPr>
              <w:keepNext w:val="0"/>
              <w:keepLines w:val="0"/>
              <w:pageBreakBefore w:val="0"/>
              <w:kinsoku/>
              <w:wordWrap/>
              <w:overflowPunct/>
              <w:topLinePunct w:val="0"/>
              <w:autoSpaceDE/>
              <w:autoSpaceDN/>
              <w:bidi w:val="0"/>
              <w:adjustRightInd/>
              <w:snapToGrid w:val="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2.主张申诉或再申诉的证据材料（原件、1份、纸质版）。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办理方式</w:t>
            </w:r>
          </w:p>
        </w:tc>
        <w:tc>
          <w:tcPr>
            <w:tcW w:w="6803" w:type="dxa"/>
            <w:noWrap w:val="0"/>
            <w:vAlign w:val="center"/>
          </w:tcPr>
          <w:p>
            <w:pPr>
              <w:keepNext w:val="0"/>
              <w:keepLines w:val="0"/>
              <w:pageBreakBefore w:val="0"/>
              <w:kinsoku/>
              <w:wordWrap/>
              <w:overflowPunct/>
              <w:topLinePunct w:val="0"/>
              <w:autoSpaceDE/>
              <w:autoSpaceDN/>
              <w:bidi w:val="0"/>
              <w:adjustRightInd/>
              <w:snapToGrid w:val="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现场办理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办理时限</w:t>
            </w:r>
          </w:p>
        </w:tc>
        <w:tc>
          <w:tcPr>
            <w:tcW w:w="6803" w:type="dxa"/>
            <w:noWrap w:val="0"/>
            <w:vAlign w:val="center"/>
          </w:tcPr>
          <w:p>
            <w:pPr>
              <w:keepNext w:val="0"/>
              <w:keepLines w:val="0"/>
              <w:pageBreakBefore w:val="0"/>
              <w:kinsoku/>
              <w:wordWrap/>
              <w:overflowPunct/>
              <w:topLinePunct w:val="0"/>
              <w:autoSpaceDE/>
              <w:autoSpaceDN/>
              <w:bidi w:val="0"/>
              <w:adjustRightInd/>
              <w:snapToGrid w:val="0"/>
              <w:jc w:val="both"/>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自受理之日起60日内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结果送达</w:t>
            </w:r>
          </w:p>
        </w:tc>
        <w:tc>
          <w:tcPr>
            <w:tcW w:w="6803" w:type="dxa"/>
            <w:noWrap w:val="0"/>
            <w:vAlign w:val="center"/>
          </w:tcPr>
          <w:p>
            <w:pPr>
              <w:keepNext w:val="0"/>
              <w:keepLines w:val="0"/>
              <w:pageBreakBefore w:val="0"/>
              <w:kinsoku/>
              <w:wordWrap/>
              <w:overflowPunct/>
              <w:topLinePunct w:val="0"/>
              <w:autoSpaceDE/>
              <w:autoSpaceDN/>
              <w:bidi w:val="0"/>
              <w:adjustRightInd/>
              <w:snapToGrid w:val="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上门自取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收费依据及标准</w:t>
            </w:r>
          </w:p>
        </w:tc>
        <w:tc>
          <w:tcPr>
            <w:tcW w:w="6803" w:type="dxa"/>
            <w:noWrap w:val="0"/>
            <w:vAlign w:val="center"/>
          </w:tcPr>
          <w:p>
            <w:pPr>
              <w:keepNext w:val="0"/>
              <w:keepLines w:val="0"/>
              <w:pageBreakBefore w:val="0"/>
              <w:kinsoku/>
              <w:wordWrap/>
              <w:overflowPunct/>
              <w:topLinePunct w:val="0"/>
              <w:autoSpaceDE/>
              <w:autoSpaceDN/>
              <w:bidi w:val="0"/>
              <w:adjustRightInd/>
              <w:snapToGrid w:val="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办理时间</w:t>
            </w:r>
          </w:p>
        </w:tc>
        <w:tc>
          <w:tcPr>
            <w:tcW w:w="6803" w:type="dxa"/>
            <w:noWrap w:val="0"/>
            <w:vAlign w:val="center"/>
          </w:tcPr>
          <w:p>
            <w:pPr>
              <w:keepNext w:val="0"/>
              <w:keepLines w:val="0"/>
              <w:pageBreakBefore w:val="0"/>
              <w:kinsoku/>
              <w:wordWrap/>
              <w:overflowPunct/>
              <w:topLinePunct w:val="0"/>
              <w:autoSpaceDE/>
              <w:autoSpaceDN/>
              <w:bidi w:val="0"/>
              <w:adjustRightInd/>
              <w:snapToGrid w:val="0"/>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法定工作日 </w:t>
            </w:r>
            <w:r>
              <w:rPr>
                <w:rFonts w:hint="eastAsia" w:ascii="仿宋" w:hAnsi="仿宋" w:eastAsia="仿宋" w:cs="仿宋"/>
                <w:i w:val="0"/>
                <w:color w:val="000000"/>
                <w:kern w:val="0"/>
                <w:sz w:val="28"/>
                <w:szCs w:val="28"/>
                <w:u w:val="none"/>
                <w:lang w:val="en-US" w:eastAsia="zh-CN"/>
              </w:rPr>
              <w:t>10:30-13:30、15:30-18:30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办理机构及地点</w:t>
            </w:r>
          </w:p>
        </w:tc>
        <w:tc>
          <w:tcPr>
            <w:tcW w:w="6803" w:type="dxa"/>
            <w:noWrap w:val="0"/>
            <w:vAlign w:val="center"/>
          </w:tcPr>
          <w:p>
            <w:pPr>
              <w:keepNext w:val="0"/>
              <w:keepLines w:val="0"/>
              <w:pageBreakBefore w:val="0"/>
              <w:kinsoku/>
              <w:wordWrap/>
              <w:overflowPunct/>
              <w:topLinePunct w:val="0"/>
              <w:autoSpaceDE/>
              <w:autoSpaceDN/>
              <w:bidi w:val="0"/>
              <w:adjustRightInd/>
              <w:snapToGrid w:val="0"/>
              <w:jc w:val="both"/>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rPr>
              <w:t>乌鲁木齐县南旅东路县人民政府3号楼人力资源和社会保障局仲裁院021室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2268" w:type="dxa"/>
            <w:noWrap w:val="0"/>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rPr>
              <w:t>咨询查询途径</w:t>
            </w:r>
          </w:p>
        </w:tc>
        <w:tc>
          <w:tcPr>
            <w:tcW w:w="6803" w:type="dxa"/>
            <w:noWrap w:val="0"/>
            <w:vAlign w:val="center"/>
          </w:tcPr>
          <w:p>
            <w:pPr>
              <w:keepNext w:val="0"/>
              <w:keepLines w:val="0"/>
              <w:pageBreakBefore w:val="0"/>
              <w:kinsoku/>
              <w:wordWrap/>
              <w:overflowPunct/>
              <w:topLinePunct w:val="0"/>
              <w:autoSpaceDE/>
              <w:autoSpaceDN/>
              <w:bidi w:val="0"/>
              <w:adjustRightInd/>
              <w:snapToGrid w:val="0"/>
              <w:ind w:left="280" w:hanging="280" w:hangingChars="100"/>
              <w:jc w:val="both"/>
              <w:rPr>
                <w:rFonts w:hint="default"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1.现场咨询查询：乌鲁木齐县南旅东路县人民政府3号楼人力资源和社会保障局仲裁院021室</w:t>
            </w:r>
          </w:p>
          <w:p>
            <w:pPr>
              <w:keepNext w:val="0"/>
              <w:keepLines w:val="0"/>
              <w:pageBreakBefore w:val="0"/>
              <w:kinsoku/>
              <w:wordWrap/>
              <w:overflowPunct/>
              <w:topLinePunct w:val="0"/>
              <w:autoSpaceDE/>
              <w:autoSpaceDN/>
              <w:bidi w:val="0"/>
              <w:adjustRightInd/>
              <w:snapToGrid w:val="0"/>
              <w:jc w:val="both"/>
              <w:rPr>
                <w:rFonts w:hint="default"/>
                <w:lang w:val="en-US" w:eastAsia="zh-CN"/>
              </w:rPr>
            </w:pPr>
            <w:r>
              <w:rPr>
                <w:rFonts w:hint="eastAsia" w:ascii="仿宋" w:hAnsi="仿宋" w:eastAsia="仿宋" w:cs="仿宋"/>
                <w:i w:val="0"/>
                <w:color w:val="000000"/>
                <w:kern w:val="0"/>
                <w:sz w:val="28"/>
                <w:szCs w:val="28"/>
                <w:u w:val="none"/>
                <w:lang w:val="en-US" w:eastAsia="zh-CN"/>
              </w:rPr>
              <w:t>2.电话咨询查询：0991-5923039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2268"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rPr>
              <w:t>监督投诉渠道</w:t>
            </w:r>
          </w:p>
        </w:tc>
        <w:tc>
          <w:tcPr>
            <w:tcW w:w="68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05" w:rightChars="50"/>
              <w:jc w:val="left"/>
              <w:textAlignment w:val="auto"/>
              <w:outlineLvl w:val="9"/>
              <w:rPr>
                <w:rFonts w:hint="eastAsia" w:ascii="仿宋" w:hAnsi="仿宋" w:eastAsia="仿宋" w:cs="仿宋"/>
                <w:i w:val="0"/>
                <w:color w:val="000000"/>
                <w:kern w:val="0"/>
                <w:sz w:val="28"/>
                <w:szCs w:val="28"/>
                <w:u w:val="none"/>
                <w:lang w:val="en-US" w:eastAsia="zh-CN"/>
              </w:rPr>
            </w:pPr>
            <w:r>
              <w:rPr>
                <w:rFonts w:hint="eastAsia" w:ascii="仿宋" w:hAnsi="仿宋" w:eastAsia="仿宋" w:cs="仿宋"/>
                <w:i w:val="0"/>
                <w:color w:val="000000"/>
                <w:kern w:val="0"/>
                <w:sz w:val="28"/>
                <w:szCs w:val="28"/>
                <w:u w:val="none"/>
                <w:lang w:val="en-US" w:eastAsia="zh-CN"/>
              </w:rPr>
              <w:t>1.现场监督投诉：乌鲁木齐县南旅东路县人民政府3号楼人力资源和社会保障局办公室113室</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jc w:val="both"/>
              <w:textAlignment w:val="center"/>
              <w:rPr>
                <w:rFonts w:hint="default" w:ascii="仿宋" w:hAnsi="仿宋" w:eastAsia="仿宋" w:cs="仿宋"/>
                <w:sz w:val="28"/>
                <w:szCs w:val="28"/>
                <w:vertAlign w:val="baseline"/>
                <w:lang w:val="en-US" w:eastAsia="zh-CN"/>
              </w:rPr>
            </w:pPr>
            <w:r>
              <w:rPr>
                <w:rFonts w:hint="eastAsia" w:ascii="仿宋" w:hAnsi="仿宋" w:eastAsia="仿宋" w:cs="仿宋"/>
                <w:i w:val="0"/>
                <w:color w:val="000000"/>
                <w:kern w:val="0"/>
                <w:sz w:val="28"/>
                <w:szCs w:val="28"/>
                <w:u w:val="none"/>
                <w:lang w:val="en-US" w:eastAsia="zh-CN"/>
              </w:rPr>
              <w:t>2.电话监督投诉：0991-5923033</w:t>
            </w:r>
          </w:p>
        </w:tc>
      </w:tr>
    </w:tbl>
    <w:p/>
    <w:p>
      <w:pPr>
        <w:snapToGrid w:val="0"/>
        <w:spacing w:line="560" w:lineRule="exact"/>
        <w:rPr>
          <w:rFonts w:ascii="Arial" w:hAnsi="Arial" w:eastAsia="Arial" w:cs="Arial"/>
          <w:b/>
          <w:bCs/>
          <w:sz w:val="36"/>
          <w:szCs w:val="36"/>
          <w:shd w:val="clear" w:color="auto" w:fill="FFFFFF"/>
        </w:rPr>
      </w:pPr>
    </w:p>
    <w:p>
      <w:pPr>
        <w:pStyle w:val="2"/>
        <w:rPr>
          <w:rFonts w:ascii="Arial" w:hAnsi="Arial" w:eastAsia="Arial" w:cs="Arial"/>
          <w:b/>
          <w:bCs/>
          <w:sz w:val="36"/>
          <w:szCs w:val="36"/>
          <w:shd w:val="clear" w:color="auto" w:fill="FFFFFF"/>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乌鲁木齐县人力资源和社会保障局事业单位工作人员申诉、再申诉办理办事流程图</w:t>
      </w:r>
    </w:p>
    <w:p/>
    <w:p>
      <w:pPr>
        <w:keepNext w:val="0"/>
        <w:keepLines w:val="0"/>
        <w:widowControl/>
        <w:suppressLineNumbers w:val="0"/>
        <w:jc w:val="left"/>
      </w:pPr>
      <w:r>
        <w:rPr>
          <w:rFonts w:hint="default" w:ascii="Calibri" w:hAnsi="Calibri" w:eastAsia="宋体" w:cs="Calibri"/>
          <w:caps w:val="0"/>
          <w:spacing w:val="0"/>
          <w:kern w:val="0"/>
          <w:sz w:val="21"/>
          <w:szCs w:val="21"/>
          <w:lang w:val="en-US" w:eastAsia="zh-CN" w:bidi="ar"/>
        </w:rPr>
        <w:drawing>
          <wp:inline distT="0" distB="0" distL="114300" distR="114300">
            <wp:extent cx="5339715" cy="694626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39715" cy="6946265"/>
                    </a:xfrm>
                    <a:prstGeom prst="rect">
                      <a:avLst/>
                    </a:prstGeom>
                    <a:noFill/>
                    <a:ln w="9525">
                      <a:noFill/>
                    </a:ln>
                  </pic:spPr>
                </pic:pic>
              </a:graphicData>
            </a:graphic>
          </wp:inline>
        </w:drawing>
      </w:r>
    </w:p>
    <w:p>
      <w:pPr>
        <w:pStyle w:val="2"/>
      </w:pPr>
    </w:p>
    <w:p>
      <w:pPr>
        <w:pStyle w:val="2"/>
        <w:rPr>
          <w:rFonts w:ascii="Arial" w:hAnsi="Arial" w:eastAsia="Arial" w:cs="Arial"/>
          <w:b/>
          <w:bCs/>
          <w:sz w:val="36"/>
          <w:szCs w:val="36"/>
          <w:shd w:val="clear" w:color="auto" w:fill="FFFFFF"/>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7E2D1505-720C-4AAB-953A-D95CAB4E2F0A}"/>
  </w:font>
  <w:font w:name="黑体">
    <w:panose1 w:val="02010609060101010101"/>
    <w:charset w:val="86"/>
    <w:family w:val="auto"/>
    <w:pitch w:val="default"/>
    <w:sig w:usb0="800002BF" w:usb1="38CF7CFA" w:usb2="00000016" w:usb3="00000000" w:csb0="00040001" w:csb1="00000000"/>
    <w:embedRegular r:id="rId2" w:fontKey="{130B5480-F4C1-4D34-B37C-70D3B4C568D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DE9137B3-F8F5-4CD7-B7DC-82DAC17AEBD3}"/>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0" w:usb1="00000000" w:usb2="00000000" w:usb3="00000000" w:csb0="00000000" w:csb1="00000000"/>
    <w:embedRegular r:id="rId4" w:fontKey="{049E4299-919E-4DA3-8D75-70866330DF84}"/>
  </w:font>
  <w:font w:name="微软雅黑">
    <w:panose1 w:val="020B0503020204020204"/>
    <w:charset w:val="86"/>
    <w:family w:val="swiss"/>
    <w:pitch w:val="default"/>
    <w:sig w:usb0="80000287" w:usb1="280F3C52" w:usb2="00000016" w:usb3="00000000" w:csb0="0004001F" w:csb1="00000000"/>
    <w:embedRegular r:id="rId5" w:fontKey="{DF2AA37D-6701-4151-B2F8-2299542349A0}"/>
  </w:font>
  <w:font w:name="仿宋">
    <w:panose1 w:val="02010609060101010101"/>
    <w:charset w:val="86"/>
    <w:family w:val="auto"/>
    <w:pitch w:val="default"/>
    <w:sig w:usb0="800002BF" w:usb1="38CF7CFA" w:usb2="00000016" w:usb3="00000000" w:csb0="00040001" w:csb1="00000000"/>
    <w:embedRegular r:id="rId6" w:fontKey="{EABC3CD4-E543-47AF-848D-83FE882AB18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abstractNum w:abstractNumId="1">
    <w:nsid w:val="00000005"/>
    <w:multiLevelType w:val="singleLevel"/>
    <w:tmpl w:val="00000005"/>
    <w:lvl w:ilvl="0" w:tentative="0">
      <w:start w:val="1"/>
      <w:numFmt w:val="chineseCounting"/>
      <w:suff w:val="nothing"/>
      <w:lvlText w:val="（%1）"/>
      <w:lvlJc w:val="left"/>
      <w:rPr>
        <w:rFonts w:hint="eastAsia"/>
      </w:rPr>
    </w:lvl>
  </w:abstractNum>
  <w:abstractNum w:abstractNumId="2">
    <w:nsid w:val="00000006"/>
    <w:multiLevelType w:val="singleLevel"/>
    <w:tmpl w:val="00000006"/>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B5235"/>
    <w:rsid w:val="00390C76"/>
    <w:rsid w:val="005257DA"/>
    <w:rsid w:val="00970D1E"/>
    <w:rsid w:val="00D149CA"/>
    <w:rsid w:val="00F517A4"/>
    <w:rsid w:val="00FA7B16"/>
    <w:rsid w:val="00FC3EC5"/>
    <w:rsid w:val="01450CC2"/>
    <w:rsid w:val="032823B4"/>
    <w:rsid w:val="047A7C16"/>
    <w:rsid w:val="06A24E3B"/>
    <w:rsid w:val="09566A02"/>
    <w:rsid w:val="0AF831AA"/>
    <w:rsid w:val="0F08302D"/>
    <w:rsid w:val="0F173CF2"/>
    <w:rsid w:val="18C27561"/>
    <w:rsid w:val="24897ABB"/>
    <w:rsid w:val="24D5665C"/>
    <w:rsid w:val="2B5E3EE4"/>
    <w:rsid w:val="330E0726"/>
    <w:rsid w:val="33AB10FF"/>
    <w:rsid w:val="40E40EA7"/>
    <w:rsid w:val="43D85957"/>
    <w:rsid w:val="448F4B52"/>
    <w:rsid w:val="45FE40D9"/>
    <w:rsid w:val="48675CAA"/>
    <w:rsid w:val="4A9C6E65"/>
    <w:rsid w:val="4D44011B"/>
    <w:rsid w:val="5036580B"/>
    <w:rsid w:val="5125332C"/>
    <w:rsid w:val="57CD39E1"/>
    <w:rsid w:val="59277CF8"/>
    <w:rsid w:val="5A517F47"/>
    <w:rsid w:val="5A8841FD"/>
    <w:rsid w:val="5BA81BD3"/>
    <w:rsid w:val="5C380DA5"/>
    <w:rsid w:val="67EB48F8"/>
    <w:rsid w:val="6893519F"/>
    <w:rsid w:val="6BE64A5A"/>
    <w:rsid w:val="6E364FBF"/>
    <w:rsid w:val="70BE401C"/>
    <w:rsid w:val="7FFE0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方正小标宋_GBK" w:asciiTheme="minorHAnsi" w:hAnsiTheme="minorHAnsi"/>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val="0"/>
      <w:spacing w:after="120" w:afterLines="0" w:afterAutospacing="0"/>
      <w:jc w:val="both"/>
    </w:pPr>
    <w:rPr>
      <w:rFonts w:ascii="Calibri" w:hAnsi="Calibri" w:eastAsia="宋体" w:cs="Times New Roman"/>
      <w:kern w:val="2"/>
      <w:sz w:val="21"/>
      <w:szCs w:val="24"/>
      <w:lang w:val="en-US" w:eastAsia="zh-CN"/>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普通(网站)1"/>
    <w:basedOn w:val="1"/>
    <w:qFormat/>
    <w:uiPriority w:val="0"/>
    <w:pPr>
      <w:jc w:val="left"/>
    </w:pPr>
    <w:rPr>
      <w:kern w:val="0"/>
      <w:sz w:val="24"/>
    </w:rPr>
  </w:style>
  <w:style w:type="character" w:customStyle="1" w:styleId="9">
    <w:name w:val="页眉 字符"/>
    <w:basedOn w:val="7"/>
    <w:link w:val="5"/>
    <w:qFormat/>
    <w:uiPriority w:val="0"/>
    <w:rPr>
      <w:rFonts w:ascii="Calibri" w:hAnsi="Calibri" w:cs="黑体"/>
      <w:kern w:val="2"/>
      <w:sz w:val="18"/>
      <w:szCs w:val="18"/>
    </w:rPr>
  </w:style>
  <w:style w:type="character" w:customStyle="1" w:styleId="10">
    <w:name w:val="页脚 字符"/>
    <w:basedOn w:val="7"/>
    <w:link w:val="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3</Pages>
  <Words>184</Words>
  <Characters>1054</Characters>
  <Lines>8</Lines>
  <Paragraphs>2</Paragraphs>
  <TotalTime>0</TotalTime>
  <ScaleCrop>false</ScaleCrop>
  <LinksUpToDate>false</LinksUpToDate>
  <CharactersWithSpaces>1236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鮰繶  魢罘能鮰繶</dc:creator>
  <cp:lastModifiedBy>Administrator</cp:lastModifiedBy>
  <dcterms:modified xsi:type="dcterms:W3CDTF">2009-06-30T19:14:27Z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