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420" w:lineRule="atLeast"/>
        <w:ind w:right="0" w:rightChars="0"/>
        <w:jc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乌鲁木齐县人力资源和社会保障局</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420" w:lineRule="atLeast"/>
        <w:ind w:right="0" w:rightChars="0"/>
        <w:jc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公共服务事项办事指南</w:t>
      </w:r>
    </w:p>
    <w:tbl>
      <w:tblPr>
        <w:tblStyle w:val="4"/>
        <w:tblpPr w:leftFromText="181" w:rightFromText="181" w:vertAnchor="page" w:horzAnchor="page" w:tblpX="1249" w:tblpY="3127"/>
        <w:tblOverlap w:val="never"/>
        <w:tblW w:w="9568" w:type="dxa"/>
        <w:tblInd w:w="0" w:type="dxa"/>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Layout w:type="fixed"/>
        <w:tblCellMar>
          <w:top w:w="0" w:type="dxa"/>
          <w:left w:w="0" w:type="dxa"/>
          <w:bottom w:w="0" w:type="dxa"/>
          <w:right w:w="142" w:type="dxa"/>
        </w:tblCellMar>
      </w:tblPr>
      <w:tblGrid>
        <w:gridCol w:w="1917"/>
        <w:gridCol w:w="3204"/>
        <w:gridCol w:w="1907"/>
        <w:gridCol w:w="2540"/>
      </w:tblGrid>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rPr>
              <w:t>事项名称：</w:t>
            </w:r>
          </w:p>
        </w:tc>
        <w:tc>
          <w:tcPr>
            <w:tcW w:w="765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
                <w:color w:val="auto"/>
                <w:sz w:val="22"/>
                <w:szCs w:val="22"/>
                <w:lang w:eastAsia="zh-CN"/>
              </w:rPr>
            </w:pPr>
            <w:r>
              <w:rPr>
                <w:rFonts w:hint="eastAsia" w:ascii="微软雅黑" w:hAnsi="微软雅黑" w:eastAsia="微软雅黑" w:cs="微软雅黑"/>
                <w:b/>
                <w:color w:val="auto"/>
                <w:sz w:val="22"/>
                <w:szCs w:val="22"/>
                <w:lang w:eastAsia="zh-CN"/>
              </w:rPr>
              <w:t>更正职业资格证书信息申请</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lang w:eastAsia="zh-CN"/>
              </w:rPr>
              <w:t>事项编码</w:t>
            </w:r>
            <w:r>
              <w:rPr>
                <w:rFonts w:hint="eastAsia" w:ascii="微软雅黑" w:hAnsi="微软雅黑" w:eastAsia="微软雅黑" w:cs="微软雅黑"/>
                <w:bCs/>
                <w:color w:val="auto"/>
                <w:sz w:val="22"/>
                <w:szCs w:val="22"/>
              </w:rPr>
              <w:t>：</w:t>
            </w:r>
          </w:p>
        </w:tc>
        <w:tc>
          <w:tcPr>
            <w:tcW w:w="3204"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val="en-US" w:eastAsia="zh-CN"/>
              </w:rPr>
            </w:pPr>
            <w:r>
              <w:rPr>
                <w:rFonts w:hint="eastAsia" w:ascii="微软雅黑" w:hAnsi="微软雅黑" w:eastAsia="微软雅黑" w:cs="微软雅黑"/>
                <w:bCs/>
                <w:color w:val="auto"/>
                <w:sz w:val="22"/>
                <w:szCs w:val="22"/>
                <w:lang w:val="en-US" w:eastAsia="zh-CN"/>
              </w:rPr>
              <w:t>11650121010211151F4</w:t>
            </w:r>
          </w:p>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val="en-US" w:eastAsia="zh-CN"/>
              </w:rPr>
            </w:pPr>
            <w:r>
              <w:rPr>
                <w:rFonts w:hint="eastAsia" w:ascii="微软雅黑" w:hAnsi="微软雅黑" w:eastAsia="微软雅黑" w:cs="微软雅黑"/>
                <w:bCs/>
                <w:color w:val="auto"/>
                <w:sz w:val="22"/>
                <w:szCs w:val="22"/>
                <w:lang w:val="en-US" w:eastAsia="zh-CN"/>
              </w:rPr>
              <w:t>002014205004</w:t>
            </w:r>
          </w:p>
        </w:tc>
        <w:tc>
          <w:tcPr>
            <w:tcW w:w="190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lang w:eastAsia="zh-CN"/>
              </w:rPr>
              <w:t>发布日期</w:t>
            </w:r>
            <w:r>
              <w:rPr>
                <w:rFonts w:hint="eastAsia" w:ascii="微软雅黑" w:hAnsi="微软雅黑" w:eastAsia="微软雅黑" w:cs="微软雅黑"/>
                <w:bCs/>
                <w:color w:val="auto"/>
                <w:sz w:val="22"/>
                <w:szCs w:val="22"/>
              </w:rPr>
              <w:t>：</w:t>
            </w:r>
          </w:p>
        </w:tc>
        <w:tc>
          <w:tcPr>
            <w:tcW w:w="25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val="en-US" w:eastAsia="zh-CN"/>
              </w:rPr>
            </w:pPr>
            <w:r>
              <w:rPr>
                <w:rFonts w:hint="eastAsia" w:ascii="微软雅黑" w:hAnsi="微软雅黑" w:eastAsia="微软雅黑" w:cs="微软雅黑"/>
                <w:bCs/>
                <w:color w:val="auto"/>
                <w:sz w:val="22"/>
                <w:szCs w:val="22"/>
                <w:lang w:val="en-US" w:eastAsia="zh-CN"/>
              </w:rPr>
              <w:t>2019-09-01</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68"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lang w:eastAsia="zh-CN"/>
              </w:rPr>
              <w:t>适用范围</w:t>
            </w:r>
            <w:r>
              <w:rPr>
                <w:rFonts w:hint="eastAsia" w:ascii="微软雅黑" w:hAnsi="微软雅黑" w:eastAsia="微软雅黑" w:cs="微软雅黑"/>
                <w:bCs/>
                <w:color w:val="auto"/>
                <w:sz w:val="22"/>
                <w:szCs w:val="22"/>
              </w:rPr>
              <w:t>：</w:t>
            </w:r>
          </w:p>
        </w:tc>
        <w:tc>
          <w:tcPr>
            <w:tcW w:w="3204"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个人</w:t>
            </w:r>
          </w:p>
        </w:tc>
        <w:tc>
          <w:tcPr>
            <w:tcW w:w="190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lang w:eastAsia="zh-CN"/>
              </w:rPr>
              <w:t>业务类型</w:t>
            </w:r>
            <w:r>
              <w:rPr>
                <w:rFonts w:hint="eastAsia" w:ascii="微软雅黑" w:hAnsi="微软雅黑" w:eastAsia="微软雅黑" w:cs="微软雅黑"/>
                <w:bCs/>
                <w:color w:val="auto"/>
                <w:sz w:val="22"/>
                <w:szCs w:val="22"/>
              </w:rPr>
              <w:t>：</w:t>
            </w:r>
          </w:p>
        </w:tc>
        <w:tc>
          <w:tcPr>
            <w:tcW w:w="25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人事人才</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68"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eastAsia="zh-CN"/>
              </w:rPr>
            </w:pPr>
            <w:r>
              <w:rPr>
                <w:rFonts w:hint="eastAsia" w:ascii="微软雅黑" w:hAnsi="微软雅黑" w:eastAsia="微软雅黑" w:cs="微软雅黑"/>
                <w:bCs/>
                <w:color w:val="auto"/>
                <w:sz w:val="22"/>
                <w:szCs w:val="22"/>
                <w:lang w:eastAsia="zh-CN"/>
              </w:rPr>
              <w:t>事项类别：</w:t>
            </w:r>
          </w:p>
        </w:tc>
        <w:tc>
          <w:tcPr>
            <w:tcW w:w="3204"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eastAsia="zh-CN"/>
              </w:rPr>
            </w:pPr>
            <w:r>
              <w:rPr>
                <w:rFonts w:hint="eastAsia" w:ascii="微软雅黑" w:hAnsi="微软雅黑" w:eastAsia="微软雅黑" w:cs="微软雅黑"/>
                <w:bCs/>
                <w:color w:val="auto"/>
                <w:sz w:val="22"/>
                <w:szCs w:val="22"/>
                <w:lang w:val="en-US" w:eastAsia="zh-CN"/>
              </w:rPr>
              <w:t>公共服务</w:t>
            </w:r>
          </w:p>
        </w:tc>
        <w:tc>
          <w:tcPr>
            <w:tcW w:w="190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eastAsia="zh-CN"/>
              </w:rPr>
            </w:pPr>
            <w:r>
              <w:rPr>
                <w:rFonts w:hint="eastAsia" w:ascii="微软雅黑" w:hAnsi="微软雅黑" w:eastAsia="微软雅黑" w:cs="微软雅黑"/>
                <w:bCs/>
                <w:color w:val="auto"/>
                <w:sz w:val="22"/>
                <w:szCs w:val="22"/>
                <w:lang w:eastAsia="zh-CN"/>
              </w:rPr>
              <w:t>权力来源：</w:t>
            </w:r>
          </w:p>
        </w:tc>
        <w:tc>
          <w:tcPr>
            <w:tcW w:w="25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eastAsia="zh-CN"/>
              </w:rPr>
            </w:pPr>
            <w:r>
              <w:rPr>
                <w:rFonts w:hint="eastAsia" w:ascii="微软雅黑" w:hAnsi="微软雅黑" w:eastAsia="微软雅黑" w:cs="微软雅黑"/>
                <w:color w:val="auto"/>
                <w:sz w:val="22"/>
                <w:szCs w:val="22"/>
                <w:lang w:eastAsia="zh-CN"/>
              </w:rPr>
              <w:t>法定授权</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rPr>
              <w:t>办件类型：</w:t>
            </w:r>
          </w:p>
        </w:tc>
        <w:tc>
          <w:tcPr>
            <w:tcW w:w="3204"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220" w:firstLineChars="10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即办件</w:t>
            </w:r>
          </w:p>
        </w:tc>
        <w:tc>
          <w:tcPr>
            <w:tcW w:w="190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rPr>
              <w:t>办理</w:t>
            </w:r>
            <w:r>
              <w:rPr>
                <w:rFonts w:hint="eastAsia" w:ascii="微软雅黑" w:hAnsi="微软雅黑" w:eastAsia="微软雅黑" w:cs="微软雅黑"/>
                <w:bCs/>
                <w:color w:val="auto"/>
                <w:sz w:val="22"/>
                <w:szCs w:val="22"/>
                <w:lang w:eastAsia="zh-CN"/>
              </w:rPr>
              <w:t>方式</w:t>
            </w:r>
            <w:r>
              <w:rPr>
                <w:rFonts w:hint="eastAsia" w:ascii="微软雅黑" w:hAnsi="微软雅黑" w:eastAsia="微软雅黑" w:cs="微软雅黑"/>
                <w:bCs/>
                <w:color w:val="auto"/>
                <w:sz w:val="22"/>
                <w:szCs w:val="22"/>
              </w:rPr>
              <w:t>：</w:t>
            </w:r>
          </w:p>
        </w:tc>
        <w:tc>
          <w:tcPr>
            <w:tcW w:w="25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现场办理</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rPr>
              <w:t>受理机构：</w:t>
            </w:r>
          </w:p>
        </w:tc>
        <w:tc>
          <w:tcPr>
            <w:tcW w:w="3204"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乌鲁木齐县人力资源和社会保障局就业办</w:t>
            </w:r>
          </w:p>
        </w:tc>
        <w:tc>
          <w:tcPr>
            <w:tcW w:w="190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lang w:eastAsia="zh-CN"/>
              </w:rPr>
              <w:t>决定机构</w:t>
            </w:r>
            <w:r>
              <w:rPr>
                <w:rFonts w:hint="eastAsia" w:ascii="微软雅黑" w:hAnsi="微软雅黑" w:eastAsia="微软雅黑" w:cs="微软雅黑"/>
                <w:bCs/>
                <w:color w:val="auto"/>
                <w:sz w:val="22"/>
                <w:szCs w:val="22"/>
              </w:rPr>
              <w:t>：</w:t>
            </w:r>
          </w:p>
        </w:tc>
        <w:tc>
          <w:tcPr>
            <w:tcW w:w="25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乌鲁木齐县人力资源和社会保障局</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jc w:val="both"/>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rPr>
              <w:t>是否最多跑一次：</w:t>
            </w:r>
          </w:p>
        </w:tc>
        <w:tc>
          <w:tcPr>
            <w:tcW w:w="3204"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是</w:t>
            </w:r>
          </w:p>
        </w:tc>
        <w:tc>
          <w:tcPr>
            <w:tcW w:w="190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rPr>
              <w:t>现场办事次数：</w:t>
            </w:r>
          </w:p>
        </w:tc>
        <w:tc>
          <w:tcPr>
            <w:tcW w:w="25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1</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lang w:eastAsia="zh-CN"/>
              </w:rPr>
              <w:t>设立</w:t>
            </w:r>
            <w:r>
              <w:rPr>
                <w:rFonts w:hint="eastAsia" w:ascii="微软雅黑" w:hAnsi="微软雅黑" w:eastAsia="微软雅黑" w:cs="微软雅黑"/>
                <w:bCs/>
                <w:color w:val="auto"/>
                <w:sz w:val="22"/>
                <w:szCs w:val="22"/>
              </w:rPr>
              <w:t>依据：</w:t>
            </w:r>
          </w:p>
        </w:tc>
        <w:tc>
          <w:tcPr>
            <w:tcW w:w="765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default" w:ascii="微软雅黑" w:hAnsi="微软雅黑" w:eastAsia="微软雅黑" w:cs="微软雅黑"/>
                <w:color w:val="auto"/>
                <w:sz w:val="22"/>
                <w:szCs w:val="22"/>
                <w:lang w:val="en-US" w:eastAsia="zh-CN"/>
              </w:rPr>
              <w:t>1.《关于做好职业资格证书查询系统建设工作的通知》（人社厅发〔2009〕44号）《职业资格证书网上查询管理办法（试行）》第八条：……持证人可携带本人身份证件、证书原件，到核发证书的职业技能鉴定机构办理更正手续。</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791"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lang w:eastAsia="zh-CN"/>
              </w:rPr>
              <w:t>办理</w:t>
            </w:r>
            <w:r>
              <w:rPr>
                <w:rFonts w:hint="eastAsia" w:ascii="微软雅黑" w:hAnsi="微软雅黑" w:eastAsia="微软雅黑" w:cs="微软雅黑"/>
                <w:bCs/>
                <w:color w:val="auto"/>
                <w:sz w:val="22"/>
                <w:szCs w:val="22"/>
              </w:rPr>
              <w:t>条件：</w:t>
            </w:r>
          </w:p>
        </w:tc>
        <w:tc>
          <w:tcPr>
            <w:tcW w:w="7651"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 xml:space="preserve">（一）准予批准的条件：根据更正职业资格证书信息申请各项文件规定的条件在申报周期内受理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（二）不予批准的情形：不符合</w:t>
            </w:r>
            <w:r>
              <w:rPr>
                <w:rFonts w:hint="eastAsia" w:ascii="微软雅黑" w:hAnsi="微软雅黑" w:eastAsia="微软雅黑" w:cs="微软雅黑"/>
                <w:b w:val="0"/>
                <w:bCs/>
                <w:color w:val="auto"/>
                <w:sz w:val="22"/>
                <w:szCs w:val="22"/>
                <w:lang w:eastAsia="zh-CN"/>
              </w:rPr>
              <w:t>更正职业资格证书信息申请</w:t>
            </w:r>
            <w:r>
              <w:rPr>
                <w:rFonts w:hint="eastAsia" w:ascii="微软雅黑" w:hAnsi="微软雅黑" w:eastAsia="微软雅黑" w:cs="微软雅黑"/>
                <w:color w:val="auto"/>
                <w:sz w:val="22"/>
                <w:szCs w:val="22"/>
                <w:lang w:val="en-US" w:eastAsia="zh-CN"/>
              </w:rPr>
              <w:t>的条件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（三）其他需要说明的情形：无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eastAsia="zh-CN"/>
              </w:rPr>
            </w:pPr>
            <w:r>
              <w:rPr>
                <w:rFonts w:hint="eastAsia" w:ascii="微软雅黑" w:hAnsi="微软雅黑" w:eastAsia="微软雅黑" w:cs="微软雅黑"/>
                <w:bCs/>
                <w:color w:val="auto"/>
                <w:sz w:val="22"/>
                <w:szCs w:val="22"/>
                <w:lang w:eastAsia="zh-CN"/>
              </w:rPr>
              <w:t>申办材料：</w:t>
            </w:r>
          </w:p>
        </w:tc>
        <w:tc>
          <w:tcPr>
            <w:tcW w:w="7651"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见附表</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531"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eastAsia="zh-CN"/>
              </w:rPr>
            </w:pPr>
            <w:r>
              <w:rPr>
                <w:rFonts w:hint="eastAsia" w:ascii="微软雅黑" w:hAnsi="微软雅黑" w:eastAsia="微软雅黑" w:cs="微软雅黑"/>
                <w:bCs/>
                <w:color w:val="auto"/>
                <w:sz w:val="22"/>
                <w:szCs w:val="22"/>
                <w:lang w:val="en-US" w:eastAsia="zh-CN"/>
              </w:rPr>
              <w:t>办理流程：</w:t>
            </w:r>
          </w:p>
        </w:tc>
        <w:tc>
          <w:tcPr>
            <w:tcW w:w="7651" w:type="dxa"/>
            <w:gridSpan w:val="3"/>
            <w:noWrap w:val="0"/>
            <w:vAlign w:val="center"/>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eastAsia="zh-CN"/>
              </w:rPr>
            </w:pPr>
            <w:r>
              <w:rPr>
                <w:rFonts w:hint="eastAsia" w:ascii="微软雅黑" w:hAnsi="微软雅黑" w:eastAsia="微软雅黑" w:cs="微软雅黑"/>
                <w:color w:val="auto"/>
                <w:sz w:val="22"/>
                <w:szCs w:val="22"/>
                <w:lang w:eastAsia="zh-CN"/>
              </w:rPr>
              <w:t>办理程序：收件—受理—办结—送达</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eastAsia="zh-CN"/>
              </w:rPr>
              <w:t>流程图：见附图</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849"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val="en-US" w:eastAsia="zh-CN"/>
              </w:rPr>
            </w:pPr>
            <w:r>
              <w:rPr>
                <w:rFonts w:hint="eastAsia" w:ascii="微软雅黑" w:hAnsi="微软雅黑" w:eastAsia="微软雅黑" w:cs="微软雅黑"/>
                <w:bCs/>
                <w:color w:val="auto"/>
                <w:sz w:val="22"/>
                <w:szCs w:val="22"/>
                <w:lang w:val="en-US" w:eastAsia="zh-CN"/>
              </w:rPr>
              <w:t>办理时限：</w:t>
            </w:r>
          </w:p>
        </w:tc>
        <w:tc>
          <w:tcPr>
            <w:tcW w:w="7651" w:type="dxa"/>
            <w:gridSpan w:val="3"/>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法定时限：无</w:t>
            </w:r>
          </w:p>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承诺时限：材料齐全当日办理</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849"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jc w:val="left"/>
              <w:textAlignment w:val="auto"/>
              <w:outlineLvl w:val="9"/>
              <w:rPr>
                <w:rFonts w:hint="eastAsia" w:ascii="微软雅黑" w:hAnsi="微软雅黑" w:eastAsia="微软雅黑" w:cs="微软雅黑"/>
                <w:bCs/>
                <w:color w:val="auto"/>
                <w:sz w:val="22"/>
                <w:szCs w:val="22"/>
                <w:lang w:val="en-US" w:eastAsia="zh-CN"/>
              </w:rPr>
            </w:pPr>
            <w:r>
              <w:rPr>
                <w:rFonts w:hint="eastAsia" w:ascii="微软雅黑" w:hAnsi="微软雅黑" w:eastAsia="微软雅黑" w:cs="微软雅黑"/>
                <w:bCs/>
                <w:color w:val="auto"/>
                <w:sz w:val="22"/>
                <w:szCs w:val="22"/>
                <w:lang w:val="en-US" w:eastAsia="zh-CN"/>
              </w:rPr>
              <w:t>收费依据及标准：</w:t>
            </w:r>
          </w:p>
        </w:tc>
        <w:tc>
          <w:tcPr>
            <w:tcW w:w="7651" w:type="dxa"/>
            <w:gridSpan w:val="3"/>
            <w:noWrap w:val="0"/>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收费项目：工本费</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收费标准：20元/本</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收费依据：《关于调整职业技能鉴定收费标准的通知》新计价费〔2004〕482号</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eastAsia="zh-CN"/>
              </w:rPr>
            </w:pPr>
            <w:r>
              <w:rPr>
                <w:rFonts w:hint="eastAsia" w:ascii="微软雅黑" w:hAnsi="微软雅黑" w:eastAsia="微软雅黑" w:cs="微软雅黑"/>
                <w:bCs/>
                <w:color w:val="auto"/>
                <w:sz w:val="22"/>
                <w:szCs w:val="22"/>
                <w:lang w:eastAsia="zh-CN"/>
              </w:rPr>
              <w:t>审批结果：</w:t>
            </w:r>
          </w:p>
        </w:tc>
        <w:tc>
          <w:tcPr>
            <w:tcW w:w="765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职业资格证书信息变更</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eastAsia="zh-CN"/>
              </w:rPr>
            </w:pPr>
            <w:r>
              <w:rPr>
                <w:rFonts w:hint="eastAsia" w:ascii="微软雅黑" w:hAnsi="微软雅黑" w:eastAsia="微软雅黑" w:cs="微软雅黑"/>
                <w:bCs/>
                <w:color w:val="auto"/>
                <w:sz w:val="22"/>
                <w:szCs w:val="22"/>
                <w:lang w:eastAsia="zh-CN"/>
              </w:rPr>
              <w:t>结果送达：</w:t>
            </w:r>
          </w:p>
        </w:tc>
        <w:tc>
          <w:tcPr>
            <w:tcW w:w="765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当场送达</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791"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jc w:val="left"/>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rPr>
              <w:t>办</w:t>
            </w:r>
            <w:r>
              <w:rPr>
                <w:rFonts w:hint="eastAsia" w:ascii="微软雅黑" w:hAnsi="微软雅黑" w:eastAsia="微软雅黑" w:cs="微软雅黑"/>
                <w:bCs/>
                <w:color w:val="auto"/>
                <w:sz w:val="22"/>
                <w:szCs w:val="22"/>
                <w:lang w:eastAsia="zh-CN"/>
              </w:rPr>
              <w:t>理地址和时间</w:t>
            </w:r>
            <w:r>
              <w:rPr>
                <w:rFonts w:hint="eastAsia" w:ascii="微软雅黑" w:hAnsi="微软雅黑" w:eastAsia="微软雅黑" w:cs="微软雅黑"/>
                <w:bCs/>
                <w:color w:val="auto"/>
                <w:sz w:val="22"/>
                <w:szCs w:val="22"/>
              </w:rPr>
              <w:t>：</w:t>
            </w:r>
          </w:p>
        </w:tc>
        <w:tc>
          <w:tcPr>
            <w:tcW w:w="765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eastAsia="zh-CN"/>
              </w:rPr>
              <w:t>（一）办理地址：</w:t>
            </w:r>
            <w:r>
              <w:rPr>
                <w:rFonts w:hint="eastAsia" w:ascii="微软雅黑" w:hAnsi="微软雅黑" w:eastAsia="微软雅黑" w:cs="微软雅黑"/>
                <w:color w:val="auto"/>
                <w:sz w:val="22"/>
                <w:szCs w:val="22"/>
                <w:lang w:val="en-US" w:eastAsia="zh-CN"/>
              </w:rPr>
              <w:t>乌鲁木齐县</w:t>
            </w:r>
            <w:r>
              <w:rPr>
                <w:rFonts w:hint="eastAsia" w:ascii="微软雅黑" w:hAnsi="微软雅黑" w:eastAsia="微软雅黑" w:cs="微软雅黑"/>
                <w:color w:val="auto"/>
                <w:sz w:val="22"/>
                <w:szCs w:val="22"/>
                <w:lang w:eastAsia="zh-CN"/>
              </w:rPr>
              <w:t>人力资源和社会保障局</w:t>
            </w:r>
            <w:r>
              <w:rPr>
                <w:rFonts w:hint="eastAsia" w:ascii="微软雅黑" w:hAnsi="微软雅黑" w:eastAsia="微软雅黑" w:cs="微软雅黑"/>
                <w:color w:val="auto"/>
                <w:sz w:val="22"/>
                <w:szCs w:val="22"/>
                <w:lang w:val="en-US" w:eastAsia="zh-CN"/>
              </w:rPr>
              <w:t>就业大厅</w:t>
            </w:r>
          </w:p>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eastAsia="zh-CN"/>
              </w:rPr>
              <w:t>（二）办理时间：法定工作日</w:t>
            </w:r>
            <w:r>
              <w:rPr>
                <w:rFonts w:hint="eastAsia" w:ascii="微软雅黑" w:hAnsi="微软雅黑" w:eastAsia="微软雅黑" w:cs="微软雅黑"/>
                <w:color w:val="auto"/>
                <w:sz w:val="22"/>
                <w:szCs w:val="22"/>
                <w:lang w:val="en-US" w:eastAsia="zh-CN"/>
              </w:rPr>
              <w:t xml:space="preserve"> 10:30-13:30、15:30-18:30</w:t>
            </w:r>
          </w:p>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（三）网上办理：无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791"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lang w:eastAsia="zh-CN"/>
              </w:rPr>
              <w:t>咨询方式：</w:t>
            </w:r>
          </w:p>
        </w:tc>
        <w:tc>
          <w:tcPr>
            <w:tcW w:w="7651"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（一）现场咨询：乌鲁木齐县</w:t>
            </w:r>
            <w:r>
              <w:rPr>
                <w:rFonts w:hint="eastAsia" w:ascii="微软雅黑" w:hAnsi="微软雅黑" w:eastAsia="微软雅黑" w:cs="微软雅黑"/>
                <w:color w:val="auto"/>
                <w:sz w:val="22"/>
                <w:szCs w:val="22"/>
                <w:lang w:eastAsia="zh-CN"/>
              </w:rPr>
              <w:t>人力资源和社会保障局</w:t>
            </w:r>
            <w:r>
              <w:rPr>
                <w:rFonts w:hint="eastAsia" w:ascii="微软雅黑" w:hAnsi="微软雅黑" w:eastAsia="微软雅黑" w:cs="微软雅黑"/>
                <w:color w:val="auto"/>
                <w:sz w:val="22"/>
                <w:szCs w:val="22"/>
                <w:lang w:val="en-US" w:eastAsia="zh-CN"/>
              </w:rPr>
              <w:t>就业大厅</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（二）电话咨询：</w:t>
            </w:r>
            <w:r>
              <w:rPr>
                <w:rFonts w:hint="eastAsia" w:ascii="微软雅黑" w:hAnsi="微软雅黑" w:eastAsia="微软雅黑" w:cs="微软雅黑"/>
                <w:color w:val="auto"/>
                <w:sz w:val="22"/>
                <w:szCs w:val="22"/>
              </w:rPr>
              <w:t>0991-</w:t>
            </w:r>
            <w:r>
              <w:rPr>
                <w:rFonts w:hint="eastAsia" w:ascii="微软雅黑" w:hAnsi="微软雅黑" w:eastAsia="微软雅黑" w:cs="微软雅黑"/>
                <w:color w:val="auto"/>
                <w:sz w:val="22"/>
                <w:szCs w:val="22"/>
                <w:lang w:val="en-US" w:eastAsia="zh-CN"/>
              </w:rPr>
              <w:t xml:space="preserve"> 5922773</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eastAsia="zh-CN"/>
              </w:rPr>
            </w:pPr>
            <w:r>
              <w:rPr>
                <w:rFonts w:hint="eastAsia" w:ascii="微软雅黑" w:hAnsi="微软雅黑" w:eastAsia="微软雅黑" w:cs="微软雅黑"/>
                <w:color w:val="auto"/>
                <w:sz w:val="22"/>
                <w:szCs w:val="22"/>
                <w:lang w:eastAsia="zh-CN"/>
              </w:rPr>
              <w:t>（三）网上咨询：无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90"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jc w:val="left"/>
              <w:textAlignment w:val="auto"/>
              <w:outlineLvl w:val="9"/>
              <w:rPr>
                <w:rFonts w:hint="eastAsia" w:ascii="微软雅黑" w:hAnsi="微软雅黑" w:eastAsia="微软雅黑" w:cs="微软雅黑"/>
                <w:bCs/>
                <w:color w:val="auto"/>
                <w:sz w:val="22"/>
                <w:szCs w:val="22"/>
                <w:lang w:eastAsia="zh-CN"/>
              </w:rPr>
            </w:pPr>
            <w:r>
              <w:rPr>
                <w:rFonts w:hint="eastAsia" w:ascii="微软雅黑" w:hAnsi="微软雅黑" w:eastAsia="微软雅黑" w:cs="微软雅黑"/>
                <w:bCs/>
                <w:color w:val="auto"/>
                <w:sz w:val="22"/>
                <w:szCs w:val="22"/>
              </w:rPr>
              <w:t>办理</w:t>
            </w:r>
            <w:r>
              <w:rPr>
                <w:rFonts w:hint="eastAsia" w:ascii="微软雅黑" w:hAnsi="微软雅黑" w:eastAsia="微软雅黑" w:cs="微软雅黑"/>
                <w:bCs/>
                <w:color w:val="auto"/>
                <w:sz w:val="22"/>
                <w:szCs w:val="22"/>
                <w:lang w:eastAsia="zh-CN"/>
              </w:rPr>
              <w:t>进程和</w:t>
            </w:r>
            <w:r>
              <w:rPr>
                <w:rFonts w:hint="eastAsia" w:ascii="微软雅黑" w:hAnsi="微软雅黑" w:eastAsia="微软雅黑" w:cs="微软雅黑"/>
                <w:bCs/>
                <w:color w:val="auto"/>
                <w:sz w:val="22"/>
                <w:szCs w:val="22"/>
              </w:rPr>
              <w:t>结果查询</w:t>
            </w:r>
            <w:r>
              <w:rPr>
                <w:rFonts w:hint="eastAsia" w:ascii="微软雅黑" w:hAnsi="微软雅黑" w:eastAsia="微软雅黑" w:cs="微软雅黑"/>
                <w:bCs/>
                <w:color w:val="auto"/>
                <w:sz w:val="22"/>
                <w:szCs w:val="22"/>
                <w:lang w:val="en-US" w:eastAsia="zh-CN"/>
              </w:rPr>
              <w:t>:</w:t>
            </w:r>
          </w:p>
        </w:tc>
        <w:tc>
          <w:tcPr>
            <w:tcW w:w="765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（一）现场查询：乌鲁木齐县人力资源和社会保障局</w:t>
            </w:r>
          </w:p>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（二）电话查询：0991-5922773</w:t>
            </w:r>
          </w:p>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（三）网上查询：无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71"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eastAsia="zh-CN"/>
              </w:rPr>
            </w:pPr>
            <w:r>
              <w:rPr>
                <w:rFonts w:hint="eastAsia" w:ascii="微软雅黑" w:hAnsi="微软雅黑" w:eastAsia="微软雅黑" w:cs="微软雅黑"/>
                <w:bCs/>
                <w:color w:val="auto"/>
                <w:sz w:val="22"/>
                <w:szCs w:val="22"/>
                <w:lang w:eastAsia="zh-CN"/>
              </w:rPr>
              <w:t>监督投诉渠道：</w:t>
            </w:r>
          </w:p>
        </w:tc>
        <w:tc>
          <w:tcPr>
            <w:tcW w:w="765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（一）现场监督投诉：乌鲁木齐县人社局办公室</w:t>
            </w:r>
          </w:p>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（二）电话监督投诉：0991-5923033</w:t>
            </w:r>
          </w:p>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（三）网上监督投诉：无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rPr>
              <w:t>附件下载：</w:t>
            </w:r>
          </w:p>
        </w:tc>
        <w:tc>
          <w:tcPr>
            <w:tcW w:w="765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54"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val="en-US" w:eastAsia="zh-CN"/>
              </w:rPr>
            </w:pPr>
            <w:r>
              <w:rPr>
                <w:rFonts w:hint="eastAsia" w:ascii="微软雅黑" w:hAnsi="微软雅黑" w:eastAsia="微软雅黑" w:cs="微软雅黑"/>
                <w:bCs/>
                <w:color w:val="auto"/>
                <w:sz w:val="22"/>
                <w:szCs w:val="22"/>
                <w:lang w:val="en-US" w:eastAsia="zh-CN"/>
              </w:rPr>
              <w:t>备注：</w:t>
            </w:r>
          </w:p>
        </w:tc>
        <w:tc>
          <w:tcPr>
            <w:tcW w:w="765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rPr>
            </w:pPr>
          </w:p>
        </w:tc>
      </w:tr>
    </w:tbl>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420" w:lineRule="atLeast"/>
        <w:ind w:right="0" w:rightChars="0"/>
        <w:jc w:val="center"/>
        <w:rPr>
          <w:rFonts w:hint="eastAsia" w:ascii="方正小标宋简体" w:hAnsi="方正小标宋简体" w:eastAsia="方正小标宋简体" w:cs="方正小标宋简体"/>
          <w:color w:val="auto"/>
          <w:sz w:val="36"/>
          <w:szCs w:val="36"/>
          <w:lang w:val="en-US" w:eastAsia="zh-CN"/>
        </w:rPr>
      </w:pPr>
    </w:p>
    <w:p>
      <w:pPr>
        <w:snapToGrid w:val="0"/>
        <w:rPr>
          <w:rFonts w:hint="eastAsia" w:ascii="微软雅黑" w:hAnsi="微软雅黑" w:eastAsia="微软雅黑"/>
          <w:color w:val="auto"/>
          <w:sz w:val="22"/>
          <w:szCs w:val="22"/>
          <w:highlight w:val="none"/>
          <w:lang w:val="en-US" w:eastAsia="zh-CN"/>
        </w:rPr>
      </w:pPr>
    </w:p>
    <w:p>
      <w:pPr>
        <w:snapToGrid w:val="0"/>
        <w:rPr>
          <w:rFonts w:hint="eastAsia" w:ascii="微软雅黑" w:hAnsi="微软雅黑" w:eastAsia="微软雅黑"/>
          <w:color w:val="auto"/>
          <w:sz w:val="22"/>
          <w:szCs w:val="22"/>
          <w:highlight w:val="none"/>
          <w:lang w:val="en-US" w:eastAsia="zh-CN"/>
        </w:rPr>
      </w:pPr>
      <w:r>
        <w:rPr>
          <w:rFonts w:hint="eastAsia" w:ascii="微软雅黑" w:hAnsi="微软雅黑" w:eastAsia="微软雅黑"/>
          <w:color w:val="auto"/>
          <w:sz w:val="22"/>
          <w:szCs w:val="22"/>
          <w:highlight w:val="none"/>
          <w:lang w:val="en-US" w:eastAsia="zh-CN"/>
        </w:rPr>
        <w:t>附表：</w:t>
      </w:r>
    </w:p>
    <w:tbl>
      <w:tblPr>
        <w:tblStyle w:val="4"/>
        <w:tblpPr w:leftFromText="180" w:rightFromText="180" w:vertAnchor="text" w:horzAnchor="page" w:tblpX="1082" w:tblpY="281"/>
        <w:tblOverlap w:val="never"/>
        <w:tblW w:w="9740" w:type="dxa"/>
        <w:jc w:val="cente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
      <w:tblGrid>
        <w:gridCol w:w="691"/>
        <w:gridCol w:w="2769"/>
        <w:gridCol w:w="1596"/>
        <w:gridCol w:w="888"/>
        <w:gridCol w:w="1565"/>
        <w:gridCol w:w="2231"/>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737" w:hRule="exact"/>
          <w:jc w:val="center"/>
        </w:trPr>
        <w:tc>
          <w:tcPr>
            <w:tcW w:w="691" w:type="dxa"/>
            <w:tcBorders>
              <w:tl2br w:val="nil"/>
              <w:tr2bl w:val="nil"/>
            </w:tcBorders>
            <w:shd w:val="clear" w:color="auto" w:fill="E9F2F9"/>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jc w:val="center"/>
              <w:textAlignment w:val="auto"/>
              <w:outlineLvl w:val="9"/>
              <w:rPr>
                <w:rFonts w:hint="eastAsia" w:ascii="微软雅黑" w:hAnsi="微软雅黑" w:eastAsia="微软雅黑"/>
                <w:bCs/>
                <w:color w:val="auto"/>
                <w:sz w:val="22"/>
                <w:szCs w:val="22"/>
                <w:lang w:eastAsia="zh-CN"/>
              </w:rPr>
            </w:pPr>
            <w:r>
              <w:rPr>
                <w:rFonts w:hint="eastAsia" w:ascii="微软雅黑" w:hAnsi="微软雅黑" w:eastAsia="微软雅黑"/>
                <w:bCs/>
                <w:color w:val="auto"/>
                <w:sz w:val="22"/>
                <w:szCs w:val="22"/>
                <w:lang w:eastAsia="zh-CN"/>
              </w:rPr>
              <w:t>序号</w:t>
            </w:r>
          </w:p>
        </w:tc>
        <w:tc>
          <w:tcPr>
            <w:tcW w:w="2769" w:type="dxa"/>
            <w:tcBorders>
              <w:tl2br w:val="nil"/>
              <w:tr2bl w:val="nil"/>
            </w:tcBorders>
            <w:shd w:val="clear" w:color="auto" w:fill="E9F2F9"/>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jc w:val="center"/>
              <w:textAlignment w:val="auto"/>
              <w:outlineLvl w:val="9"/>
              <w:rPr>
                <w:rFonts w:hint="eastAsia" w:ascii="微软雅黑" w:hAnsi="微软雅黑" w:eastAsia="微软雅黑"/>
                <w:bCs/>
                <w:color w:val="auto"/>
                <w:sz w:val="22"/>
                <w:szCs w:val="22"/>
                <w:lang w:eastAsia="zh-CN"/>
              </w:rPr>
            </w:pPr>
            <w:r>
              <w:rPr>
                <w:rFonts w:hint="eastAsia" w:ascii="微软雅黑" w:hAnsi="微软雅黑" w:eastAsia="微软雅黑"/>
                <w:bCs/>
                <w:color w:val="auto"/>
                <w:sz w:val="22"/>
                <w:szCs w:val="22"/>
                <w:lang w:eastAsia="zh-CN"/>
              </w:rPr>
              <w:t>提交材料名称</w:t>
            </w:r>
          </w:p>
        </w:tc>
        <w:tc>
          <w:tcPr>
            <w:tcW w:w="1596" w:type="dxa"/>
            <w:tcBorders>
              <w:tl2br w:val="nil"/>
              <w:tr2bl w:val="nil"/>
            </w:tcBorders>
            <w:shd w:val="clear" w:color="auto" w:fill="E9F2F9"/>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jc w:val="center"/>
              <w:textAlignment w:val="auto"/>
              <w:outlineLvl w:val="9"/>
              <w:rPr>
                <w:rFonts w:hint="eastAsia" w:ascii="微软雅黑" w:hAnsi="微软雅黑" w:eastAsia="微软雅黑"/>
                <w:bCs/>
                <w:color w:val="auto"/>
                <w:sz w:val="22"/>
                <w:szCs w:val="22"/>
                <w:lang w:val="en-US" w:eastAsia="zh-CN"/>
              </w:rPr>
            </w:pPr>
            <w:r>
              <w:rPr>
                <w:rFonts w:hint="eastAsia" w:ascii="微软雅黑" w:hAnsi="微软雅黑" w:eastAsia="微软雅黑"/>
                <w:bCs/>
                <w:color w:val="auto"/>
                <w:sz w:val="22"/>
                <w:szCs w:val="22"/>
                <w:lang w:eastAsia="zh-CN"/>
              </w:rPr>
              <w:t>原件</w:t>
            </w:r>
            <w:r>
              <w:rPr>
                <w:rFonts w:hint="eastAsia" w:ascii="微软雅黑" w:hAnsi="微软雅黑" w:eastAsia="微软雅黑"/>
                <w:bCs/>
                <w:color w:val="auto"/>
                <w:sz w:val="22"/>
                <w:szCs w:val="22"/>
                <w:lang w:val="en-US" w:eastAsia="zh-CN"/>
              </w:rPr>
              <w:t>/复印件</w:t>
            </w:r>
          </w:p>
        </w:tc>
        <w:tc>
          <w:tcPr>
            <w:tcW w:w="888" w:type="dxa"/>
            <w:tcBorders>
              <w:tl2br w:val="nil"/>
              <w:tr2bl w:val="nil"/>
            </w:tcBorders>
            <w:shd w:val="clear" w:color="auto" w:fill="E9F2F9"/>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jc w:val="center"/>
              <w:textAlignment w:val="auto"/>
              <w:outlineLvl w:val="9"/>
              <w:rPr>
                <w:rFonts w:hint="eastAsia" w:ascii="微软雅黑" w:hAnsi="微软雅黑" w:eastAsia="微软雅黑"/>
                <w:bCs/>
                <w:color w:val="auto"/>
                <w:sz w:val="22"/>
                <w:szCs w:val="22"/>
                <w:lang w:eastAsia="zh-CN"/>
              </w:rPr>
            </w:pPr>
            <w:r>
              <w:rPr>
                <w:rFonts w:hint="eastAsia" w:ascii="微软雅黑" w:hAnsi="微软雅黑" w:eastAsia="微软雅黑"/>
                <w:bCs/>
                <w:color w:val="auto"/>
                <w:sz w:val="22"/>
                <w:szCs w:val="22"/>
                <w:lang w:eastAsia="zh-CN"/>
              </w:rPr>
              <w:t>份数</w:t>
            </w:r>
          </w:p>
        </w:tc>
        <w:tc>
          <w:tcPr>
            <w:tcW w:w="1565" w:type="dxa"/>
            <w:tcBorders>
              <w:tl2br w:val="nil"/>
              <w:tr2bl w:val="nil"/>
            </w:tcBorders>
            <w:shd w:val="clear" w:color="auto" w:fill="E9F2F9"/>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jc w:val="center"/>
              <w:textAlignment w:val="auto"/>
              <w:outlineLvl w:val="9"/>
              <w:rPr>
                <w:rFonts w:hint="eastAsia" w:ascii="微软雅黑" w:hAnsi="微软雅黑" w:eastAsia="微软雅黑"/>
                <w:bCs/>
                <w:color w:val="auto"/>
                <w:sz w:val="22"/>
                <w:szCs w:val="22"/>
                <w:lang w:val="en-US" w:eastAsia="zh-CN"/>
              </w:rPr>
            </w:pPr>
            <w:r>
              <w:rPr>
                <w:rFonts w:hint="eastAsia" w:ascii="微软雅黑" w:hAnsi="微软雅黑" w:eastAsia="微软雅黑"/>
                <w:bCs/>
                <w:color w:val="auto"/>
                <w:sz w:val="22"/>
                <w:szCs w:val="22"/>
                <w:lang w:eastAsia="zh-CN"/>
              </w:rPr>
              <w:t>纸质</w:t>
            </w:r>
            <w:r>
              <w:rPr>
                <w:rFonts w:hint="eastAsia" w:ascii="微软雅黑" w:hAnsi="微软雅黑" w:eastAsia="微软雅黑"/>
                <w:bCs/>
                <w:color w:val="auto"/>
                <w:sz w:val="22"/>
                <w:szCs w:val="22"/>
                <w:lang w:val="en-US" w:eastAsia="zh-CN"/>
              </w:rPr>
              <w:t>/电子版</w:t>
            </w:r>
          </w:p>
        </w:tc>
        <w:tc>
          <w:tcPr>
            <w:tcW w:w="2231" w:type="dxa"/>
            <w:tcBorders>
              <w:tl2br w:val="nil"/>
              <w:tr2bl w:val="nil"/>
            </w:tcBorders>
            <w:shd w:val="clear" w:color="auto" w:fill="E9F2F9"/>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jc w:val="center"/>
              <w:textAlignment w:val="auto"/>
              <w:outlineLvl w:val="9"/>
              <w:rPr>
                <w:rFonts w:hint="eastAsia" w:ascii="微软雅黑" w:hAnsi="微软雅黑" w:eastAsia="微软雅黑"/>
                <w:bCs/>
                <w:color w:val="auto"/>
                <w:sz w:val="22"/>
                <w:szCs w:val="22"/>
                <w:lang w:eastAsia="zh-CN"/>
              </w:rPr>
            </w:pPr>
            <w:r>
              <w:rPr>
                <w:rFonts w:hint="eastAsia" w:ascii="微软雅黑" w:hAnsi="微软雅黑" w:eastAsia="微软雅黑"/>
                <w:bCs/>
                <w:color w:val="auto"/>
                <w:sz w:val="22"/>
                <w:szCs w:val="22"/>
                <w:lang w:eastAsia="zh-CN"/>
              </w:rPr>
              <w:t>特定要求</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737" w:hRule="exact"/>
          <w:jc w:val="center"/>
        </w:trPr>
        <w:tc>
          <w:tcPr>
            <w:tcW w:w="691"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center"/>
              <w:textAlignment w:val="auto"/>
              <w:outlineLvl w:val="9"/>
              <w:rPr>
                <w:rFonts w:hint="eastAsia" w:ascii="微软雅黑" w:hAnsi="微软雅黑" w:eastAsia="微软雅黑"/>
                <w:color w:val="auto"/>
                <w:sz w:val="22"/>
                <w:szCs w:val="22"/>
                <w:vertAlign w:val="baseline"/>
                <w:lang w:val="en-US" w:eastAsia="zh-CN"/>
              </w:rPr>
            </w:pPr>
            <w:r>
              <w:rPr>
                <w:rFonts w:hint="eastAsia" w:ascii="微软雅黑" w:hAnsi="微软雅黑" w:eastAsia="微软雅黑"/>
                <w:color w:val="auto"/>
                <w:sz w:val="22"/>
                <w:szCs w:val="22"/>
                <w:vertAlign w:val="baseline"/>
                <w:lang w:val="en-US" w:eastAsia="zh-CN"/>
              </w:rPr>
              <w:t>1</w:t>
            </w:r>
          </w:p>
        </w:tc>
        <w:tc>
          <w:tcPr>
            <w:tcW w:w="2769"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jc w:val="left"/>
              <w:textAlignment w:val="auto"/>
              <w:outlineLvl w:val="9"/>
              <w:rPr>
                <w:rFonts w:hint="eastAsia" w:ascii="微软雅黑" w:hAnsi="微软雅黑" w:eastAsia="微软雅黑"/>
                <w:color w:val="auto"/>
                <w:sz w:val="22"/>
                <w:szCs w:val="22"/>
                <w:vertAlign w:val="baseline"/>
                <w:lang w:eastAsia="zh-CN"/>
              </w:rPr>
            </w:pPr>
            <w:r>
              <w:rPr>
                <w:rFonts w:hint="eastAsia" w:ascii="仿宋" w:hAnsi="仿宋" w:eastAsia="仿宋" w:cs="仿宋"/>
                <w:i w:val="0"/>
                <w:color w:val="000000"/>
                <w:kern w:val="0"/>
                <w:sz w:val="28"/>
                <w:szCs w:val="28"/>
                <w:u w:val="none"/>
                <w:lang w:val="en-US" w:eastAsia="zh-CN"/>
              </w:rPr>
              <w:t>本人身份证件</w:t>
            </w:r>
          </w:p>
        </w:tc>
        <w:tc>
          <w:tcPr>
            <w:tcW w:w="1596"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default" w:ascii="微软雅黑" w:hAnsi="微软雅黑" w:eastAsia="微软雅黑"/>
                <w:color w:val="auto"/>
                <w:sz w:val="22"/>
                <w:szCs w:val="22"/>
                <w:vertAlign w:val="baseline"/>
                <w:lang w:val="en-US" w:eastAsia="zh-CN"/>
              </w:rPr>
            </w:pPr>
            <w:r>
              <w:rPr>
                <w:rFonts w:hint="eastAsia" w:ascii="微软雅黑" w:hAnsi="微软雅黑" w:eastAsia="微软雅黑"/>
                <w:color w:val="auto"/>
                <w:sz w:val="22"/>
                <w:szCs w:val="22"/>
                <w:vertAlign w:val="baseline"/>
                <w:lang w:val="en-US" w:eastAsia="zh-CN"/>
              </w:rPr>
              <w:t>原件</w:t>
            </w:r>
          </w:p>
        </w:tc>
        <w:tc>
          <w:tcPr>
            <w:tcW w:w="888"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default" w:ascii="微软雅黑" w:hAnsi="微软雅黑" w:eastAsia="微软雅黑"/>
                <w:color w:val="auto"/>
                <w:sz w:val="22"/>
                <w:szCs w:val="22"/>
                <w:vertAlign w:val="baseline"/>
                <w:lang w:val="en-US" w:eastAsia="zh-CN"/>
              </w:rPr>
            </w:pPr>
            <w:r>
              <w:rPr>
                <w:rFonts w:hint="eastAsia" w:ascii="微软雅黑" w:hAnsi="微软雅黑" w:eastAsia="微软雅黑"/>
                <w:color w:val="auto"/>
                <w:sz w:val="22"/>
                <w:szCs w:val="22"/>
                <w:vertAlign w:val="baseline"/>
                <w:lang w:val="en-US" w:eastAsia="zh-CN"/>
              </w:rPr>
              <w:t>1</w:t>
            </w:r>
          </w:p>
        </w:tc>
        <w:tc>
          <w:tcPr>
            <w:tcW w:w="1565"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default" w:ascii="微软雅黑" w:hAnsi="微软雅黑" w:eastAsia="微软雅黑"/>
                <w:color w:val="auto"/>
                <w:sz w:val="22"/>
                <w:szCs w:val="22"/>
                <w:vertAlign w:val="baseline"/>
                <w:lang w:val="en-US" w:eastAsia="zh-CN"/>
              </w:rPr>
            </w:pPr>
            <w:r>
              <w:rPr>
                <w:rFonts w:hint="eastAsia" w:ascii="微软雅黑" w:hAnsi="微软雅黑" w:eastAsia="微软雅黑"/>
                <w:color w:val="auto"/>
                <w:sz w:val="22"/>
                <w:szCs w:val="22"/>
                <w:vertAlign w:val="baseline"/>
                <w:lang w:val="en-US" w:eastAsia="zh-CN"/>
              </w:rPr>
              <w:t>纸质</w:t>
            </w:r>
          </w:p>
        </w:tc>
        <w:tc>
          <w:tcPr>
            <w:tcW w:w="2231"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eastAsia" w:ascii="微软雅黑" w:hAnsi="微软雅黑" w:eastAsia="微软雅黑"/>
                <w:color w:val="auto"/>
                <w:sz w:val="22"/>
                <w:szCs w:val="22"/>
                <w:vertAlign w:val="baseline"/>
                <w:lang w:eastAsia="zh-CN"/>
              </w:rPr>
            </w:pP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737" w:hRule="exact"/>
          <w:jc w:val="center"/>
        </w:trPr>
        <w:tc>
          <w:tcPr>
            <w:tcW w:w="691"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center"/>
              <w:textAlignment w:val="auto"/>
              <w:outlineLvl w:val="9"/>
              <w:rPr>
                <w:rFonts w:hint="default" w:ascii="微软雅黑" w:hAnsi="微软雅黑" w:eastAsia="微软雅黑"/>
                <w:color w:val="auto"/>
                <w:sz w:val="22"/>
                <w:szCs w:val="22"/>
                <w:vertAlign w:val="baseline"/>
                <w:lang w:val="en-US" w:eastAsia="zh-CN"/>
              </w:rPr>
            </w:pPr>
            <w:r>
              <w:rPr>
                <w:rFonts w:hint="eastAsia" w:ascii="微软雅黑" w:hAnsi="微软雅黑" w:eastAsia="微软雅黑"/>
                <w:color w:val="auto"/>
                <w:sz w:val="22"/>
                <w:szCs w:val="22"/>
                <w:vertAlign w:val="baseline"/>
                <w:lang w:val="en-US" w:eastAsia="zh-CN"/>
              </w:rPr>
              <w:t>2</w:t>
            </w:r>
          </w:p>
        </w:tc>
        <w:tc>
          <w:tcPr>
            <w:tcW w:w="2769"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jc w:val="left"/>
              <w:textAlignment w:val="auto"/>
              <w:outlineLvl w:val="9"/>
              <w:rPr>
                <w:rFonts w:hint="eastAsia" w:ascii="微软雅黑" w:hAnsi="微软雅黑" w:eastAsia="微软雅黑"/>
                <w:color w:val="auto"/>
                <w:sz w:val="22"/>
                <w:szCs w:val="22"/>
                <w:vertAlign w:val="baseline"/>
                <w:lang w:eastAsia="zh-CN"/>
              </w:rPr>
            </w:pPr>
            <w:r>
              <w:rPr>
                <w:rFonts w:hint="eastAsia" w:ascii="仿宋" w:hAnsi="仿宋" w:eastAsia="仿宋" w:cs="仿宋"/>
                <w:i w:val="0"/>
                <w:color w:val="000000"/>
                <w:kern w:val="0"/>
                <w:sz w:val="28"/>
                <w:szCs w:val="28"/>
                <w:u w:val="none"/>
                <w:lang w:val="en-US" w:eastAsia="zh-CN"/>
              </w:rPr>
              <w:t>职业资格证书</w:t>
            </w:r>
          </w:p>
        </w:tc>
        <w:tc>
          <w:tcPr>
            <w:tcW w:w="1596"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eastAsia" w:ascii="微软雅黑" w:hAnsi="微软雅黑" w:eastAsia="微软雅黑" w:cs="黑体"/>
                <w:color w:val="auto"/>
                <w:kern w:val="2"/>
                <w:sz w:val="22"/>
                <w:szCs w:val="22"/>
                <w:vertAlign w:val="baseline"/>
                <w:lang w:val="en-US" w:eastAsia="zh-CN"/>
              </w:rPr>
            </w:pPr>
            <w:r>
              <w:rPr>
                <w:rFonts w:hint="eastAsia" w:ascii="微软雅黑" w:hAnsi="微软雅黑" w:eastAsia="微软雅黑"/>
                <w:color w:val="auto"/>
                <w:sz w:val="22"/>
                <w:szCs w:val="22"/>
                <w:vertAlign w:val="baseline"/>
                <w:lang w:val="en-US" w:eastAsia="zh-CN"/>
              </w:rPr>
              <w:t>原件</w:t>
            </w:r>
          </w:p>
        </w:tc>
        <w:tc>
          <w:tcPr>
            <w:tcW w:w="888"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eastAsia" w:ascii="微软雅黑" w:hAnsi="微软雅黑" w:eastAsia="微软雅黑" w:cs="黑体"/>
                <w:color w:val="auto"/>
                <w:kern w:val="2"/>
                <w:sz w:val="22"/>
                <w:szCs w:val="22"/>
                <w:vertAlign w:val="baseline"/>
                <w:lang w:val="en-US" w:eastAsia="zh-CN"/>
              </w:rPr>
            </w:pPr>
            <w:r>
              <w:rPr>
                <w:rFonts w:hint="eastAsia" w:ascii="微软雅黑" w:hAnsi="微软雅黑" w:eastAsia="微软雅黑"/>
                <w:color w:val="auto"/>
                <w:sz w:val="22"/>
                <w:szCs w:val="22"/>
                <w:vertAlign w:val="baseline"/>
                <w:lang w:val="en-US" w:eastAsia="zh-CN"/>
              </w:rPr>
              <w:t>1</w:t>
            </w:r>
          </w:p>
        </w:tc>
        <w:tc>
          <w:tcPr>
            <w:tcW w:w="1565"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eastAsia" w:ascii="微软雅黑" w:hAnsi="微软雅黑" w:eastAsia="微软雅黑" w:cs="黑体"/>
                <w:color w:val="auto"/>
                <w:kern w:val="2"/>
                <w:sz w:val="22"/>
                <w:szCs w:val="22"/>
                <w:vertAlign w:val="baseline"/>
                <w:lang w:val="en-US" w:eastAsia="zh-CN"/>
              </w:rPr>
            </w:pPr>
            <w:r>
              <w:rPr>
                <w:rFonts w:hint="eastAsia" w:ascii="微软雅黑" w:hAnsi="微软雅黑" w:eastAsia="微软雅黑"/>
                <w:color w:val="auto"/>
                <w:sz w:val="22"/>
                <w:szCs w:val="22"/>
                <w:vertAlign w:val="baseline"/>
                <w:lang w:val="en-US" w:eastAsia="zh-CN"/>
              </w:rPr>
              <w:t>纸质</w:t>
            </w:r>
          </w:p>
        </w:tc>
        <w:tc>
          <w:tcPr>
            <w:tcW w:w="2231"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eastAsia" w:ascii="微软雅黑" w:hAnsi="微软雅黑" w:eastAsia="微软雅黑"/>
                <w:color w:val="auto"/>
                <w:sz w:val="22"/>
                <w:szCs w:val="22"/>
                <w:vertAlign w:val="baseline"/>
                <w:lang w:eastAsia="zh-CN"/>
              </w:rPr>
            </w:pPr>
          </w:p>
        </w:tc>
      </w:tr>
    </w:tbl>
    <w:p>
      <w:pPr>
        <w:keepNext w:val="0"/>
        <w:keepLines w:val="0"/>
        <w:pageBreakBefore w:val="0"/>
        <w:widowControl w:val="0"/>
        <w:kinsoku/>
        <w:wordWrap/>
        <w:overflowPunct/>
        <w:topLinePunct w:val="0"/>
        <w:autoSpaceDE/>
        <w:autoSpaceDN/>
        <w:bidi w:val="0"/>
        <w:adjustRightInd/>
        <w:snapToGrid w:val="0"/>
        <w:spacing w:line="560" w:lineRule="exact"/>
        <w:ind w:firstLine="720" w:firstLineChars="200"/>
        <w:textAlignment w:val="auto"/>
        <w:rPr>
          <w:rFonts w:hint="eastAsia" w:ascii="Arial" w:hAnsi="Arial" w:eastAsia="Arial" w:cs="Arial"/>
          <w:b/>
          <w:bCs/>
          <w:i w:val="0"/>
          <w:caps w:val="0"/>
          <w:color w:val="auto"/>
          <w:spacing w:val="0"/>
          <w:sz w:val="36"/>
          <w:szCs w:val="36"/>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720" w:firstLineChars="200"/>
        <w:textAlignment w:val="auto"/>
        <w:rPr>
          <w:rFonts w:hint="default" w:ascii="Arial" w:hAnsi="Arial" w:eastAsia="Arial" w:cs="Arial"/>
          <w:b/>
          <w:bCs/>
          <w:i w:val="0"/>
          <w:caps w:val="0"/>
          <w:color w:val="auto"/>
          <w:spacing w:val="0"/>
          <w:sz w:val="36"/>
          <w:szCs w:val="36"/>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720" w:firstLineChars="200"/>
        <w:textAlignment w:val="auto"/>
        <w:rPr>
          <w:rFonts w:hint="default" w:ascii="Arial" w:hAnsi="Arial" w:eastAsia="Arial" w:cs="Arial"/>
          <w:b/>
          <w:bCs/>
          <w:i w:val="0"/>
          <w:caps w:val="0"/>
          <w:color w:val="auto"/>
          <w:spacing w:val="0"/>
          <w:sz w:val="36"/>
          <w:szCs w:val="36"/>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720" w:firstLineChars="200"/>
        <w:textAlignment w:val="auto"/>
        <w:rPr>
          <w:rFonts w:hint="default" w:ascii="Arial" w:hAnsi="Arial" w:eastAsia="Arial" w:cs="Arial"/>
          <w:b/>
          <w:bCs/>
          <w:i w:val="0"/>
          <w:caps w:val="0"/>
          <w:color w:val="auto"/>
          <w:spacing w:val="0"/>
          <w:sz w:val="36"/>
          <w:szCs w:val="36"/>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720" w:firstLineChars="200"/>
        <w:textAlignment w:val="auto"/>
        <w:rPr>
          <w:rFonts w:hint="default" w:ascii="Arial" w:hAnsi="Arial" w:eastAsia="Arial" w:cs="Arial"/>
          <w:b/>
          <w:bCs/>
          <w:i w:val="0"/>
          <w:caps w:val="0"/>
          <w:color w:val="auto"/>
          <w:spacing w:val="0"/>
          <w:sz w:val="36"/>
          <w:szCs w:val="36"/>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720" w:firstLineChars="200"/>
        <w:textAlignment w:val="auto"/>
        <w:rPr>
          <w:rFonts w:hint="default" w:ascii="Arial" w:hAnsi="Arial" w:eastAsia="Arial" w:cs="Arial"/>
          <w:b/>
          <w:bCs/>
          <w:i w:val="0"/>
          <w:caps w:val="0"/>
          <w:color w:val="auto"/>
          <w:spacing w:val="0"/>
          <w:sz w:val="36"/>
          <w:szCs w:val="36"/>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720" w:firstLineChars="200"/>
        <w:textAlignment w:val="auto"/>
        <w:rPr>
          <w:rFonts w:hint="default" w:ascii="Arial" w:hAnsi="Arial" w:eastAsia="Arial" w:cs="Arial"/>
          <w:b/>
          <w:bCs/>
          <w:i w:val="0"/>
          <w:caps w:val="0"/>
          <w:color w:val="auto"/>
          <w:spacing w:val="0"/>
          <w:sz w:val="36"/>
          <w:szCs w:val="36"/>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720" w:firstLineChars="200"/>
        <w:textAlignment w:val="auto"/>
        <w:rPr>
          <w:rFonts w:hint="default" w:ascii="Arial" w:hAnsi="Arial" w:eastAsia="Arial" w:cs="Arial"/>
          <w:b/>
          <w:bCs/>
          <w:i w:val="0"/>
          <w:caps w:val="0"/>
          <w:color w:val="auto"/>
          <w:spacing w:val="0"/>
          <w:sz w:val="36"/>
          <w:szCs w:val="36"/>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720" w:firstLineChars="200"/>
        <w:textAlignment w:val="auto"/>
        <w:rPr>
          <w:rFonts w:hint="default" w:ascii="Arial" w:hAnsi="Arial" w:eastAsia="Arial" w:cs="Arial"/>
          <w:b/>
          <w:bCs/>
          <w:i w:val="0"/>
          <w:caps w:val="0"/>
          <w:color w:val="auto"/>
          <w:spacing w:val="0"/>
          <w:sz w:val="36"/>
          <w:szCs w:val="36"/>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720" w:firstLineChars="200"/>
        <w:textAlignment w:val="auto"/>
        <w:rPr>
          <w:rFonts w:hint="default" w:ascii="Arial" w:hAnsi="Arial" w:eastAsia="Arial" w:cs="Arial"/>
          <w:b/>
          <w:bCs/>
          <w:i w:val="0"/>
          <w:caps w:val="0"/>
          <w:color w:val="auto"/>
          <w:spacing w:val="0"/>
          <w:sz w:val="36"/>
          <w:szCs w:val="36"/>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240" w:lineRule="auto"/>
        <w:ind w:left="0" w:right="0" w:rightChars="0"/>
        <w:jc w:val="center"/>
        <w:textAlignment w:val="auto"/>
        <w:rPr>
          <w:rFonts w:hint="eastAsia" w:ascii="微软雅黑" w:hAnsi="微软雅黑" w:eastAsia="微软雅黑" w:cs="微软雅黑"/>
          <w:color w:val="auto"/>
          <w:kern w:val="0"/>
          <w:sz w:val="36"/>
          <w:szCs w:val="36"/>
          <w:lang w:val="en-US" w:eastAsia="zh-CN"/>
        </w:rPr>
      </w:pPr>
      <w:r>
        <w:rPr>
          <w:rFonts w:hint="eastAsia" w:ascii="微软雅黑" w:hAnsi="微软雅黑" w:eastAsia="微软雅黑" w:cs="微软雅黑"/>
          <w:color w:val="auto"/>
          <w:kern w:val="0"/>
          <w:sz w:val="36"/>
          <w:szCs w:val="36"/>
          <w:lang w:val="en-US" w:eastAsia="zh-CN"/>
        </w:rPr>
        <w:t>乌鲁木齐县人力资源和社会保障局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240" w:lineRule="auto"/>
        <w:ind w:left="0" w:right="0" w:rightChars="0"/>
        <w:jc w:val="center"/>
        <w:textAlignment w:val="auto"/>
        <w:rPr>
          <w:rFonts w:hint="eastAsia" w:ascii="微软雅黑" w:hAnsi="微软雅黑" w:eastAsia="微软雅黑" w:cs="微软雅黑"/>
          <w:color w:val="auto"/>
          <w:kern w:val="0"/>
          <w:sz w:val="36"/>
          <w:szCs w:val="36"/>
          <w:lang w:val="en-US" w:eastAsia="zh-CN"/>
        </w:rPr>
      </w:pPr>
      <w:r>
        <w:rPr>
          <w:rFonts w:hint="eastAsia" w:ascii="微软雅黑" w:hAnsi="微软雅黑" w:eastAsia="微软雅黑" w:cs="微软雅黑"/>
          <w:color w:val="auto"/>
          <w:kern w:val="0"/>
          <w:sz w:val="36"/>
          <w:szCs w:val="36"/>
          <w:lang w:val="en-US" w:eastAsia="zh-CN"/>
        </w:rPr>
        <w:t>公共服务事项办事指南</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240" w:lineRule="auto"/>
        <w:ind w:left="0" w:right="0" w:rightChars="0"/>
        <w:jc w:val="center"/>
        <w:textAlignment w:val="auto"/>
        <w:rPr>
          <w:rFonts w:hint="eastAsia" w:ascii="微软雅黑" w:hAnsi="微软雅黑" w:eastAsia="微软雅黑" w:cs="微软雅黑"/>
          <w:color w:val="auto"/>
          <w:kern w:val="0"/>
          <w:sz w:val="36"/>
          <w:szCs w:val="36"/>
          <w:lang w:val="en-US" w:eastAsia="zh-CN"/>
        </w:rPr>
      </w:pPr>
    </w:p>
    <w:tbl>
      <w:tblPr>
        <w:tblStyle w:val="4"/>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268"/>
        <w:gridCol w:w="68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5" w:hRule="atLeast"/>
          <w:jc w:val="center"/>
        </w:trPr>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left="105" w:leftChars="50" w:right="105" w:rightChars="5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rPr>
              <w:t>事项名称</w:t>
            </w:r>
          </w:p>
        </w:tc>
        <w:tc>
          <w:tcPr>
            <w:tcW w:w="6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仿宋" w:hAnsi="仿宋" w:eastAsia="仿宋" w:cs="仿宋"/>
                <w:i w:val="0"/>
                <w:color w:val="000000"/>
                <w:szCs w:val="28"/>
                <w:u w:val="none"/>
              </w:rPr>
            </w:pPr>
            <w:bookmarkStart w:id="0" w:name="_Toc3324"/>
            <w:r>
              <w:rPr>
                <w:rFonts w:hint="eastAsia" w:ascii="仿宋" w:hAnsi="仿宋" w:eastAsia="仿宋" w:cs="仿宋"/>
                <w:i w:val="0"/>
                <w:color w:val="000000"/>
                <w:kern w:val="0"/>
                <w:sz w:val="28"/>
                <w:szCs w:val="28"/>
                <w:u w:val="none"/>
                <w:lang w:val="en-US" w:eastAsia="zh-CN"/>
              </w:rPr>
              <w:t>更正职业资格证书信息申请</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7" w:hRule="atLeast"/>
          <w:jc w:val="center"/>
        </w:trPr>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left="105" w:leftChars="50" w:right="105" w:rightChars="5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rPr>
              <w:t>事项简述</w:t>
            </w:r>
          </w:p>
        </w:tc>
        <w:tc>
          <w:tcPr>
            <w:tcW w:w="6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left="105" w:leftChars="50" w:right="105" w:rightChars="5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rPr>
              <w:t>在乌鲁木齐县所属鉴定机构鉴定的个人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3" w:hRule="atLeast"/>
          <w:jc w:val="center"/>
        </w:trPr>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left="105" w:leftChars="50" w:right="105" w:rightChars="5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rPr>
              <w:t>办理材料</w:t>
            </w:r>
          </w:p>
        </w:tc>
        <w:tc>
          <w:tcPr>
            <w:tcW w:w="6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本人身份证件（原件，1份，纸质）</w:t>
            </w:r>
          </w:p>
          <w:p>
            <w:pPr>
              <w:pStyle w:val="2"/>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lang w:val="en-US" w:eastAsia="zh-CN"/>
              </w:rPr>
            </w:pPr>
            <w:r>
              <w:rPr>
                <w:rFonts w:hint="eastAsia" w:ascii="仿宋" w:hAnsi="仿宋" w:eastAsia="仿宋" w:cs="仿宋"/>
                <w:i w:val="0"/>
                <w:color w:val="000000"/>
                <w:kern w:val="0"/>
                <w:sz w:val="28"/>
                <w:szCs w:val="28"/>
                <w:u w:val="none"/>
                <w:lang w:val="en-US" w:eastAsia="zh-CN"/>
              </w:rPr>
              <w:t>职业资格证书（原件，1份，纸质）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7" w:hRule="atLeast"/>
          <w:jc w:val="center"/>
        </w:trPr>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left="105" w:leftChars="50" w:right="105" w:rightChars="5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rPr>
              <w:t>办理方式</w:t>
            </w:r>
          </w:p>
        </w:tc>
        <w:tc>
          <w:tcPr>
            <w:tcW w:w="6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left="105" w:leftChars="50" w:right="105" w:rightChars="5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rPr>
              <w:t>现场办理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7" w:hRule="atLeast"/>
          <w:jc w:val="center"/>
        </w:trPr>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left="105" w:leftChars="50" w:right="105" w:rightChars="5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rPr>
              <w:t>办理时限</w:t>
            </w:r>
          </w:p>
        </w:tc>
        <w:tc>
          <w:tcPr>
            <w:tcW w:w="6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left="105" w:leftChars="50" w:right="105" w:rightChars="50"/>
              <w:jc w:val="left"/>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即时办理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7" w:hRule="atLeast"/>
          <w:jc w:val="center"/>
        </w:trPr>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left="105" w:leftChars="50" w:right="105" w:rightChars="5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rPr>
              <w:t>结果送达</w:t>
            </w:r>
          </w:p>
        </w:tc>
        <w:tc>
          <w:tcPr>
            <w:tcW w:w="6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left="105" w:leftChars="50" w:right="105" w:rightChars="5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rPr>
              <w:t>当场送达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06" w:hRule="atLeast"/>
          <w:jc w:val="center"/>
        </w:trPr>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left="105" w:leftChars="50" w:right="105" w:rightChars="5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rPr>
              <w:t>收费依据及标准</w:t>
            </w:r>
          </w:p>
        </w:tc>
        <w:tc>
          <w:tcPr>
            <w:tcW w:w="6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right="105" w:rightChars="50"/>
              <w:textAlignment w:val="auto"/>
              <w:outlineLvl w:val="9"/>
              <w:rPr>
                <w:rFonts w:hint="eastAsia"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1.收费依据：《关于调整职业技能鉴定收费标准的通知》新计价费</w:t>
            </w:r>
            <w:r>
              <w:rPr>
                <w:rFonts w:hint="eastAsia" w:ascii="微软雅黑" w:hAnsi="微软雅黑" w:eastAsia="微软雅黑" w:cs="微软雅黑"/>
                <w:i w:val="0"/>
                <w:color w:val="000000"/>
                <w:kern w:val="0"/>
                <w:sz w:val="28"/>
                <w:szCs w:val="28"/>
                <w:u w:val="none"/>
                <w:lang w:val="en-US" w:eastAsia="zh-CN"/>
              </w:rPr>
              <w:t>〔</w:t>
            </w:r>
            <w:r>
              <w:rPr>
                <w:rFonts w:hint="eastAsia" w:ascii="仿宋" w:hAnsi="仿宋" w:eastAsia="仿宋" w:cs="仿宋"/>
                <w:i w:val="0"/>
                <w:color w:val="000000"/>
                <w:kern w:val="0"/>
                <w:sz w:val="28"/>
                <w:szCs w:val="28"/>
                <w:u w:val="none"/>
                <w:lang w:val="en-US" w:eastAsia="zh-CN"/>
              </w:rPr>
              <w:t>2004</w:t>
            </w:r>
            <w:r>
              <w:rPr>
                <w:rFonts w:hint="eastAsia" w:ascii="微软雅黑" w:hAnsi="微软雅黑" w:eastAsia="微软雅黑" w:cs="微软雅黑"/>
                <w:i w:val="0"/>
                <w:color w:val="000000"/>
                <w:kern w:val="0"/>
                <w:sz w:val="28"/>
                <w:szCs w:val="28"/>
                <w:u w:val="none"/>
                <w:lang w:val="en-US" w:eastAsia="zh-CN"/>
              </w:rPr>
              <w:t>〕</w:t>
            </w:r>
            <w:r>
              <w:rPr>
                <w:rFonts w:hint="eastAsia" w:ascii="仿宋" w:hAnsi="仿宋" w:eastAsia="仿宋" w:cs="仿宋"/>
                <w:i w:val="0"/>
                <w:color w:val="000000"/>
                <w:kern w:val="0"/>
                <w:sz w:val="28"/>
                <w:szCs w:val="28"/>
                <w:u w:val="none"/>
                <w:lang w:val="en-US" w:eastAsia="zh-CN"/>
              </w:rPr>
              <w:t>482号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right="105" w:rightChars="50"/>
              <w:textAlignment w:val="auto"/>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rPr>
              <w:t>2.收费标准：20元/本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7" w:hRule="atLeast"/>
          <w:jc w:val="center"/>
        </w:trPr>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left="105" w:leftChars="50" w:right="105" w:rightChars="5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rPr>
              <w:t>办事时间</w:t>
            </w:r>
          </w:p>
        </w:tc>
        <w:tc>
          <w:tcPr>
            <w:tcW w:w="6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left="105" w:leftChars="50" w:right="105" w:rightChars="5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rPr>
              <w:t>法定工作日 10:30-13:30、15:30-18:30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2" w:hRule="atLeast"/>
          <w:jc w:val="center"/>
        </w:trPr>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left="105" w:leftChars="50" w:right="105" w:rightChars="5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rPr>
              <w:t>办理机构及地点</w:t>
            </w:r>
          </w:p>
        </w:tc>
        <w:tc>
          <w:tcPr>
            <w:tcW w:w="6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105" w:leftChars="50" w:right="105" w:rightChars="5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rPr>
              <w:t>乌鲁木齐县南旅东路县人民政府3号楼人力资源和社会保障局负一层就业大厅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57" w:hRule="atLeast"/>
          <w:jc w:val="center"/>
        </w:trPr>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left="105" w:leftChars="50" w:right="105" w:rightChars="5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rPr>
              <w:t>咨询查询途径</w:t>
            </w:r>
          </w:p>
        </w:tc>
        <w:tc>
          <w:tcPr>
            <w:tcW w:w="6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105" w:leftChars="50" w:right="105" w:rightChars="50"/>
              <w:jc w:val="left"/>
              <w:textAlignment w:val="center"/>
              <w:rPr>
                <w:rFonts w:hint="eastAsia"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1.现场咨询查询：乌鲁木齐县南旅东路县人民政府3号楼人力资源和社会保障局就业大厅021室</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105" w:leftChars="50" w:right="105" w:rightChars="50"/>
              <w:jc w:val="left"/>
              <w:textAlignment w:val="center"/>
              <w:rPr>
                <w:rFonts w:hint="default"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2.电话咨询查询：0991-5922773</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105" w:leftChars="50" w:right="105" w:rightChars="50"/>
              <w:jc w:val="left"/>
              <w:textAlignment w:val="center"/>
              <w:rPr>
                <w:rFonts w:hint="eastAsia"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3.网上查询：无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9" w:hRule="atLeast"/>
          <w:jc w:val="center"/>
        </w:trPr>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left="105" w:leftChars="50" w:right="105" w:rightChars="5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rPr>
              <w:t>监督投诉渠道</w:t>
            </w:r>
          </w:p>
        </w:tc>
        <w:tc>
          <w:tcPr>
            <w:tcW w:w="6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105" w:rightChars="50" w:firstLine="0" w:firstLineChars="0"/>
              <w:jc w:val="left"/>
              <w:textAlignment w:val="auto"/>
              <w:outlineLvl w:val="9"/>
              <w:rPr>
                <w:rFonts w:hint="eastAsia"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1.现场监督投诉：乌鲁木齐县南旅东路县人民政府3号楼人力资源和社会保障局办公室113室</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105" w:leftChars="50" w:right="105" w:rightChars="50"/>
              <w:jc w:val="left"/>
              <w:textAlignment w:val="center"/>
              <w:rPr>
                <w:rFonts w:hint="default"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2.电话监督投诉：0991-5923033</w:t>
            </w:r>
          </w:p>
        </w:tc>
      </w:tr>
    </w:tbl>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420" w:lineRule="atLeast"/>
        <w:ind w:right="0" w:rightChars="0"/>
        <w:jc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乌鲁木齐县人力资源和社会保障局更正职业资格证书信息申请事项办事流程图</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420" w:lineRule="atLeast"/>
        <w:ind w:right="0" w:rightChars="0"/>
        <w:jc w:val="center"/>
        <w:rPr>
          <w:rFonts w:hint="eastAsia" w:ascii="方正小标宋简体" w:hAnsi="方正小标宋简体" w:eastAsia="方正小标宋简体" w:cs="方正小标宋简体"/>
          <w:color w:val="auto"/>
          <w:sz w:val="36"/>
          <w:szCs w:val="36"/>
          <w:lang w:val="en-US" w:eastAsia="zh-CN"/>
        </w:rPr>
      </w:pPr>
    </w:p>
    <w:p/>
    <w:p>
      <w:pPr>
        <w:keepNext w:val="0"/>
        <w:keepLines w:val="0"/>
        <w:widowControl/>
        <w:suppressLineNumbers w:val="0"/>
        <w:spacing w:before="0" w:beforeAutospacing="0" w:after="0" w:afterAutospacing="0"/>
        <w:ind w:left="0" w:right="0" w:firstLine="0"/>
        <w:jc w:val="center"/>
        <w:rPr>
          <w:rFonts w:hint="default" w:ascii="Calibri" w:hAnsi="Calibri" w:cs="Calibri"/>
          <w:i w:val="0"/>
          <w:caps w:val="0"/>
          <w:color w:val="000000"/>
          <w:spacing w:val="0"/>
          <w:sz w:val="21"/>
          <w:szCs w:val="21"/>
        </w:rPr>
      </w:pPr>
      <w:r>
        <w:rPr>
          <w:rFonts w:hint="eastAsia" w:ascii="微软雅黑" w:hAnsi="微软雅黑" w:eastAsia="微软雅黑" w:cs="微软雅黑"/>
          <w:b w:val="0"/>
          <w:i w:val="0"/>
          <w:caps w:val="0"/>
          <w:color w:val="000000"/>
          <w:spacing w:val="0"/>
          <w:kern w:val="0"/>
          <w:sz w:val="36"/>
          <w:szCs w:val="36"/>
          <w:lang w:val="en-US" w:eastAsia="zh-CN" w:bidi="ar"/>
        </w:rPr>
        <w:t> </w:t>
      </w:r>
    </w:p>
    <w:tbl>
      <w:tblPr>
        <w:tblStyle w:val="4"/>
        <w:tblW w:w="6380" w:type="dxa"/>
        <w:jc w:val="center"/>
        <w:shd w:val="clear" w:color="auto" w:fill="auto"/>
        <w:tblLayout w:type="autofit"/>
        <w:tblCellMar>
          <w:top w:w="15" w:type="dxa"/>
          <w:left w:w="15" w:type="dxa"/>
          <w:bottom w:w="15" w:type="dxa"/>
          <w:right w:w="15" w:type="dxa"/>
        </w:tblCellMar>
      </w:tblPr>
      <w:tblGrid>
        <w:gridCol w:w="6848"/>
      </w:tblGrid>
      <w:tr>
        <w:tblPrEx>
          <w:shd w:val="clear" w:color="auto" w:fill="auto"/>
          <w:tblCellMar>
            <w:top w:w="15" w:type="dxa"/>
            <w:left w:w="15" w:type="dxa"/>
            <w:bottom w:w="15" w:type="dxa"/>
            <w:right w:w="15" w:type="dxa"/>
          </w:tblCellMar>
        </w:tblPrEx>
        <w:trPr>
          <w:trHeight w:val="7301" w:hRule="atLeast"/>
          <w:jc w:val="center"/>
        </w:trPr>
        <w:tc>
          <w:tcPr>
            <w:tcW w:w="730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kern w:val="0"/>
                <w:sz w:val="21"/>
                <w:szCs w:val="21"/>
                <w:lang w:val="en-US" w:eastAsia="zh-CN" w:bidi="ar"/>
              </w:rPr>
              <w:drawing>
                <wp:inline distT="0" distB="0" distL="114300" distR="114300">
                  <wp:extent cx="4156710" cy="4999990"/>
                  <wp:effectExtent l="0" t="0" r="15240" b="1016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156710" cy="4999990"/>
                          </a:xfrm>
                          <a:prstGeom prst="rect">
                            <a:avLst/>
                          </a:prstGeom>
                          <a:noFill/>
                          <a:ln w="9525">
                            <a:noFill/>
                          </a:ln>
                        </pic:spPr>
                      </pic:pic>
                    </a:graphicData>
                  </a:graphic>
                </wp:inline>
              </w:drawing>
            </w:r>
            <w:r>
              <w:rPr>
                <w:rFonts w:ascii="仿宋" w:hAnsi="仿宋" w:eastAsia="仿宋" w:cs="仿宋"/>
                <w:i w:val="0"/>
                <w:color w:val="000000"/>
                <w:kern w:val="0"/>
                <w:sz w:val="22"/>
                <w:szCs w:val="22"/>
                <w:lang w:val="en-US" w:eastAsia="zh-CN" w:bidi="ar"/>
              </w:rPr>
              <w:t> </w:t>
            </w:r>
          </w:p>
        </w:tc>
      </w:tr>
    </w:tbl>
    <w:p/>
    <w:p>
      <w:pPr>
        <w:keepNext w:val="0"/>
        <w:keepLines w:val="0"/>
        <w:pageBreakBefore w:val="0"/>
        <w:widowControl w:val="0"/>
        <w:kinsoku/>
        <w:wordWrap/>
        <w:overflowPunct/>
        <w:topLinePunct w:val="0"/>
        <w:autoSpaceDE/>
        <w:autoSpaceDN/>
        <w:bidi w:val="0"/>
        <w:adjustRightInd/>
        <w:snapToGrid w:val="0"/>
        <w:spacing w:line="560" w:lineRule="exact"/>
        <w:ind w:firstLine="720" w:firstLineChars="200"/>
        <w:textAlignment w:val="auto"/>
        <w:rPr>
          <w:rFonts w:hint="default" w:ascii="Arial" w:hAnsi="Arial" w:eastAsia="Arial" w:cs="Arial"/>
          <w:b/>
          <w:bCs/>
          <w:i w:val="0"/>
          <w:caps w:val="0"/>
          <w:color w:val="auto"/>
          <w:spacing w:val="0"/>
          <w:sz w:val="36"/>
          <w:szCs w:val="36"/>
          <w:shd w:val="clear" w:color="auto" w:fill="FFFFFF"/>
          <w:lang w:val="en-US"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493F6266-F03F-43D0-B470-0408D16FA0B5}"/>
  </w:font>
  <w:font w:name="黑体">
    <w:panose1 w:val="02010609060101010101"/>
    <w:charset w:val="86"/>
    <w:family w:val="auto"/>
    <w:pitch w:val="default"/>
    <w:sig w:usb0="800002BF" w:usb1="38CF7CFA" w:usb2="00000016" w:usb3="00000000" w:csb0="00040001" w:csb1="00000000"/>
    <w:embedRegular r:id="rId2" w:fontKey="{D0919715-472D-41CD-9B9F-569C5655B1B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43B68F8B-D39B-4607-BBD6-74870DB740D6}"/>
  </w:font>
  <w:font w:name="方正小标宋_GBK">
    <w:altName w:val="微软雅黑"/>
    <w:panose1 w:val="03000509000000000000"/>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0" w:usb1="00000000" w:usb2="00000000" w:usb3="00000000" w:csb0="00000000" w:csb1="00000000"/>
    <w:embedRegular r:id="rId4" w:fontKey="{2B63AFBC-4946-4B93-AFCD-CFB0A0E722BA}"/>
  </w:font>
  <w:font w:name="微软雅黑">
    <w:panose1 w:val="020B0503020204020204"/>
    <w:charset w:val="86"/>
    <w:family w:val="auto"/>
    <w:pitch w:val="default"/>
    <w:sig w:usb0="80000287" w:usb1="280F3C52" w:usb2="00000016" w:usb3="00000000" w:csb0="0004001F" w:csb1="00000000"/>
    <w:embedRegular r:id="rId5" w:fontKey="{047226CA-FBAF-4118-91A0-3AA8621000A4}"/>
  </w:font>
  <w:font w:name="仿宋">
    <w:panose1 w:val="02010609060101010101"/>
    <w:charset w:val="86"/>
    <w:family w:val="auto"/>
    <w:pitch w:val="default"/>
    <w:sig w:usb0="800002BF" w:usb1="38CF7CFA" w:usb2="00000016" w:usb3="00000000" w:csb0="00040001" w:csb1="00000000"/>
    <w:embedRegular r:id="rId6" w:fontKey="{5B08EC0A-8E4F-4A31-81AF-2DB09E9E8ED5}"/>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8782DF"/>
    <w:multiLevelType w:val="singleLevel"/>
    <w:tmpl w:val="C98782DF"/>
    <w:lvl w:ilvl="0" w:tentative="0">
      <w:start w:val="1"/>
      <w:numFmt w:val="decimal"/>
      <w:lvlText w:val="%1."/>
      <w:lvlJc w:val="left"/>
      <w:pPr>
        <w:tabs>
          <w:tab w:val="left" w:pos="312"/>
        </w:tabs>
      </w:pPr>
    </w:lvl>
  </w:abstractNum>
  <w:abstractNum w:abstractNumId="1">
    <w:nsid w:val="00000002"/>
    <w:multiLevelType w:val="singleLevel"/>
    <w:tmpl w:val="00000002"/>
    <w:lvl w:ilvl="0" w:tentative="0">
      <w:start w:val="1"/>
      <w:numFmt w:val="chineseCounting"/>
      <w:suff w:val="nothing"/>
      <w:lvlText w:val="（%1）"/>
      <w:lvlJc w:val="left"/>
      <w:rPr>
        <w:rFonts w:hint="eastAsia"/>
      </w:rPr>
    </w:lvl>
  </w:abstractNum>
  <w:abstractNum w:abstractNumId="2">
    <w:nsid w:val="00000005"/>
    <w:multiLevelType w:val="singleLevel"/>
    <w:tmpl w:val="00000005"/>
    <w:lvl w:ilvl="0" w:tentative="0">
      <w:start w:val="1"/>
      <w:numFmt w:val="chineseCounting"/>
      <w:suff w:val="nothing"/>
      <w:lvlText w:val="（%1）"/>
      <w:lvlJc w:val="left"/>
      <w:rPr>
        <w:rFonts w:hint="eastAsia"/>
      </w:rPr>
    </w:lvl>
  </w:abstractNum>
  <w:abstractNum w:abstractNumId="3">
    <w:nsid w:val="00000006"/>
    <w:multiLevelType w:val="singleLevel"/>
    <w:tmpl w:val="00000006"/>
    <w:lvl w:ilvl="0" w:tentative="0">
      <w:start w:val="1"/>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604DDF"/>
    <w:rsid w:val="01450CC2"/>
    <w:rsid w:val="06A24E3B"/>
    <w:rsid w:val="09566A02"/>
    <w:rsid w:val="0AF831AA"/>
    <w:rsid w:val="0F08302D"/>
    <w:rsid w:val="0F173CF2"/>
    <w:rsid w:val="0FD95CE1"/>
    <w:rsid w:val="18C27561"/>
    <w:rsid w:val="24897ABB"/>
    <w:rsid w:val="2B5E3EE4"/>
    <w:rsid w:val="330E0726"/>
    <w:rsid w:val="33AB10FF"/>
    <w:rsid w:val="3C7E2FDC"/>
    <w:rsid w:val="42452D53"/>
    <w:rsid w:val="43D85957"/>
    <w:rsid w:val="448F4B52"/>
    <w:rsid w:val="45FE40D9"/>
    <w:rsid w:val="4A9C6E65"/>
    <w:rsid w:val="4D44011B"/>
    <w:rsid w:val="5036580B"/>
    <w:rsid w:val="5125332C"/>
    <w:rsid w:val="57CD39E1"/>
    <w:rsid w:val="59277CF8"/>
    <w:rsid w:val="5A517F47"/>
    <w:rsid w:val="5A8841FD"/>
    <w:rsid w:val="5BA81BD3"/>
    <w:rsid w:val="67EB48F8"/>
    <w:rsid w:val="6893519F"/>
    <w:rsid w:val="6BE64A5A"/>
    <w:rsid w:val="70BE401C"/>
    <w:rsid w:val="77106EC0"/>
    <w:rsid w:val="794F0E38"/>
    <w:rsid w:val="7B9D29BB"/>
    <w:rsid w:val="7FFE0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_GBK" w:asciiTheme="minorAscii" w:hAnsiTheme="minorAscii"/>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val="0"/>
      <w:spacing w:after="120" w:afterLines="0" w:afterAutospacing="0"/>
      <w:jc w:val="both"/>
    </w:pPr>
    <w:rPr>
      <w:rFonts w:ascii="Calibri" w:hAnsi="Calibri" w:eastAsia="宋体" w:cs="Times New Roman"/>
      <w:kern w:val="2"/>
      <w:sz w:val="21"/>
      <w:szCs w:val="24"/>
      <w:lang w:val="en-US" w:eastAsia="zh-CN"/>
    </w:rPr>
  </w:style>
  <w:style w:type="paragraph" w:customStyle="1" w:styleId="6">
    <w:name w:val="Normal (Web)"/>
    <w:basedOn w:val="1"/>
    <w:qFormat/>
    <w:uiPriority w:val="0"/>
    <w:pPr>
      <w:spacing w:before="0" w:beforeLines="0" w:beforeAutospacing="0" w:after="0" w:afterLines="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鮰繶  魢罘能鮰繶</dc:creator>
  <cp:lastModifiedBy>Administrator</cp:lastModifiedBy>
  <dcterms:modified xsi:type="dcterms:W3CDTF">2009-06-30T19:11:11Z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