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auto"/>
          <w:sz w:val="44"/>
          <w:szCs w:val="44"/>
          <w:highlight w:val="none"/>
        </w:rPr>
      </w:pPr>
      <w:bookmarkStart w:id="52" w:name="_GoBack"/>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auto"/>
          <w:sz w:val="44"/>
          <w:szCs w:val="44"/>
          <w:highlight w:val="none"/>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auto"/>
          <w:sz w:val="44"/>
          <w:szCs w:val="44"/>
          <w:highlight w:val="none"/>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auto"/>
          <w:sz w:val="44"/>
          <w:szCs w:val="44"/>
          <w:highlight w:val="none"/>
        </w:rPr>
      </w:pPr>
    </w:p>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方正小标宋_GBK" w:hAnsi="宋体" w:eastAsia="方正小标宋_GBK"/>
          <w:color w:val="auto"/>
          <w:sz w:val="44"/>
          <w:szCs w:val="44"/>
          <w:highlight w:val="none"/>
        </w:rPr>
      </w:pPr>
      <w:r>
        <w:rPr>
          <w:rFonts w:hint="eastAsia" w:ascii="方正小标宋_GBK" w:hAnsi="宋体" w:eastAsia="方正小标宋_GBK"/>
          <w:color w:val="auto"/>
          <w:sz w:val="44"/>
          <w:szCs w:val="44"/>
          <w:highlight w:val="none"/>
          <w:lang w:val="en-US" w:eastAsia="zh-CN"/>
        </w:rPr>
        <w:t>新疆乌鲁木齐县小东沟小学</w:t>
      </w:r>
      <w:r>
        <w:rPr>
          <w:rFonts w:hint="eastAsia" w:ascii="方正小标宋_GBK" w:hAnsi="宋体" w:eastAsia="方正小标宋_GBK"/>
          <w:color w:val="auto"/>
          <w:sz w:val="44"/>
          <w:szCs w:val="44"/>
          <w:highlight w:val="none"/>
        </w:rPr>
        <w:t>2020</w:t>
      </w:r>
      <w:r>
        <w:rPr>
          <w:rFonts w:hint="eastAsia" w:ascii="方正小标宋_GBK" w:hAnsi="宋体" w:eastAsia="方正小标宋_GBK"/>
          <w:color w:val="auto"/>
          <w:sz w:val="44"/>
          <w:szCs w:val="44"/>
          <w:highlight w:val="none"/>
        </w:rPr>
        <w:t>年度部门决算公开说明</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仿宋_GB2312" w:hAnsi="仿宋_GB2312" w:eastAsia="仿宋_GB2312" w:cs="仿宋_GB2312"/>
          <w:b w:val="0"/>
          <w:bCs/>
          <w:color w:val="auto"/>
          <w:kern w:val="0"/>
          <w:sz w:val="32"/>
          <w:szCs w:val="32"/>
          <w:highlight w:val="none"/>
        </w:rPr>
      </w:pPr>
      <w:r>
        <w:rPr>
          <w:rFonts w:hint="eastAsia" w:ascii="方正小标宋_GBK" w:hAnsi="宋体" w:eastAsia="方正小标宋_GBK"/>
          <w:color w:val="auto"/>
          <w:sz w:val="44"/>
          <w:szCs w:val="44"/>
          <w:highlight w:val="none"/>
        </w:rPr>
        <w:br w:type="page"/>
      </w:r>
      <w:r>
        <w:rPr>
          <w:rFonts w:hint="eastAsia" w:ascii="仿宋_GB2312" w:hAnsi="仿宋_GB2312" w:eastAsia="仿宋_GB2312" w:cs="仿宋_GB2312"/>
          <w:b/>
          <w:bCs w:val="0"/>
          <w:color w:val="auto"/>
          <w:kern w:val="0"/>
          <w:sz w:val="36"/>
          <w:szCs w:val="36"/>
          <w:highlight w:val="none"/>
        </w:rPr>
        <w:t>目  录</w:t>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TOC \o "1-3" \n  \h \u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
          <w:bCs/>
          <w:color w:val="auto"/>
          <w:sz w:val="32"/>
          <w:szCs w:val="32"/>
          <w:highlight w:val="none"/>
        </w:rPr>
        <w:fldChar w:fldCharType="begin"/>
      </w:r>
      <w:r>
        <w:rPr>
          <w:rFonts w:hint="eastAsia" w:ascii="仿宋_GB2312" w:hAnsi="仿宋_GB2312" w:eastAsia="仿宋_GB2312" w:cs="仿宋_GB2312"/>
          <w:b/>
          <w:bCs/>
          <w:color w:val="auto"/>
          <w:sz w:val="32"/>
          <w:szCs w:val="32"/>
          <w:highlight w:val="none"/>
        </w:rPr>
        <w:instrText xml:space="preserve"> HYPERLINK \l _Toc32314 </w:instrText>
      </w:r>
      <w:r>
        <w:rPr>
          <w:rFonts w:hint="eastAsia" w:ascii="仿宋_GB2312" w:hAnsi="仿宋_GB2312" w:eastAsia="仿宋_GB2312" w:cs="仿宋_GB2312"/>
          <w:b/>
          <w:bCs/>
          <w:color w:val="auto"/>
          <w:sz w:val="32"/>
          <w:szCs w:val="32"/>
          <w:highlight w:val="none"/>
        </w:rPr>
        <w:fldChar w:fldCharType="separate"/>
      </w:r>
      <w:r>
        <w:rPr>
          <w:rFonts w:hint="eastAsia" w:ascii="仿宋_GB2312" w:hAnsi="仿宋_GB2312" w:eastAsia="仿宋_GB2312" w:cs="仿宋_GB2312"/>
          <w:b/>
          <w:bCs/>
          <w:color w:val="auto"/>
          <w:sz w:val="32"/>
          <w:szCs w:val="32"/>
          <w:highlight w:val="none"/>
        </w:rPr>
        <w:t>第一部分 部门单位概况</w:t>
      </w:r>
      <w:r>
        <w:rPr>
          <w:rFonts w:hint="eastAsia" w:ascii="仿宋_GB2312" w:hAnsi="仿宋_GB2312" w:eastAsia="仿宋_GB2312" w:cs="仿宋_GB2312"/>
          <w:b/>
          <w:bCs/>
          <w:color w:val="auto"/>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_Toc30567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rPr>
        <w:t>一、主要职能</w:t>
      </w:r>
      <w:r>
        <w:rPr>
          <w:rFonts w:hint="eastAsia" w:ascii="仿宋_GB2312" w:hAnsi="仿宋_GB2312" w:eastAsia="仿宋_GB2312" w:cs="仿宋_GB2312"/>
          <w:color w:val="auto"/>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_Toc2151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rPr>
        <w:t>二、机构设置</w:t>
      </w:r>
      <w:r>
        <w:rPr>
          <w:rFonts w:hint="eastAsia" w:ascii="仿宋_GB2312" w:hAnsi="仿宋_GB2312" w:eastAsia="仿宋_GB2312" w:cs="仿宋_GB2312"/>
          <w:bCs/>
          <w:color w:val="auto"/>
          <w:kern w:val="0"/>
          <w:sz w:val="32"/>
          <w:szCs w:val="32"/>
          <w:highlight w:val="none"/>
          <w:lang w:eastAsia="zh-CN"/>
        </w:rPr>
        <w:t>及人员</w:t>
      </w:r>
      <w:r>
        <w:rPr>
          <w:rFonts w:hint="eastAsia" w:ascii="仿宋_GB2312" w:hAnsi="仿宋_GB2312" w:eastAsia="仿宋_GB2312" w:cs="仿宋_GB2312"/>
          <w:bCs/>
          <w:color w:val="auto"/>
          <w:kern w:val="0"/>
          <w:sz w:val="32"/>
          <w:szCs w:val="32"/>
          <w:highlight w:val="none"/>
        </w:rPr>
        <w:t>情况</w:t>
      </w:r>
      <w:r>
        <w:rPr>
          <w:rFonts w:hint="eastAsia" w:ascii="仿宋_GB2312" w:hAnsi="仿宋_GB2312" w:eastAsia="仿宋_GB2312" w:cs="仿宋_GB2312"/>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fldChar w:fldCharType="begin"/>
      </w:r>
      <w:r>
        <w:rPr>
          <w:rFonts w:hint="eastAsia" w:ascii="仿宋_GB2312" w:hAnsi="仿宋_GB2312" w:eastAsia="仿宋_GB2312" w:cs="仿宋_GB2312"/>
          <w:b/>
          <w:bCs/>
          <w:color w:val="auto"/>
          <w:sz w:val="32"/>
          <w:szCs w:val="32"/>
          <w:highlight w:val="none"/>
        </w:rPr>
        <w:instrText xml:space="preserve"> HYPERLINK \l _Toc29374 </w:instrText>
      </w:r>
      <w:r>
        <w:rPr>
          <w:rFonts w:hint="eastAsia" w:ascii="仿宋_GB2312" w:hAnsi="仿宋_GB2312" w:eastAsia="仿宋_GB2312" w:cs="仿宋_GB2312"/>
          <w:b/>
          <w:bCs/>
          <w:color w:val="auto"/>
          <w:sz w:val="32"/>
          <w:szCs w:val="32"/>
          <w:highlight w:val="none"/>
        </w:rPr>
        <w:fldChar w:fldCharType="separate"/>
      </w:r>
      <w:r>
        <w:rPr>
          <w:rFonts w:hint="eastAsia" w:ascii="仿宋_GB2312" w:hAnsi="仿宋_GB2312" w:eastAsia="仿宋_GB2312" w:cs="仿宋_GB2312"/>
          <w:b/>
          <w:bCs/>
          <w:color w:val="auto"/>
          <w:sz w:val="32"/>
          <w:szCs w:val="32"/>
          <w:highlight w:val="none"/>
        </w:rPr>
        <w:t>第二部分 部门决算情况说明</w:t>
      </w:r>
      <w:r>
        <w:rPr>
          <w:rFonts w:hint="eastAsia" w:ascii="仿宋_GB2312" w:hAnsi="仿宋_GB2312" w:eastAsia="仿宋_GB2312" w:cs="仿宋_GB2312"/>
          <w:b/>
          <w:bCs/>
          <w:color w:val="auto"/>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_Toc25314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rPr>
        <w:t>一、收入支出决算总体情况说明</w:t>
      </w:r>
      <w:r>
        <w:rPr>
          <w:rFonts w:hint="eastAsia" w:ascii="仿宋_GB2312" w:hAnsi="仿宋_GB2312" w:eastAsia="仿宋_GB2312" w:cs="仿宋_GB2312"/>
          <w:color w:val="auto"/>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_Toc12142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lang w:eastAsia="zh-CN"/>
        </w:rPr>
        <w:t>二、</w:t>
      </w:r>
      <w:r>
        <w:rPr>
          <w:rFonts w:hint="eastAsia" w:ascii="仿宋_GB2312" w:hAnsi="仿宋_GB2312" w:eastAsia="仿宋_GB2312" w:cs="仿宋_GB2312"/>
          <w:bCs/>
          <w:color w:val="auto"/>
          <w:kern w:val="0"/>
          <w:sz w:val="32"/>
          <w:szCs w:val="32"/>
          <w:highlight w:val="none"/>
        </w:rPr>
        <w:t>收入</w:t>
      </w:r>
      <w:r>
        <w:rPr>
          <w:rFonts w:hint="eastAsia" w:ascii="仿宋_GB2312" w:hAnsi="仿宋_GB2312" w:eastAsia="仿宋_GB2312" w:cs="仿宋_GB2312"/>
          <w:bCs/>
          <w:color w:val="auto"/>
          <w:kern w:val="0"/>
          <w:sz w:val="32"/>
          <w:szCs w:val="32"/>
          <w:highlight w:val="none"/>
          <w:lang w:eastAsia="zh-CN"/>
        </w:rPr>
        <w:t>决算</w:t>
      </w:r>
      <w:r>
        <w:rPr>
          <w:rFonts w:hint="eastAsia" w:ascii="仿宋_GB2312" w:hAnsi="仿宋_GB2312" w:eastAsia="仿宋_GB2312" w:cs="仿宋_GB2312"/>
          <w:bCs/>
          <w:color w:val="auto"/>
          <w:kern w:val="0"/>
          <w:sz w:val="32"/>
          <w:szCs w:val="32"/>
          <w:highlight w:val="none"/>
        </w:rPr>
        <w:t>情况说明</w:t>
      </w:r>
      <w:r>
        <w:rPr>
          <w:rFonts w:hint="eastAsia" w:ascii="仿宋_GB2312" w:hAnsi="仿宋_GB2312" w:eastAsia="仿宋_GB2312" w:cs="仿宋_GB2312"/>
          <w:color w:val="auto"/>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_Toc13201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lang w:eastAsia="zh-CN"/>
        </w:rPr>
        <w:t>三、支出决算情况说明</w:t>
      </w:r>
      <w:r>
        <w:rPr>
          <w:rFonts w:hint="eastAsia" w:ascii="仿宋_GB2312" w:hAnsi="仿宋_GB2312" w:eastAsia="仿宋_GB2312" w:cs="仿宋_GB2312"/>
          <w:color w:val="auto"/>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_Toc26564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lang w:eastAsia="zh-CN"/>
        </w:rPr>
        <w:t>四、财政拨款收入支出决算总体情况说明</w:t>
      </w:r>
      <w:r>
        <w:rPr>
          <w:rFonts w:hint="eastAsia" w:ascii="仿宋_GB2312" w:hAnsi="仿宋_GB2312" w:eastAsia="仿宋_GB2312" w:cs="仿宋_GB2312"/>
          <w:color w:val="auto"/>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_Toc20360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lang w:eastAsia="zh-CN"/>
        </w:rPr>
        <w:t>五、一般公共预算财政拨款支出决算情况说明</w:t>
      </w:r>
      <w:r>
        <w:rPr>
          <w:rFonts w:hint="eastAsia" w:ascii="仿宋_GB2312" w:hAnsi="仿宋_GB2312" w:eastAsia="仿宋_GB2312" w:cs="仿宋_GB2312"/>
          <w:color w:val="auto"/>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_Toc30870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lang w:eastAsia="zh-CN"/>
        </w:rPr>
        <w:t>六、一般公共预算财政拨款基本支出决算情况说明</w:t>
      </w:r>
      <w:r>
        <w:rPr>
          <w:rFonts w:hint="eastAsia" w:ascii="仿宋_GB2312" w:hAnsi="仿宋_GB2312" w:eastAsia="仿宋_GB2312" w:cs="仿宋_GB2312"/>
          <w:color w:val="auto"/>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_Toc21518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lang w:eastAsia="zh-CN"/>
        </w:rPr>
        <w:t>七</w:t>
      </w:r>
      <w:r>
        <w:rPr>
          <w:rFonts w:hint="eastAsia" w:ascii="仿宋_GB2312" w:hAnsi="仿宋_GB2312" w:eastAsia="仿宋_GB2312" w:cs="仿宋_GB2312"/>
          <w:bCs/>
          <w:color w:val="auto"/>
          <w:kern w:val="0"/>
          <w:sz w:val="32"/>
          <w:szCs w:val="32"/>
          <w:highlight w:val="none"/>
        </w:rPr>
        <w:t>、一般公共预算</w:t>
      </w:r>
      <w:r>
        <w:rPr>
          <w:rFonts w:hint="eastAsia" w:ascii="仿宋_GB2312" w:hAnsi="仿宋_GB2312" w:eastAsia="仿宋_GB2312" w:cs="仿宋_GB2312"/>
          <w:bCs/>
          <w:color w:val="auto"/>
          <w:kern w:val="0"/>
          <w:sz w:val="32"/>
          <w:szCs w:val="32"/>
          <w:highlight w:val="none"/>
          <w:lang w:eastAsia="zh-CN"/>
        </w:rPr>
        <w:t>财政拨款</w:t>
      </w:r>
      <w:r>
        <w:rPr>
          <w:rFonts w:hint="eastAsia" w:ascii="仿宋_GB2312" w:hAnsi="仿宋_GB2312" w:eastAsia="仿宋_GB2312" w:cs="仿宋_GB2312"/>
          <w:bCs/>
          <w:color w:val="auto"/>
          <w:kern w:val="0"/>
          <w:sz w:val="32"/>
          <w:szCs w:val="32"/>
          <w:highlight w:val="none"/>
        </w:rPr>
        <w:t>“三公”经费支出</w:t>
      </w:r>
      <w:r>
        <w:rPr>
          <w:rFonts w:hint="eastAsia" w:ascii="仿宋_GB2312" w:hAnsi="仿宋_GB2312" w:eastAsia="仿宋_GB2312" w:cs="仿宋_GB2312"/>
          <w:bCs/>
          <w:color w:val="auto"/>
          <w:kern w:val="0"/>
          <w:sz w:val="32"/>
          <w:szCs w:val="32"/>
          <w:highlight w:val="none"/>
          <w:lang w:eastAsia="zh-CN"/>
        </w:rPr>
        <w:t>决算</w:t>
      </w:r>
      <w:r>
        <w:rPr>
          <w:rFonts w:hint="eastAsia" w:ascii="仿宋_GB2312" w:hAnsi="仿宋_GB2312" w:eastAsia="仿宋_GB2312" w:cs="仿宋_GB2312"/>
          <w:bCs/>
          <w:color w:val="auto"/>
          <w:kern w:val="0"/>
          <w:sz w:val="32"/>
          <w:szCs w:val="32"/>
          <w:highlight w:val="none"/>
        </w:rPr>
        <w:t>情况</w:t>
      </w:r>
      <w:r>
        <w:rPr>
          <w:rFonts w:hint="eastAsia" w:ascii="仿宋_GB2312" w:hAnsi="仿宋_GB2312" w:eastAsia="仿宋_GB2312" w:cs="仿宋_GB2312"/>
          <w:bCs/>
          <w:color w:val="auto"/>
          <w:kern w:val="0"/>
          <w:sz w:val="32"/>
          <w:szCs w:val="32"/>
          <w:highlight w:val="none"/>
          <w:lang w:eastAsia="zh-CN"/>
        </w:rPr>
        <w:t>说明</w:t>
      </w:r>
      <w:r>
        <w:rPr>
          <w:rFonts w:hint="eastAsia" w:ascii="仿宋_GB2312" w:hAnsi="仿宋_GB2312" w:eastAsia="仿宋_GB2312" w:cs="仿宋_GB2312"/>
          <w:color w:val="auto"/>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_Toc5810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lang w:eastAsia="zh-CN"/>
        </w:rPr>
        <w:t>八、政府性基金预算财政拨款收入支出决算情况说明</w:t>
      </w:r>
      <w:r>
        <w:rPr>
          <w:rFonts w:hint="eastAsia" w:ascii="仿宋_GB2312" w:hAnsi="仿宋_GB2312" w:eastAsia="仿宋_GB2312" w:cs="仿宋_GB2312"/>
          <w:color w:val="auto"/>
          <w:sz w:val="32"/>
          <w:szCs w:val="32"/>
          <w:highlight w:val="none"/>
        </w:rPr>
        <w:fldChar w:fldCharType="end"/>
      </w:r>
    </w:p>
    <w:p>
      <w:pPr>
        <w:rPr>
          <w:rFonts w:hint="eastAsia"/>
          <w:color w:val="auto"/>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_Toc5810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lang w:eastAsia="zh-CN"/>
        </w:rPr>
        <w:t>九、国有资本经营预算财政拨款收入支出决算情况说明</w:t>
      </w:r>
      <w:r>
        <w:rPr>
          <w:rFonts w:hint="eastAsia" w:ascii="仿宋_GB2312" w:hAnsi="仿宋_GB2312" w:eastAsia="仿宋_GB2312" w:cs="仿宋_GB2312"/>
          <w:color w:val="auto"/>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_Toc1235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lang w:eastAsia="zh-CN"/>
        </w:rPr>
        <w:t>十</w:t>
      </w:r>
      <w:r>
        <w:rPr>
          <w:rFonts w:hint="eastAsia" w:ascii="仿宋_GB2312" w:hAnsi="仿宋_GB2312" w:eastAsia="仿宋_GB2312" w:cs="仿宋_GB2312"/>
          <w:bCs/>
          <w:color w:val="auto"/>
          <w:kern w:val="0"/>
          <w:sz w:val="32"/>
          <w:szCs w:val="32"/>
          <w:highlight w:val="none"/>
        </w:rPr>
        <w:t>、其他重要事项的情况</w:t>
      </w:r>
      <w:r>
        <w:rPr>
          <w:rFonts w:hint="eastAsia" w:ascii="仿宋_GB2312" w:hAnsi="仿宋_GB2312" w:eastAsia="仿宋_GB2312" w:cs="仿宋_GB2312"/>
          <w:bCs/>
          <w:color w:val="auto"/>
          <w:kern w:val="0"/>
          <w:sz w:val="32"/>
          <w:szCs w:val="32"/>
          <w:highlight w:val="none"/>
          <w:lang w:eastAsia="zh-CN"/>
        </w:rPr>
        <w:t>说明</w:t>
      </w:r>
      <w:r>
        <w:rPr>
          <w:rFonts w:hint="eastAsia" w:ascii="仿宋_GB2312" w:hAnsi="仿宋_GB2312" w:eastAsia="仿宋_GB2312" w:cs="仿宋_GB2312"/>
          <w:color w:val="auto"/>
          <w:sz w:val="32"/>
          <w:szCs w:val="32"/>
          <w:highlight w:val="none"/>
        </w:rPr>
        <w:fldChar w:fldCharType="end"/>
      </w:r>
    </w:p>
    <w:p>
      <w:pPr>
        <w:pStyle w:val="4"/>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_Toc14519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机关运行经费支出情况</w:t>
      </w:r>
      <w:r>
        <w:rPr>
          <w:rFonts w:hint="eastAsia" w:ascii="仿宋_GB2312" w:hAnsi="仿宋_GB2312" w:eastAsia="仿宋_GB2312" w:cs="仿宋_GB2312"/>
          <w:color w:val="auto"/>
          <w:sz w:val="32"/>
          <w:szCs w:val="32"/>
          <w:highlight w:val="none"/>
        </w:rPr>
        <w:fldChar w:fldCharType="end"/>
      </w:r>
    </w:p>
    <w:p>
      <w:pPr>
        <w:pStyle w:val="4"/>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_Toc227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lang w:eastAsia="zh-CN"/>
        </w:rPr>
        <w:t>（二）政府采购情况</w:t>
      </w:r>
      <w:r>
        <w:rPr>
          <w:rFonts w:hint="eastAsia" w:ascii="仿宋_GB2312" w:hAnsi="仿宋_GB2312" w:eastAsia="仿宋_GB2312" w:cs="仿宋_GB2312"/>
          <w:color w:val="auto"/>
          <w:sz w:val="32"/>
          <w:szCs w:val="32"/>
          <w:highlight w:val="none"/>
        </w:rPr>
        <w:fldChar w:fldCharType="end"/>
      </w:r>
    </w:p>
    <w:p>
      <w:pPr>
        <w:pStyle w:val="4"/>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_Toc8391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lang w:eastAsia="zh-CN"/>
        </w:rPr>
        <w:t>（三）国有资产占用情况说明</w:t>
      </w:r>
      <w:r>
        <w:rPr>
          <w:rFonts w:hint="eastAsia" w:ascii="仿宋_GB2312" w:hAnsi="仿宋_GB2312" w:eastAsia="仿宋_GB2312" w:cs="仿宋_GB2312"/>
          <w:color w:val="auto"/>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_Toc11283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lang w:eastAsia="zh-CN"/>
        </w:rPr>
        <w:t>十一、预算绩效的情况说明</w:t>
      </w:r>
      <w:r>
        <w:rPr>
          <w:rFonts w:hint="eastAsia" w:ascii="仿宋_GB2312" w:hAnsi="仿宋_GB2312" w:eastAsia="仿宋_GB2312" w:cs="仿宋_GB2312"/>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fldChar w:fldCharType="begin"/>
      </w:r>
      <w:r>
        <w:rPr>
          <w:rFonts w:hint="eastAsia" w:ascii="仿宋_GB2312" w:hAnsi="仿宋_GB2312" w:eastAsia="仿宋_GB2312" w:cs="仿宋_GB2312"/>
          <w:b/>
          <w:bCs/>
          <w:color w:val="auto"/>
          <w:sz w:val="32"/>
          <w:szCs w:val="32"/>
          <w:highlight w:val="none"/>
        </w:rPr>
        <w:instrText xml:space="preserve"> HYPERLINK \l _Toc3250 </w:instrText>
      </w:r>
      <w:r>
        <w:rPr>
          <w:rFonts w:hint="eastAsia" w:ascii="仿宋_GB2312" w:hAnsi="仿宋_GB2312" w:eastAsia="仿宋_GB2312" w:cs="仿宋_GB2312"/>
          <w:b/>
          <w:bCs/>
          <w:color w:val="auto"/>
          <w:sz w:val="32"/>
          <w:szCs w:val="32"/>
          <w:highlight w:val="none"/>
        </w:rPr>
        <w:fldChar w:fldCharType="separate"/>
      </w:r>
      <w:r>
        <w:rPr>
          <w:rFonts w:hint="eastAsia" w:ascii="仿宋_GB2312" w:hAnsi="仿宋_GB2312" w:eastAsia="仿宋_GB2312" w:cs="仿宋_GB2312"/>
          <w:b/>
          <w:bCs/>
          <w:color w:val="auto"/>
          <w:sz w:val="32"/>
          <w:szCs w:val="32"/>
          <w:highlight w:val="none"/>
        </w:rPr>
        <w:t>第三部分 专业名词解释</w:t>
      </w:r>
      <w:r>
        <w:rPr>
          <w:rFonts w:hint="eastAsia" w:ascii="仿宋_GB2312" w:hAnsi="仿宋_GB2312" w:eastAsia="仿宋_GB2312" w:cs="仿宋_GB2312"/>
          <w:b/>
          <w:bCs/>
          <w:color w:val="auto"/>
          <w:sz w:val="32"/>
          <w:szCs w:val="32"/>
          <w:highlight w:val="none"/>
        </w:rPr>
        <w:fldChar w:fldCharType="end"/>
      </w:r>
    </w:p>
    <w:p>
      <w:pPr>
        <w:pStyle w:val="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fldChar w:fldCharType="begin"/>
      </w:r>
      <w:r>
        <w:rPr>
          <w:rFonts w:hint="eastAsia" w:ascii="仿宋_GB2312" w:hAnsi="仿宋_GB2312" w:eastAsia="仿宋_GB2312" w:cs="仿宋_GB2312"/>
          <w:b/>
          <w:bCs/>
          <w:color w:val="auto"/>
          <w:sz w:val="32"/>
          <w:szCs w:val="32"/>
          <w:highlight w:val="none"/>
        </w:rPr>
        <w:instrText xml:space="preserve"> HYPERLINK \l _Toc22784 </w:instrText>
      </w:r>
      <w:r>
        <w:rPr>
          <w:rFonts w:hint="eastAsia" w:ascii="仿宋_GB2312" w:hAnsi="仿宋_GB2312" w:eastAsia="仿宋_GB2312" w:cs="仿宋_GB2312"/>
          <w:b/>
          <w:bCs/>
          <w:color w:val="auto"/>
          <w:sz w:val="32"/>
          <w:szCs w:val="32"/>
          <w:highlight w:val="none"/>
        </w:rPr>
        <w:fldChar w:fldCharType="separate"/>
      </w:r>
      <w:r>
        <w:rPr>
          <w:rFonts w:hint="eastAsia" w:ascii="仿宋_GB2312" w:hAnsi="仿宋_GB2312" w:eastAsia="仿宋_GB2312" w:cs="仿宋_GB2312"/>
          <w:b/>
          <w:bCs/>
          <w:color w:val="auto"/>
          <w:sz w:val="32"/>
          <w:szCs w:val="32"/>
          <w:highlight w:val="none"/>
        </w:rPr>
        <w:t>第四部分 部门决算报表（见附表）</w:t>
      </w:r>
      <w:r>
        <w:rPr>
          <w:rFonts w:hint="eastAsia" w:ascii="仿宋_GB2312" w:hAnsi="仿宋_GB2312" w:eastAsia="仿宋_GB2312" w:cs="仿宋_GB2312"/>
          <w:b/>
          <w:bCs/>
          <w:color w:val="auto"/>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_Toc2183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rPr>
        <w:t>一、《收入支出决算总表》</w:t>
      </w:r>
      <w:r>
        <w:rPr>
          <w:rFonts w:hint="eastAsia" w:ascii="仿宋_GB2312" w:hAnsi="仿宋_GB2312" w:eastAsia="仿宋_GB2312" w:cs="仿宋_GB2312"/>
          <w:color w:val="auto"/>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_Toc24532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rPr>
        <w:t>二、《收入决算表》</w:t>
      </w:r>
      <w:r>
        <w:rPr>
          <w:rFonts w:hint="eastAsia" w:ascii="仿宋_GB2312" w:hAnsi="仿宋_GB2312" w:eastAsia="仿宋_GB2312" w:cs="仿宋_GB2312"/>
          <w:color w:val="auto"/>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_Toc32434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rPr>
        <w:t>三、《支出决算表》</w:t>
      </w:r>
      <w:r>
        <w:rPr>
          <w:rFonts w:hint="eastAsia" w:ascii="仿宋_GB2312" w:hAnsi="仿宋_GB2312" w:eastAsia="仿宋_GB2312" w:cs="仿宋_GB2312"/>
          <w:color w:val="auto"/>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_Toc28786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rPr>
        <w:t>四、《财政拨款收入支出决算总表》</w:t>
      </w:r>
      <w:r>
        <w:rPr>
          <w:rFonts w:hint="eastAsia" w:ascii="仿宋_GB2312" w:hAnsi="仿宋_GB2312" w:eastAsia="仿宋_GB2312" w:cs="仿宋_GB2312"/>
          <w:color w:val="auto"/>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_Toc14869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rPr>
        <w:t>五、《一般公共预算财政拨款支出决算表》</w:t>
      </w:r>
      <w:r>
        <w:rPr>
          <w:rFonts w:hint="eastAsia" w:ascii="仿宋_GB2312" w:hAnsi="仿宋_GB2312" w:eastAsia="仿宋_GB2312" w:cs="仿宋_GB2312"/>
          <w:color w:val="auto"/>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_Toc8884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rPr>
        <w:t>六、《一般公共预算财政拨款基本支出决算表》</w:t>
      </w:r>
      <w:r>
        <w:rPr>
          <w:rFonts w:hint="eastAsia" w:ascii="仿宋_GB2312" w:hAnsi="仿宋_GB2312" w:eastAsia="仿宋_GB2312" w:cs="仿宋_GB2312"/>
          <w:color w:val="auto"/>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_Toc29106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bCs/>
          <w:color w:val="auto"/>
          <w:kern w:val="0"/>
          <w:sz w:val="32"/>
          <w:szCs w:val="32"/>
          <w:highlight w:val="none"/>
        </w:rPr>
        <w:t>七、《一般公共预算财政拨款“三公”经费支出决算表》</w:t>
      </w:r>
      <w:r>
        <w:rPr>
          <w:rFonts w:hint="eastAsia" w:ascii="仿宋_GB2312" w:hAnsi="仿宋_GB2312" w:eastAsia="仿宋_GB2312" w:cs="仿宋_GB2312"/>
          <w:color w:val="auto"/>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fldChar w:fldCharType="begin"/>
      </w:r>
      <w:r>
        <w:rPr>
          <w:rFonts w:hint="eastAsia" w:ascii="仿宋_GB2312" w:hAnsi="仿宋_GB2312" w:eastAsia="仿宋_GB2312" w:cs="仿宋_GB2312"/>
          <w:bCs/>
          <w:color w:val="auto"/>
          <w:kern w:val="0"/>
          <w:sz w:val="32"/>
          <w:szCs w:val="32"/>
          <w:highlight w:val="none"/>
        </w:rPr>
        <w:instrText xml:space="preserve"> HYPERLINK \l _Toc7643 </w:instrText>
      </w:r>
      <w:r>
        <w:rPr>
          <w:rFonts w:hint="eastAsia" w:ascii="仿宋_GB2312" w:hAnsi="仿宋_GB2312" w:eastAsia="仿宋_GB2312" w:cs="仿宋_GB2312"/>
          <w:bCs/>
          <w:color w:val="auto"/>
          <w:kern w:val="0"/>
          <w:sz w:val="32"/>
          <w:szCs w:val="32"/>
          <w:highlight w:val="none"/>
        </w:rPr>
        <w:fldChar w:fldCharType="separate"/>
      </w:r>
      <w:r>
        <w:rPr>
          <w:rFonts w:hint="eastAsia" w:ascii="仿宋_GB2312" w:hAnsi="仿宋_GB2312" w:eastAsia="仿宋_GB2312" w:cs="仿宋_GB2312"/>
          <w:bCs/>
          <w:color w:val="auto"/>
          <w:kern w:val="0"/>
          <w:sz w:val="32"/>
          <w:szCs w:val="32"/>
          <w:highlight w:val="none"/>
        </w:rPr>
        <w:t>八、《政府性基金预算财政拨款收入支出决算表》</w:t>
      </w:r>
      <w:r>
        <w:rPr>
          <w:rFonts w:hint="eastAsia" w:ascii="仿宋_GB2312" w:hAnsi="仿宋_GB2312" w:eastAsia="仿宋_GB2312" w:cs="仿宋_GB2312"/>
          <w:bCs/>
          <w:color w:val="auto"/>
          <w:kern w:val="0"/>
          <w:sz w:val="32"/>
          <w:szCs w:val="32"/>
          <w:highlight w:val="none"/>
        </w:rPr>
        <w:fldChar w:fldCharType="end"/>
      </w:r>
    </w:p>
    <w:p>
      <w:pPr>
        <w:pStyle w:val="8"/>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_GB2312" w:hAnsi="仿宋_GB2312" w:eastAsia="仿宋_GB2312" w:cs="仿宋_GB2312"/>
          <w:bCs/>
          <w:color w:val="auto"/>
          <w:kern w:val="0"/>
          <w:sz w:val="32"/>
          <w:szCs w:val="32"/>
          <w:highlight w:val="none"/>
          <w:lang w:eastAsia="zh-CN"/>
        </w:rPr>
      </w:pPr>
      <w:r>
        <w:rPr>
          <w:rFonts w:hint="eastAsia" w:ascii="仿宋_GB2312" w:hAnsi="仿宋_GB2312" w:eastAsia="仿宋_GB2312" w:cs="仿宋_GB2312"/>
          <w:bCs/>
          <w:color w:val="auto"/>
          <w:kern w:val="0"/>
          <w:sz w:val="32"/>
          <w:szCs w:val="32"/>
          <w:highlight w:val="none"/>
          <w:lang w:eastAsia="zh-CN"/>
        </w:rPr>
        <w:t>九、《国有资本经营</w:t>
      </w:r>
      <w:r>
        <w:rPr>
          <w:rFonts w:hint="eastAsia" w:ascii="仿宋_GB2312" w:hAnsi="仿宋_GB2312" w:eastAsia="仿宋_GB2312" w:cs="仿宋_GB2312"/>
          <w:bCs/>
          <w:color w:val="auto"/>
          <w:kern w:val="0"/>
          <w:sz w:val="32"/>
          <w:szCs w:val="32"/>
          <w:highlight w:val="none"/>
        </w:rPr>
        <w:t>预算财政拨款收入支出决算表</w:t>
      </w:r>
      <w:r>
        <w:rPr>
          <w:rFonts w:hint="eastAsia" w:ascii="仿宋_GB2312" w:hAnsi="仿宋_GB2312" w:eastAsia="仿宋_GB2312" w:cs="仿宋_GB2312"/>
          <w:bCs/>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left="0" w:leftChars="0"/>
        <w:jc w:val="both"/>
        <w:textAlignment w:val="auto"/>
        <w:rPr>
          <w:color w:val="auto"/>
          <w:highlight w:val="none"/>
        </w:rPr>
      </w:pPr>
      <w:r>
        <w:rPr>
          <w:rFonts w:hint="eastAsia" w:ascii="仿宋_GB2312" w:hAnsi="仿宋_GB2312" w:eastAsia="仿宋_GB2312" w:cs="仿宋_GB2312"/>
          <w:color w:val="auto"/>
          <w:sz w:val="32"/>
          <w:szCs w:val="32"/>
          <w:highlight w:val="none"/>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0"/>
        <w:rPr>
          <w:rFonts w:hint="eastAsia" w:ascii="黑体" w:hAnsi="黑体" w:eastAsia="黑体"/>
          <w:color w:val="auto"/>
          <w:sz w:val="32"/>
          <w:szCs w:val="32"/>
          <w:highlight w:val="none"/>
        </w:rPr>
      </w:pPr>
      <w:r>
        <w:rPr>
          <w:rFonts w:hint="eastAsia" w:ascii="仿宋_GB2312" w:eastAsia="仿宋_GB2312"/>
          <w:color w:val="auto"/>
          <w:sz w:val="32"/>
          <w:szCs w:val="32"/>
          <w:highlight w:val="none"/>
        </w:rPr>
        <w:br w:type="page"/>
      </w:r>
      <w:bookmarkStart w:id="0" w:name="_Toc32314"/>
      <w:bookmarkStart w:id="1" w:name="_Toc24028"/>
      <w:r>
        <w:rPr>
          <w:rFonts w:hint="eastAsia" w:ascii="黑体" w:hAnsi="黑体" w:eastAsia="黑体"/>
          <w:color w:val="auto"/>
          <w:sz w:val="32"/>
          <w:szCs w:val="32"/>
          <w:highlight w:val="none"/>
        </w:rPr>
        <w:t>第一部分 部门单位概况</w:t>
      </w:r>
      <w:bookmarkEnd w:id="0"/>
      <w:bookmarkEnd w:id="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ascii="黑体" w:hAnsi="黑体" w:eastAsia="黑体" w:cs="宋体"/>
          <w:bCs/>
          <w:color w:val="auto"/>
          <w:kern w:val="0"/>
          <w:sz w:val="32"/>
          <w:szCs w:val="32"/>
          <w:highlight w:val="none"/>
        </w:rPr>
      </w:pPr>
      <w:bookmarkStart w:id="2" w:name="_Toc30738"/>
      <w:bookmarkStart w:id="3" w:name="_Toc30567"/>
      <w:r>
        <w:rPr>
          <w:rFonts w:hint="eastAsia" w:ascii="黑体" w:hAnsi="黑体" w:eastAsia="黑体" w:cs="宋体"/>
          <w:bCs/>
          <w:color w:val="auto"/>
          <w:kern w:val="0"/>
          <w:sz w:val="32"/>
          <w:szCs w:val="32"/>
          <w:highlight w:val="none"/>
        </w:rPr>
        <w:t>一、主要职能</w:t>
      </w:r>
      <w:bookmarkEnd w:id="2"/>
      <w:bookmarkEnd w:id="3"/>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乌鲁木齐县小东沟小学地处乌鲁木齐县水西沟镇小东沟村，是一所六年一贯制汉语学校。主要职能是贯彻执行国家、自治区和乌鲁木齐市有关教育工作的方针、政策和法律、法规实施小学六年义务教育。我校在教育部门的正确领导下，全面落实科学发展观，以办人民满意教育为目标，以加强学校管理为核心，以规范办学行为、提高教育质量、强化学校安全、构建和谐校园为重点，不断推进教育创新，使教育事业得到持续、稳定、健康发展</w:t>
      </w:r>
      <w:r>
        <w:rPr>
          <w:rFonts w:hint="eastAsia" w:ascii="仿宋_GB2312" w:eastAsia="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4" w:name="_Toc31238"/>
      <w:bookmarkStart w:id="5" w:name="_Toc2151"/>
      <w:r>
        <w:rPr>
          <w:rFonts w:hint="eastAsia" w:ascii="黑体" w:hAnsi="黑体" w:eastAsia="黑体" w:cs="宋体"/>
          <w:bCs/>
          <w:color w:val="auto"/>
          <w:kern w:val="0"/>
          <w:sz w:val="32"/>
          <w:szCs w:val="32"/>
          <w:highlight w:val="none"/>
        </w:rPr>
        <w:t>二、机构设置</w:t>
      </w:r>
      <w:r>
        <w:rPr>
          <w:rFonts w:hint="eastAsia" w:ascii="黑体" w:hAnsi="黑体" w:eastAsia="黑体" w:cs="宋体"/>
          <w:bCs/>
          <w:color w:val="auto"/>
          <w:kern w:val="0"/>
          <w:sz w:val="32"/>
          <w:szCs w:val="32"/>
          <w:highlight w:val="none"/>
          <w:lang w:eastAsia="zh-CN"/>
        </w:rPr>
        <w:t>及</w:t>
      </w:r>
      <w:bookmarkEnd w:id="4"/>
      <w:r>
        <w:rPr>
          <w:rFonts w:hint="eastAsia" w:ascii="黑体" w:hAnsi="黑体" w:eastAsia="黑体" w:cs="宋体"/>
          <w:bCs/>
          <w:color w:val="auto"/>
          <w:kern w:val="0"/>
          <w:sz w:val="32"/>
          <w:szCs w:val="32"/>
          <w:highlight w:val="none"/>
          <w:lang w:eastAsia="zh-CN"/>
        </w:rPr>
        <w:t>人员</w:t>
      </w:r>
      <w:r>
        <w:rPr>
          <w:rFonts w:hint="eastAsia" w:ascii="黑体" w:hAnsi="黑体" w:eastAsia="黑体" w:cs="宋体"/>
          <w:bCs/>
          <w:color w:val="auto"/>
          <w:kern w:val="0"/>
          <w:sz w:val="32"/>
          <w:szCs w:val="32"/>
          <w:highlight w:val="none"/>
        </w:rPr>
        <w:t>情况</w:t>
      </w:r>
      <w:bookmarkEnd w:id="5"/>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新疆乌鲁木齐县小东沟小学2020年度，实有人数22人，其中：在职人员19人，离休人员0人，退休人员3人。</w:t>
      </w: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从部门决算单位构成看，新疆乌鲁木齐县小东沟小学部门决算包括：新疆乌鲁木齐县小东沟小学决算。单位无下属预算单位，下设</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个处室，分别是：</w:t>
      </w:r>
      <w:r>
        <w:rPr>
          <w:rFonts w:hint="eastAsia" w:ascii="仿宋_GB2312" w:hAnsi="宋体" w:eastAsia="仿宋_GB2312" w:cs="宋体"/>
          <w:color w:val="auto"/>
          <w:kern w:val="0"/>
          <w:sz w:val="28"/>
          <w:szCs w:val="28"/>
          <w:highlight w:val="none"/>
        </w:rPr>
        <w:t>总务室、教务室、德育处、工会</w:t>
      </w:r>
      <w:r>
        <w:rPr>
          <w:rFonts w:hint="eastAsia" w:ascii="仿宋_GB2312" w:eastAsia="仿宋_GB2312"/>
          <w:color w:val="auto"/>
          <w:sz w:val="32"/>
          <w:szCs w:val="32"/>
          <w:highlight w:val="none"/>
          <w:lang w:val="en-US" w:eastAsia="zh-CN"/>
        </w:rPr>
        <w:t>。</w:t>
      </w:r>
    </w:p>
    <w:p>
      <w:pPr>
        <w:keepNext w:val="0"/>
        <w:keepLines w:val="0"/>
        <w:pageBreakBefore w:val="0"/>
        <w:widowControl w:val="0"/>
        <w:kinsoku/>
        <w:wordWrap/>
        <w:overflowPunct/>
        <w:topLinePunct w:val="0"/>
        <w:bidi w:val="0"/>
        <w:adjustRightInd/>
        <w:snapToGrid/>
        <w:spacing w:line="240" w:lineRule="auto"/>
        <w:ind w:firstLine="640" w:firstLineChars="200"/>
        <w:jc w:val="both"/>
        <w:textAlignment w:val="auto"/>
        <w:rPr>
          <w:rFonts w:hint="default" w:ascii="仿宋_GB2312" w:eastAsia="仿宋_GB2312"/>
          <w:color w:val="auto"/>
          <w:sz w:val="32"/>
          <w:szCs w:val="32"/>
          <w:highlight w:val="none"/>
          <w:lang w:val="en-US" w:eastAsia="zh-CN"/>
        </w:rPr>
      </w:pPr>
    </w:p>
    <w:p>
      <w:pPr>
        <w:keepNext w:val="0"/>
        <w:keepLines w:val="0"/>
        <w:pageBreakBefore w:val="0"/>
        <w:widowControl w:val="0"/>
        <w:kinsoku/>
        <w:wordWrap/>
        <w:overflowPunct/>
        <w:topLinePunct w:val="0"/>
        <w:bidi w:val="0"/>
        <w:adjustRightInd/>
        <w:snapToGrid/>
        <w:spacing w:line="240" w:lineRule="auto"/>
        <w:jc w:val="both"/>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left="1680" w:leftChars="0" w:firstLine="420" w:firstLineChars="0"/>
        <w:jc w:val="both"/>
        <w:textAlignment w:val="auto"/>
        <w:outlineLvl w:val="0"/>
        <w:rPr>
          <w:rFonts w:hint="eastAsia" w:ascii="黑体" w:hAnsi="黑体" w:eastAsia="黑体"/>
          <w:color w:val="auto"/>
          <w:sz w:val="32"/>
          <w:szCs w:val="32"/>
          <w:highlight w:val="none"/>
        </w:rPr>
      </w:pPr>
      <w:r>
        <w:rPr>
          <w:rFonts w:hint="eastAsia" w:ascii="黑体" w:hAnsi="黑体" w:eastAsia="黑体"/>
          <w:color w:val="auto"/>
          <w:sz w:val="32"/>
          <w:szCs w:val="32"/>
          <w:highlight w:val="none"/>
        </w:rPr>
        <w:t>第二部分 部门决算情况说明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6" w:name="_Toc12566"/>
      <w:bookmarkStart w:id="7" w:name="_Toc25314"/>
      <w:r>
        <w:rPr>
          <w:rFonts w:hint="eastAsia" w:ascii="黑体" w:hAnsi="黑体" w:eastAsia="黑体" w:cs="宋体"/>
          <w:bCs/>
          <w:color w:val="auto"/>
          <w:kern w:val="0"/>
          <w:sz w:val="32"/>
          <w:szCs w:val="32"/>
          <w:highlight w:val="none"/>
        </w:rPr>
        <w:t>一、收入支出决算总体情况说明</w:t>
      </w:r>
      <w:bookmarkEnd w:id="6"/>
      <w:bookmarkEnd w:id="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b w:val="0"/>
          <w:bCs w:val="0"/>
          <w:color w:val="auto"/>
          <w:sz w:val="32"/>
          <w:szCs w:val="32"/>
          <w:highlight w:val="none"/>
          <w:lang w:eastAsia="zh-CN"/>
        </w:rPr>
      </w:pPr>
      <w:r>
        <w:rPr>
          <w:rFonts w:hint="eastAsia" w:ascii="仿宋_GB2312" w:eastAsia="仿宋_GB2312"/>
          <w:b w:val="0"/>
          <w:bCs w:val="0"/>
          <w:color w:val="auto"/>
          <w:spacing w:val="0"/>
          <w:sz w:val="32"/>
          <w:szCs w:val="32"/>
          <w:highlight w:val="none"/>
          <w:lang w:val="en-US" w:eastAsia="zh-CN"/>
        </w:rPr>
        <w:t>2020年度本年收入423.71万元，与上年相比，增加139.07万元，增长48.86%</w:t>
      </w:r>
      <w:r>
        <w:rPr>
          <w:rFonts w:hint="eastAsia" w:ascii="仿宋_GB2312" w:eastAsia="仿宋_GB2312"/>
          <w:b w:val="0"/>
          <w:bCs w:val="0"/>
          <w:color w:val="auto"/>
          <w:sz w:val="32"/>
          <w:szCs w:val="32"/>
          <w:highlight w:val="none"/>
          <w:lang w:eastAsia="zh-CN"/>
        </w:rPr>
        <w:t>，主要原因是</w:t>
      </w:r>
      <w:r>
        <w:rPr>
          <w:rFonts w:hint="eastAsia" w:ascii="仿宋_GB2312" w:eastAsia="仿宋_GB2312"/>
          <w:b w:val="0"/>
          <w:bCs w:val="0"/>
          <w:color w:val="auto"/>
          <w:sz w:val="32"/>
          <w:szCs w:val="32"/>
          <w:highlight w:val="none"/>
        </w:rPr>
        <w:t>：</w:t>
      </w:r>
      <w:r>
        <w:rPr>
          <w:rFonts w:hint="eastAsia" w:ascii="仿宋_GB2312" w:eastAsia="仿宋_GB2312"/>
          <w:b w:val="0"/>
          <w:bCs w:val="0"/>
          <w:color w:val="auto"/>
          <w:sz w:val="32"/>
          <w:szCs w:val="32"/>
          <w:highlight w:val="none"/>
          <w:lang w:eastAsia="zh-CN"/>
        </w:rPr>
        <w:t>本年新增</w:t>
      </w:r>
      <w:r>
        <w:rPr>
          <w:rFonts w:hint="eastAsia" w:ascii="仿宋_GB2312" w:eastAsia="仿宋_GB2312"/>
          <w:b w:val="0"/>
          <w:bCs w:val="0"/>
          <w:color w:val="auto"/>
          <w:sz w:val="32"/>
          <w:szCs w:val="32"/>
          <w:highlight w:val="none"/>
          <w:lang w:val="en-US" w:eastAsia="zh-CN"/>
        </w:rPr>
        <w:t>校园文化建设项目和冰雪项目</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本年支出423.57万元，与上年相比，增加145.04万元，增长52.07%</w:t>
      </w:r>
      <w:r>
        <w:rPr>
          <w:rFonts w:hint="eastAsia" w:ascii="仿宋_GB2312" w:eastAsia="仿宋_GB2312"/>
          <w:b w:val="0"/>
          <w:bCs w:val="0"/>
          <w:color w:val="auto"/>
          <w:sz w:val="32"/>
          <w:szCs w:val="32"/>
          <w:highlight w:val="none"/>
          <w:lang w:eastAsia="zh-CN"/>
        </w:rPr>
        <w:t>，主要原因是</w:t>
      </w:r>
      <w:r>
        <w:rPr>
          <w:rFonts w:hint="eastAsia" w:ascii="仿宋_GB2312" w:eastAsia="仿宋_GB2312"/>
          <w:b w:val="0"/>
          <w:bCs w:val="0"/>
          <w:color w:val="auto"/>
          <w:sz w:val="32"/>
          <w:szCs w:val="32"/>
          <w:highlight w:val="none"/>
        </w:rPr>
        <w:t>：</w:t>
      </w:r>
      <w:r>
        <w:rPr>
          <w:rFonts w:hint="eastAsia" w:ascii="仿宋_GB2312" w:eastAsia="仿宋_GB2312"/>
          <w:b w:val="0"/>
          <w:bCs w:val="0"/>
          <w:color w:val="auto"/>
          <w:sz w:val="32"/>
          <w:szCs w:val="32"/>
          <w:highlight w:val="none"/>
          <w:lang w:eastAsia="zh-CN"/>
        </w:rPr>
        <w:t>本年新增</w:t>
      </w:r>
      <w:r>
        <w:rPr>
          <w:rFonts w:hint="eastAsia" w:ascii="仿宋_GB2312" w:eastAsia="仿宋_GB2312"/>
          <w:b w:val="0"/>
          <w:bCs w:val="0"/>
          <w:color w:val="auto"/>
          <w:sz w:val="32"/>
          <w:szCs w:val="32"/>
          <w:highlight w:val="none"/>
          <w:lang w:val="en-US" w:eastAsia="zh-CN"/>
        </w:rPr>
        <w:t>校园文化建设项目和冰雪项目</w:t>
      </w:r>
      <w:r>
        <w:rPr>
          <w:rFonts w:hint="eastAsia" w:ascii="仿宋_GB2312" w:eastAsia="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8" w:name="_Toc1979"/>
      <w:bookmarkStart w:id="9" w:name="_Toc12142"/>
      <w:r>
        <w:rPr>
          <w:rFonts w:hint="eastAsia" w:ascii="黑体" w:hAnsi="黑体" w:eastAsia="黑体" w:cs="宋体"/>
          <w:bCs/>
          <w:color w:val="auto"/>
          <w:kern w:val="0"/>
          <w:sz w:val="32"/>
          <w:szCs w:val="32"/>
          <w:highlight w:val="none"/>
          <w:lang w:eastAsia="zh-CN"/>
        </w:rPr>
        <w:t>二、</w:t>
      </w:r>
      <w:r>
        <w:rPr>
          <w:rFonts w:hint="eastAsia" w:ascii="黑体" w:hAnsi="黑体" w:eastAsia="黑体" w:cs="宋体"/>
          <w:bCs/>
          <w:color w:val="auto"/>
          <w:kern w:val="0"/>
          <w:sz w:val="32"/>
          <w:szCs w:val="32"/>
          <w:highlight w:val="none"/>
        </w:rPr>
        <w:t>收入</w:t>
      </w:r>
      <w:r>
        <w:rPr>
          <w:rFonts w:hint="eastAsia" w:ascii="黑体" w:hAnsi="黑体" w:eastAsia="黑体" w:cs="宋体"/>
          <w:bCs/>
          <w:color w:val="auto"/>
          <w:kern w:val="0"/>
          <w:sz w:val="32"/>
          <w:szCs w:val="32"/>
          <w:highlight w:val="none"/>
          <w:lang w:eastAsia="zh-CN"/>
        </w:rPr>
        <w:t>决算</w:t>
      </w:r>
      <w:r>
        <w:rPr>
          <w:rFonts w:hint="eastAsia" w:ascii="黑体" w:hAnsi="黑体" w:eastAsia="黑体" w:cs="宋体"/>
          <w:bCs/>
          <w:color w:val="auto"/>
          <w:kern w:val="0"/>
          <w:sz w:val="32"/>
          <w:szCs w:val="32"/>
          <w:highlight w:val="none"/>
        </w:rPr>
        <w:t>情况说明</w:t>
      </w:r>
      <w:bookmarkEnd w:id="8"/>
      <w:bookmarkEnd w:id="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pacing w:val="0"/>
          <w:sz w:val="32"/>
          <w:szCs w:val="32"/>
          <w:highlight w:val="none"/>
          <w:lang w:val="en-US" w:eastAsia="zh-CN"/>
        </w:rPr>
        <w:t>2020年度本年收入423.71万元，其中：财政拨款收入415.87万元，占98.15%；上级补助收入0.00万元，占0.00%；事业收入0.00万元，占0.00%；经营收入0.00万元，占0.00%；附属单位上缴收入0.00万元，占0.00%；其他收入7.85万元，占1.85%。</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lang w:eastAsia="zh-CN"/>
        </w:rPr>
      </w:pPr>
      <w:bookmarkStart w:id="10" w:name="_Toc27961"/>
      <w:bookmarkStart w:id="11" w:name="_Toc13201"/>
      <w:r>
        <w:rPr>
          <w:rFonts w:hint="eastAsia" w:ascii="黑体" w:hAnsi="黑体" w:eastAsia="黑体" w:cs="宋体"/>
          <w:bCs/>
          <w:color w:val="auto"/>
          <w:kern w:val="0"/>
          <w:sz w:val="32"/>
          <w:szCs w:val="32"/>
          <w:highlight w:val="none"/>
          <w:lang w:eastAsia="zh-CN"/>
        </w:rPr>
        <w:t>三、支出决算情况说明</w:t>
      </w:r>
      <w:bookmarkEnd w:id="10"/>
      <w:bookmarkEnd w:id="1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pacing w:val="0"/>
          <w:sz w:val="32"/>
          <w:szCs w:val="32"/>
          <w:highlight w:val="none"/>
          <w:lang w:val="en-US" w:eastAsia="zh-CN"/>
        </w:rPr>
        <w:t>2020年度本年支出423.57万元，其中：基本支出294.76万元，占69.59%；项目支出128.81万元，占30.41%；上缴上级支出0.00万元，占0.00%；经营支出0.00万元，占0.00%；对附属单位补助支出0.00万元，占0.00%。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lang w:eastAsia="zh-CN"/>
        </w:rPr>
      </w:pPr>
      <w:bookmarkStart w:id="12" w:name="_Toc26564"/>
      <w:bookmarkStart w:id="13" w:name="_Toc4393"/>
      <w:r>
        <w:rPr>
          <w:rFonts w:hint="eastAsia" w:ascii="黑体" w:hAnsi="黑体" w:eastAsia="黑体" w:cs="宋体"/>
          <w:bCs/>
          <w:color w:val="auto"/>
          <w:kern w:val="0"/>
          <w:sz w:val="32"/>
          <w:szCs w:val="32"/>
          <w:highlight w:val="none"/>
          <w:lang w:eastAsia="zh-CN"/>
        </w:rPr>
        <w:t>四、财政拨款收入支出决算总体情况说明</w:t>
      </w:r>
      <w:bookmarkEnd w:id="12"/>
      <w:bookmarkEnd w:id="1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pacing w:val="0"/>
          <w:sz w:val="32"/>
          <w:szCs w:val="32"/>
          <w:highlight w:val="none"/>
          <w:lang w:val="en-US" w:eastAsia="zh-CN"/>
        </w:rPr>
        <w:t>2020年度财政拨款收入415.87万元，与上年相比，增加134.62万元，增长47.86%</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color w:val="auto"/>
          <w:sz w:val="32"/>
          <w:szCs w:val="32"/>
          <w:highlight w:val="none"/>
        </w:rPr>
        <w:t>：</w:t>
      </w:r>
      <w:r>
        <w:rPr>
          <w:rFonts w:hint="eastAsia" w:ascii="仿宋_GB2312" w:eastAsia="仿宋_GB2312"/>
          <w:b w:val="0"/>
          <w:bCs w:val="0"/>
          <w:color w:val="auto"/>
          <w:sz w:val="32"/>
          <w:szCs w:val="32"/>
          <w:highlight w:val="none"/>
          <w:lang w:eastAsia="zh-CN"/>
        </w:rPr>
        <w:t>本年新增</w:t>
      </w:r>
      <w:r>
        <w:rPr>
          <w:rFonts w:hint="eastAsia" w:ascii="仿宋_GB2312" w:eastAsia="仿宋_GB2312"/>
          <w:b w:val="0"/>
          <w:bCs w:val="0"/>
          <w:color w:val="auto"/>
          <w:sz w:val="32"/>
          <w:szCs w:val="32"/>
          <w:highlight w:val="none"/>
          <w:lang w:val="en-US" w:eastAsia="zh-CN"/>
        </w:rPr>
        <w:t>校园文化建设项目和冰雪项目</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财政拨款支出420.11万元，与上年相比，增加149.39万元，增长55.18%</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color w:val="auto"/>
          <w:sz w:val="32"/>
          <w:szCs w:val="32"/>
          <w:highlight w:val="none"/>
        </w:rPr>
        <w:t>：</w:t>
      </w:r>
      <w:r>
        <w:rPr>
          <w:rFonts w:hint="eastAsia" w:ascii="仿宋_GB2312" w:eastAsia="仿宋_GB2312"/>
          <w:b w:val="0"/>
          <w:bCs w:val="0"/>
          <w:color w:val="auto"/>
          <w:sz w:val="32"/>
          <w:szCs w:val="32"/>
          <w:highlight w:val="none"/>
          <w:lang w:eastAsia="zh-CN"/>
        </w:rPr>
        <w:t>本年新增</w:t>
      </w:r>
      <w:r>
        <w:rPr>
          <w:rFonts w:hint="eastAsia" w:ascii="仿宋_GB2312" w:eastAsia="仿宋_GB2312"/>
          <w:b w:val="0"/>
          <w:bCs w:val="0"/>
          <w:color w:val="auto"/>
          <w:sz w:val="32"/>
          <w:szCs w:val="32"/>
          <w:highlight w:val="none"/>
          <w:lang w:val="en-US" w:eastAsia="zh-CN"/>
        </w:rPr>
        <w:t>校园文化建设项目和冰雪项目</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与年初预算数相比情况：财政拨款收入年初预算数357.80万元，决算数415.87万元，预决算差异率16.23%</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b w:val="0"/>
          <w:bCs w:val="0"/>
          <w:color w:val="auto"/>
          <w:sz w:val="32"/>
          <w:szCs w:val="32"/>
          <w:highlight w:val="none"/>
          <w:lang w:eastAsia="zh-CN"/>
        </w:rPr>
        <w:t>本年追加</w:t>
      </w:r>
      <w:r>
        <w:rPr>
          <w:rFonts w:hint="eastAsia" w:ascii="仿宋_GB2312" w:eastAsia="仿宋_GB2312"/>
          <w:b w:val="0"/>
          <w:bCs w:val="0"/>
          <w:color w:val="auto"/>
          <w:sz w:val="32"/>
          <w:szCs w:val="32"/>
          <w:highlight w:val="none"/>
          <w:lang w:val="en-US" w:eastAsia="zh-CN"/>
        </w:rPr>
        <w:t>校园文化建设项目和冰雪项目</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财政拨款支出年初预算数357.80万元，决算数420.11万元，预决算差异率17.41%</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b w:val="0"/>
          <w:bCs w:val="0"/>
          <w:color w:val="auto"/>
          <w:sz w:val="32"/>
          <w:szCs w:val="32"/>
          <w:highlight w:val="none"/>
          <w:lang w:eastAsia="zh-CN"/>
        </w:rPr>
        <w:t>本年追加</w:t>
      </w:r>
      <w:r>
        <w:rPr>
          <w:rFonts w:hint="eastAsia" w:ascii="仿宋_GB2312" w:eastAsia="仿宋_GB2312"/>
          <w:b w:val="0"/>
          <w:bCs w:val="0"/>
          <w:color w:val="auto"/>
          <w:sz w:val="32"/>
          <w:szCs w:val="32"/>
          <w:highlight w:val="none"/>
          <w:lang w:val="en-US" w:eastAsia="zh-CN"/>
        </w:rPr>
        <w:t>校园文化建设项目和冰雪项目</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lang w:eastAsia="zh-CN"/>
        </w:rPr>
      </w:pPr>
      <w:bookmarkStart w:id="14" w:name="_Toc20360"/>
      <w:bookmarkStart w:id="15" w:name="_Toc13833"/>
      <w:r>
        <w:rPr>
          <w:rFonts w:hint="eastAsia" w:ascii="黑体" w:hAnsi="黑体" w:eastAsia="黑体" w:cs="宋体"/>
          <w:bCs/>
          <w:color w:val="auto"/>
          <w:kern w:val="0"/>
          <w:sz w:val="32"/>
          <w:szCs w:val="32"/>
          <w:highlight w:val="none"/>
          <w:lang w:eastAsia="zh-CN"/>
        </w:rPr>
        <w:t>五、一般公共预算财政拨款支出决算情况说明</w:t>
      </w:r>
      <w:bookmarkEnd w:id="14"/>
      <w:bookmarkEnd w:id="15"/>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pacing w:val="0"/>
          <w:sz w:val="32"/>
          <w:szCs w:val="32"/>
          <w:highlight w:val="none"/>
          <w:lang w:val="en-US" w:eastAsia="zh-CN"/>
        </w:rPr>
        <w:t>2020年度一般公共预算财政拨款支出401.16万元。按功能分类科目项级科目公开，其中：</w:t>
      </w:r>
    </w:p>
    <w:p>
      <w:pPr>
        <w:keepNext w:val="0"/>
        <w:keepLines w:val="0"/>
        <w:pageBreakBefore w:val="0"/>
        <w:widowControl w:val="0"/>
        <w:kinsoku/>
        <w:wordWrap/>
        <w:overflowPunct/>
        <w:topLinePunct w:val="0"/>
        <w:bidi w:val="0"/>
        <w:adjustRightInd/>
        <w:snapToGrid/>
        <w:spacing w:line="240" w:lineRule="auto"/>
        <w:textAlignment w:val="auto"/>
        <w:rPr>
          <w:rFonts w:hint="default" w:ascii="仿宋_GB2312" w:eastAsia="仿宋_GB2312"/>
          <w:b/>
          <w:bCs/>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    2050201 学前教育23.70万元;</w:t>
      </w:r>
      <w:r>
        <w:rPr>
          <w:rFonts w:hint="eastAsia" w:ascii="仿宋_GB2312" w:eastAsia="仿宋_GB2312"/>
          <w:color w:val="auto"/>
          <w:sz w:val="32"/>
          <w:szCs w:val="32"/>
          <w:highlight w:val="none"/>
          <w:lang w:val="en-US" w:eastAsia="zh-CN"/>
        </w:rPr>
        <w:br w:type="textWrapping"/>
      </w:r>
      <w:r>
        <w:rPr>
          <w:rFonts w:hint="eastAsia" w:ascii="仿宋_GB2312" w:eastAsia="仿宋_GB2312"/>
          <w:color w:val="auto"/>
          <w:sz w:val="32"/>
          <w:szCs w:val="32"/>
          <w:highlight w:val="none"/>
          <w:lang w:val="en-US" w:eastAsia="zh-CN"/>
        </w:rPr>
        <w:t xml:space="preserve">    2050202 小学教育338.91万元;</w:t>
      </w:r>
      <w:r>
        <w:rPr>
          <w:rFonts w:hint="eastAsia" w:ascii="仿宋_GB2312" w:eastAsia="仿宋_GB2312"/>
          <w:color w:val="auto"/>
          <w:sz w:val="32"/>
          <w:szCs w:val="32"/>
          <w:highlight w:val="none"/>
          <w:lang w:val="en-US" w:eastAsia="zh-CN"/>
        </w:rPr>
        <w:br w:type="textWrapping"/>
      </w:r>
      <w:r>
        <w:rPr>
          <w:rFonts w:hint="eastAsia" w:ascii="仿宋_GB2312" w:eastAsia="仿宋_GB2312"/>
          <w:color w:val="auto"/>
          <w:sz w:val="32"/>
          <w:szCs w:val="32"/>
          <w:highlight w:val="none"/>
          <w:lang w:val="en-US" w:eastAsia="zh-CN"/>
        </w:rPr>
        <w:t xml:space="preserve">    2050299 其他普通教育支出20.00万元;</w:t>
      </w:r>
      <w:r>
        <w:rPr>
          <w:rFonts w:hint="eastAsia" w:ascii="仿宋_GB2312" w:eastAsia="仿宋_GB2312"/>
          <w:color w:val="auto"/>
          <w:sz w:val="32"/>
          <w:szCs w:val="32"/>
          <w:highlight w:val="none"/>
          <w:lang w:val="en-US" w:eastAsia="zh-CN"/>
        </w:rPr>
        <w:br w:type="textWrapping"/>
      </w:r>
      <w:r>
        <w:rPr>
          <w:rFonts w:hint="eastAsia" w:ascii="仿宋_GB2312" w:eastAsia="仿宋_GB2312"/>
          <w:color w:val="auto"/>
          <w:sz w:val="32"/>
          <w:szCs w:val="32"/>
          <w:highlight w:val="none"/>
          <w:lang w:val="en-US" w:eastAsia="zh-CN"/>
        </w:rPr>
        <w:t xml:space="preserve">    2080505 机关事业单位基本养老保险缴费支出18.55万元</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lang w:eastAsia="zh-CN"/>
        </w:rPr>
      </w:pPr>
      <w:bookmarkStart w:id="16" w:name="_Toc11146"/>
      <w:bookmarkStart w:id="17" w:name="_Toc30870"/>
      <w:r>
        <w:rPr>
          <w:rFonts w:hint="eastAsia" w:ascii="黑体" w:hAnsi="黑体" w:eastAsia="黑体" w:cs="宋体"/>
          <w:bCs/>
          <w:color w:val="auto"/>
          <w:kern w:val="0"/>
          <w:sz w:val="32"/>
          <w:szCs w:val="32"/>
          <w:highlight w:val="none"/>
          <w:lang w:eastAsia="zh-CN"/>
        </w:rPr>
        <w:t>六、一般公共预算财政拨款基本支出决算情况说明</w:t>
      </w:r>
      <w:bookmarkEnd w:id="16"/>
      <w:bookmarkEnd w:id="17"/>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auto"/>
          <w:spacing w:val="0"/>
          <w:sz w:val="32"/>
          <w:szCs w:val="32"/>
          <w:highlight w:val="none"/>
          <w:lang w:val="en-US" w:eastAsia="zh-CN"/>
        </w:rPr>
      </w:pPr>
      <w:r>
        <w:rPr>
          <w:rFonts w:hint="eastAsia" w:ascii="仿宋_GB2312" w:eastAsia="仿宋_GB2312"/>
          <w:color w:val="auto"/>
          <w:spacing w:val="0"/>
          <w:sz w:val="32"/>
          <w:szCs w:val="32"/>
          <w:highlight w:val="none"/>
          <w:lang w:val="en-US" w:eastAsia="zh-CN"/>
        </w:rPr>
        <w:t>2020年度一般公共预算财政拨款基本支出294.19万元，其中：</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人员经费267.55万元，包括：基本工资、津贴补贴、奖金、伙食补助费、绩效工资、机关事业单位基本养老保险缴费、职工基本医疗保险缴费、公务员医疗补助缴费、其他社会保障缴费、住房公积金、其他工资福利支出、退休费、助学金。</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公用经费26.64万元，包括：电费、取暖费、工会经费、福利费、其他交通费用、其他商品和服务支出。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lang w:eastAsia="zh-CN"/>
        </w:rPr>
      </w:pPr>
      <w:bookmarkStart w:id="18" w:name="_Toc21518"/>
      <w:bookmarkStart w:id="19" w:name="_Toc7190"/>
      <w:r>
        <w:rPr>
          <w:rFonts w:hint="eastAsia" w:ascii="黑体" w:hAnsi="黑体" w:eastAsia="黑体" w:cs="宋体"/>
          <w:bCs/>
          <w:color w:val="auto"/>
          <w:kern w:val="0"/>
          <w:sz w:val="32"/>
          <w:szCs w:val="32"/>
          <w:highlight w:val="none"/>
          <w:lang w:eastAsia="zh-CN"/>
        </w:rPr>
        <w:t>七</w:t>
      </w:r>
      <w:r>
        <w:rPr>
          <w:rFonts w:hint="eastAsia" w:ascii="黑体" w:hAnsi="黑体" w:eastAsia="黑体" w:cs="宋体"/>
          <w:bCs/>
          <w:color w:val="auto"/>
          <w:kern w:val="0"/>
          <w:sz w:val="32"/>
          <w:szCs w:val="32"/>
          <w:highlight w:val="none"/>
        </w:rPr>
        <w:t>、一般公共预算</w:t>
      </w:r>
      <w:r>
        <w:rPr>
          <w:rFonts w:hint="eastAsia" w:ascii="黑体" w:hAnsi="黑体" w:eastAsia="黑体" w:cs="宋体"/>
          <w:bCs/>
          <w:color w:val="auto"/>
          <w:kern w:val="0"/>
          <w:sz w:val="32"/>
          <w:szCs w:val="32"/>
          <w:highlight w:val="none"/>
          <w:lang w:eastAsia="zh-CN"/>
        </w:rPr>
        <w:t>财政拨款</w:t>
      </w:r>
      <w:r>
        <w:rPr>
          <w:rFonts w:hint="eastAsia" w:ascii="黑体" w:hAnsi="黑体" w:eastAsia="黑体" w:cs="宋体"/>
          <w:bCs/>
          <w:color w:val="auto"/>
          <w:kern w:val="0"/>
          <w:sz w:val="32"/>
          <w:szCs w:val="32"/>
          <w:highlight w:val="none"/>
        </w:rPr>
        <w:t>“三公”经费支出</w:t>
      </w:r>
      <w:r>
        <w:rPr>
          <w:rFonts w:hint="eastAsia" w:ascii="黑体" w:hAnsi="黑体" w:eastAsia="黑体" w:cs="宋体"/>
          <w:bCs/>
          <w:color w:val="auto"/>
          <w:kern w:val="0"/>
          <w:sz w:val="32"/>
          <w:szCs w:val="32"/>
          <w:highlight w:val="none"/>
          <w:lang w:eastAsia="zh-CN"/>
        </w:rPr>
        <w:t>决算</w:t>
      </w:r>
      <w:r>
        <w:rPr>
          <w:rFonts w:hint="eastAsia" w:ascii="黑体" w:hAnsi="黑体" w:eastAsia="黑体" w:cs="宋体"/>
          <w:bCs/>
          <w:color w:val="auto"/>
          <w:kern w:val="0"/>
          <w:sz w:val="32"/>
          <w:szCs w:val="32"/>
          <w:highlight w:val="none"/>
        </w:rPr>
        <w:t>情况</w:t>
      </w:r>
      <w:r>
        <w:rPr>
          <w:rFonts w:hint="eastAsia" w:ascii="黑体" w:hAnsi="黑体" w:eastAsia="黑体" w:cs="宋体"/>
          <w:bCs/>
          <w:color w:val="auto"/>
          <w:kern w:val="0"/>
          <w:sz w:val="32"/>
          <w:szCs w:val="32"/>
          <w:highlight w:val="none"/>
          <w:lang w:eastAsia="zh-CN"/>
        </w:rPr>
        <w:t>说明</w:t>
      </w:r>
      <w:bookmarkEnd w:id="18"/>
      <w:bookmarkEnd w:id="19"/>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pacing w:val="0"/>
          <w:sz w:val="32"/>
          <w:szCs w:val="32"/>
          <w:highlight w:val="none"/>
          <w:lang w:val="en-US" w:eastAsia="zh-CN"/>
        </w:rPr>
        <w:t>2020年度一般公共预算“三公”经费支出决算0.00万元，比上年增加0.00万元，增长0.00%</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b w:val="0"/>
          <w:bCs w:val="0"/>
          <w:color w:val="auto"/>
          <w:sz w:val="32"/>
          <w:szCs w:val="32"/>
          <w:highlight w:val="none"/>
          <w:lang w:val="en-US" w:eastAsia="zh-CN"/>
        </w:rPr>
        <w:t>我单位无一般公共预算“三公”经费支出</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val="en-US" w:eastAsia="zh-CN"/>
        </w:rPr>
        <w:t>其中，因公出国（境）费支出0.00万元，占0.00%，比上年增加0.00万元，增长0.00%</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b w:val="0"/>
          <w:bCs w:val="0"/>
          <w:color w:val="auto"/>
          <w:sz w:val="32"/>
          <w:szCs w:val="32"/>
          <w:highlight w:val="none"/>
          <w:lang w:val="en-US" w:eastAsia="zh-CN"/>
        </w:rPr>
        <w:t>我单位无因公出国（境）费</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公务用车购置及运行维护费支出0.00万元，占0%，比上年增加0.00万元，增长0.00%</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b w:val="0"/>
          <w:bCs w:val="0"/>
          <w:color w:val="auto"/>
          <w:sz w:val="32"/>
          <w:szCs w:val="32"/>
          <w:highlight w:val="none"/>
          <w:lang w:val="en-US" w:eastAsia="zh-CN"/>
        </w:rPr>
        <w:t>我单位无公务用车购置及运行维护费</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公务接待费支出0.00万元，占0%，比上年增加0.00万元，增长0.00%</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color w:val="auto"/>
          <w:sz w:val="32"/>
          <w:szCs w:val="32"/>
          <w:highlight w:val="none"/>
          <w:lang w:eastAsia="zh-CN"/>
        </w:rPr>
        <w:t>我单位无</w:t>
      </w:r>
      <w:r>
        <w:rPr>
          <w:rFonts w:hint="eastAsia" w:ascii="仿宋_GB2312" w:eastAsia="仿宋_GB2312"/>
          <w:color w:val="auto"/>
          <w:sz w:val="32"/>
          <w:szCs w:val="32"/>
          <w:highlight w:val="none"/>
          <w:lang w:val="en-US" w:eastAsia="zh-CN"/>
        </w:rPr>
        <w:t>公务接待费</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val="en-US" w:eastAsia="zh-CN"/>
        </w:rPr>
        <w:t>具体情况如下：</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因公出国（境）费支出0.00万元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开支内容包括：</w:t>
      </w:r>
      <w:r>
        <w:rPr>
          <w:rFonts w:hint="eastAsia" w:ascii="仿宋_GB2312" w:eastAsia="仿宋_GB2312"/>
          <w:b w:val="0"/>
          <w:bCs w:val="0"/>
          <w:color w:val="auto"/>
          <w:sz w:val="32"/>
          <w:szCs w:val="32"/>
          <w:highlight w:val="none"/>
          <w:lang w:val="en-US" w:eastAsia="zh-CN"/>
        </w:rPr>
        <w:t>我单位无因公出国（境）费</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val="en-US" w:eastAsia="zh-CN"/>
        </w:rPr>
        <w:t>单位全年安排的因公出国（境）团组0个，因公出国（境）0人次。</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公务用车购置及运行维护费0.00万元，其中，公务用车购置费0.00万元，公务用车运行维护费0.00万元。</w:t>
      </w:r>
      <w:r>
        <w:rPr>
          <w:rFonts w:hint="eastAsia" w:ascii="仿宋_GB2312" w:eastAsia="仿宋_GB2312"/>
          <w:color w:val="auto"/>
          <w:sz w:val="32"/>
          <w:szCs w:val="32"/>
          <w:highlight w:val="none"/>
        </w:rPr>
        <w:t>公务用车运行维护费开支内容包括</w:t>
      </w:r>
      <w:r>
        <w:rPr>
          <w:rFonts w:hint="eastAsia" w:ascii="仿宋_GB2312" w:eastAsia="仿宋_GB2312"/>
          <w:b w:val="0"/>
          <w:bCs w:val="0"/>
          <w:color w:val="auto"/>
          <w:sz w:val="32"/>
          <w:szCs w:val="32"/>
          <w:highlight w:val="none"/>
          <w:lang w:val="en-US" w:eastAsia="zh-CN"/>
        </w:rPr>
        <w:t>我单位无公务用车运行维护费</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val="en-US" w:eastAsia="zh-CN"/>
        </w:rPr>
        <w:t>公务用车购置数0辆，公务用车保有量0辆。</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公务接待费0.00万元</w:t>
      </w:r>
      <w:r>
        <w:rPr>
          <w:rFonts w:hint="eastAsia" w:ascii="仿宋_GB2312" w:eastAsia="仿宋_GB2312"/>
          <w:color w:val="auto"/>
          <w:sz w:val="32"/>
          <w:szCs w:val="32"/>
          <w:highlight w:val="none"/>
        </w:rPr>
        <w:t>，开支内容包括</w:t>
      </w:r>
      <w:r>
        <w:rPr>
          <w:rFonts w:hint="eastAsia" w:ascii="仿宋_GB2312" w:eastAsia="仿宋_GB2312"/>
          <w:b w:val="0"/>
          <w:bCs w:val="0"/>
          <w:color w:val="auto"/>
          <w:sz w:val="32"/>
          <w:szCs w:val="32"/>
          <w:highlight w:val="none"/>
          <w:lang w:val="en-US" w:eastAsia="zh-CN"/>
        </w:rPr>
        <w:t>我单位无公务接待费</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val="en-US" w:eastAsia="zh-CN"/>
        </w:rPr>
        <w:t>单位全年安排的国内公务接待0批次，0人次。</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与年初预算数相比情况：一般公共预算“三公”经费支出年初预算数3.50万元，决算数0.00万元，预决算差异率-100.00%</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color w:val="auto"/>
          <w:sz w:val="32"/>
          <w:szCs w:val="32"/>
          <w:highlight w:val="none"/>
          <w:lang w:val="en-US" w:eastAsia="zh-CN"/>
        </w:rPr>
        <w:t>严控经费支出，厉行节约</w:t>
      </w:r>
      <w:r>
        <w:rPr>
          <w:rFonts w:hint="eastAsia" w:ascii="仿宋_GB2312" w:eastAsia="仿宋_GB2312"/>
          <w:color w:val="auto"/>
          <w:sz w:val="32"/>
          <w:szCs w:val="32"/>
          <w:highlight w:val="none"/>
        </w:rPr>
        <w:t>。</w:t>
      </w:r>
      <w:r>
        <w:rPr>
          <w:rFonts w:hint="eastAsia" w:ascii="仿宋_GB2312" w:hAnsi="宋体" w:eastAsia="仿宋_GB2312" w:cs="宋体"/>
          <w:color w:val="auto"/>
          <w:kern w:val="0"/>
          <w:sz w:val="32"/>
          <w:szCs w:val="32"/>
          <w:highlight w:val="none"/>
          <w:lang w:val="en-US" w:eastAsia="zh-CN"/>
        </w:rPr>
        <w:t>其中：因公出国（境）费预算数0.00万元，决算数0.00万元，预决算差异率0.00%</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b w:val="0"/>
          <w:bCs w:val="0"/>
          <w:color w:val="auto"/>
          <w:sz w:val="32"/>
          <w:szCs w:val="32"/>
          <w:highlight w:val="none"/>
          <w:lang w:val="en-US" w:eastAsia="zh-CN"/>
        </w:rPr>
        <w:t>我单位无因公出国（境）费</w:t>
      </w:r>
      <w:r>
        <w:rPr>
          <w:rFonts w:hint="eastAsia" w:ascii="仿宋_GB2312" w:eastAsia="仿宋_GB2312"/>
          <w:color w:val="auto"/>
          <w:sz w:val="32"/>
          <w:szCs w:val="32"/>
          <w:highlight w:val="none"/>
        </w:rPr>
        <w:t>；</w:t>
      </w:r>
      <w:r>
        <w:rPr>
          <w:rFonts w:hint="eastAsia" w:ascii="仿宋_GB2312" w:hAnsi="宋体" w:eastAsia="仿宋_GB2312" w:cs="宋体"/>
          <w:color w:val="auto"/>
          <w:kern w:val="0"/>
          <w:sz w:val="32"/>
          <w:szCs w:val="32"/>
          <w:highlight w:val="none"/>
          <w:lang w:val="en-US" w:eastAsia="zh-CN"/>
        </w:rPr>
        <w:t>公务用车购置费预算数0.00万元，决算数0.00万元，预决算差异率0.00%</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b w:val="0"/>
          <w:bCs w:val="0"/>
          <w:color w:val="auto"/>
          <w:sz w:val="32"/>
          <w:szCs w:val="32"/>
          <w:highlight w:val="none"/>
          <w:lang w:val="en-US" w:eastAsia="zh-CN"/>
        </w:rPr>
        <w:t>我单位无公务用车购置费</w:t>
      </w:r>
      <w:r>
        <w:rPr>
          <w:rFonts w:hint="eastAsia" w:ascii="仿宋_GB2312" w:eastAsia="仿宋_GB2312"/>
          <w:color w:val="auto"/>
          <w:sz w:val="32"/>
          <w:szCs w:val="32"/>
          <w:highlight w:val="none"/>
        </w:rPr>
        <w:t>；</w:t>
      </w:r>
      <w:r>
        <w:rPr>
          <w:rFonts w:hint="eastAsia" w:ascii="仿宋_GB2312" w:hAnsi="宋体" w:eastAsia="仿宋_GB2312" w:cs="宋体"/>
          <w:color w:val="auto"/>
          <w:kern w:val="0"/>
          <w:sz w:val="32"/>
          <w:szCs w:val="32"/>
          <w:highlight w:val="none"/>
          <w:lang w:val="en-US" w:eastAsia="zh-CN"/>
        </w:rPr>
        <w:t>公务用车运行费预算数3.50万元，决算数0.00万元，预决算差异率-100.00%</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color w:val="auto"/>
          <w:sz w:val="32"/>
          <w:szCs w:val="32"/>
          <w:highlight w:val="none"/>
          <w:lang w:val="en-US" w:eastAsia="zh-CN"/>
        </w:rPr>
        <w:t>严控经费支出，厉行节约</w:t>
      </w:r>
      <w:r>
        <w:rPr>
          <w:rFonts w:hint="eastAsia" w:ascii="仿宋_GB2312" w:eastAsia="仿宋_GB2312"/>
          <w:color w:val="auto"/>
          <w:sz w:val="32"/>
          <w:szCs w:val="32"/>
          <w:highlight w:val="none"/>
        </w:rPr>
        <w:t>；</w:t>
      </w:r>
      <w:r>
        <w:rPr>
          <w:rFonts w:hint="eastAsia" w:ascii="仿宋_GB2312" w:hAnsi="宋体" w:eastAsia="仿宋_GB2312" w:cs="宋体"/>
          <w:color w:val="auto"/>
          <w:kern w:val="0"/>
          <w:sz w:val="32"/>
          <w:szCs w:val="32"/>
          <w:highlight w:val="none"/>
          <w:lang w:val="en-US" w:eastAsia="zh-CN"/>
        </w:rPr>
        <w:t>公务接待费预算数0.00万元，决算数0.00万元，预决算差异率0.00%</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主要原因是：</w:t>
      </w:r>
      <w:r>
        <w:rPr>
          <w:rFonts w:hint="eastAsia" w:ascii="仿宋_GB2312" w:eastAsia="仿宋_GB2312"/>
          <w:b w:val="0"/>
          <w:bCs w:val="0"/>
          <w:color w:val="auto"/>
          <w:sz w:val="32"/>
          <w:szCs w:val="32"/>
          <w:highlight w:val="none"/>
          <w:lang w:val="en-US" w:eastAsia="zh-CN"/>
        </w:rPr>
        <w:t>我单位无公务接待费</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lang w:eastAsia="zh-CN"/>
        </w:rPr>
      </w:pPr>
      <w:bookmarkStart w:id="20" w:name="_Toc7927"/>
      <w:bookmarkStart w:id="21" w:name="_Toc5810"/>
      <w:r>
        <w:rPr>
          <w:rFonts w:hint="eastAsia" w:ascii="黑体" w:hAnsi="黑体" w:eastAsia="黑体" w:cs="宋体"/>
          <w:bCs/>
          <w:color w:val="auto"/>
          <w:kern w:val="0"/>
          <w:sz w:val="32"/>
          <w:szCs w:val="32"/>
          <w:highlight w:val="none"/>
          <w:lang w:eastAsia="zh-CN"/>
        </w:rPr>
        <w:t>八、政府性基金预算收入支出决算情况说明</w:t>
      </w:r>
      <w:bookmarkEnd w:id="20"/>
      <w:bookmarkEnd w:id="21"/>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auto"/>
          <w:spacing w:val="0"/>
          <w:sz w:val="32"/>
          <w:szCs w:val="32"/>
          <w:highlight w:val="none"/>
          <w:lang w:val="en-US" w:eastAsia="zh-CN"/>
        </w:rPr>
      </w:pPr>
      <w:r>
        <w:rPr>
          <w:rFonts w:hint="eastAsia" w:ascii="仿宋_GB2312" w:eastAsia="仿宋_GB2312"/>
          <w:color w:val="auto"/>
          <w:spacing w:val="0"/>
          <w:sz w:val="32"/>
          <w:szCs w:val="32"/>
          <w:highlight w:val="none"/>
          <w:lang w:val="en-US" w:eastAsia="zh-CN"/>
        </w:rPr>
        <w:t>2020年度政府性基金预算财政拨款收入20.00万元，与上年相比，增加20.00万元，增长100.00%，主要原因是：</w:t>
      </w:r>
      <w:r>
        <w:rPr>
          <w:rFonts w:hint="eastAsia" w:ascii="仿宋_GB2312" w:eastAsia="仿宋_GB2312"/>
          <w:color w:val="auto"/>
          <w:spacing w:val="0"/>
          <w:sz w:val="32"/>
          <w:szCs w:val="32"/>
          <w:highlight w:val="none"/>
          <w:lang w:val="en-US" w:eastAsia="zh-CN"/>
        </w:rPr>
        <w:t>校园文化建设项目和冰雪项目增加</w:t>
      </w:r>
      <w:r>
        <w:rPr>
          <w:rFonts w:hint="eastAsia" w:ascii="仿宋_GB2312" w:eastAsia="仿宋_GB2312"/>
          <w:color w:val="auto"/>
          <w:spacing w:val="0"/>
          <w:sz w:val="32"/>
          <w:szCs w:val="32"/>
          <w:highlight w:val="none"/>
          <w:lang w:val="en-US" w:eastAsia="zh-CN"/>
        </w:rPr>
        <w:t>。政府性基金预算支出18.95万元。与上年相比，增加18.95万元，增长100.00%，主要原因是：</w:t>
      </w:r>
      <w:r>
        <w:rPr>
          <w:rFonts w:hint="eastAsia" w:ascii="仿宋_GB2312" w:eastAsia="仿宋_GB2312"/>
          <w:color w:val="auto"/>
          <w:spacing w:val="0"/>
          <w:sz w:val="32"/>
          <w:szCs w:val="32"/>
          <w:highlight w:val="none"/>
          <w:lang w:val="en-US" w:eastAsia="zh-CN"/>
        </w:rPr>
        <w:t>校园文化建设项目和冰雪项目增加</w:t>
      </w:r>
      <w:r>
        <w:rPr>
          <w:rFonts w:hint="eastAsia" w:ascii="仿宋_GB2312" w:eastAsia="仿宋_GB2312"/>
          <w:color w:val="auto"/>
          <w:spacing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lang w:eastAsia="zh-CN"/>
        </w:rPr>
      </w:pPr>
      <w:r>
        <w:rPr>
          <w:rFonts w:hint="eastAsia" w:ascii="黑体" w:hAnsi="黑体" w:eastAsia="黑体" w:cs="宋体"/>
          <w:bCs/>
          <w:color w:val="auto"/>
          <w:kern w:val="0"/>
          <w:sz w:val="32"/>
          <w:szCs w:val="32"/>
          <w:highlight w:val="none"/>
          <w:lang w:eastAsia="zh-CN"/>
        </w:rPr>
        <w:t>九、国有资本经营预算财政拨款收入支出决算情况说明</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auto"/>
          <w:spacing w:val="0"/>
          <w:sz w:val="32"/>
          <w:szCs w:val="32"/>
          <w:highlight w:val="none"/>
          <w:lang w:val="en-US" w:eastAsia="zh-CN"/>
        </w:rPr>
      </w:pPr>
      <w:r>
        <w:rPr>
          <w:rFonts w:hint="eastAsia" w:ascii="仿宋_GB2312" w:eastAsia="仿宋_GB2312"/>
          <w:color w:val="auto"/>
          <w:spacing w:val="0"/>
          <w:sz w:val="32"/>
          <w:szCs w:val="32"/>
          <w:highlight w:val="none"/>
          <w:lang w:val="en-US" w:eastAsia="zh-CN"/>
        </w:rPr>
        <w:t>我单位本年度无国有资本经营预算财政拨款收入支出，国有资本经营预算财政拨款收入支出决算表为空表。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lang w:eastAsia="zh-CN"/>
        </w:rPr>
      </w:pPr>
      <w:bookmarkStart w:id="22" w:name="_Toc1235"/>
      <w:bookmarkStart w:id="23" w:name="_Toc7314"/>
      <w:r>
        <w:rPr>
          <w:rFonts w:hint="eastAsia" w:ascii="黑体" w:hAnsi="黑体" w:eastAsia="黑体" w:cs="宋体"/>
          <w:bCs/>
          <w:color w:val="auto"/>
          <w:kern w:val="0"/>
          <w:sz w:val="32"/>
          <w:szCs w:val="32"/>
          <w:highlight w:val="none"/>
          <w:lang w:eastAsia="zh-CN"/>
        </w:rPr>
        <w:t>十</w:t>
      </w:r>
      <w:r>
        <w:rPr>
          <w:rFonts w:hint="eastAsia" w:ascii="黑体" w:hAnsi="黑体" w:eastAsia="黑体" w:cs="宋体"/>
          <w:bCs/>
          <w:color w:val="auto"/>
          <w:kern w:val="0"/>
          <w:sz w:val="32"/>
          <w:szCs w:val="32"/>
          <w:highlight w:val="none"/>
        </w:rPr>
        <w:t>、其他重要事项的情况</w:t>
      </w:r>
      <w:r>
        <w:rPr>
          <w:rFonts w:hint="eastAsia" w:ascii="黑体" w:hAnsi="黑体" w:eastAsia="黑体" w:cs="宋体"/>
          <w:bCs/>
          <w:color w:val="auto"/>
          <w:kern w:val="0"/>
          <w:sz w:val="32"/>
          <w:szCs w:val="32"/>
          <w:highlight w:val="none"/>
          <w:lang w:eastAsia="zh-CN"/>
        </w:rPr>
        <w:t>说明</w:t>
      </w:r>
      <w:bookmarkEnd w:id="22"/>
      <w:bookmarkEnd w:id="2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hint="eastAsia" w:ascii="黑体" w:hAnsi="黑体" w:eastAsia="黑体"/>
          <w:color w:val="auto"/>
          <w:sz w:val="32"/>
          <w:szCs w:val="32"/>
          <w:highlight w:val="none"/>
        </w:rPr>
      </w:pPr>
      <w:bookmarkStart w:id="24" w:name="_Toc14519"/>
      <w:bookmarkStart w:id="25" w:name="_Toc13105"/>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机关运行经费支出情况</w:t>
      </w:r>
      <w:bookmarkEnd w:id="24"/>
      <w:bookmarkEnd w:id="25"/>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pacing w:val="0"/>
          <w:sz w:val="32"/>
          <w:szCs w:val="32"/>
          <w:highlight w:val="none"/>
          <w:lang w:val="en-US" w:eastAsia="zh-CN"/>
        </w:rPr>
        <w:t>2020年度新疆乌鲁木齐县小东沟小学（事业单位）日常公用经费26.64万元，比上年增加10.76万元，增长67.76%</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项目增加，</w:t>
      </w:r>
      <w:r>
        <w:rPr>
          <w:rFonts w:hint="eastAsia" w:ascii="仿宋_GB2312" w:eastAsia="仿宋_GB2312"/>
          <w:color w:val="auto"/>
          <w:sz w:val="32"/>
          <w:szCs w:val="32"/>
          <w:highlight w:val="none"/>
          <w:lang w:val="en-US" w:eastAsia="zh-CN"/>
        </w:rPr>
        <w:t>公用经费增加</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hint="eastAsia" w:ascii="黑体" w:hAnsi="黑体" w:eastAsia="黑体"/>
          <w:color w:val="auto"/>
          <w:sz w:val="32"/>
          <w:szCs w:val="32"/>
          <w:highlight w:val="none"/>
          <w:lang w:eastAsia="zh-CN"/>
        </w:rPr>
      </w:pPr>
      <w:bookmarkStart w:id="26" w:name="_Toc26704"/>
      <w:bookmarkStart w:id="27" w:name="_Toc227"/>
      <w:r>
        <w:rPr>
          <w:rFonts w:hint="eastAsia" w:ascii="黑体" w:hAnsi="黑体" w:eastAsia="黑体"/>
          <w:color w:val="auto"/>
          <w:sz w:val="32"/>
          <w:szCs w:val="32"/>
          <w:highlight w:val="none"/>
          <w:lang w:eastAsia="zh-CN"/>
        </w:rPr>
        <w:t>（二）政府采购情况</w:t>
      </w:r>
      <w:bookmarkEnd w:id="26"/>
      <w:bookmarkEnd w:id="27"/>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pacing w:val="0"/>
          <w:sz w:val="32"/>
          <w:szCs w:val="32"/>
          <w:highlight w:val="none"/>
          <w:lang w:val="en-US" w:eastAsia="zh-CN"/>
        </w:rPr>
        <w:t>2020年度政府采购支出总额75.19万元，其中：政府采购货物支出71.96万元、政府采购工程支出0.00万元、政府采购服务支出3.23万元。</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auto"/>
          <w:spacing w:val="0"/>
          <w:sz w:val="32"/>
          <w:szCs w:val="32"/>
          <w:highlight w:val="none"/>
          <w:lang w:val="en-US" w:eastAsia="zh-CN"/>
        </w:rPr>
      </w:pPr>
      <w:bookmarkStart w:id="28" w:name="_Toc4591"/>
      <w:bookmarkStart w:id="29" w:name="_Toc8391"/>
      <w:r>
        <w:rPr>
          <w:rFonts w:hint="eastAsia" w:ascii="仿宋_GB2312" w:eastAsia="仿宋_GB2312"/>
          <w:color w:val="auto"/>
          <w:spacing w:val="0"/>
          <w:sz w:val="32"/>
          <w:szCs w:val="32"/>
          <w:highlight w:val="none"/>
          <w:lang w:val="en-US" w:eastAsia="zh-CN"/>
        </w:rPr>
        <w:t>授予中小企业合同金额75.19万元，占政府采购支出总额的100%，其中：授予小微企业合同金额75.19万元，占政府采购支出总额的100.00%。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2"/>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（三）国有资产占用情况说明</w:t>
      </w:r>
      <w:bookmarkEnd w:id="28"/>
      <w:bookmarkEnd w:id="29"/>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截止2020年12月31日，单位共有房屋2319.00（平方米），价值483.89万元。车辆0辆，价值0.00万元，其中：副部（省）级及以上领导用车0辆、主要领导干部用车0辆、机要通信用车0辆、应急保障用车0辆、执法执勤用车0辆、特种专业技术用车0辆、离退休干部用车0辆、其他用车0辆</w:t>
      </w:r>
      <w:r>
        <w:rPr>
          <w:rFonts w:hint="eastAsia" w:ascii="仿宋_GB2312" w:eastAsia="仿宋_GB2312"/>
          <w:color w:val="auto"/>
          <w:sz w:val="32"/>
          <w:szCs w:val="32"/>
          <w:highlight w:val="none"/>
        </w:rPr>
        <w:t>，其他用车主要是：</w:t>
      </w:r>
      <w:r>
        <w:rPr>
          <w:rFonts w:hint="eastAsia" w:ascii="仿宋_GB2312" w:eastAsia="仿宋_GB2312"/>
          <w:color w:val="auto"/>
          <w:sz w:val="32"/>
          <w:szCs w:val="32"/>
          <w:highlight w:val="none"/>
          <w:lang w:val="en-US" w:eastAsia="zh-CN"/>
        </w:rPr>
        <w:t>无其他用车</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单位价值50万元以上通用设备0台（套）、单位价值100万元以上专用设备0台（套）。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lang w:eastAsia="zh-CN"/>
        </w:rPr>
      </w:pPr>
      <w:bookmarkStart w:id="30" w:name="_Toc435"/>
      <w:bookmarkStart w:id="31" w:name="_Toc11283"/>
      <w:r>
        <w:rPr>
          <w:rFonts w:hint="eastAsia" w:ascii="黑体" w:hAnsi="黑体" w:eastAsia="黑体" w:cs="宋体"/>
          <w:bCs/>
          <w:color w:val="auto"/>
          <w:kern w:val="0"/>
          <w:sz w:val="32"/>
          <w:szCs w:val="32"/>
          <w:highlight w:val="none"/>
          <w:lang w:eastAsia="zh-CN"/>
        </w:rPr>
        <w:t>十一</w:t>
      </w:r>
      <w:r>
        <w:rPr>
          <w:rFonts w:hint="eastAsia" w:ascii="黑体" w:hAnsi="黑体" w:eastAsia="黑体" w:cs="宋体"/>
          <w:bCs/>
          <w:color w:val="auto"/>
          <w:kern w:val="0"/>
          <w:sz w:val="32"/>
          <w:szCs w:val="32"/>
          <w:highlight w:val="none"/>
          <w:lang w:eastAsia="zh-CN"/>
        </w:rPr>
        <w:t>、预算绩效的情况说明</w:t>
      </w:r>
      <w:bookmarkEnd w:id="30"/>
      <w:bookmarkEnd w:id="31"/>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根据预算绩效管理要求，我单位</w:t>
      </w:r>
      <w:r>
        <w:rPr>
          <w:rFonts w:hint="eastAsia" w:ascii="仿宋_GB2312" w:eastAsia="仿宋_GB2312"/>
          <w:color w:val="auto"/>
          <w:sz w:val="32"/>
          <w:szCs w:val="32"/>
          <w:highlight w:val="none"/>
          <w:lang w:val="en-US" w:eastAsia="zh-CN"/>
        </w:rPr>
        <w:t>2020</w:t>
      </w:r>
      <w:r>
        <w:rPr>
          <w:rFonts w:hint="eastAsia" w:ascii="仿宋_GB2312" w:eastAsia="仿宋_GB2312"/>
          <w:color w:val="auto"/>
          <w:sz w:val="32"/>
          <w:szCs w:val="32"/>
          <w:highlight w:val="none"/>
          <w:lang w:eastAsia="zh-CN"/>
        </w:rPr>
        <w:t>年度开展预算绩效评价项目</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lang w:eastAsia="zh-CN"/>
        </w:rPr>
        <w:t>个，共涉及资金</w:t>
      </w:r>
      <w:r>
        <w:rPr>
          <w:rFonts w:hint="eastAsia" w:ascii="仿宋_GB2312" w:eastAsia="仿宋_GB2312"/>
          <w:color w:val="auto"/>
          <w:sz w:val="32"/>
          <w:szCs w:val="32"/>
          <w:highlight w:val="none"/>
          <w:lang w:val="en-US" w:eastAsia="zh-CN"/>
        </w:rPr>
        <w:t>125.18</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。预算绩效管理取得的成效：</w:t>
      </w:r>
      <w:r>
        <w:rPr>
          <w:rFonts w:hint="eastAsia" w:ascii="仿宋_GB2312" w:eastAsia="仿宋_GB2312"/>
          <w:color w:val="auto"/>
          <w:sz w:val="32"/>
          <w:szCs w:val="32"/>
          <w:highlight w:val="none"/>
          <w:lang w:eastAsia="zh-CN"/>
        </w:rPr>
        <w:t>一是项目资金的合理使用使学校的学生的发展取得了积极地成效；二是合理保障了学校的日常教学工作地积极开展</w:t>
      </w:r>
      <w:r>
        <w:rPr>
          <w:rFonts w:hint="eastAsia" w:ascii="仿宋_GB2312" w:eastAsia="仿宋_GB2312"/>
          <w:color w:val="auto"/>
          <w:sz w:val="32"/>
          <w:szCs w:val="32"/>
          <w:highlight w:val="none"/>
          <w:lang w:eastAsia="zh-CN"/>
        </w:rPr>
        <w:t>。发现的问题及原因：</w:t>
      </w:r>
      <w:r>
        <w:rPr>
          <w:rFonts w:hint="eastAsia" w:ascii="仿宋_GB2312" w:eastAsia="仿宋_GB2312"/>
          <w:color w:val="auto"/>
          <w:sz w:val="32"/>
          <w:szCs w:val="32"/>
          <w:highlight w:val="none"/>
          <w:lang w:eastAsia="zh-CN"/>
        </w:rPr>
        <w:t>一是部门职能不明确，个别工作分工不清晰，且人员培训和绩效考核制度不够完善，考核方案部分内容和人员名单更新滞后；二是预算编制科学性的问题。首先预算编制之合理性相对不足，主要表现在预算调整数较大，年度目标与长期规划衔接的紧密程度需要增强；三是对于固定资产处理监管还存在一定缺失</w:t>
      </w:r>
      <w:r>
        <w:rPr>
          <w:rFonts w:hint="eastAsia" w:ascii="仿宋_GB2312" w:eastAsia="仿宋_GB2312"/>
          <w:color w:val="auto"/>
          <w:sz w:val="32"/>
          <w:szCs w:val="32"/>
          <w:highlight w:val="none"/>
          <w:lang w:eastAsia="zh-CN"/>
        </w:rPr>
        <w:t>。下一步改进措施：</w:t>
      </w:r>
      <w:r>
        <w:rPr>
          <w:rFonts w:hint="eastAsia" w:ascii="仿宋_GB2312" w:eastAsia="仿宋_GB2312"/>
          <w:color w:val="auto"/>
          <w:sz w:val="32"/>
          <w:szCs w:val="32"/>
          <w:highlight w:val="none"/>
          <w:lang w:eastAsia="zh-CN"/>
        </w:rPr>
        <w:t>一是</w:t>
      </w:r>
      <w:r>
        <w:rPr>
          <w:rStyle w:val="11"/>
          <w:rFonts w:hint="eastAsia" w:ascii="仿宋" w:hAnsi="仿宋" w:eastAsia="仿宋"/>
          <w:b w:val="0"/>
          <w:bCs w:val="0"/>
          <w:color w:val="auto"/>
          <w:spacing w:val="-4"/>
          <w:sz w:val="32"/>
          <w:szCs w:val="32"/>
          <w:highlight w:val="none"/>
        </w:rPr>
        <w:t>我单位在以后年度财政项目绩效目标申报工作中将结合项目实施内容及特点，设定项目总目标、年度绩效目标及绩效指标，形成项目有目标、工作有计划、绩效可量化、考核有依据的计划自标管理机制，便于有效考核执行效果</w:t>
      </w:r>
      <w:r>
        <w:rPr>
          <w:rFonts w:hint="eastAsia" w:ascii="仿宋_GB2312" w:eastAsia="仿宋_GB2312"/>
          <w:color w:val="auto"/>
          <w:sz w:val="32"/>
          <w:szCs w:val="32"/>
          <w:highlight w:val="none"/>
          <w:lang w:eastAsia="zh-CN"/>
        </w:rPr>
        <w:t>；二是关键指标的分解与落实</w:t>
      </w:r>
      <w:r>
        <w:rPr>
          <w:rFonts w:hint="eastAsia" w:ascii="仿宋_GB2312" w:eastAsia="仿宋_GB2312"/>
          <w:color w:val="auto"/>
          <w:sz w:val="32"/>
          <w:szCs w:val="32"/>
          <w:highlight w:val="none"/>
          <w:lang w:eastAsia="zh-CN"/>
        </w:rPr>
        <w:t>。具体</w:t>
      </w:r>
      <w:r>
        <w:rPr>
          <w:rFonts w:hint="eastAsia" w:ascii="仿宋_GB2312" w:eastAsia="仿宋_GB2312"/>
          <w:color w:val="auto"/>
          <w:sz w:val="32"/>
          <w:szCs w:val="32"/>
          <w:highlight w:val="none"/>
        </w:rPr>
        <w:t>项目自评情况附项目支出绩效自评表。</w:t>
      </w:r>
    </w:p>
    <w:p>
      <w:pPr>
        <w:keepNext w:val="0"/>
        <w:keepLines w:val="0"/>
        <w:pageBreakBefore w:val="0"/>
        <w:widowControl w:val="0"/>
        <w:kinsoku/>
        <w:wordWrap/>
        <w:overflowPunct/>
        <w:topLinePunct w:val="0"/>
        <w:bidi w:val="0"/>
        <w:adjustRightInd/>
        <w:snapToGrid/>
        <w:spacing w:line="240" w:lineRule="auto"/>
        <w:jc w:val="both"/>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0"/>
        <w:rPr>
          <w:rFonts w:hint="eastAsia" w:ascii="黑体" w:hAnsi="黑体" w:eastAsia="黑体"/>
          <w:color w:val="auto"/>
          <w:sz w:val="32"/>
          <w:szCs w:val="32"/>
          <w:highlight w:val="none"/>
        </w:rPr>
      </w:pPr>
      <w:bookmarkStart w:id="32" w:name="_Toc24143"/>
      <w:bookmarkStart w:id="33" w:name="_Toc3250"/>
      <w:bookmarkStart w:id="34" w:name="_Toc28903"/>
      <w:bookmarkStart w:id="35" w:name="_Toc22784"/>
      <w:r>
        <w:rPr>
          <w:rFonts w:hint="eastAsia" w:ascii="黑体" w:hAnsi="黑体" w:eastAsia="黑体"/>
          <w:color w:val="auto"/>
          <w:sz w:val="32"/>
          <w:szCs w:val="32"/>
          <w:highlight w:val="none"/>
        </w:rPr>
        <w:t>第三部分 专业名词解释</w:t>
      </w:r>
      <w:bookmarkEnd w:id="32"/>
      <w:bookmarkEnd w:id="33"/>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财政拨款收入：指同级财政当年拨付的资金。</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上级补助收入：指事业单位从主管部门和上级单位取得的非财政补助收入。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事业收入：指事业单位开展专业业务活动及其辅助活动所取得的收入。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附属单位上缴收入：指事业单位附属的独立核算单位按有关规定上缴的收入。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其他收入：指除上述“财政拨款收入”、“事业收入”、“经营收入”、“附属单位上缴收入”等之外取得的收入。</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年初</w:t>
      </w:r>
      <w:r>
        <w:rPr>
          <w:rFonts w:hint="eastAsia" w:ascii="仿宋_GB2312" w:eastAsia="仿宋_GB2312"/>
          <w:color w:val="auto"/>
          <w:sz w:val="32"/>
          <w:szCs w:val="32"/>
          <w:highlight w:val="none"/>
        </w:rPr>
        <w:t>结转和结余：指以前年度支出预算因客观条件变化未执行完毕、结转到本年度按有关规定继续使用的资金，既包括财政拨款结转和结余，也包括事业收入、经营收入、其他收入的结转和结余。</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基本支出：指为保障机构正常运转、完成日常工作任务而发生的人员支出和公用支出。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项目支出：指在基本支出之外为完成特定行政任务和事业发展目标所发生的支出。</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对附属单位补助支出：指事业单位发生的用非财政预算资金对附属单位的补助支出。</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“三公”经费：指用一般公共预算财政拨款安排的因公出国（境）费、公务用车购置及运行费和公务接待费。其中，因公出国（境）费反映单位公务出国（境）的</w:t>
      </w:r>
      <w:r>
        <w:rPr>
          <w:rFonts w:hint="eastAsia" w:ascii="仿宋_GB2312" w:eastAsia="仿宋_GB2312"/>
          <w:color w:val="auto"/>
          <w:sz w:val="32"/>
          <w:szCs w:val="32"/>
          <w:highlight w:val="none"/>
          <w:lang w:eastAsia="zh-CN"/>
        </w:rPr>
        <w:t>国际旅费、国外城市间交通费、</w:t>
      </w:r>
      <w:r>
        <w:rPr>
          <w:rFonts w:hint="eastAsia" w:ascii="仿宋_GB2312" w:eastAsia="仿宋_GB2312"/>
          <w:color w:val="auto"/>
          <w:sz w:val="32"/>
          <w:szCs w:val="32"/>
          <w:highlight w:val="none"/>
        </w:rPr>
        <w:t>住宿费、伙食费、培训费、</w:t>
      </w:r>
      <w:r>
        <w:rPr>
          <w:rFonts w:hint="eastAsia" w:ascii="仿宋_GB2312" w:eastAsia="仿宋_GB2312"/>
          <w:color w:val="auto"/>
          <w:sz w:val="32"/>
          <w:szCs w:val="32"/>
          <w:highlight w:val="none"/>
          <w:lang w:eastAsia="zh-CN"/>
        </w:rPr>
        <w:t>公</w:t>
      </w:r>
      <w:r>
        <w:rPr>
          <w:rFonts w:hint="eastAsia" w:ascii="仿宋_GB2312" w:eastAsia="仿宋_GB2312"/>
          <w:color w:val="auto"/>
          <w:sz w:val="32"/>
          <w:szCs w:val="32"/>
          <w:highlight w:val="none"/>
        </w:rPr>
        <w:t>杂费等支出；公务用车购置费</w:t>
      </w:r>
      <w:r>
        <w:rPr>
          <w:rFonts w:hint="eastAsia" w:ascii="仿宋_GB2312" w:eastAsia="仿宋_GB2312"/>
          <w:color w:val="auto"/>
          <w:sz w:val="32"/>
          <w:szCs w:val="32"/>
          <w:highlight w:val="none"/>
          <w:lang w:eastAsia="zh-CN"/>
        </w:rPr>
        <w:t>反映公务用车购置支出（含车辆购置税、牌照费）；</w:t>
      </w:r>
      <w:r>
        <w:rPr>
          <w:rFonts w:hint="eastAsia" w:ascii="仿宋_GB2312" w:eastAsia="仿宋_GB2312"/>
          <w:color w:val="auto"/>
          <w:sz w:val="32"/>
          <w:szCs w:val="32"/>
          <w:highlight w:val="none"/>
        </w:rPr>
        <w:t>公务用车运行</w:t>
      </w:r>
      <w:r>
        <w:rPr>
          <w:rFonts w:hint="eastAsia" w:ascii="仿宋_GB2312" w:eastAsia="仿宋_GB2312"/>
          <w:color w:val="auto"/>
          <w:sz w:val="32"/>
          <w:szCs w:val="32"/>
          <w:highlight w:val="none"/>
          <w:lang w:eastAsia="zh-CN"/>
        </w:rPr>
        <w:t>维护</w:t>
      </w:r>
      <w:r>
        <w:rPr>
          <w:rFonts w:hint="eastAsia" w:ascii="仿宋_GB2312" w:eastAsia="仿宋_GB2312"/>
          <w:color w:val="auto"/>
          <w:sz w:val="32"/>
          <w:szCs w:val="32"/>
          <w:highlight w:val="none"/>
        </w:rPr>
        <w:t>费反映</w:t>
      </w:r>
      <w:r>
        <w:rPr>
          <w:rFonts w:hint="eastAsia" w:ascii="仿宋_GB2312" w:eastAsia="仿宋_GB2312"/>
          <w:color w:val="auto"/>
          <w:sz w:val="32"/>
          <w:szCs w:val="32"/>
          <w:highlight w:val="none"/>
          <w:lang w:eastAsia="zh-CN"/>
        </w:rPr>
        <w:t>单位按规定保留的公务用车燃料费、维修费、</w:t>
      </w:r>
      <w:r>
        <w:rPr>
          <w:rFonts w:hint="eastAsia" w:ascii="仿宋_GB2312" w:eastAsia="仿宋_GB2312"/>
          <w:color w:val="auto"/>
          <w:sz w:val="32"/>
          <w:szCs w:val="32"/>
          <w:highlight w:val="none"/>
        </w:rPr>
        <w:t>过路过桥费、保险费、安全奖励费用等支出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公务接待费反映单位按规定开支的各类公务接待（含外宾接待）</w:t>
      </w:r>
      <w:r>
        <w:rPr>
          <w:rFonts w:hint="eastAsia" w:ascii="仿宋_GB2312" w:eastAsia="仿宋_GB2312"/>
          <w:color w:val="auto"/>
          <w:sz w:val="32"/>
          <w:szCs w:val="32"/>
          <w:highlight w:val="none"/>
          <w:lang w:eastAsia="zh-CN"/>
        </w:rPr>
        <w:t>费用</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bidi w:val="0"/>
        <w:adjustRightInd/>
        <w:snapToGrid/>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adjustRightInd/>
        <w:snapToGrid/>
        <w:spacing w:line="240" w:lineRule="auto"/>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0"/>
        <w:rPr>
          <w:rFonts w:hint="eastAsia" w:ascii="黑体" w:hAnsi="黑体" w:eastAsia="黑体"/>
          <w:color w:val="auto"/>
          <w:sz w:val="32"/>
          <w:szCs w:val="32"/>
          <w:highlight w:val="none"/>
        </w:rPr>
      </w:pPr>
      <w:r>
        <w:rPr>
          <w:rFonts w:hint="eastAsia" w:ascii="黑体" w:hAnsi="黑体" w:eastAsia="黑体"/>
          <w:color w:val="auto"/>
          <w:sz w:val="32"/>
          <w:szCs w:val="32"/>
          <w:highlight w:val="none"/>
        </w:rPr>
        <w:t>第四部分 部门决算报表（见附表）</w:t>
      </w:r>
      <w:bookmarkEnd w:id="34"/>
      <w:bookmarkEnd w:id="35"/>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36" w:name="_Toc2183"/>
      <w:bookmarkStart w:id="37" w:name="_Toc6062"/>
      <w:r>
        <w:rPr>
          <w:rFonts w:hint="eastAsia" w:ascii="黑体" w:hAnsi="黑体" w:eastAsia="黑体" w:cs="宋体"/>
          <w:bCs/>
          <w:color w:val="auto"/>
          <w:kern w:val="0"/>
          <w:sz w:val="32"/>
          <w:szCs w:val="32"/>
          <w:highlight w:val="none"/>
        </w:rPr>
        <w:t>一、《收入支出决算总表》</w:t>
      </w:r>
      <w:bookmarkEnd w:id="36"/>
      <w:bookmarkEnd w:id="3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38" w:name="_Toc30364"/>
      <w:bookmarkStart w:id="39" w:name="_Toc24532"/>
      <w:r>
        <w:rPr>
          <w:rFonts w:hint="eastAsia" w:ascii="黑体" w:hAnsi="黑体" w:eastAsia="黑体" w:cs="宋体"/>
          <w:bCs/>
          <w:color w:val="auto"/>
          <w:kern w:val="0"/>
          <w:sz w:val="32"/>
          <w:szCs w:val="32"/>
          <w:highlight w:val="none"/>
        </w:rPr>
        <w:t>二、《收入决算表》</w:t>
      </w:r>
      <w:bookmarkEnd w:id="38"/>
      <w:bookmarkEnd w:id="3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40" w:name="_Toc32434"/>
      <w:bookmarkStart w:id="41" w:name="_Toc21304"/>
      <w:r>
        <w:rPr>
          <w:rFonts w:hint="eastAsia" w:ascii="黑体" w:hAnsi="黑体" w:eastAsia="黑体" w:cs="宋体"/>
          <w:bCs/>
          <w:color w:val="auto"/>
          <w:kern w:val="0"/>
          <w:sz w:val="32"/>
          <w:szCs w:val="32"/>
          <w:highlight w:val="none"/>
        </w:rPr>
        <w:t>三、《支出决算表》</w:t>
      </w:r>
      <w:bookmarkEnd w:id="40"/>
      <w:bookmarkEnd w:id="4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42" w:name="_Toc28786"/>
      <w:bookmarkStart w:id="43" w:name="_Toc14238"/>
      <w:r>
        <w:rPr>
          <w:rFonts w:hint="eastAsia" w:ascii="黑体" w:hAnsi="黑体" w:eastAsia="黑体" w:cs="宋体"/>
          <w:bCs/>
          <w:color w:val="auto"/>
          <w:kern w:val="0"/>
          <w:sz w:val="32"/>
          <w:szCs w:val="32"/>
          <w:highlight w:val="none"/>
        </w:rPr>
        <w:t>四、《财政拨款收入支出决算总表》</w:t>
      </w:r>
      <w:bookmarkEnd w:id="42"/>
      <w:bookmarkEnd w:id="4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44" w:name="_Toc10347"/>
      <w:bookmarkStart w:id="45" w:name="_Toc14869"/>
      <w:r>
        <w:rPr>
          <w:rFonts w:hint="eastAsia" w:ascii="黑体" w:hAnsi="黑体" w:eastAsia="黑体" w:cs="宋体"/>
          <w:bCs/>
          <w:color w:val="auto"/>
          <w:kern w:val="0"/>
          <w:sz w:val="32"/>
          <w:szCs w:val="32"/>
          <w:highlight w:val="none"/>
        </w:rPr>
        <w:t>五、《一般公共预算财政拨款支出决算表》</w:t>
      </w:r>
      <w:bookmarkEnd w:id="44"/>
      <w:bookmarkEnd w:id="45"/>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46" w:name="_Toc8884"/>
      <w:bookmarkStart w:id="47" w:name="_Toc5626"/>
      <w:r>
        <w:rPr>
          <w:rFonts w:hint="eastAsia" w:ascii="黑体" w:hAnsi="黑体" w:eastAsia="黑体" w:cs="宋体"/>
          <w:bCs/>
          <w:color w:val="auto"/>
          <w:kern w:val="0"/>
          <w:sz w:val="32"/>
          <w:szCs w:val="32"/>
          <w:highlight w:val="none"/>
        </w:rPr>
        <w:t>六、《一般公共预算财政拨款基本支出决算表》</w:t>
      </w:r>
      <w:bookmarkEnd w:id="46"/>
      <w:bookmarkEnd w:id="4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48" w:name="_Toc29106"/>
      <w:bookmarkStart w:id="49" w:name="_Toc32663"/>
      <w:r>
        <w:rPr>
          <w:rFonts w:hint="eastAsia" w:ascii="黑体" w:hAnsi="黑体" w:eastAsia="黑体" w:cs="宋体"/>
          <w:bCs/>
          <w:color w:val="auto"/>
          <w:kern w:val="0"/>
          <w:sz w:val="32"/>
          <w:szCs w:val="32"/>
          <w:highlight w:val="none"/>
        </w:rPr>
        <w:t>七、《一般公共预算财政拨款“三公”经费支出决算表》</w:t>
      </w:r>
      <w:bookmarkEnd w:id="48"/>
      <w:bookmarkEnd w:id="4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rPr>
      </w:pPr>
      <w:bookmarkStart w:id="50" w:name="_Toc5453"/>
      <w:bookmarkStart w:id="51" w:name="_Toc7643"/>
      <w:r>
        <w:rPr>
          <w:rFonts w:hint="eastAsia" w:ascii="黑体" w:hAnsi="黑体" w:eastAsia="黑体" w:cs="宋体"/>
          <w:bCs/>
          <w:color w:val="auto"/>
          <w:kern w:val="0"/>
          <w:sz w:val="32"/>
          <w:szCs w:val="32"/>
          <w:highlight w:val="none"/>
        </w:rPr>
        <w:t>八、《政府性基金预算财政拨款收入支出决算表》</w:t>
      </w:r>
      <w:bookmarkEnd w:id="50"/>
      <w:bookmarkEnd w:id="5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1"/>
        <w:rPr>
          <w:rFonts w:hint="eastAsia" w:ascii="黑体" w:hAnsi="黑体" w:eastAsia="黑体" w:cs="宋体"/>
          <w:bCs/>
          <w:color w:val="auto"/>
          <w:kern w:val="0"/>
          <w:sz w:val="32"/>
          <w:szCs w:val="32"/>
          <w:highlight w:val="none"/>
          <w:lang w:eastAsia="zh-CN"/>
        </w:rPr>
      </w:pPr>
      <w:r>
        <w:rPr>
          <w:rFonts w:hint="eastAsia" w:ascii="黑体" w:hAnsi="黑体" w:eastAsia="黑体" w:cs="宋体"/>
          <w:bCs/>
          <w:color w:val="auto"/>
          <w:kern w:val="0"/>
          <w:sz w:val="32"/>
          <w:szCs w:val="32"/>
          <w:highlight w:val="none"/>
          <w:lang w:eastAsia="zh-CN"/>
        </w:rPr>
        <w:t>九</w:t>
      </w:r>
      <w:r>
        <w:rPr>
          <w:rFonts w:hint="eastAsia" w:ascii="黑体" w:hAnsi="黑体" w:eastAsia="黑体" w:cs="宋体"/>
          <w:bCs/>
          <w:color w:val="auto"/>
          <w:kern w:val="0"/>
          <w:sz w:val="32"/>
          <w:szCs w:val="32"/>
          <w:highlight w:val="none"/>
        </w:rPr>
        <w:t>、《</w:t>
      </w:r>
      <w:r>
        <w:rPr>
          <w:rFonts w:hint="eastAsia" w:ascii="黑体" w:hAnsi="黑体" w:eastAsia="黑体" w:cs="宋体"/>
          <w:bCs/>
          <w:color w:val="auto"/>
          <w:kern w:val="0"/>
          <w:sz w:val="32"/>
          <w:szCs w:val="32"/>
          <w:highlight w:val="none"/>
          <w:lang w:eastAsia="zh-CN"/>
        </w:rPr>
        <w:t>国有资本经营</w:t>
      </w:r>
      <w:r>
        <w:rPr>
          <w:rFonts w:hint="eastAsia" w:ascii="黑体" w:hAnsi="黑体" w:eastAsia="黑体" w:cs="宋体"/>
          <w:bCs/>
          <w:color w:val="auto"/>
          <w:kern w:val="0"/>
          <w:sz w:val="32"/>
          <w:szCs w:val="32"/>
          <w:highlight w:val="none"/>
        </w:rPr>
        <w:t>预算财政拨款收入支出决算表》</w:t>
      </w:r>
    </w:p>
    <w:bookmarkEnd w:id="52"/>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1169A"/>
    <w:rsid w:val="01734C27"/>
    <w:rsid w:val="01DD6073"/>
    <w:rsid w:val="02014C29"/>
    <w:rsid w:val="02890C73"/>
    <w:rsid w:val="04044ED1"/>
    <w:rsid w:val="041C5E18"/>
    <w:rsid w:val="04AA63C1"/>
    <w:rsid w:val="04EE377F"/>
    <w:rsid w:val="051C631E"/>
    <w:rsid w:val="0562142B"/>
    <w:rsid w:val="06792773"/>
    <w:rsid w:val="074F280E"/>
    <w:rsid w:val="075B1482"/>
    <w:rsid w:val="075F768F"/>
    <w:rsid w:val="07BA7C7F"/>
    <w:rsid w:val="07C3443C"/>
    <w:rsid w:val="08476613"/>
    <w:rsid w:val="084876D1"/>
    <w:rsid w:val="09026D66"/>
    <w:rsid w:val="090B11F4"/>
    <w:rsid w:val="0A2E4EB6"/>
    <w:rsid w:val="0A611FB0"/>
    <w:rsid w:val="0A6D05E4"/>
    <w:rsid w:val="0AC520F0"/>
    <w:rsid w:val="0B21162A"/>
    <w:rsid w:val="0B557DD5"/>
    <w:rsid w:val="0BED1442"/>
    <w:rsid w:val="0C595DFB"/>
    <w:rsid w:val="0C7A5D15"/>
    <w:rsid w:val="0CD00AF9"/>
    <w:rsid w:val="0CFEBB4E"/>
    <w:rsid w:val="0D0A4F7E"/>
    <w:rsid w:val="0D0B27DC"/>
    <w:rsid w:val="0D7C3599"/>
    <w:rsid w:val="0E003458"/>
    <w:rsid w:val="0E1F036C"/>
    <w:rsid w:val="0EB33F18"/>
    <w:rsid w:val="0F1410FB"/>
    <w:rsid w:val="0F923480"/>
    <w:rsid w:val="1056158D"/>
    <w:rsid w:val="10F929CB"/>
    <w:rsid w:val="10FF31A4"/>
    <w:rsid w:val="1142269D"/>
    <w:rsid w:val="11450985"/>
    <w:rsid w:val="11CA45A9"/>
    <w:rsid w:val="11E8712A"/>
    <w:rsid w:val="11FE3AAA"/>
    <w:rsid w:val="122451E5"/>
    <w:rsid w:val="126B62A8"/>
    <w:rsid w:val="12951F13"/>
    <w:rsid w:val="12B1037D"/>
    <w:rsid w:val="12CC4CD9"/>
    <w:rsid w:val="13326CE6"/>
    <w:rsid w:val="14284AED"/>
    <w:rsid w:val="15CF1AC0"/>
    <w:rsid w:val="17083B88"/>
    <w:rsid w:val="1742163F"/>
    <w:rsid w:val="176E53C3"/>
    <w:rsid w:val="1805797E"/>
    <w:rsid w:val="18124080"/>
    <w:rsid w:val="182E453B"/>
    <w:rsid w:val="189A656F"/>
    <w:rsid w:val="198202DA"/>
    <w:rsid w:val="19AF7A44"/>
    <w:rsid w:val="1A6109EF"/>
    <w:rsid w:val="1B424E9E"/>
    <w:rsid w:val="1BB07761"/>
    <w:rsid w:val="1C2A54A9"/>
    <w:rsid w:val="1C3737FD"/>
    <w:rsid w:val="1C88403A"/>
    <w:rsid w:val="1CB729A5"/>
    <w:rsid w:val="1CC56B97"/>
    <w:rsid w:val="1D34682A"/>
    <w:rsid w:val="1D4A73D5"/>
    <w:rsid w:val="1D9C2D67"/>
    <w:rsid w:val="1DAF458D"/>
    <w:rsid w:val="1DE34574"/>
    <w:rsid w:val="1F77716A"/>
    <w:rsid w:val="1F825A11"/>
    <w:rsid w:val="206034DD"/>
    <w:rsid w:val="20DF6845"/>
    <w:rsid w:val="233B4784"/>
    <w:rsid w:val="233E5923"/>
    <w:rsid w:val="236A6149"/>
    <w:rsid w:val="23B146B9"/>
    <w:rsid w:val="240038BA"/>
    <w:rsid w:val="240A65B7"/>
    <w:rsid w:val="263D5951"/>
    <w:rsid w:val="265E582C"/>
    <w:rsid w:val="26E147D1"/>
    <w:rsid w:val="27004B43"/>
    <w:rsid w:val="27B248A0"/>
    <w:rsid w:val="283F1644"/>
    <w:rsid w:val="287C6FB4"/>
    <w:rsid w:val="28B4796C"/>
    <w:rsid w:val="29770D57"/>
    <w:rsid w:val="29A000F0"/>
    <w:rsid w:val="29D21E13"/>
    <w:rsid w:val="2A053397"/>
    <w:rsid w:val="2AB554B8"/>
    <w:rsid w:val="2B0377CD"/>
    <w:rsid w:val="2B6B66AA"/>
    <w:rsid w:val="2BFE2EF0"/>
    <w:rsid w:val="2C1E18A5"/>
    <w:rsid w:val="2C604703"/>
    <w:rsid w:val="2D1136DF"/>
    <w:rsid w:val="2D2B5CBF"/>
    <w:rsid w:val="2D8C755C"/>
    <w:rsid w:val="2DA02D04"/>
    <w:rsid w:val="2DFD193C"/>
    <w:rsid w:val="2E9F6859"/>
    <w:rsid w:val="2EC544A9"/>
    <w:rsid w:val="2F0C26B1"/>
    <w:rsid w:val="2F116303"/>
    <w:rsid w:val="2FC614E6"/>
    <w:rsid w:val="30236790"/>
    <w:rsid w:val="30802486"/>
    <w:rsid w:val="31175173"/>
    <w:rsid w:val="314D12BC"/>
    <w:rsid w:val="316F250C"/>
    <w:rsid w:val="31BD13AC"/>
    <w:rsid w:val="31C63837"/>
    <w:rsid w:val="32082F98"/>
    <w:rsid w:val="32A6143E"/>
    <w:rsid w:val="336D09C0"/>
    <w:rsid w:val="354A37A9"/>
    <w:rsid w:val="36273CF4"/>
    <w:rsid w:val="36827C07"/>
    <w:rsid w:val="36AA5F52"/>
    <w:rsid w:val="36C058A7"/>
    <w:rsid w:val="36E000FD"/>
    <w:rsid w:val="374146AF"/>
    <w:rsid w:val="37D36EBD"/>
    <w:rsid w:val="399731E4"/>
    <w:rsid w:val="3ADE39A4"/>
    <w:rsid w:val="3AFB1A4C"/>
    <w:rsid w:val="3B610B0E"/>
    <w:rsid w:val="3BF672B3"/>
    <w:rsid w:val="3BF67B6E"/>
    <w:rsid w:val="3C530331"/>
    <w:rsid w:val="3CBB22B3"/>
    <w:rsid w:val="3CC7093B"/>
    <w:rsid w:val="3CC80DC0"/>
    <w:rsid w:val="3D1309DF"/>
    <w:rsid w:val="3D217D96"/>
    <w:rsid w:val="3D5275AC"/>
    <w:rsid w:val="3DED65A8"/>
    <w:rsid w:val="3DFE4E4B"/>
    <w:rsid w:val="3E160417"/>
    <w:rsid w:val="3E4F50AC"/>
    <w:rsid w:val="3F4D3C2A"/>
    <w:rsid w:val="40161B73"/>
    <w:rsid w:val="4079165E"/>
    <w:rsid w:val="41AD1AA2"/>
    <w:rsid w:val="41B20E4F"/>
    <w:rsid w:val="41D31F00"/>
    <w:rsid w:val="42B76840"/>
    <w:rsid w:val="43316970"/>
    <w:rsid w:val="4421165A"/>
    <w:rsid w:val="44467526"/>
    <w:rsid w:val="44CF4655"/>
    <w:rsid w:val="45A87853"/>
    <w:rsid w:val="45AD0B65"/>
    <w:rsid w:val="46901EEE"/>
    <w:rsid w:val="469C74D2"/>
    <w:rsid w:val="46DC1114"/>
    <w:rsid w:val="46FA6D28"/>
    <w:rsid w:val="473F39FE"/>
    <w:rsid w:val="476D2E32"/>
    <w:rsid w:val="47801D21"/>
    <w:rsid w:val="47FF5A3B"/>
    <w:rsid w:val="48F9688C"/>
    <w:rsid w:val="490B0284"/>
    <w:rsid w:val="492D17D3"/>
    <w:rsid w:val="493A3870"/>
    <w:rsid w:val="4A1207ED"/>
    <w:rsid w:val="4A9D77CC"/>
    <w:rsid w:val="4AF5079B"/>
    <w:rsid w:val="4B345CA5"/>
    <w:rsid w:val="4B701753"/>
    <w:rsid w:val="4BEB2AE8"/>
    <w:rsid w:val="4C181618"/>
    <w:rsid w:val="4C6D3066"/>
    <w:rsid w:val="4CB3745D"/>
    <w:rsid w:val="4D391693"/>
    <w:rsid w:val="4DA93660"/>
    <w:rsid w:val="4DD406E5"/>
    <w:rsid w:val="4DF31F55"/>
    <w:rsid w:val="4E535897"/>
    <w:rsid w:val="4F195BC9"/>
    <w:rsid w:val="4F714843"/>
    <w:rsid w:val="4FCE528B"/>
    <w:rsid w:val="5004002B"/>
    <w:rsid w:val="500A528D"/>
    <w:rsid w:val="50D87915"/>
    <w:rsid w:val="50DB5F45"/>
    <w:rsid w:val="510B4945"/>
    <w:rsid w:val="511D7E14"/>
    <w:rsid w:val="51554269"/>
    <w:rsid w:val="516A2E8A"/>
    <w:rsid w:val="517134A1"/>
    <w:rsid w:val="51BB37A4"/>
    <w:rsid w:val="52163B23"/>
    <w:rsid w:val="523D322D"/>
    <w:rsid w:val="52C01CAC"/>
    <w:rsid w:val="530335BC"/>
    <w:rsid w:val="535F2703"/>
    <w:rsid w:val="549741F3"/>
    <w:rsid w:val="56146D24"/>
    <w:rsid w:val="56547F9B"/>
    <w:rsid w:val="568D63A8"/>
    <w:rsid w:val="569D71D3"/>
    <w:rsid w:val="570E289D"/>
    <w:rsid w:val="57211AEC"/>
    <w:rsid w:val="57AF4592"/>
    <w:rsid w:val="5813797A"/>
    <w:rsid w:val="58344842"/>
    <w:rsid w:val="588E1D40"/>
    <w:rsid w:val="58E4063C"/>
    <w:rsid w:val="58F356A0"/>
    <w:rsid w:val="58FB4926"/>
    <w:rsid w:val="5A8C5C64"/>
    <w:rsid w:val="5B0A3C7C"/>
    <w:rsid w:val="5BDE4A60"/>
    <w:rsid w:val="5C145D5F"/>
    <w:rsid w:val="5C8850C2"/>
    <w:rsid w:val="5DE43C4B"/>
    <w:rsid w:val="5E256662"/>
    <w:rsid w:val="5E8D0FF0"/>
    <w:rsid w:val="5EA92E5B"/>
    <w:rsid w:val="5F312B5A"/>
    <w:rsid w:val="5F3A544C"/>
    <w:rsid w:val="5F421F4F"/>
    <w:rsid w:val="5F932967"/>
    <w:rsid w:val="600C4334"/>
    <w:rsid w:val="607C007C"/>
    <w:rsid w:val="60EE637C"/>
    <w:rsid w:val="610F4386"/>
    <w:rsid w:val="610F76A0"/>
    <w:rsid w:val="613B2291"/>
    <w:rsid w:val="616F6C82"/>
    <w:rsid w:val="61C23CA5"/>
    <w:rsid w:val="625B5AF2"/>
    <w:rsid w:val="62A91F52"/>
    <w:rsid w:val="62B07C56"/>
    <w:rsid w:val="64350E40"/>
    <w:rsid w:val="64766BFD"/>
    <w:rsid w:val="647D0508"/>
    <w:rsid w:val="6537230D"/>
    <w:rsid w:val="656325C7"/>
    <w:rsid w:val="65BF2B26"/>
    <w:rsid w:val="65CF3090"/>
    <w:rsid w:val="65D57A52"/>
    <w:rsid w:val="668019BE"/>
    <w:rsid w:val="668147BE"/>
    <w:rsid w:val="66A71241"/>
    <w:rsid w:val="67CB7D39"/>
    <w:rsid w:val="69316E1A"/>
    <w:rsid w:val="69554902"/>
    <w:rsid w:val="69A94B4A"/>
    <w:rsid w:val="69AD798C"/>
    <w:rsid w:val="69C70FA3"/>
    <w:rsid w:val="69E5430E"/>
    <w:rsid w:val="6A197EE3"/>
    <w:rsid w:val="6A4F6540"/>
    <w:rsid w:val="6A733F65"/>
    <w:rsid w:val="6AAD748A"/>
    <w:rsid w:val="6B4F02DD"/>
    <w:rsid w:val="6B68175F"/>
    <w:rsid w:val="6B8E27EF"/>
    <w:rsid w:val="6C360AF8"/>
    <w:rsid w:val="6C6B3009"/>
    <w:rsid w:val="6C6B3214"/>
    <w:rsid w:val="6C747BB9"/>
    <w:rsid w:val="6D3D14C4"/>
    <w:rsid w:val="6DF26FFC"/>
    <w:rsid w:val="6E094282"/>
    <w:rsid w:val="6ED34999"/>
    <w:rsid w:val="6F29157B"/>
    <w:rsid w:val="6F531BF4"/>
    <w:rsid w:val="700F486D"/>
    <w:rsid w:val="701074C0"/>
    <w:rsid w:val="707F51EF"/>
    <w:rsid w:val="71833EC6"/>
    <w:rsid w:val="718D4E0D"/>
    <w:rsid w:val="71AE7AA3"/>
    <w:rsid w:val="71CA2249"/>
    <w:rsid w:val="721E4A5D"/>
    <w:rsid w:val="72EE56CB"/>
    <w:rsid w:val="73406D5B"/>
    <w:rsid w:val="738E33C3"/>
    <w:rsid w:val="73FB6630"/>
    <w:rsid w:val="750B5BF1"/>
    <w:rsid w:val="75B51FC0"/>
    <w:rsid w:val="75B60031"/>
    <w:rsid w:val="76DD091D"/>
    <w:rsid w:val="77466E92"/>
    <w:rsid w:val="774B26E2"/>
    <w:rsid w:val="77720CA8"/>
    <w:rsid w:val="77ED6F44"/>
    <w:rsid w:val="78224413"/>
    <w:rsid w:val="78FD1F20"/>
    <w:rsid w:val="79870A12"/>
    <w:rsid w:val="7A1C6325"/>
    <w:rsid w:val="7A7632AD"/>
    <w:rsid w:val="7AC8434A"/>
    <w:rsid w:val="7B3910B5"/>
    <w:rsid w:val="7B4C7884"/>
    <w:rsid w:val="7B902D83"/>
    <w:rsid w:val="7BAB7A6D"/>
    <w:rsid w:val="7D5B7B53"/>
    <w:rsid w:val="7D710817"/>
    <w:rsid w:val="7F8F3BEC"/>
    <w:rsid w:val="7FD64A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spacing w:before="104" w:after="104"/>
      <w:outlineLvl w:val="2"/>
    </w:pPr>
    <w:rPr>
      <w:rFonts w:eastAsia="黑体"/>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character" w:styleId="11">
    <w:name w:val="Strong"/>
    <w:basedOn w:val="10"/>
    <w:qFormat/>
    <w:uiPriority w:val="0"/>
    <w:rPr>
      <w:b/>
      <w:bCs/>
    </w:rPr>
  </w:style>
  <w:style w:type="paragraph" w:customStyle="1" w:styleId="12">
    <w:name w:val="WPSOffice手动目录 3"/>
    <w:qFormat/>
    <w:uiPriority w:val="0"/>
    <w:pPr>
      <w:ind w:leftChars="40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GXR</dc:creator>
  <cp:lastModifiedBy>Administrator</cp:lastModifiedBy>
  <dcterms:modified xsi:type="dcterms:W3CDTF">2021-09-05T18:11:56Z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58240A701613457BB24A0FE0F01EE863</vt:lpwstr>
  </property>
</Properties>
</file>